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jc w:val="center"/>
        <w:rPr>
          <w:rFonts w:ascii="Tahoma" w:hAnsi="Tahoma" w:cs="Tahoma"/>
          <w:b/>
          <w:sz w:val="28"/>
          <w:szCs w:val="28"/>
        </w:rPr>
      </w:pPr>
      <w:r>
        <w:rPr>
          <w:rFonts w:ascii="Tahoma" w:hAnsi="Tahoma" w:cs="Tahoma"/>
          <w:b/>
          <w:sz w:val="28"/>
          <w:szCs w:val="28"/>
        </w:rPr>
        <w:t xml:space="preserve">INFLUENCE OF GUIDANCE </w:t>
      </w:r>
      <w:r>
        <w:rPr>
          <w:rFonts w:hint="default" w:ascii="Tahoma" w:hAnsi="Tahoma" w:cs="Tahoma"/>
          <w:b/>
          <w:sz w:val="28"/>
          <w:szCs w:val="28"/>
          <w:lang w:val="en-US"/>
        </w:rPr>
        <w:t xml:space="preserve">AND COUNSELING </w:t>
      </w:r>
      <w:r>
        <w:rPr>
          <w:rFonts w:ascii="Tahoma" w:hAnsi="Tahoma" w:cs="Tahoma"/>
          <w:b/>
          <w:sz w:val="28"/>
          <w:szCs w:val="28"/>
        </w:rPr>
        <w:t xml:space="preserve">ON </w:t>
      </w:r>
      <w:r>
        <w:rPr>
          <w:rFonts w:hint="default" w:ascii="Tahoma" w:hAnsi="Tahoma" w:cs="Tahoma"/>
          <w:b/>
          <w:sz w:val="28"/>
          <w:szCs w:val="28"/>
          <w:lang w:val="en-US"/>
        </w:rPr>
        <w:t>STUDENTS ACADEMIC PERFORMANCE IN EKITI STATE</w:t>
      </w:r>
      <w:r>
        <w:rPr>
          <w:rFonts w:ascii="Tahoma" w:hAnsi="Tahoma" w:cs="Tahoma"/>
          <w:b/>
          <w:sz w:val="28"/>
          <w:szCs w:val="28"/>
        </w:rPr>
        <w:br w:type="page"/>
      </w:r>
    </w:p>
    <w:p>
      <w:pPr>
        <w:rPr>
          <w:rFonts w:ascii="Tahoma" w:hAnsi="Tahoma" w:cs="Tahoma"/>
          <w:b/>
          <w:sz w:val="28"/>
          <w:szCs w:val="28"/>
        </w:rPr>
      </w:pPr>
      <w:r>
        <w:rPr>
          <w:rFonts w:ascii="Tahoma" w:hAnsi="Tahoma" w:cs="Tahoma"/>
          <w:b/>
          <w:sz w:val="28"/>
          <w:szCs w:val="28"/>
        </w:rPr>
        <w:t>ABSTRACT</w:t>
      </w:r>
    </w:p>
    <w:p>
      <w:pPr>
        <w:spacing w:after="0" w:line="276" w:lineRule="auto"/>
        <w:jc w:val="both"/>
        <w:rPr>
          <w:rFonts w:ascii="Tahoma" w:hAnsi="Tahoma" w:cs="Tahoma"/>
          <w:sz w:val="28"/>
          <w:szCs w:val="28"/>
        </w:rPr>
      </w:pPr>
      <w:r>
        <w:rPr>
          <w:rFonts w:hint="default" w:ascii="Tahoma" w:hAnsi="Tahoma"/>
          <w:sz w:val="28"/>
          <w:szCs w:val="28"/>
        </w:rPr>
        <w:t>The study was conducted to ascertain the efficacy of counselling services in Ekiti state, employing the descriptive survey research methodology as the chosen approach. The research sample encompasses the student populace attending secondary educational institutions within the geographical boundaries of Ekiti state. These educational institutions encompass a diverse range of scholastic establishments, including boarding schools, day schools, and private schools. A total of four (4) educational institutions within the region of Ekiti state were meticulously chosen as representative samples. From each of these schools, a sample size of fifty (50) students was carefully collected, ensuring a fair and unbiased representation of the population. The research methodology employed in this study involved the utilisation of random sampling techniques, thereby enhancing the validity and reliability of the findings. The research employed a questionnaire as the primary instrument for data collection, while data analysis was conducted using the straightforward method of calculating simple percentages. The principal discovery of this study pertains to the prevailing inclination among female students towards the medical profession. Additionally, it is noteworthy to observe a substantial rise in the educational attainment of parents, which has had a discernible impact on the aspirations of students towards pursuing advanced education. Furthermore, it has been discerned that parental figures possess no discernible capacity to exert direct influence upon the vocational preferences and decisions of their progeny. It has been suggested that the responsible authorities should ensure that students receive adequate guidance in order to make informed decisions regarding their career paths. Furthermore, there is a need to actively promote and encourage female students, particularly in northern Nigeria, to pursue careers in the medical profession. We further advocate for the organisation of diverse guidance and counselling initiatives by educational authorities, wherein individuals well-versed in their respective fields are invited to deliver lectures on various professions, particularly targeting students in their final year of study.</w:t>
      </w:r>
      <w:bookmarkStart w:id="0" w:name="_GoBack"/>
      <w:bookmarkEnd w:id="0"/>
      <w:r>
        <w:rPr>
          <w:rFonts w:ascii="Tahoma" w:hAnsi="Tahoma" w:cs="Tahoma"/>
          <w:sz w:val="28"/>
          <w:szCs w:val="28"/>
        </w:rPr>
        <w:t xml:space="preserve">     </w:t>
      </w:r>
    </w:p>
    <w:p>
      <w:pPr>
        <w:rPr>
          <w:rFonts w:ascii="Tahoma" w:hAnsi="Tahoma" w:cs="Tahoma"/>
          <w:b/>
          <w:sz w:val="28"/>
          <w:szCs w:val="28"/>
        </w:rPr>
      </w:pPr>
      <w:r>
        <w:rPr>
          <w:rFonts w:ascii="Tahoma" w:hAnsi="Tahoma" w:cs="Tahoma"/>
          <w:b/>
          <w:sz w:val="28"/>
          <w:szCs w:val="28"/>
        </w:rPr>
        <w:br w:type="page"/>
      </w:r>
    </w:p>
    <w:p>
      <w:pPr>
        <w:rPr>
          <w:rFonts w:ascii="Tahoma" w:hAnsi="Tahoma" w:cs="Tahoma"/>
          <w:b/>
          <w:sz w:val="28"/>
          <w:szCs w:val="28"/>
        </w:rPr>
      </w:pPr>
      <w:r>
        <w:rPr>
          <w:rFonts w:ascii="Tahoma" w:hAnsi="Tahoma" w:cs="Tahoma"/>
          <w:b/>
          <w:sz w:val="28"/>
          <w:szCs w:val="28"/>
        </w:rPr>
        <w:t>TABLE OF CONTENTS</w:t>
      </w:r>
    </w:p>
    <w:p>
      <w:pPr>
        <w:spacing w:line="240" w:lineRule="auto"/>
        <w:rPr>
          <w:rFonts w:ascii="Tahoma" w:hAnsi="Tahoma" w:cs="Tahoma"/>
          <w:sz w:val="28"/>
          <w:szCs w:val="28"/>
        </w:rPr>
      </w:pPr>
      <w:r>
        <w:rPr>
          <w:rFonts w:ascii="Tahoma" w:hAnsi="Tahoma" w:cs="Tahoma"/>
          <w:sz w:val="28"/>
          <w:szCs w:val="28"/>
        </w:rPr>
        <w:t>Abstract</w:t>
      </w:r>
    </w:p>
    <w:p>
      <w:pPr>
        <w:spacing w:line="240" w:lineRule="auto"/>
        <w:rPr>
          <w:rFonts w:ascii="Tahoma" w:hAnsi="Tahoma" w:cs="Tahoma"/>
          <w:sz w:val="28"/>
          <w:szCs w:val="28"/>
        </w:rPr>
      </w:pPr>
      <w:r>
        <w:rPr>
          <w:rFonts w:ascii="Tahoma" w:hAnsi="Tahoma" w:cs="Tahoma"/>
          <w:sz w:val="28"/>
          <w:szCs w:val="28"/>
        </w:rPr>
        <w:t>CHAPTER ONE: INTRODUCTION</w:t>
      </w:r>
    </w:p>
    <w:p>
      <w:pPr>
        <w:spacing w:line="240" w:lineRule="auto"/>
        <w:rPr>
          <w:rFonts w:ascii="Tahoma" w:hAnsi="Tahoma" w:cs="Tahoma"/>
          <w:sz w:val="28"/>
          <w:szCs w:val="28"/>
        </w:rPr>
      </w:pPr>
      <w:r>
        <w:rPr>
          <w:rFonts w:ascii="Tahoma" w:hAnsi="Tahoma" w:cs="Tahoma"/>
          <w:sz w:val="28"/>
          <w:szCs w:val="28"/>
        </w:rPr>
        <w:t>1.1</w:t>
      </w:r>
      <w:r>
        <w:rPr>
          <w:rFonts w:ascii="Tahoma" w:hAnsi="Tahoma" w:cs="Tahoma"/>
          <w:sz w:val="28"/>
          <w:szCs w:val="28"/>
        </w:rPr>
        <w:tab/>
      </w:r>
      <w:r>
        <w:rPr>
          <w:rFonts w:ascii="Tahoma" w:hAnsi="Tahoma" w:cs="Tahoma"/>
          <w:sz w:val="28"/>
          <w:szCs w:val="28"/>
        </w:rPr>
        <w:t>Background to the study</w:t>
      </w:r>
    </w:p>
    <w:p>
      <w:pPr>
        <w:spacing w:line="240" w:lineRule="auto"/>
        <w:rPr>
          <w:rFonts w:ascii="Tahoma" w:hAnsi="Tahoma" w:cs="Tahoma"/>
          <w:sz w:val="28"/>
          <w:szCs w:val="28"/>
        </w:rPr>
      </w:pPr>
      <w:r>
        <w:rPr>
          <w:rFonts w:ascii="Tahoma" w:hAnsi="Tahoma" w:cs="Tahoma"/>
          <w:sz w:val="28"/>
          <w:szCs w:val="28"/>
        </w:rPr>
        <w:t>1.2</w:t>
      </w:r>
      <w:r>
        <w:rPr>
          <w:rFonts w:ascii="Tahoma" w:hAnsi="Tahoma" w:cs="Tahoma"/>
          <w:sz w:val="28"/>
          <w:szCs w:val="28"/>
        </w:rPr>
        <w:tab/>
      </w:r>
      <w:r>
        <w:rPr>
          <w:rFonts w:ascii="Tahoma" w:hAnsi="Tahoma" w:cs="Tahoma"/>
          <w:sz w:val="28"/>
          <w:szCs w:val="28"/>
        </w:rPr>
        <w:t>Statement of problem</w:t>
      </w:r>
    </w:p>
    <w:p>
      <w:pPr>
        <w:spacing w:line="240" w:lineRule="auto"/>
        <w:rPr>
          <w:rFonts w:ascii="Tahoma" w:hAnsi="Tahoma" w:cs="Tahoma"/>
          <w:sz w:val="28"/>
          <w:szCs w:val="28"/>
        </w:rPr>
      </w:pPr>
      <w:r>
        <w:rPr>
          <w:rFonts w:ascii="Tahoma" w:hAnsi="Tahoma" w:cs="Tahoma"/>
          <w:sz w:val="28"/>
          <w:szCs w:val="28"/>
        </w:rPr>
        <w:t xml:space="preserve">1.3 </w:t>
      </w:r>
      <w:r>
        <w:rPr>
          <w:rFonts w:ascii="Tahoma" w:hAnsi="Tahoma" w:cs="Tahoma"/>
          <w:sz w:val="28"/>
          <w:szCs w:val="28"/>
        </w:rPr>
        <w:tab/>
      </w:r>
      <w:r>
        <w:rPr>
          <w:rFonts w:ascii="Tahoma" w:hAnsi="Tahoma" w:cs="Tahoma"/>
          <w:sz w:val="28"/>
          <w:szCs w:val="28"/>
        </w:rPr>
        <w:t xml:space="preserve">Objectives of the Study </w:t>
      </w:r>
    </w:p>
    <w:p>
      <w:pPr>
        <w:spacing w:line="240" w:lineRule="auto"/>
        <w:rPr>
          <w:rFonts w:ascii="Tahoma" w:hAnsi="Tahoma" w:cs="Tahoma"/>
          <w:sz w:val="28"/>
          <w:szCs w:val="28"/>
        </w:rPr>
      </w:pPr>
      <w:r>
        <w:rPr>
          <w:rFonts w:ascii="Tahoma" w:hAnsi="Tahoma" w:cs="Tahoma"/>
          <w:sz w:val="28"/>
          <w:szCs w:val="28"/>
        </w:rPr>
        <w:t xml:space="preserve">1.4 </w:t>
      </w:r>
      <w:r>
        <w:rPr>
          <w:rFonts w:ascii="Tahoma" w:hAnsi="Tahoma" w:cs="Tahoma"/>
          <w:sz w:val="28"/>
          <w:szCs w:val="28"/>
        </w:rPr>
        <w:tab/>
      </w:r>
      <w:r>
        <w:rPr>
          <w:rFonts w:ascii="Tahoma" w:hAnsi="Tahoma" w:cs="Tahoma"/>
          <w:sz w:val="28"/>
          <w:szCs w:val="28"/>
        </w:rPr>
        <w:t xml:space="preserve">Research Question  </w:t>
      </w:r>
    </w:p>
    <w:p>
      <w:pPr>
        <w:spacing w:line="240" w:lineRule="auto"/>
        <w:rPr>
          <w:rFonts w:ascii="Tahoma" w:hAnsi="Tahoma" w:cs="Tahoma"/>
          <w:sz w:val="28"/>
          <w:szCs w:val="28"/>
        </w:rPr>
      </w:pPr>
      <w:r>
        <w:rPr>
          <w:rFonts w:ascii="Tahoma" w:hAnsi="Tahoma" w:cs="Tahoma"/>
          <w:sz w:val="28"/>
          <w:szCs w:val="28"/>
        </w:rPr>
        <w:t>1.5</w:t>
      </w:r>
      <w:r>
        <w:rPr>
          <w:rFonts w:ascii="Tahoma" w:hAnsi="Tahoma" w:cs="Tahoma"/>
          <w:sz w:val="28"/>
          <w:szCs w:val="28"/>
        </w:rPr>
        <w:tab/>
      </w:r>
      <w:r>
        <w:rPr>
          <w:rFonts w:ascii="Tahoma" w:hAnsi="Tahoma" w:cs="Tahoma"/>
          <w:sz w:val="28"/>
          <w:szCs w:val="28"/>
        </w:rPr>
        <w:t>Research hypotheses</w:t>
      </w:r>
    </w:p>
    <w:p>
      <w:pPr>
        <w:spacing w:line="240" w:lineRule="auto"/>
        <w:rPr>
          <w:rFonts w:ascii="Tahoma" w:hAnsi="Tahoma" w:cs="Tahoma"/>
          <w:sz w:val="28"/>
          <w:szCs w:val="28"/>
        </w:rPr>
      </w:pPr>
      <w:r>
        <w:rPr>
          <w:rFonts w:ascii="Tahoma" w:hAnsi="Tahoma" w:cs="Tahoma"/>
          <w:sz w:val="28"/>
          <w:szCs w:val="28"/>
        </w:rPr>
        <w:t xml:space="preserve">1.6 </w:t>
      </w:r>
      <w:r>
        <w:rPr>
          <w:rFonts w:ascii="Tahoma" w:hAnsi="Tahoma" w:cs="Tahoma"/>
          <w:sz w:val="28"/>
          <w:szCs w:val="28"/>
        </w:rPr>
        <w:tab/>
      </w:r>
      <w:r>
        <w:rPr>
          <w:rFonts w:ascii="Tahoma" w:hAnsi="Tahoma" w:cs="Tahoma"/>
          <w:sz w:val="28"/>
          <w:szCs w:val="28"/>
        </w:rPr>
        <w:t xml:space="preserve">Significance of the Study </w:t>
      </w:r>
    </w:p>
    <w:p>
      <w:pPr>
        <w:spacing w:line="240" w:lineRule="auto"/>
        <w:rPr>
          <w:rFonts w:ascii="Tahoma" w:hAnsi="Tahoma" w:cs="Tahoma"/>
          <w:sz w:val="28"/>
          <w:szCs w:val="28"/>
        </w:rPr>
      </w:pPr>
      <w:r>
        <w:rPr>
          <w:rFonts w:ascii="Tahoma" w:hAnsi="Tahoma" w:cs="Tahoma"/>
          <w:sz w:val="28"/>
          <w:szCs w:val="28"/>
        </w:rPr>
        <w:t>1.7</w:t>
      </w:r>
      <w:r>
        <w:rPr>
          <w:rFonts w:ascii="Tahoma" w:hAnsi="Tahoma" w:cs="Tahoma"/>
          <w:sz w:val="28"/>
          <w:szCs w:val="28"/>
        </w:rPr>
        <w:tab/>
      </w:r>
      <w:r>
        <w:rPr>
          <w:rFonts w:ascii="Tahoma" w:hAnsi="Tahoma" w:cs="Tahoma"/>
          <w:sz w:val="28"/>
          <w:szCs w:val="28"/>
        </w:rPr>
        <w:t>Scope and limitations of study</w:t>
      </w:r>
    </w:p>
    <w:p>
      <w:pPr>
        <w:spacing w:line="240" w:lineRule="auto"/>
        <w:rPr>
          <w:rFonts w:ascii="Tahoma" w:hAnsi="Tahoma" w:cs="Tahoma"/>
          <w:sz w:val="28"/>
          <w:szCs w:val="28"/>
        </w:rPr>
      </w:pPr>
      <w:r>
        <w:rPr>
          <w:rFonts w:ascii="Tahoma" w:hAnsi="Tahoma" w:cs="Tahoma"/>
          <w:sz w:val="28"/>
          <w:szCs w:val="28"/>
        </w:rPr>
        <w:t>1.8</w:t>
      </w:r>
      <w:r>
        <w:rPr>
          <w:rFonts w:ascii="Tahoma" w:hAnsi="Tahoma" w:cs="Tahoma"/>
          <w:sz w:val="28"/>
          <w:szCs w:val="28"/>
        </w:rPr>
        <w:tab/>
      </w:r>
      <w:r>
        <w:rPr>
          <w:rFonts w:ascii="Tahoma" w:hAnsi="Tahoma" w:cs="Tahoma"/>
          <w:sz w:val="28"/>
          <w:szCs w:val="28"/>
        </w:rPr>
        <w:t>Definition of terms</w:t>
      </w:r>
    </w:p>
    <w:p>
      <w:pPr>
        <w:spacing w:line="240" w:lineRule="auto"/>
        <w:rPr>
          <w:rFonts w:ascii="Tahoma" w:hAnsi="Tahoma" w:cs="Tahoma"/>
          <w:sz w:val="28"/>
          <w:szCs w:val="28"/>
        </w:rPr>
      </w:pPr>
      <w:r>
        <w:rPr>
          <w:rFonts w:ascii="Tahoma" w:hAnsi="Tahoma" w:cs="Tahoma"/>
          <w:sz w:val="28"/>
          <w:szCs w:val="28"/>
        </w:rPr>
        <w:t xml:space="preserve">CHAPTER TWO: LITERATURE   REVIEW </w:t>
      </w:r>
    </w:p>
    <w:p>
      <w:pPr>
        <w:spacing w:line="240" w:lineRule="auto"/>
        <w:rPr>
          <w:rFonts w:ascii="Tahoma" w:hAnsi="Tahoma" w:cs="Tahoma"/>
          <w:sz w:val="28"/>
          <w:szCs w:val="28"/>
        </w:rPr>
      </w:pPr>
      <w:r>
        <w:rPr>
          <w:rFonts w:ascii="Tahoma" w:hAnsi="Tahoma" w:cs="Tahoma"/>
          <w:sz w:val="28"/>
          <w:szCs w:val="28"/>
        </w:rPr>
        <w:t xml:space="preserve">2.1 Introduction </w:t>
      </w:r>
    </w:p>
    <w:p>
      <w:pPr>
        <w:spacing w:line="240" w:lineRule="auto"/>
        <w:rPr>
          <w:rFonts w:ascii="Tahoma" w:hAnsi="Tahoma" w:cs="Tahoma"/>
          <w:sz w:val="28"/>
          <w:szCs w:val="28"/>
        </w:rPr>
      </w:pPr>
      <w:r>
        <w:rPr>
          <w:rFonts w:ascii="Tahoma" w:hAnsi="Tahoma" w:cs="Tahoma"/>
          <w:sz w:val="28"/>
          <w:szCs w:val="28"/>
        </w:rPr>
        <w:t xml:space="preserve">2.2 Concept of education, guidance and counselling </w:t>
      </w:r>
    </w:p>
    <w:p>
      <w:pPr>
        <w:spacing w:line="240" w:lineRule="auto"/>
        <w:rPr>
          <w:rFonts w:ascii="Tahoma" w:hAnsi="Tahoma" w:cs="Tahoma"/>
          <w:sz w:val="28"/>
          <w:szCs w:val="28"/>
        </w:rPr>
      </w:pPr>
      <w:r>
        <w:rPr>
          <w:rFonts w:ascii="Tahoma" w:hAnsi="Tahoma" w:cs="Tahoma"/>
          <w:sz w:val="28"/>
          <w:szCs w:val="28"/>
        </w:rPr>
        <w:t xml:space="preserve">2.3 Historical development and the need for guidance and counselling </w:t>
      </w:r>
    </w:p>
    <w:p>
      <w:pPr>
        <w:spacing w:line="240" w:lineRule="auto"/>
        <w:rPr>
          <w:rFonts w:ascii="Tahoma" w:hAnsi="Tahoma" w:cs="Tahoma"/>
          <w:sz w:val="28"/>
          <w:szCs w:val="28"/>
        </w:rPr>
      </w:pPr>
      <w:r>
        <w:rPr>
          <w:rFonts w:ascii="Tahoma" w:hAnsi="Tahoma" w:cs="Tahoma"/>
          <w:sz w:val="28"/>
          <w:szCs w:val="28"/>
        </w:rPr>
        <w:t xml:space="preserve">2.4 Types of Counselling  </w:t>
      </w:r>
    </w:p>
    <w:p>
      <w:pPr>
        <w:spacing w:line="240" w:lineRule="auto"/>
        <w:rPr>
          <w:rFonts w:ascii="Tahoma" w:hAnsi="Tahoma" w:cs="Tahoma"/>
          <w:sz w:val="28"/>
          <w:szCs w:val="28"/>
        </w:rPr>
      </w:pPr>
      <w:r>
        <w:rPr>
          <w:rFonts w:ascii="Tahoma" w:hAnsi="Tahoma" w:cs="Tahoma"/>
          <w:sz w:val="28"/>
          <w:szCs w:val="28"/>
        </w:rPr>
        <w:t xml:space="preserve">2.5 Government Involvement in guidance and counselling </w:t>
      </w:r>
    </w:p>
    <w:p>
      <w:pPr>
        <w:spacing w:line="240" w:lineRule="auto"/>
        <w:rPr>
          <w:rFonts w:ascii="Tahoma" w:hAnsi="Tahoma" w:cs="Tahoma"/>
          <w:sz w:val="28"/>
          <w:szCs w:val="28"/>
        </w:rPr>
      </w:pPr>
      <w:r>
        <w:rPr>
          <w:rFonts w:ascii="Tahoma" w:hAnsi="Tahoma" w:cs="Tahoma"/>
          <w:sz w:val="28"/>
          <w:szCs w:val="28"/>
        </w:rPr>
        <w:t xml:space="preserve">2.6 The counsellor and counselling </w:t>
      </w:r>
    </w:p>
    <w:p>
      <w:pPr>
        <w:spacing w:line="240" w:lineRule="auto"/>
        <w:rPr>
          <w:rFonts w:ascii="Tahoma" w:hAnsi="Tahoma" w:cs="Tahoma"/>
          <w:sz w:val="28"/>
          <w:szCs w:val="28"/>
        </w:rPr>
      </w:pPr>
      <w:r>
        <w:rPr>
          <w:rFonts w:ascii="Tahoma" w:hAnsi="Tahoma" w:cs="Tahoma"/>
          <w:sz w:val="28"/>
          <w:szCs w:val="28"/>
        </w:rPr>
        <w:t xml:space="preserve">2.7 The role of principals in discipline management in schools </w:t>
      </w:r>
    </w:p>
    <w:p>
      <w:pPr>
        <w:spacing w:line="240" w:lineRule="auto"/>
        <w:rPr>
          <w:rFonts w:ascii="Tahoma" w:hAnsi="Tahoma" w:cs="Tahoma"/>
          <w:sz w:val="28"/>
          <w:szCs w:val="28"/>
        </w:rPr>
      </w:pPr>
      <w:r>
        <w:rPr>
          <w:rFonts w:ascii="Tahoma" w:hAnsi="Tahoma" w:cs="Tahoma"/>
          <w:sz w:val="28"/>
          <w:szCs w:val="28"/>
        </w:rPr>
        <w:t xml:space="preserve">2.8 Guidance and Counselling programme and discipline in Secondary Schools </w:t>
      </w:r>
    </w:p>
    <w:p>
      <w:pPr>
        <w:spacing w:line="240" w:lineRule="auto"/>
        <w:rPr>
          <w:rFonts w:ascii="Tahoma" w:hAnsi="Tahoma" w:cs="Tahoma"/>
          <w:sz w:val="28"/>
          <w:szCs w:val="28"/>
        </w:rPr>
      </w:pPr>
      <w:r>
        <w:rPr>
          <w:rFonts w:ascii="Tahoma" w:hAnsi="Tahoma" w:cs="Tahoma"/>
          <w:sz w:val="28"/>
          <w:szCs w:val="28"/>
        </w:rPr>
        <w:t>2.9 Challenges facing the school management in implementing guidance and counselling</w:t>
      </w:r>
    </w:p>
    <w:p>
      <w:pPr>
        <w:spacing w:line="240" w:lineRule="auto"/>
        <w:rPr>
          <w:rFonts w:ascii="Tahoma" w:hAnsi="Tahoma" w:cs="Tahoma"/>
          <w:sz w:val="28"/>
          <w:szCs w:val="28"/>
        </w:rPr>
      </w:pPr>
      <w:r>
        <w:rPr>
          <w:rFonts w:ascii="Tahoma" w:hAnsi="Tahoma" w:cs="Tahoma"/>
          <w:sz w:val="28"/>
          <w:szCs w:val="28"/>
        </w:rPr>
        <w:t xml:space="preserve">2.10 Theoretical framework </w:t>
      </w:r>
    </w:p>
    <w:p>
      <w:pPr>
        <w:spacing w:line="240" w:lineRule="auto"/>
        <w:rPr>
          <w:rFonts w:ascii="Tahoma" w:hAnsi="Tahoma" w:cs="Tahoma"/>
          <w:sz w:val="28"/>
          <w:szCs w:val="28"/>
        </w:rPr>
      </w:pPr>
      <w:r>
        <w:rPr>
          <w:rFonts w:ascii="Tahoma" w:hAnsi="Tahoma" w:cs="Tahoma"/>
          <w:sz w:val="28"/>
          <w:szCs w:val="28"/>
        </w:rPr>
        <w:t>CHAPTER THREE: RESEARCH METHODOLOGY</w:t>
      </w:r>
    </w:p>
    <w:p>
      <w:pPr>
        <w:spacing w:line="240" w:lineRule="auto"/>
        <w:rPr>
          <w:rFonts w:ascii="Tahoma" w:hAnsi="Tahoma" w:cs="Tahoma"/>
          <w:sz w:val="28"/>
          <w:szCs w:val="28"/>
        </w:rPr>
      </w:pPr>
      <w:r>
        <w:rPr>
          <w:rFonts w:ascii="Tahoma" w:hAnsi="Tahoma" w:cs="Tahoma"/>
          <w:sz w:val="28"/>
          <w:szCs w:val="28"/>
        </w:rPr>
        <w:t xml:space="preserve">3.0 </w:t>
      </w:r>
      <w:r>
        <w:rPr>
          <w:rFonts w:ascii="Tahoma" w:hAnsi="Tahoma" w:cs="Tahoma"/>
          <w:sz w:val="28"/>
          <w:szCs w:val="28"/>
        </w:rPr>
        <w:tab/>
      </w:r>
      <w:r>
        <w:rPr>
          <w:rFonts w:ascii="Tahoma" w:hAnsi="Tahoma" w:cs="Tahoma"/>
          <w:sz w:val="28"/>
          <w:szCs w:val="28"/>
        </w:rPr>
        <w:t>Introduction</w:t>
      </w:r>
    </w:p>
    <w:p>
      <w:pPr>
        <w:spacing w:line="240" w:lineRule="auto"/>
        <w:rPr>
          <w:rFonts w:ascii="Tahoma" w:hAnsi="Tahoma" w:cs="Tahoma"/>
          <w:sz w:val="28"/>
          <w:szCs w:val="28"/>
        </w:rPr>
      </w:pPr>
      <w:r>
        <w:rPr>
          <w:rFonts w:ascii="Tahoma" w:hAnsi="Tahoma" w:cs="Tahoma"/>
          <w:sz w:val="28"/>
          <w:szCs w:val="28"/>
        </w:rPr>
        <w:t xml:space="preserve">3.1 </w:t>
      </w:r>
      <w:r>
        <w:rPr>
          <w:rFonts w:ascii="Tahoma" w:hAnsi="Tahoma" w:cs="Tahoma"/>
          <w:sz w:val="28"/>
          <w:szCs w:val="28"/>
        </w:rPr>
        <w:tab/>
      </w:r>
      <w:r>
        <w:rPr>
          <w:rFonts w:ascii="Tahoma" w:hAnsi="Tahoma" w:cs="Tahoma"/>
          <w:sz w:val="28"/>
          <w:szCs w:val="28"/>
        </w:rPr>
        <w:t xml:space="preserve">Research Design  </w:t>
      </w:r>
    </w:p>
    <w:p>
      <w:pPr>
        <w:spacing w:line="240" w:lineRule="auto"/>
        <w:rPr>
          <w:rFonts w:ascii="Tahoma" w:hAnsi="Tahoma" w:cs="Tahoma"/>
          <w:sz w:val="28"/>
          <w:szCs w:val="28"/>
        </w:rPr>
      </w:pPr>
      <w:r>
        <w:rPr>
          <w:rFonts w:ascii="Tahoma" w:hAnsi="Tahoma" w:cs="Tahoma"/>
          <w:sz w:val="28"/>
          <w:szCs w:val="28"/>
        </w:rPr>
        <w:t xml:space="preserve">3.2 </w:t>
      </w:r>
      <w:r>
        <w:rPr>
          <w:rFonts w:ascii="Tahoma" w:hAnsi="Tahoma" w:cs="Tahoma"/>
          <w:sz w:val="28"/>
          <w:szCs w:val="28"/>
        </w:rPr>
        <w:tab/>
      </w:r>
      <w:r>
        <w:rPr>
          <w:rFonts w:ascii="Tahoma" w:hAnsi="Tahoma" w:cs="Tahoma"/>
          <w:sz w:val="28"/>
          <w:szCs w:val="28"/>
        </w:rPr>
        <w:t xml:space="preserve">Population of the Study </w:t>
      </w:r>
    </w:p>
    <w:p>
      <w:pPr>
        <w:spacing w:line="240" w:lineRule="auto"/>
        <w:rPr>
          <w:rFonts w:ascii="Tahoma" w:hAnsi="Tahoma" w:cs="Tahoma"/>
          <w:sz w:val="28"/>
          <w:szCs w:val="28"/>
        </w:rPr>
      </w:pPr>
      <w:r>
        <w:rPr>
          <w:rFonts w:ascii="Tahoma" w:hAnsi="Tahoma" w:cs="Tahoma"/>
          <w:sz w:val="28"/>
          <w:szCs w:val="28"/>
        </w:rPr>
        <w:t xml:space="preserve">3.3 </w:t>
      </w:r>
      <w:r>
        <w:rPr>
          <w:rFonts w:ascii="Tahoma" w:hAnsi="Tahoma" w:cs="Tahoma"/>
          <w:sz w:val="28"/>
          <w:szCs w:val="28"/>
        </w:rPr>
        <w:tab/>
      </w:r>
      <w:r>
        <w:rPr>
          <w:rFonts w:ascii="Tahoma" w:hAnsi="Tahoma" w:cs="Tahoma"/>
          <w:sz w:val="28"/>
          <w:szCs w:val="28"/>
        </w:rPr>
        <w:t xml:space="preserve">Sampling and Sampling Techniques </w:t>
      </w:r>
    </w:p>
    <w:p>
      <w:pPr>
        <w:spacing w:line="240" w:lineRule="auto"/>
        <w:rPr>
          <w:rFonts w:ascii="Tahoma" w:hAnsi="Tahoma" w:cs="Tahoma"/>
          <w:sz w:val="28"/>
          <w:szCs w:val="28"/>
        </w:rPr>
      </w:pPr>
      <w:r>
        <w:rPr>
          <w:rFonts w:ascii="Tahoma" w:hAnsi="Tahoma" w:cs="Tahoma"/>
          <w:sz w:val="28"/>
          <w:szCs w:val="28"/>
        </w:rPr>
        <w:t>3.4</w:t>
      </w:r>
      <w:r>
        <w:rPr>
          <w:rFonts w:ascii="Tahoma" w:hAnsi="Tahoma" w:cs="Tahoma"/>
          <w:sz w:val="28"/>
          <w:szCs w:val="28"/>
        </w:rPr>
        <w:tab/>
      </w:r>
      <w:r>
        <w:rPr>
          <w:rFonts w:ascii="Tahoma" w:hAnsi="Tahoma" w:cs="Tahoma"/>
          <w:sz w:val="28"/>
          <w:szCs w:val="28"/>
        </w:rPr>
        <w:t xml:space="preserve">Instrumentation  </w:t>
      </w:r>
    </w:p>
    <w:p>
      <w:pPr>
        <w:spacing w:line="240" w:lineRule="auto"/>
        <w:rPr>
          <w:rFonts w:ascii="Tahoma" w:hAnsi="Tahoma" w:cs="Tahoma"/>
          <w:sz w:val="28"/>
          <w:szCs w:val="28"/>
        </w:rPr>
      </w:pPr>
      <w:r>
        <w:rPr>
          <w:rFonts w:ascii="Tahoma" w:hAnsi="Tahoma" w:cs="Tahoma"/>
          <w:sz w:val="28"/>
          <w:szCs w:val="28"/>
        </w:rPr>
        <w:t xml:space="preserve">3.5 </w:t>
      </w:r>
      <w:r>
        <w:rPr>
          <w:rFonts w:ascii="Tahoma" w:hAnsi="Tahoma" w:cs="Tahoma"/>
          <w:sz w:val="28"/>
          <w:szCs w:val="28"/>
        </w:rPr>
        <w:tab/>
      </w:r>
      <w:r>
        <w:rPr>
          <w:rFonts w:ascii="Tahoma" w:hAnsi="Tahoma" w:cs="Tahoma"/>
          <w:sz w:val="28"/>
          <w:szCs w:val="28"/>
        </w:rPr>
        <w:t xml:space="preserve">Validity of the Instrument </w:t>
      </w:r>
    </w:p>
    <w:p>
      <w:pPr>
        <w:spacing w:line="240" w:lineRule="auto"/>
        <w:rPr>
          <w:rFonts w:ascii="Tahoma" w:hAnsi="Tahoma" w:cs="Tahoma"/>
          <w:sz w:val="28"/>
          <w:szCs w:val="28"/>
        </w:rPr>
      </w:pPr>
      <w:r>
        <w:rPr>
          <w:rFonts w:ascii="Tahoma" w:hAnsi="Tahoma" w:cs="Tahoma"/>
          <w:sz w:val="28"/>
          <w:szCs w:val="28"/>
        </w:rPr>
        <w:t xml:space="preserve">3.6 </w:t>
      </w:r>
      <w:r>
        <w:rPr>
          <w:rFonts w:ascii="Tahoma" w:hAnsi="Tahoma" w:cs="Tahoma"/>
          <w:sz w:val="28"/>
          <w:szCs w:val="28"/>
        </w:rPr>
        <w:tab/>
      </w:r>
      <w:r>
        <w:rPr>
          <w:rFonts w:ascii="Tahoma" w:hAnsi="Tahoma" w:cs="Tahoma"/>
          <w:sz w:val="28"/>
          <w:szCs w:val="28"/>
        </w:rPr>
        <w:t xml:space="preserve">Reliability of the Instrument </w:t>
      </w:r>
    </w:p>
    <w:p>
      <w:pPr>
        <w:spacing w:line="240" w:lineRule="auto"/>
        <w:rPr>
          <w:rFonts w:ascii="Tahoma" w:hAnsi="Tahoma" w:cs="Tahoma"/>
          <w:sz w:val="28"/>
          <w:szCs w:val="28"/>
        </w:rPr>
      </w:pPr>
      <w:r>
        <w:rPr>
          <w:rFonts w:ascii="Tahoma" w:hAnsi="Tahoma" w:cs="Tahoma"/>
          <w:sz w:val="28"/>
          <w:szCs w:val="28"/>
        </w:rPr>
        <w:t xml:space="preserve">3.7 </w:t>
      </w:r>
      <w:r>
        <w:rPr>
          <w:rFonts w:ascii="Tahoma" w:hAnsi="Tahoma" w:cs="Tahoma"/>
          <w:sz w:val="28"/>
          <w:szCs w:val="28"/>
        </w:rPr>
        <w:tab/>
      </w:r>
      <w:r>
        <w:rPr>
          <w:rFonts w:ascii="Tahoma" w:hAnsi="Tahoma" w:cs="Tahoma"/>
          <w:sz w:val="28"/>
          <w:szCs w:val="28"/>
        </w:rPr>
        <w:t xml:space="preserve">  Administration of the Instrument </w:t>
      </w:r>
    </w:p>
    <w:p>
      <w:pPr>
        <w:spacing w:line="240" w:lineRule="auto"/>
        <w:rPr>
          <w:rFonts w:ascii="Tahoma" w:hAnsi="Tahoma" w:cs="Tahoma"/>
          <w:sz w:val="28"/>
          <w:szCs w:val="28"/>
        </w:rPr>
      </w:pPr>
      <w:r>
        <w:rPr>
          <w:rFonts w:ascii="Tahoma" w:hAnsi="Tahoma" w:cs="Tahoma"/>
          <w:sz w:val="28"/>
          <w:szCs w:val="28"/>
        </w:rPr>
        <w:t xml:space="preserve">3.8 </w:t>
      </w:r>
      <w:r>
        <w:rPr>
          <w:rFonts w:ascii="Tahoma" w:hAnsi="Tahoma" w:cs="Tahoma"/>
          <w:sz w:val="28"/>
          <w:szCs w:val="28"/>
        </w:rPr>
        <w:tab/>
      </w:r>
      <w:r>
        <w:rPr>
          <w:rFonts w:ascii="Tahoma" w:hAnsi="Tahoma" w:cs="Tahoma"/>
          <w:sz w:val="28"/>
          <w:szCs w:val="28"/>
        </w:rPr>
        <w:t xml:space="preserve">Method of Data Analysis </w:t>
      </w:r>
    </w:p>
    <w:p>
      <w:pPr>
        <w:spacing w:line="240" w:lineRule="auto"/>
        <w:rPr>
          <w:rFonts w:ascii="Tahoma" w:hAnsi="Tahoma" w:cs="Tahoma"/>
          <w:sz w:val="28"/>
          <w:szCs w:val="28"/>
        </w:rPr>
      </w:pPr>
      <w:r>
        <w:rPr>
          <w:rFonts w:ascii="Tahoma" w:hAnsi="Tahoma" w:cs="Tahoma"/>
          <w:sz w:val="28"/>
          <w:szCs w:val="28"/>
        </w:rPr>
        <w:t xml:space="preserve">CHAPTER FOUR: PRESENTATION AND ANALYSIS OF FINDINGS </w:t>
      </w:r>
    </w:p>
    <w:p>
      <w:pPr>
        <w:spacing w:line="240" w:lineRule="auto"/>
        <w:rPr>
          <w:rFonts w:ascii="Tahoma" w:hAnsi="Tahoma" w:cs="Tahoma"/>
          <w:sz w:val="28"/>
          <w:szCs w:val="28"/>
        </w:rPr>
      </w:pPr>
      <w:r>
        <w:rPr>
          <w:rFonts w:ascii="Tahoma" w:hAnsi="Tahoma" w:cs="Tahoma"/>
          <w:sz w:val="28"/>
          <w:szCs w:val="28"/>
        </w:rPr>
        <w:t xml:space="preserve">4.0 Introduction </w:t>
      </w:r>
    </w:p>
    <w:p>
      <w:pPr>
        <w:spacing w:line="240" w:lineRule="auto"/>
        <w:rPr>
          <w:rFonts w:ascii="Tahoma" w:hAnsi="Tahoma" w:cs="Tahoma"/>
          <w:sz w:val="28"/>
          <w:szCs w:val="28"/>
        </w:rPr>
      </w:pPr>
      <w:r>
        <w:rPr>
          <w:rFonts w:ascii="Tahoma" w:hAnsi="Tahoma" w:cs="Tahoma"/>
          <w:sz w:val="28"/>
          <w:szCs w:val="28"/>
        </w:rPr>
        <w:t xml:space="preserve">4.1 Presentation of Data </w:t>
      </w:r>
    </w:p>
    <w:p>
      <w:pPr>
        <w:spacing w:line="240" w:lineRule="auto"/>
        <w:rPr>
          <w:rFonts w:ascii="Tahoma" w:hAnsi="Tahoma" w:cs="Tahoma"/>
          <w:sz w:val="28"/>
          <w:szCs w:val="28"/>
        </w:rPr>
      </w:pPr>
      <w:r>
        <w:rPr>
          <w:rFonts w:ascii="Tahoma" w:hAnsi="Tahoma" w:cs="Tahoma"/>
          <w:sz w:val="28"/>
          <w:szCs w:val="28"/>
        </w:rPr>
        <w:t xml:space="preserve">4.2 Summary of Major Findings </w:t>
      </w:r>
    </w:p>
    <w:p>
      <w:pPr>
        <w:spacing w:line="240" w:lineRule="auto"/>
        <w:rPr>
          <w:rFonts w:ascii="Tahoma" w:hAnsi="Tahoma" w:cs="Tahoma"/>
          <w:sz w:val="28"/>
          <w:szCs w:val="28"/>
        </w:rPr>
      </w:pPr>
      <w:r>
        <w:rPr>
          <w:rFonts w:ascii="Tahoma" w:hAnsi="Tahoma" w:cs="Tahoma"/>
          <w:sz w:val="28"/>
          <w:szCs w:val="28"/>
        </w:rPr>
        <w:t xml:space="preserve">4.3 Discussion of Findings </w:t>
      </w:r>
    </w:p>
    <w:p>
      <w:pPr>
        <w:spacing w:line="240" w:lineRule="auto"/>
        <w:rPr>
          <w:rFonts w:ascii="Tahoma" w:hAnsi="Tahoma" w:cs="Tahoma"/>
          <w:sz w:val="28"/>
          <w:szCs w:val="28"/>
        </w:rPr>
      </w:pPr>
      <w:r>
        <w:rPr>
          <w:rFonts w:ascii="Tahoma" w:hAnsi="Tahoma" w:cs="Tahoma"/>
          <w:sz w:val="28"/>
          <w:szCs w:val="28"/>
        </w:rPr>
        <w:t xml:space="preserve">CHAPTER FIVE: SUMMARY, CONCLUSION AND RECOMMENDATIONS </w:t>
      </w:r>
    </w:p>
    <w:p>
      <w:pPr>
        <w:spacing w:line="240" w:lineRule="auto"/>
        <w:rPr>
          <w:rFonts w:ascii="Tahoma" w:hAnsi="Tahoma" w:cs="Tahoma"/>
          <w:sz w:val="28"/>
          <w:szCs w:val="28"/>
        </w:rPr>
      </w:pPr>
      <w:r>
        <w:rPr>
          <w:rFonts w:ascii="Tahoma" w:hAnsi="Tahoma" w:cs="Tahoma"/>
          <w:sz w:val="28"/>
          <w:szCs w:val="28"/>
        </w:rPr>
        <w:t xml:space="preserve">5.0 Introduction </w:t>
      </w:r>
    </w:p>
    <w:p>
      <w:pPr>
        <w:spacing w:line="240" w:lineRule="auto"/>
        <w:rPr>
          <w:rFonts w:ascii="Tahoma" w:hAnsi="Tahoma" w:cs="Tahoma"/>
          <w:sz w:val="28"/>
          <w:szCs w:val="28"/>
        </w:rPr>
      </w:pPr>
      <w:r>
        <w:rPr>
          <w:rFonts w:ascii="Tahoma" w:hAnsi="Tahoma" w:cs="Tahoma"/>
          <w:sz w:val="28"/>
          <w:szCs w:val="28"/>
        </w:rPr>
        <w:t xml:space="preserve">5.1 </w:t>
      </w:r>
      <w:r>
        <w:rPr>
          <w:rFonts w:ascii="Tahoma" w:hAnsi="Tahoma" w:cs="Tahoma"/>
          <w:sz w:val="28"/>
          <w:szCs w:val="28"/>
        </w:rPr>
        <w:tab/>
      </w:r>
      <w:r>
        <w:rPr>
          <w:rFonts w:ascii="Tahoma" w:hAnsi="Tahoma" w:cs="Tahoma"/>
          <w:sz w:val="28"/>
          <w:szCs w:val="28"/>
        </w:rPr>
        <w:t xml:space="preserve">Summary </w:t>
      </w:r>
    </w:p>
    <w:p>
      <w:pPr>
        <w:spacing w:line="240" w:lineRule="auto"/>
        <w:rPr>
          <w:rFonts w:ascii="Tahoma" w:hAnsi="Tahoma" w:cs="Tahoma"/>
          <w:sz w:val="28"/>
          <w:szCs w:val="28"/>
        </w:rPr>
      </w:pPr>
      <w:r>
        <w:rPr>
          <w:rFonts w:ascii="Tahoma" w:hAnsi="Tahoma" w:cs="Tahoma"/>
          <w:sz w:val="28"/>
          <w:szCs w:val="28"/>
        </w:rPr>
        <w:t xml:space="preserve">5.2 Conclusion </w:t>
      </w:r>
    </w:p>
    <w:p>
      <w:pPr>
        <w:spacing w:line="240" w:lineRule="auto"/>
        <w:rPr>
          <w:rFonts w:ascii="Tahoma" w:hAnsi="Tahoma" w:cs="Tahoma"/>
          <w:sz w:val="28"/>
          <w:szCs w:val="28"/>
        </w:rPr>
      </w:pPr>
      <w:r>
        <w:rPr>
          <w:rFonts w:ascii="Tahoma" w:hAnsi="Tahoma" w:cs="Tahoma"/>
          <w:sz w:val="28"/>
          <w:szCs w:val="28"/>
        </w:rPr>
        <w:t xml:space="preserve">5.3 Recommendations </w:t>
      </w:r>
    </w:p>
    <w:p>
      <w:pPr>
        <w:spacing w:line="240" w:lineRule="auto"/>
        <w:rPr>
          <w:rFonts w:ascii="Tahoma" w:hAnsi="Tahoma" w:cs="Tahoma"/>
          <w:sz w:val="28"/>
          <w:szCs w:val="28"/>
        </w:rPr>
      </w:pPr>
      <w:r>
        <w:rPr>
          <w:rFonts w:ascii="Tahoma" w:hAnsi="Tahoma" w:cs="Tahoma"/>
          <w:sz w:val="28"/>
          <w:szCs w:val="28"/>
        </w:rPr>
        <w:t xml:space="preserve">References </w:t>
      </w:r>
    </w:p>
    <w:p>
      <w:pPr>
        <w:spacing w:line="240" w:lineRule="auto"/>
        <w:rPr>
          <w:rFonts w:ascii="Tahoma" w:hAnsi="Tahoma" w:cs="Tahoma"/>
          <w:b/>
          <w:sz w:val="28"/>
          <w:szCs w:val="28"/>
        </w:rPr>
      </w:pPr>
      <w:r>
        <w:rPr>
          <w:rFonts w:ascii="Tahoma" w:hAnsi="Tahoma" w:cs="Tahoma"/>
          <w:sz w:val="28"/>
          <w:szCs w:val="28"/>
        </w:rPr>
        <w:t>APPENDIX</w:t>
      </w:r>
      <w:r>
        <w:rPr>
          <w:rFonts w:ascii="Tahoma" w:hAnsi="Tahoma" w:cs="Tahoma"/>
          <w:b/>
          <w:sz w:val="28"/>
          <w:szCs w:val="28"/>
        </w:rPr>
        <w:t xml:space="preserve"> </w:t>
      </w:r>
      <w:r>
        <w:rPr>
          <w:rFonts w:ascii="Tahoma" w:hAnsi="Tahoma" w:cs="Tahoma"/>
          <w:b/>
          <w:sz w:val="28"/>
          <w:szCs w:val="28"/>
        </w:rPr>
        <w:br w:type="page"/>
      </w:r>
    </w:p>
    <w:p>
      <w:pPr>
        <w:spacing w:line="480" w:lineRule="auto"/>
        <w:jc w:val="both"/>
        <w:rPr>
          <w:rFonts w:ascii="Tahoma" w:hAnsi="Tahoma" w:cs="Tahoma"/>
          <w:b/>
          <w:sz w:val="28"/>
          <w:szCs w:val="28"/>
        </w:rPr>
      </w:pPr>
      <w:r>
        <w:rPr>
          <w:rFonts w:ascii="Tahoma" w:hAnsi="Tahoma" w:cs="Tahoma"/>
          <w:b/>
          <w:sz w:val="28"/>
          <w:szCs w:val="28"/>
        </w:rPr>
        <w:t>CHAPTER ONE</w:t>
      </w:r>
    </w:p>
    <w:p>
      <w:pPr>
        <w:spacing w:line="480" w:lineRule="auto"/>
        <w:jc w:val="both"/>
        <w:rPr>
          <w:rFonts w:ascii="Tahoma" w:hAnsi="Tahoma" w:cs="Tahoma"/>
          <w:b/>
          <w:sz w:val="28"/>
          <w:szCs w:val="28"/>
        </w:rPr>
      </w:pPr>
      <w:r>
        <w:rPr>
          <w:rFonts w:ascii="Tahoma" w:hAnsi="Tahoma" w:cs="Tahoma"/>
          <w:b/>
          <w:sz w:val="28"/>
          <w:szCs w:val="28"/>
        </w:rPr>
        <w:t>INTRODUCTION</w:t>
      </w:r>
    </w:p>
    <w:p>
      <w:pPr>
        <w:spacing w:line="480" w:lineRule="auto"/>
        <w:jc w:val="both"/>
        <w:rPr>
          <w:rFonts w:ascii="Tahoma" w:hAnsi="Tahoma" w:cs="Tahoma"/>
          <w:b/>
          <w:sz w:val="28"/>
          <w:szCs w:val="28"/>
        </w:rPr>
      </w:pPr>
      <w:r>
        <w:rPr>
          <w:rFonts w:ascii="Tahoma" w:hAnsi="Tahoma" w:cs="Tahoma"/>
          <w:b/>
          <w:sz w:val="28"/>
          <w:szCs w:val="28"/>
        </w:rPr>
        <w:t>1.1</w:t>
      </w:r>
      <w:r>
        <w:rPr>
          <w:rFonts w:ascii="Tahoma" w:hAnsi="Tahoma" w:cs="Tahoma"/>
          <w:b/>
          <w:sz w:val="28"/>
          <w:szCs w:val="28"/>
        </w:rPr>
        <w:tab/>
      </w:r>
      <w:r>
        <w:rPr>
          <w:rFonts w:ascii="Tahoma" w:hAnsi="Tahoma" w:cs="Tahoma"/>
          <w:b/>
          <w:sz w:val="28"/>
          <w:szCs w:val="28"/>
        </w:rPr>
        <w:t>Background to the study</w:t>
      </w:r>
    </w:p>
    <w:p>
      <w:pPr>
        <w:spacing w:line="480" w:lineRule="auto"/>
        <w:jc w:val="both"/>
        <w:rPr>
          <w:rFonts w:ascii="Tahoma" w:hAnsi="Tahoma" w:cs="Tahoma"/>
          <w:sz w:val="28"/>
          <w:szCs w:val="28"/>
        </w:rPr>
      </w:pPr>
      <w:r>
        <w:rPr>
          <w:rFonts w:ascii="Tahoma" w:hAnsi="Tahoma" w:cs="Tahoma"/>
          <w:sz w:val="28"/>
          <w:szCs w:val="28"/>
        </w:rPr>
        <w:t>Guidance can be said to have started all over the world as a movement at the beginning of 20th Century as a reaction to change process in an industrialized society. Guidance services were set up within the department of education in September 1968 when a consultant Louis, made recommendations and was sent over to Nigeria by United Nation’s Educational Scientific and Cultural Organization (UNESCO), (Summit, 1997). Globally, guidance as a major service is an essential element in management of discipline among the people in any society. It could be difficult for any society to function well without the maintaining of discipline.</w:t>
      </w:r>
    </w:p>
    <w:p>
      <w:pPr>
        <w:spacing w:line="480" w:lineRule="auto"/>
        <w:jc w:val="both"/>
        <w:rPr>
          <w:rFonts w:ascii="Tahoma" w:hAnsi="Tahoma" w:cs="Tahoma"/>
          <w:sz w:val="28"/>
          <w:szCs w:val="28"/>
        </w:rPr>
      </w:pPr>
      <w:r>
        <w:rPr>
          <w:rFonts w:ascii="Tahoma" w:hAnsi="Tahoma" w:cs="Tahoma"/>
          <w:sz w:val="28"/>
          <w:szCs w:val="28"/>
        </w:rPr>
        <w:t>School guidance programs have therefore been introduced to assist students overcome numerous challenges they experience at home and at school in other to yield positive result in their academic achievement and performances. Nziramasanga (1999) states that because of many environmental pressures imposed on the family, parents tend to spend little time with their children to give them the necessary guidance which might go a long way to affect their academic performances. However, the parents expect the school to provide solutions to the indiscipline caused by their negligence in their children (UNESCO, 2002). Nigerian adults have become more concerned with earning money and are less bothered by traditional practices that formerly contributed to the upbringing of young people.</w:t>
      </w:r>
    </w:p>
    <w:p>
      <w:pPr>
        <w:spacing w:line="480" w:lineRule="auto"/>
        <w:jc w:val="both"/>
        <w:rPr>
          <w:rFonts w:ascii="Tahoma" w:hAnsi="Tahoma" w:cs="Tahoma"/>
          <w:sz w:val="28"/>
          <w:szCs w:val="28"/>
        </w:rPr>
      </w:pPr>
      <w:r>
        <w:rPr>
          <w:rFonts w:ascii="Tahoma" w:hAnsi="Tahoma" w:cs="Tahoma"/>
          <w:sz w:val="28"/>
          <w:szCs w:val="28"/>
        </w:rPr>
        <w:t>In Nigeria, the need for guidance and counseling in schools has been recognized when a survey was done on 20 school counselors selected from different states of the federation and the main problems examined. It was noted that, there is great need for a clear rationale and guidelines for Guidance and Counseling programs, and also the Guidance Counselors (Taylor and Francis, 1998).</w:t>
      </w:r>
    </w:p>
    <w:p>
      <w:pPr>
        <w:spacing w:line="480" w:lineRule="auto"/>
        <w:jc w:val="both"/>
        <w:rPr>
          <w:rFonts w:ascii="Tahoma" w:hAnsi="Tahoma" w:cs="Tahoma"/>
          <w:sz w:val="28"/>
          <w:szCs w:val="28"/>
        </w:rPr>
      </w:pPr>
      <w:r>
        <w:rPr>
          <w:rFonts w:ascii="Tahoma" w:hAnsi="Tahoma" w:cs="Tahoma"/>
          <w:sz w:val="28"/>
          <w:szCs w:val="28"/>
        </w:rPr>
        <w:t>The main goal is to help the counselee learn to deal more effectively with himself anytime he/she is in trouble and the reality of his environment so as to improve the counselee’s academic performances.</w:t>
      </w:r>
    </w:p>
    <w:p>
      <w:pPr>
        <w:spacing w:line="480" w:lineRule="auto"/>
        <w:jc w:val="both"/>
        <w:rPr>
          <w:rFonts w:ascii="Tahoma" w:hAnsi="Tahoma" w:cs="Tahoma"/>
          <w:sz w:val="28"/>
          <w:szCs w:val="28"/>
        </w:rPr>
      </w:pPr>
      <w:r>
        <w:rPr>
          <w:rFonts w:ascii="Tahoma" w:hAnsi="Tahoma" w:cs="Tahoma"/>
          <w:sz w:val="28"/>
          <w:szCs w:val="28"/>
        </w:rPr>
        <w:t>Allis and Kame (1999) conducted a survey in Alexandria in Egypt on indiscipline among 2170 preparatory and secondary school students attending mainstream governmental schools, in this study Indiscipline among school students and its predictors were investigated. Few indiscipline cases were related to family background whereas the majority was related to the children themselves and according to the research it has a major effect on the academic performance of these students. Schools are social organizations which have several objectives to achieve and role in guidance of students in shaping their academic performances.</w:t>
      </w:r>
    </w:p>
    <w:p>
      <w:pPr>
        <w:spacing w:line="480" w:lineRule="auto"/>
        <w:jc w:val="both"/>
        <w:rPr>
          <w:rFonts w:ascii="Tahoma" w:hAnsi="Tahoma" w:cs="Tahoma"/>
          <w:sz w:val="28"/>
          <w:szCs w:val="28"/>
        </w:rPr>
      </w:pPr>
      <w:r>
        <w:rPr>
          <w:rFonts w:ascii="Tahoma" w:hAnsi="Tahoma" w:cs="Tahoma"/>
          <w:sz w:val="28"/>
          <w:szCs w:val="28"/>
        </w:rPr>
        <w:t>Guidance is a rudimentary ingredient that plays a crucial role in school system and insists on upholding the social and moral values of students. It is intended to suppress, control and redirect behavior. In a school system all students must be aware of the rules laid down through thorough guidance before disciplinary action can be administered, in which this has been a key factor to better academic performance in students. (Franken, 1998). The idea of relating discipline and guidance helps to determine the value of G&amp;C to students in schools with respect to their academic performance.</w:t>
      </w:r>
    </w:p>
    <w:p>
      <w:pPr>
        <w:spacing w:line="480" w:lineRule="auto"/>
        <w:jc w:val="both"/>
        <w:rPr>
          <w:rFonts w:ascii="Tahoma" w:hAnsi="Tahoma" w:cs="Tahoma"/>
          <w:sz w:val="28"/>
          <w:szCs w:val="28"/>
        </w:rPr>
      </w:pPr>
      <w:r>
        <w:rPr>
          <w:rFonts w:ascii="Tahoma" w:hAnsi="Tahoma" w:cs="Tahoma"/>
          <w:sz w:val="28"/>
          <w:szCs w:val="28"/>
        </w:rPr>
        <w:t>Schools as well as parents share the responsibility of promoting values and standards which we believe will help younger people to establish not just sound academic performances but sound behavioral codes for their lives, hence parents and schools should ensure good discipline is maintained among students at all times. However, greater effort should also be made by the Ministry of Education to offer competent Guidance and counseling  teachers not only to help students to perform well in their academics but also in developing an understanding of one self and of others, supporting students to deal with their personal- social, academic and career related concerns.</w:t>
      </w:r>
    </w:p>
    <w:p>
      <w:pPr>
        <w:spacing w:line="480" w:lineRule="auto"/>
        <w:jc w:val="both"/>
        <w:rPr>
          <w:rFonts w:ascii="Tahoma" w:hAnsi="Tahoma" w:cs="Tahoma"/>
          <w:sz w:val="28"/>
          <w:szCs w:val="28"/>
        </w:rPr>
      </w:pPr>
      <w:r>
        <w:rPr>
          <w:rFonts w:ascii="Tahoma" w:hAnsi="Tahoma" w:cs="Tahoma"/>
          <w:sz w:val="28"/>
          <w:szCs w:val="28"/>
        </w:rPr>
        <w:t>Guidance also helps to facilitate development of effective study habits, motivation, identifying learning or subject related problems, helping students to see the relevance of school years in life and for future, developing skills, right attitude and interests to help making a choice in career.</w:t>
      </w:r>
    </w:p>
    <w:p>
      <w:pPr>
        <w:spacing w:line="480" w:lineRule="auto"/>
        <w:jc w:val="both"/>
        <w:rPr>
          <w:rFonts w:ascii="Tahoma" w:hAnsi="Tahoma" w:cs="Tahoma"/>
          <w:sz w:val="28"/>
          <w:szCs w:val="28"/>
        </w:rPr>
      </w:pPr>
      <w:r>
        <w:rPr>
          <w:rFonts w:ascii="Tahoma" w:hAnsi="Tahoma" w:cs="Tahoma"/>
          <w:sz w:val="28"/>
          <w:szCs w:val="28"/>
        </w:rPr>
        <w:t>Guidance and counseling, thus, promotes holistic development of every student. This shows the need for every teacher to become a ‘guidance minded’ teacher in the course of carrying out his/her duties with aim of making impacts in the students’ lives.</w:t>
      </w:r>
    </w:p>
    <w:p>
      <w:pPr>
        <w:spacing w:line="480" w:lineRule="auto"/>
        <w:jc w:val="both"/>
        <w:rPr>
          <w:rFonts w:ascii="Tahoma" w:hAnsi="Tahoma" w:cs="Tahoma"/>
          <w:sz w:val="28"/>
          <w:szCs w:val="28"/>
        </w:rPr>
      </w:pPr>
      <w:r>
        <w:rPr>
          <w:rFonts w:ascii="Tahoma" w:hAnsi="Tahoma" w:cs="Tahoma"/>
          <w:sz w:val="28"/>
          <w:szCs w:val="28"/>
        </w:rPr>
        <w:t>A major turning point in adolescents' lives involves the career choice that they make while in senior secondary school. However, this decision plays a major role in establishing youth in a career path that opens as well as closes opportunities depending on the strength of guidance they are subjected to. Adolescents with special needs like those with severe mental retardation may not even complete secondary school education because of their unique characteristics, proper guidance will assist these adolescents in their career development as early as possible. Guidance expose students to numerous career development activities in order to help them choose occupations, prepare for, enter into them successfully.</w:t>
      </w:r>
    </w:p>
    <w:p>
      <w:pPr>
        <w:spacing w:line="480" w:lineRule="auto"/>
        <w:jc w:val="both"/>
        <w:rPr>
          <w:rFonts w:ascii="Tahoma" w:hAnsi="Tahoma" w:cs="Tahoma"/>
          <w:sz w:val="28"/>
          <w:szCs w:val="28"/>
        </w:rPr>
      </w:pPr>
    </w:p>
    <w:p>
      <w:pPr>
        <w:spacing w:line="480" w:lineRule="auto"/>
        <w:jc w:val="both"/>
        <w:rPr>
          <w:rFonts w:ascii="Tahoma" w:hAnsi="Tahoma" w:cs="Tahoma"/>
          <w:b/>
          <w:sz w:val="28"/>
          <w:szCs w:val="28"/>
        </w:rPr>
      </w:pPr>
      <w:r>
        <w:rPr>
          <w:rFonts w:ascii="Tahoma" w:hAnsi="Tahoma" w:cs="Tahoma"/>
          <w:b/>
          <w:sz w:val="28"/>
          <w:szCs w:val="28"/>
        </w:rPr>
        <w:t>1.2</w:t>
      </w:r>
      <w:r>
        <w:rPr>
          <w:rFonts w:ascii="Tahoma" w:hAnsi="Tahoma" w:cs="Tahoma"/>
          <w:b/>
          <w:sz w:val="28"/>
          <w:szCs w:val="28"/>
        </w:rPr>
        <w:tab/>
      </w:r>
      <w:r>
        <w:rPr>
          <w:rFonts w:ascii="Tahoma" w:hAnsi="Tahoma" w:cs="Tahoma"/>
          <w:b/>
          <w:sz w:val="28"/>
          <w:szCs w:val="28"/>
        </w:rPr>
        <w:t>Statement of problem</w:t>
      </w:r>
    </w:p>
    <w:p>
      <w:pPr>
        <w:spacing w:line="480" w:lineRule="auto"/>
        <w:jc w:val="both"/>
        <w:rPr>
          <w:rFonts w:ascii="Tahoma" w:hAnsi="Tahoma" w:cs="Tahoma"/>
          <w:sz w:val="28"/>
          <w:szCs w:val="28"/>
        </w:rPr>
      </w:pPr>
      <w:r>
        <w:rPr>
          <w:rFonts w:ascii="Tahoma" w:hAnsi="Tahoma" w:cs="Tahoma"/>
          <w:sz w:val="28"/>
          <w:szCs w:val="28"/>
        </w:rPr>
        <w:t>It is a great concern for stakeholders to see students still performing poorly in their academics despite the numerous ways in which they are guided either by their teachers or parents which seems to be caused by inability of the students to follow the laid down rules and regulations. Despite the fact that, guidance and counseling programs are made available in both homes and in schools, there is still great height of indiscipline among student which contributed has influence on their academic performance. The researcher intended to examine the influence of guidance on academic performance of students.</w:t>
      </w:r>
    </w:p>
    <w:p>
      <w:pPr>
        <w:spacing w:line="480" w:lineRule="auto"/>
        <w:jc w:val="both"/>
        <w:rPr>
          <w:rFonts w:ascii="Tahoma" w:hAnsi="Tahoma" w:cs="Tahoma"/>
          <w:sz w:val="28"/>
          <w:szCs w:val="28"/>
        </w:rPr>
      </w:pPr>
    </w:p>
    <w:p>
      <w:pPr>
        <w:pStyle w:val="2"/>
        <w:tabs>
          <w:tab w:val="center" w:pos="2109"/>
        </w:tabs>
        <w:spacing w:after="371" w:line="480" w:lineRule="auto"/>
        <w:ind w:left="0" w:right="0" w:firstLine="0"/>
        <w:jc w:val="both"/>
        <w:rPr>
          <w:rFonts w:ascii="Tahoma" w:hAnsi="Tahoma" w:cs="Tahoma"/>
          <w:color w:val="auto"/>
          <w:szCs w:val="28"/>
        </w:rPr>
      </w:pPr>
      <w:r>
        <w:rPr>
          <w:rFonts w:ascii="Tahoma" w:hAnsi="Tahoma" w:cs="Tahoma"/>
          <w:color w:val="auto"/>
          <w:szCs w:val="28"/>
        </w:rPr>
        <w:t xml:space="preserve">1.3 </w:t>
      </w:r>
      <w:r>
        <w:rPr>
          <w:rFonts w:ascii="Tahoma" w:hAnsi="Tahoma" w:cs="Tahoma"/>
          <w:color w:val="auto"/>
          <w:szCs w:val="28"/>
        </w:rPr>
        <w:tab/>
      </w:r>
      <w:r>
        <w:rPr>
          <w:rFonts w:ascii="Tahoma" w:hAnsi="Tahoma" w:cs="Tahoma"/>
          <w:color w:val="auto"/>
          <w:szCs w:val="28"/>
        </w:rPr>
        <w:t xml:space="preserve">Objectives of the Study </w:t>
      </w:r>
    </w:p>
    <w:p>
      <w:pPr>
        <w:spacing w:line="480" w:lineRule="auto"/>
        <w:jc w:val="both"/>
        <w:rPr>
          <w:rFonts w:ascii="Tahoma" w:hAnsi="Tahoma" w:cs="Tahoma"/>
          <w:sz w:val="28"/>
          <w:szCs w:val="28"/>
        </w:rPr>
      </w:pPr>
      <w:r>
        <w:rPr>
          <w:rFonts w:ascii="Tahoma" w:hAnsi="Tahoma" w:cs="Tahoma"/>
          <w:sz w:val="28"/>
          <w:szCs w:val="28"/>
        </w:rPr>
        <w:t xml:space="preserve"> The broad objectives of this study is to investigate into the impact of guidance and  counseling on students’ academic performance in Ekiti state. </w:t>
      </w:r>
    </w:p>
    <w:p>
      <w:pPr>
        <w:spacing w:line="480" w:lineRule="auto"/>
        <w:jc w:val="both"/>
        <w:rPr>
          <w:rFonts w:ascii="Tahoma" w:hAnsi="Tahoma" w:cs="Tahoma"/>
          <w:sz w:val="28"/>
          <w:szCs w:val="28"/>
        </w:rPr>
      </w:pPr>
      <w:r>
        <w:rPr>
          <w:rFonts w:ascii="Tahoma" w:hAnsi="Tahoma" w:cs="Tahoma"/>
          <w:sz w:val="28"/>
          <w:szCs w:val="28"/>
        </w:rPr>
        <w:t xml:space="preserve">The specific objectives include: </w:t>
      </w:r>
    </w:p>
    <w:p>
      <w:pPr>
        <w:numPr>
          <w:ilvl w:val="0"/>
          <w:numId w:val="1"/>
        </w:numPr>
        <w:spacing w:after="12" w:line="480" w:lineRule="auto"/>
        <w:ind w:left="0"/>
        <w:jc w:val="both"/>
        <w:rPr>
          <w:rFonts w:ascii="Tahoma" w:hAnsi="Tahoma" w:cs="Tahoma"/>
          <w:sz w:val="28"/>
          <w:szCs w:val="28"/>
        </w:rPr>
      </w:pPr>
      <w:r>
        <w:rPr>
          <w:rFonts w:ascii="Tahoma" w:hAnsi="Tahoma" w:cs="Tahoma"/>
          <w:sz w:val="28"/>
          <w:szCs w:val="28"/>
        </w:rPr>
        <w:t xml:space="preserve">To justify the effectiveness or other wise of counseling services in schools under review, </w:t>
      </w:r>
    </w:p>
    <w:p>
      <w:pPr>
        <w:numPr>
          <w:ilvl w:val="0"/>
          <w:numId w:val="1"/>
        </w:numPr>
        <w:spacing w:after="4" w:line="480" w:lineRule="auto"/>
        <w:ind w:left="0"/>
        <w:jc w:val="both"/>
        <w:rPr>
          <w:rFonts w:ascii="Tahoma" w:hAnsi="Tahoma" w:cs="Tahoma"/>
          <w:sz w:val="28"/>
          <w:szCs w:val="28"/>
        </w:rPr>
      </w:pPr>
      <w:r>
        <w:rPr>
          <w:rFonts w:ascii="Tahoma" w:hAnsi="Tahoma" w:cs="Tahoma"/>
          <w:sz w:val="28"/>
          <w:szCs w:val="28"/>
        </w:rPr>
        <w:t xml:space="preserve">To find out the roles of guidance and counseling  to the students’ academic performance of then schools under review </w:t>
      </w:r>
    </w:p>
    <w:p>
      <w:pPr>
        <w:numPr>
          <w:ilvl w:val="0"/>
          <w:numId w:val="1"/>
        </w:numPr>
        <w:spacing w:after="1" w:line="480" w:lineRule="auto"/>
        <w:ind w:left="0"/>
        <w:jc w:val="both"/>
        <w:rPr>
          <w:rFonts w:ascii="Tahoma" w:hAnsi="Tahoma" w:cs="Tahoma"/>
          <w:sz w:val="28"/>
          <w:szCs w:val="28"/>
        </w:rPr>
      </w:pPr>
      <w:r>
        <w:rPr>
          <w:rFonts w:ascii="Tahoma" w:hAnsi="Tahoma" w:cs="Tahoma"/>
          <w:sz w:val="28"/>
          <w:szCs w:val="28"/>
        </w:rPr>
        <w:t xml:space="preserve">To identify the career choice of the students in secondary schools of the study area. </w:t>
      </w:r>
    </w:p>
    <w:p>
      <w:pPr>
        <w:numPr>
          <w:ilvl w:val="0"/>
          <w:numId w:val="1"/>
        </w:numPr>
        <w:spacing w:after="3" w:line="480" w:lineRule="auto"/>
        <w:ind w:left="0"/>
        <w:jc w:val="both"/>
        <w:rPr>
          <w:rFonts w:ascii="Tahoma" w:hAnsi="Tahoma" w:cs="Tahoma"/>
          <w:sz w:val="28"/>
          <w:szCs w:val="28"/>
        </w:rPr>
      </w:pPr>
      <w:r>
        <w:rPr>
          <w:rFonts w:ascii="Tahoma" w:hAnsi="Tahoma" w:cs="Tahoma"/>
          <w:sz w:val="28"/>
          <w:szCs w:val="28"/>
        </w:rPr>
        <w:t xml:space="preserve">To investigate the effects of career choice on the future of the secondary school students in the area under review. </w:t>
      </w:r>
    </w:p>
    <w:p>
      <w:pPr>
        <w:numPr>
          <w:ilvl w:val="0"/>
          <w:numId w:val="1"/>
        </w:numPr>
        <w:spacing w:after="7" w:line="480" w:lineRule="auto"/>
        <w:ind w:left="0"/>
        <w:jc w:val="both"/>
        <w:rPr>
          <w:rFonts w:ascii="Tahoma" w:hAnsi="Tahoma" w:cs="Tahoma"/>
          <w:sz w:val="28"/>
          <w:szCs w:val="28"/>
        </w:rPr>
      </w:pPr>
      <w:r>
        <w:rPr>
          <w:rFonts w:ascii="Tahoma" w:hAnsi="Tahoma" w:cs="Tahoma"/>
          <w:sz w:val="28"/>
          <w:szCs w:val="28"/>
        </w:rPr>
        <w:t xml:space="preserve">To explore the factors influencing the career choice of secondary school students in Ekiti state.  </w:t>
      </w:r>
    </w:p>
    <w:p>
      <w:pPr>
        <w:pStyle w:val="2"/>
        <w:tabs>
          <w:tab w:val="center" w:pos="1845"/>
        </w:tabs>
        <w:spacing w:after="371" w:line="480" w:lineRule="auto"/>
        <w:ind w:left="0" w:right="0" w:firstLine="0"/>
        <w:jc w:val="both"/>
        <w:rPr>
          <w:rFonts w:ascii="Tahoma" w:hAnsi="Tahoma" w:cs="Tahoma"/>
          <w:color w:val="auto"/>
          <w:szCs w:val="28"/>
        </w:rPr>
      </w:pPr>
    </w:p>
    <w:p>
      <w:pPr>
        <w:pStyle w:val="2"/>
        <w:tabs>
          <w:tab w:val="center" w:pos="1845"/>
        </w:tabs>
        <w:spacing w:after="371" w:line="480" w:lineRule="auto"/>
        <w:ind w:left="0" w:right="0" w:firstLine="0"/>
        <w:jc w:val="both"/>
        <w:rPr>
          <w:rFonts w:ascii="Tahoma" w:hAnsi="Tahoma" w:cs="Tahoma"/>
          <w:color w:val="auto"/>
          <w:szCs w:val="28"/>
        </w:rPr>
      </w:pPr>
      <w:r>
        <w:rPr>
          <w:rFonts w:ascii="Tahoma" w:hAnsi="Tahoma" w:cs="Tahoma"/>
          <w:color w:val="auto"/>
          <w:szCs w:val="28"/>
        </w:rPr>
        <w:t xml:space="preserve">1.4 </w:t>
      </w:r>
      <w:r>
        <w:rPr>
          <w:rFonts w:ascii="Tahoma" w:hAnsi="Tahoma" w:cs="Tahoma"/>
          <w:color w:val="auto"/>
          <w:szCs w:val="28"/>
        </w:rPr>
        <w:tab/>
      </w:r>
      <w:r>
        <w:rPr>
          <w:rFonts w:ascii="Tahoma" w:hAnsi="Tahoma" w:cs="Tahoma"/>
          <w:color w:val="auto"/>
          <w:szCs w:val="28"/>
        </w:rPr>
        <w:t xml:space="preserve">Research Question  </w:t>
      </w:r>
    </w:p>
    <w:p>
      <w:pPr>
        <w:spacing w:after="388" w:line="480" w:lineRule="auto"/>
        <w:jc w:val="both"/>
        <w:rPr>
          <w:rFonts w:ascii="Tahoma" w:hAnsi="Tahoma" w:cs="Tahoma"/>
          <w:sz w:val="28"/>
          <w:szCs w:val="28"/>
        </w:rPr>
      </w:pPr>
      <w:r>
        <w:rPr>
          <w:rFonts w:ascii="Tahoma" w:hAnsi="Tahoma" w:cs="Tahoma"/>
          <w:sz w:val="28"/>
          <w:szCs w:val="28"/>
        </w:rPr>
        <w:t xml:space="preserve">This research is an attempt to answer the following questions: </w:t>
      </w:r>
    </w:p>
    <w:p>
      <w:pPr>
        <w:numPr>
          <w:ilvl w:val="0"/>
          <w:numId w:val="2"/>
        </w:numPr>
        <w:spacing w:after="6" w:line="480" w:lineRule="auto"/>
        <w:ind w:left="0"/>
        <w:jc w:val="both"/>
        <w:rPr>
          <w:rFonts w:ascii="Tahoma" w:hAnsi="Tahoma" w:cs="Tahoma"/>
          <w:sz w:val="28"/>
          <w:szCs w:val="28"/>
        </w:rPr>
      </w:pPr>
      <w:r>
        <w:rPr>
          <w:rFonts w:ascii="Tahoma" w:hAnsi="Tahoma" w:cs="Tahoma"/>
          <w:sz w:val="28"/>
          <w:szCs w:val="28"/>
        </w:rPr>
        <w:t xml:space="preserve">What are the roles of guidance and counseling services in students academic performance of the area under review? </w:t>
      </w:r>
    </w:p>
    <w:p>
      <w:pPr>
        <w:numPr>
          <w:ilvl w:val="0"/>
          <w:numId w:val="2"/>
        </w:numPr>
        <w:spacing w:after="242" w:line="480" w:lineRule="auto"/>
        <w:ind w:left="0"/>
        <w:jc w:val="both"/>
        <w:rPr>
          <w:rFonts w:ascii="Tahoma" w:hAnsi="Tahoma" w:cs="Tahoma"/>
          <w:sz w:val="28"/>
          <w:szCs w:val="28"/>
        </w:rPr>
      </w:pPr>
      <w:r>
        <w:rPr>
          <w:rFonts w:ascii="Tahoma" w:hAnsi="Tahoma" w:cs="Tahoma"/>
          <w:sz w:val="28"/>
          <w:szCs w:val="28"/>
        </w:rPr>
        <w:t xml:space="preserve">What roles do guidance and counseling services play in career choice of secondary school students of the schools under review? </w:t>
      </w:r>
    </w:p>
    <w:p>
      <w:pPr>
        <w:numPr>
          <w:ilvl w:val="0"/>
          <w:numId w:val="2"/>
        </w:numPr>
        <w:spacing w:after="4" w:line="480" w:lineRule="auto"/>
        <w:ind w:left="0"/>
        <w:jc w:val="both"/>
        <w:rPr>
          <w:rFonts w:ascii="Tahoma" w:hAnsi="Tahoma" w:cs="Tahoma"/>
          <w:sz w:val="28"/>
          <w:szCs w:val="28"/>
        </w:rPr>
      </w:pPr>
      <w:r>
        <w:rPr>
          <w:rFonts w:ascii="Tahoma" w:hAnsi="Tahoma" w:cs="Tahoma"/>
          <w:sz w:val="28"/>
          <w:szCs w:val="28"/>
        </w:rPr>
        <w:t xml:space="preserve">Is there need to improve guidance and counseling services in the area under review. </w:t>
      </w:r>
    </w:p>
    <w:p>
      <w:pPr>
        <w:numPr>
          <w:ilvl w:val="0"/>
          <w:numId w:val="2"/>
        </w:numPr>
        <w:spacing w:after="150" w:line="480" w:lineRule="auto"/>
        <w:ind w:left="0"/>
        <w:jc w:val="both"/>
        <w:rPr>
          <w:rFonts w:ascii="Tahoma" w:hAnsi="Tahoma" w:cs="Tahoma"/>
          <w:sz w:val="28"/>
          <w:szCs w:val="28"/>
        </w:rPr>
      </w:pPr>
      <w:r>
        <w:rPr>
          <w:rFonts w:ascii="Tahoma" w:hAnsi="Tahoma" w:cs="Tahoma"/>
          <w:sz w:val="28"/>
          <w:szCs w:val="28"/>
        </w:rPr>
        <w:t xml:space="preserve">What are career choices of the students in the school under study? </w:t>
      </w:r>
    </w:p>
    <w:p>
      <w:pPr>
        <w:numPr>
          <w:ilvl w:val="0"/>
          <w:numId w:val="2"/>
        </w:numPr>
        <w:spacing w:after="8" w:line="480" w:lineRule="auto"/>
        <w:ind w:left="0"/>
        <w:jc w:val="both"/>
        <w:rPr>
          <w:rFonts w:ascii="Tahoma" w:hAnsi="Tahoma" w:cs="Tahoma"/>
          <w:sz w:val="28"/>
          <w:szCs w:val="28"/>
        </w:rPr>
      </w:pPr>
      <w:r>
        <w:rPr>
          <w:rFonts w:ascii="Tahoma" w:hAnsi="Tahoma" w:cs="Tahoma"/>
          <w:sz w:val="28"/>
          <w:szCs w:val="28"/>
        </w:rPr>
        <w:t xml:space="preserve">What are those factors that influence secondary school students’ career choice in the area of study?  </w:t>
      </w:r>
    </w:p>
    <w:p>
      <w:pPr>
        <w:spacing w:after="8" w:line="480" w:lineRule="auto"/>
        <w:jc w:val="both"/>
        <w:rPr>
          <w:rFonts w:ascii="Tahoma" w:hAnsi="Tahoma" w:cs="Tahoma"/>
          <w:sz w:val="28"/>
          <w:szCs w:val="28"/>
        </w:rPr>
      </w:pPr>
    </w:p>
    <w:p>
      <w:pPr>
        <w:spacing w:after="8" w:line="480" w:lineRule="auto"/>
        <w:jc w:val="both"/>
        <w:rPr>
          <w:rFonts w:ascii="Tahoma" w:hAnsi="Tahoma" w:cs="Tahoma"/>
          <w:b/>
          <w:sz w:val="28"/>
          <w:szCs w:val="28"/>
        </w:rPr>
      </w:pPr>
      <w:r>
        <w:rPr>
          <w:rFonts w:ascii="Tahoma" w:hAnsi="Tahoma" w:cs="Tahoma"/>
          <w:b/>
          <w:sz w:val="28"/>
          <w:szCs w:val="28"/>
        </w:rPr>
        <w:t>1.5</w:t>
      </w:r>
      <w:r>
        <w:rPr>
          <w:rFonts w:ascii="Tahoma" w:hAnsi="Tahoma" w:cs="Tahoma"/>
          <w:b/>
          <w:sz w:val="28"/>
          <w:szCs w:val="28"/>
        </w:rPr>
        <w:tab/>
      </w:r>
      <w:r>
        <w:rPr>
          <w:rFonts w:ascii="Tahoma" w:hAnsi="Tahoma" w:cs="Tahoma"/>
          <w:b/>
          <w:sz w:val="28"/>
          <w:szCs w:val="28"/>
        </w:rPr>
        <w:t>Research hypotheses</w:t>
      </w:r>
    </w:p>
    <w:p>
      <w:pPr>
        <w:spacing w:after="4" w:line="480" w:lineRule="auto"/>
        <w:jc w:val="both"/>
        <w:rPr>
          <w:rFonts w:ascii="Tahoma" w:hAnsi="Tahoma" w:cs="Tahoma"/>
          <w:sz w:val="28"/>
          <w:szCs w:val="28"/>
        </w:rPr>
      </w:pPr>
      <w:r>
        <w:rPr>
          <w:rFonts w:ascii="Tahoma" w:hAnsi="Tahoma" w:cs="Tahoma"/>
          <w:b/>
          <w:sz w:val="28"/>
          <w:szCs w:val="28"/>
        </w:rPr>
        <w:t>H</w:t>
      </w:r>
      <w:r>
        <w:rPr>
          <w:rFonts w:ascii="Tahoma" w:hAnsi="Tahoma" w:cs="Tahoma"/>
          <w:b/>
          <w:sz w:val="28"/>
          <w:szCs w:val="28"/>
          <w:vertAlign w:val="subscript"/>
        </w:rPr>
        <w:t>O1</w:t>
      </w:r>
      <w:r>
        <w:rPr>
          <w:rFonts w:ascii="Tahoma" w:hAnsi="Tahoma" w:cs="Tahoma"/>
          <w:b/>
          <w:sz w:val="28"/>
          <w:szCs w:val="28"/>
        </w:rPr>
        <w:t>:</w:t>
      </w:r>
      <w:r>
        <w:rPr>
          <w:rFonts w:ascii="Tahoma" w:hAnsi="Tahoma" w:cs="Tahoma"/>
          <w:sz w:val="28"/>
          <w:szCs w:val="28"/>
        </w:rPr>
        <w:t xml:space="preserve"> There is no effect of guidance and counselling on the performance of students.</w:t>
      </w:r>
    </w:p>
    <w:p>
      <w:pPr>
        <w:spacing w:after="7" w:line="480" w:lineRule="auto"/>
        <w:jc w:val="both"/>
        <w:rPr>
          <w:rFonts w:ascii="Tahoma" w:hAnsi="Tahoma" w:cs="Tahoma"/>
          <w:sz w:val="28"/>
          <w:szCs w:val="28"/>
        </w:rPr>
      </w:pPr>
      <w:r>
        <w:rPr>
          <w:rFonts w:ascii="Tahoma" w:hAnsi="Tahoma" w:cs="Tahoma"/>
          <w:b/>
          <w:sz w:val="28"/>
          <w:szCs w:val="28"/>
        </w:rPr>
        <w:t>H</w:t>
      </w:r>
      <w:r>
        <w:rPr>
          <w:rFonts w:ascii="Tahoma" w:hAnsi="Tahoma" w:cs="Tahoma"/>
          <w:b/>
          <w:sz w:val="28"/>
          <w:szCs w:val="28"/>
          <w:vertAlign w:val="subscript"/>
        </w:rPr>
        <w:t>O2</w:t>
      </w:r>
      <w:r>
        <w:rPr>
          <w:rFonts w:ascii="Tahoma" w:hAnsi="Tahoma" w:cs="Tahoma"/>
          <w:b/>
          <w:sz w:val="28"/>
          <w:szCs w:val="28"/>
        </w:rPr>
        <w:t>:</w:t>
      </w:r>
      <w:r>
        <w:rPr>
          <w:rFonts w:ascii="Tahoma" w:hAnsi="Tahoma" w:cs="Tahoma"/>
          <w:sz w:val="28"/>
          <w:szCs w:val="28"/>
        </w:rPr>
        <w:t xml:space="preserve"> There are no factors influencing the career choice of secondary school students.</w:t>
      </w:r>
    </w:p>
    <w:p>
      <w:pPr>
        <w:spacing w:after="8" w:line="480" w:lineRule="auto"/>
        <w:jc w:val="both"/>
        <w:rPr>
          <w:rFonts w:ascii="Tahoma" w:hAnsi="Tahoma" w:cs="Tahoma"/>
          <w:sz w:val="28"/>
          <w:szCs w:val="28"/>
        </w:rPr>
      </w:pPr>
    </w:p>
    <w:p>
      <w:pPr>
        <w:spacing w:after="8" w:line="480" w:lineRule="auto"/>
        <w:jc w:val="both"/>
        <w:rPr>
          <w:rFonts w:ascii="Tahoma" w:hAnsi="Tahoma" w:cs="Tahoma"/>
          <w:sz w:val="28"/>
          <w:szCs w:val="28"/>
        </w:rPr>
      </w:pPr>
    </w:p>
    <w:p>
      <w:pPr>
        <w:pStyle w:val="2"/>
        <w:tabs>
          <w:tab w:val="center" w:pos="2203"/>
        </w:tabs>
        <w:spacing w:after="134" w:line="480" w:lineRule="auto"/>
        <w:ind w:left="0" w:right="0" w:firstLine="0"/>
        <w:jc w:val="both"/>
        <w:rPr>
          <w:rFonts w:ascii="Tahoma" w:hAnsi="Tahoma" w:cs="Tahoma"/>
          <w:color w:val="auto"/>
          <w:szCs w:val="28"/>
        </w:rPr>
      </w:pPr>
      <w:r>
        <w:rPr>
          <w:rFonts w:ascii="Tahoma" w:hAnsi="Tahoma" w:cs="Tahoma"/>
          <w:color w:val="auto"/>
          <w:szCs w:val="28"/>
        </w:rPr>
        <w:t xml:space="preserve">1.6 </w:t>
      </w:r>
      <w:r>
        <w:rPr>
          <w:rFonts w:ascii="Tahoma" w:hAnsi="Tahoma" w:cs="Tahoma"/>
          <w:color w:val="auto"/>
          <w:szCs w:val="28"/>
        </w:rPr>
        <w:tab/>
      </w:r>
      <w:r>
        <w:rPr>
          <w:rFonts w:ascii="Tahoma" w:hAnsi="Tahoma" w:cs="Tahoma"/>
          <w:color w:val="auto"/>
          <w:szCs w:val="28"/>
        </w:rPr>
        <w:t xml:space="preserve">Significance of the Study </w:t>
      </w:r>
    </w:p>
    <w:p>
      <w:pPr>
        <w:spacing w:after="0" w:line="480" w:lineRule="auto"/>
        <w:jc w:val="both"/>
        <w:rPr>
          <w:rFonts w:ascii="Tahoma" w:hAnsi="Tahoma" w:cs="Tahoma"/>
          <w:sz w:val="28"/>
          <w:szCs w:val="28"/>
        </w:rPr>
      </w:pPr>
      <w:r>
        <w:rPr>
          <w:rFonts w:ascii="Tahoma" w:hAnsi="Tahoma" w:cs="Tahoma"/>
          <w:sz w:val="28"/>
          <w:szCs w:val="28"/>
        </w:rPr>
        <w:t xml:space="preserve"> Naturally decision-making is very important, it is the hardest thing to make in life. Youths are usually the people concerned with choosing careers, which may hopefully be helped by guidance and counseling officers.  The study will help to solve the conflicts that exist between parents and students in the area of career choice. </w:t>
      </w:r>
    </w:p>
    <w:p>
      <w:pPr>
        <w:spacing w:after="0" w:line="480" w:lineRule="auto"/>
        <w:jc w:val="both"/>
        <w:rPr>
          <w:rFonts w:ascii="Tahoma" w:hAnsi="Tahoma" w:cs="Tahoma"/>
          <w:sz w:val="28"/>
          <w:szCs w:val="28"/>
        </w:rPr>
      </w:pPr>
      <w:r>
        <w:rPr>
          <w:rFonts w:ascii="Tahoma" w:hAnsi="Tahoma" w:cs="Tahoma"/>
          <w:sz w:val="28"/>
          <w:szCs w:val="28"/>
        </w:rPr>
        <w:t xml:space="preserve"> The research is essential to parents, students, community and government because it will reveal the areas of weakness in the guidance profession and reasons why students should have good performance and careers if they are well counseled. </w:t>
      </w:r>
    </w:p>
    <w:p>
      <w:pPr>
        <w:spacing w:after="2" w:line="480" w:lineRule="auto"/>
        <w:jc w:val="both"/>
        <w:rPr>
          <w:rFonts w:ascii="Tahoma" w:hAnsi="Tahoma" w:cs="Tahoma"/>
          <w:sz w:val="28"/>
          <w:szCs w:val="28"/>
        </w:rPr>
      </w:pPr>
      <w:r>
        <w:rPr>
          <w:rFonts w:ascii="Tahoma" w:hAnsi="Tahoma" w:cs="Tahoma"/>
          <w:sz w:val="28"/>
          <w:szCs w:val="28"/>
        </w:rPr>
        <w:t xml:space="preserve">This research will equally inform management of schools under study of the importance of guidance and counseling services in schools. </w:t>
      </w:r>
    </w:p>
    <w:p>
      <w:pPr>
        <w:spacing w:line="480" w:lineRule="auto"/>
        <w:jc w:val="both"/>
        <w:rPr>
          <w:rFonts w:ascii="Tahoma" w:hAnsi="Tahoma" w:cs="Tahoma"/>
          <w:sz w:val="28"/>
          <w:szCs w:val="28"/>
        </w:rPr>
      </w:pPr>
    </w:p>
    <w:p>
      <w:pPr>
        <w:spacing w:line="480" w:lineRule="auto"/>
        <w:jc w:val="both"/>
        <w:rPr>
          <w:rFonts w:ascii="Tahoma" w:hAnsi="Tahoma" w:cs="Tahoma"/>
          <w:b/>
          <w:sz w:val="28"/>
          <w:szCs w:val="28"/>
        </w:rPr>
      </w:pPr>
      <w:r>
        <w:rPr>
          <w:rFonts w:ascii="Tahoma" w:hAnsi="Tahoma" w:cs="Tahoma"/>
          <w:b/>
          <w:sz w:val="28"/>
          <w:szCs w:val="28"/>
        </w:rPr>
        <w:t>1.7</w:t>
      </w:r>
      <w:r>
        <w:rPr>
          <w:rFonts w:ascii="Tahoma" w:hAnsi="Tahoma" w:cs="Tahoma"/>
          <w:b/>
          <w:sz w:val="28"/>
          <w:szCs w:val="28"/>
        </w:rPr>
        <w:tab/>
      </w:r>
      <w:r>
        <w:rPr>
          <w:rFonts w:ascii="Tahoma" w:hAnsi="Tahoma" w:cs="Tahoma"/>
          <w:b/>
          <w:sz w:val="28"/>
          <w:szCs w:val="28"/>
        </w:rPr>
        <w:t>Scope and limitations of study</w:t>
      </w:r>
    </w:p>
    <w:p>
      <w:pPr>
        <w:spacing w:line="480" w:lineRule="auto"/>
        <w:jc w:val="both"/>
        <w:rPr>
          <w:rFonts w:ascii="Tahoma" w:hAnsi="Tahoma" w:cs="Tahoma"/>
          <w:sz w:val="28"/>
          <w:szCs w:val="28"/>
        </w:rPr>
      </w:pPr>
      <w:r>
        <w:rPr>
          <w:rFonts w:ascii="Tahoma" w:hAnsi="Tahoma" w:cs="Tahoma"/>
          <w:sz w:val="28"/>
          <w:szCs w:val="28"/>
        </w:rPr>
        <w:t>The study of influence of guidance on academic performance of students will involve students and teachers of selected secondary schools in Ekiti State who will participate in this research.</w:t>
      </w:r>
    </w:p>
    <w:p>
      <w:pPr>
        <w:spacing w:line="480" w:lineRule="auto"/>
        <w:jc w:val="both"/>
        <w:rPr>
          <w:rFonts w:ascii="Tahoma" w:hAnsi="Tahoma" w:cs="Tahoma"/>
          <w:sz w:val="28"/>
          <w:szCs w:val="28"/>
        </w:rPr>
      </w:pPr>
      <w:r>
        <w:rPr>
          <w:rFonts w:ascii="Tahoma" w:hAnsi="Tahoma" w:cs="Tahoma"/>
          <w:sz w:val="28"/>
          <w:szCs w:val="28"/>
        </w:rPr>
        <w:t>Financial constraint- Insufficient fund tends to impede the efficiency of the researcher in sourcing for the relevant materials, literature or information and in the process of data collection (internet, questionnaire and interview).</w:t>
      </w:r>
    </w:p>
    <w:p>
      <w:pPr>
        <w:spacing w:line="480" w:lineRule="auto"/>
        <w:jc w:val="both"/>
        <w:rPr>
          <w:rFonts w:ascii="Tahoma" w:hAnsi="Tahoma" w:cs="Tahoma"/>
          <w:sz w:val="28"/>
          <w:szCs w:val="28"/>
        </w:rPr>
      </w:pPr>
      <w:r>
        <w:rPr>
          <w:rFonts w:ascii="Tahoma" w:hAnsi="Tahoma" w:cs="Tahoma"/>
          <w:sz w:val="28"/>
          <w:szCs w:val="28"/>
        </w:rPr>
        <w:t> Time constraint- The researcher will simultaneously engage in this study with other academic work. This consequently will cut down on the time devoted for the research work.</w:t>
      </w:r>
    </w:p>
    <w:p>
      <w:pPr>
        <w:spacing w:line="480" w:lineRule="auto"/>
        <w:jc w:val="both"/>
        <w:rPr>
          <w:rFonts w:ascii="Tahoma" w:hAnsi="Tahoma" w:cs="Tahoma"/>
          <w:sz w:val="28"/>
          <w:szCs w:val="28"/>
        </w:rPr>
      </w:pPr>
    </w:p>
    <w:p>
      <w:pPr>
        <w:spacing w:line="480" w:lineRule="auto"/>
        <w:jc w:val="both"/>
        <w:rPr>
          <w:rFonts w:ascii="Tahoma" w:hAnsi="Tahoma" w:cs="Tahoma"/>
          <w:b/>
          <w:sz w:val="28"/>
          <w:szCs w:val="28"/>
        </w:rPr>
      </w:pPr>
      <w:r>
        <w:rPr>
          <w:rFonts w:ascii="Tahoma" w:hAnsi="Tahoma" w:cs="Tahoma"/>
          <w:b/>
          <w:sz w:val="28"/>
          <w:szCs w:val="28"/>
        </w:rPr>
        <w:t>1.8</w:t>
      </w:r>
      <w:r>
        <w:rPr>
          <w:rFonts w:ascii="Tahoma" w:hAnsi="Tahoma" w:cs="Tahoma"/>
          <w:b/>
          <w:sz w:val="28"/>
          <w:szCs w:val="28"/>
        </w:rPr>
        <w:tab/>
      </w:r>
      <w:r>
        <w:rPr>
          <w:rFonts w:ascii="Tahoma" w:hAnsi="Tahoma" w:cs="Tahoma"/>
          <w:b/>
          <w:sz w:val="28"/>
          <w:szCs w:val="28"/>
        </w:rPr>
        <w:t>Definition of terms</w:t>
      </w:r>
    </w:p>
    <w:p>
      <w:pPr>
        <w:spacing w:line="480" w:lineRule="auto"/>
        <w:jc w:val="both"/>
        <w:rPr>
          <w:rFonts w:ascii="Tahoma" w:hAnsi="Tahoma" w:cs="Tahoma"/>
          <w:sz w:val="28"/>
          <w:szCs w:val="28"/>
        </w:rPr>
      </w:pPr>
      <w:r>
        <w:rPr>
          <w:rFonts w:ascii="Tahoma" w:hAnsi="Tahoma" w:cs="Tahoma"/>
          <w:b/>
          <w:sz w:val="28"/>
          <w:szCs w:val="28"/>
        </w:rPr>
        <w:t>Academic:</w:t>
      </w:r>
      <w:r>
        <w:rPr>
          <w:rFonts w:ascii="Tahoma" w:hAnsi="Tahoma" w:cs="Tahoma"/>
          <w:sz w:val="28"/>
          <w:szCs w:val="28"/>
        </w:rPr>
        <w:t> someone considered to be scholarly</w:t>
      </w:r>
    </w:p>
    <w:p>
      <w:pPr>
        <w:spacing w:line="480" w:lineRule="auto"/>
        <w:jc w:val="both"/>
        <w:rPr>
          <w:rFonts w:ascii="Tahoma" w:hAnsi="Tahoma" w:cs="Tahoma"/>
          <w:sz w:val="28"/>
          <w:szCs w:val="28"/>
        </w:rPr>
      </w:pPr>
      <w:r>
        <w:rPr>
          <w:rFonts w:ascii="Tahoma" w:hAnsi="Tahoma" w:cs="Tahoma"/>
          <w:b/>
          <w:sz w:val="28"/>
          <w:szCs w:val="28"/>
        </w:rPr>
        <w:t>Performance:</w:t>
      </w:r>
      <w:r>
        <w:rPr>
          <w:rFonts w:ascii="Tahoma" w:hAnsi="Tahoma" w:cs="Tahoma"/>
          <w:sz w:val="28"/>
          <w:szCs w:val="28"/>
        </w:rPr>
        <w:t> the accomplishment of a given task measured against preset known standards of accuracy, completeness, cost and speed</w:t>
      </w:r>
    </w:p>
    <w:p>
      <w:pPr>
        <w:spacing w:line="480" w:lineRule="auto"/>
        <w:jc w:val="both"/>
        <w:rPr>
          <w:rFonts w:ascii="Tahoma" w:hAnsi="Tahoma" w:cs="Tahoma"/>
          <w:sz w:val="28"/>
          <w:szCs w:val="28"/>
        </w:rPr>
      </w:pPr>
      <w:r>
        <w:rPr>
          <w:rFonts w:ascii="Tahoma" w:hAnsi="Tahoma" w:cs="Tahoma"/>
          <w:b/>
          <w:sz w:val="28"/>
          <w:szCs w:val="28"/>
        </w:rPr>
        <w:t>Student:</w:t>
      </w:r>
      <w:r>
        <w:rPr>
          <w:rFonts w:ascii="Tahoma" w:hAnsi="Tahoma" w:cs="Tahoma"/>
          <w:sz w:val="28"/>
          <w:szCs w:val="28"/>
        </w:rPr>
        <w:t> a person formally engaged in learning, especially one enrolled in a school or college</w:t>
      </w:r>
    </w:p>
    <w:p>
      <w:pPr>
        <w:spacing w:line="480" w:lineRule="auto"/>
        <w:jc w:val="both"/>
        <w:rPr>
          <w:rFonts w:ascii="Tahoma" w:hAnsi="Tahoma" w:cs="Tahoma"/>
          <w:sz w:val="28"/>
          <w:szCs w:val="28"/>
        </w:rPr>
      </w:pPr>
      <w:r>
        <w:rPr>
          <w:rFonts w:ascii="Tahoma" w:hAnsi="Tahoma" w:cs="Tahoma"/>
          <w:b/>
          <w:sz w:val="28"/>
          <w:szCs w:val="28"/>
        </w:rPr>
        <w:t>Guidance:</w:t>
      </w:r>
      <w:r>
        <w:rPr>
          <w:rFonts w:ascii="Tahoma" w:hAnsi="Tahoma" w:cs="Tahoma"/>
          <w:sz w:val="28"/>
          <w:szCs w:val="28"/>
        </w:rPr>
        <w:t> the act or function of guiding, leadership and direction.</w:t>
      </w:r>
    </w:p>
    <w:p>
      <w:pPr>
        <w:spacing w:line="480" w:lineRule="auto"/>
        <w:jc w:val="both"/>
        <w:rPr>
          <w:rFonts w:ascii="Tahoma" w:hAnsi="Tahoma" w:cs="Tahoma"/>
          <w:sz w:val="28"/>
          <w:szCs w:val="28"/>
        </w:rPr>
      </w:pPr>
      <w:r>
        <w:rPr>
          <w:rFonts w:ascii="Tahoma" w:hAnsi="Tahoma" w:cs="Tahoma"/>
          <w:b/>
          <w:sz w:val="28"/>
          <w:szCs w:val="28"/>
        </w:rPr>
        <w:t>Influence:</w:t>
      </w:r>
      <w:r>
        <w:rPr>
          <w:rFonts w:ascii="Tahoma" w:hAnsi="Tahoma" w:cs="Tahoma"/>
          <w:sz w:val="28"/>
          <w:szCs w:val="28"/>
        </w:rPr>
        <w:t> is the power to have an important effect on someone or something.</w:t>
      </w:r>
    </w:p>
    <w:p>
      <w:pPr>
        <w:spacing w:line="480" w:lineRule="auto"/>
        <w:jc w:val="both"/>
        <w:rPr>
          <w:rFonts w:ascii="Tahoma" w:hAnsi="Tahoma" w:cs="Tahoma"/>
          <w:sz w:val="28"/>
          <w:szCs w:val="28"/>
        </w:rPr>
      </w:pPr>
      <w:r>
        <w:rPr>
          <w:rFonts w:ascii="Tahoma" w:hAnsi="Tahoma" w:cs="Tahoma"/>
          <w:sz w:val="28"/>
          <w:szCs w:val="28"/>
        </w:rPr>
        <w:br w:type="page"/>
      </w:r>
    </w:p>
    <w:p>
      <w:pPr>
        <w:spacing w:line="480" w:lineRule="auto"/>
        <w:jc w:val="both"/>
        <w:rPr>
          <w:rFonts w:ascii="Tahoma" w:hAnsi="Tahoma" w:cs="Tahoma"/>
          <w:b/>
          <w:sz w:val="28"/>
          <w:szCs w:val="28"/>
        </w:rPr>
      </w:pPr>
      <w:r>
        <w:rPr>
          <w:rFonts w:ascii="Tahoma" w:hAnsi="Tahoma" w:cs="Tahoma"/>
          <w:b/>
          <w:sz w:val="28"/>
          <w:szCs w:val="28"/>
        </w:rPr>
        <w:t>CHAPTER TWO</w:t>
      </w:r>
    </w:p>
    <w:p>
      <w:pPr>
        <w:spacing w:line="480" w:lineRule="auto"/>
        <w:jc w:val="both"/>
        <w:rPr>
          <w:rFonts w:ascii="Tahoma" w:hAnsi="Tahoma" w:cs="Tahoma"/>
          <w:b/>
          <w:sz w:val="28"/>
          <w:szCs w:val="28"/>
        </w:rPr>
      </w:pPr>
      <w:r>
        <w:rPr>
          <w:rFonts w:ascii="Tahoma" w:hAnsi="Tahoma" w:cs="Tahoma"/>
          <w:b/>
          <w:sz w:val="28"/>
          <w:szCs w:val="28"/>
        </w:rPr>
        <w:t xml:space="preserve">LITERATURE   REVIEW </w:t>
      </w:r>
    </w:p>
    <w:p>
      <w:pPr>
        <w:pStyle w:val="4"/>
        <w:spacing w:after="303" w:line="480" w:lineRule="auto"/>
        <w:jc w:val="both"/>
        <w:rPr>
          <w:rFonts w:ascii="Tahoma" w:hAnsi="Tahoma" w:cs="Tahoma"/>
          <w:b/>
          <w:color w:val="auto"/>
          <w:sz w:val="28"/>
          <w:szCs w:val="28"/>
        </w:rPr>
      </w:pPr>
      <w:r>
        <w:rPr>
          <w:rFonts w:ascii="Tahoma" w:hAnsi="Tahoma" w:cs="Tahoma"/>
          <w:b/>
          <w:color w:val="auto"/>
          <w:sz w:val="28"/>
          <w:szCs w:val="28"/>
        </w:rPr>
        <w:t xml:space="preserve">2.1 Introduction </w:t>
      </w:r>
    </w:p>
    <w:p>
      <w:pPr>
        <w:spacing w:line="480" w:lineRule="auto"/>
        <w:jc w:val="both"/>
        <w:rPr>
          <w:rFonts w:ascii="Tahoma" w:hAnsi="Tahoma" w:cs="Tahoma"/>
          <w:sz w:val="28"/>
          <w:szCs w:val="28"/>
        </w:rPr>
      </w:pPr>
      <w:r>
        <w:rPr>
          <w:rFonts w:ascii="Tahoma" w:hAnsi="Tahoma" w:cs="Tahoma"/>
          <w:sz w:val="28"/>
          <w:szCs w:val="28"/>
        </w:rPr>
        <w:t xml:space="preserve">This chapter covered the concept of education, guidance and counselling, historical development and the need for guidance and counselling and types of Counselling. It had also government involvement in guidance and counselling, the counsellor and counselling, the role of principals in discipline management in schools, guidance and counselling programme and discipline in secondary schools, personal and social guidance and approaches to counselling.  The other sections of the chapter included challenges facing the school management in implementing guidance and counselling, theoretical framework, conceptual framework and the summary of literature review  </w:t>
      </w:r>
    </w:p>
    <w:p>
      <w:pPr>
        <w:pStyle w:val="4"/>
        <w:spacing w:line="480" w:lineRule="auto"/>
        <w:jc w:val="both"/>
        <w:rPr>
          <w:rFonts w:ascii="Tahoma" w:hAnsi="Tahoma" w:cs="Tahoma"/>
          <w:b/>
          <w:color w:val="auto"/>
          <w:sz w:val="28"/>
          <w:szCs w:val="28"/>
        </w:rPr>
      </w:pPr>
      <w:r>
        <w:rPr>
          <w:rFonts w:ascii="Tahoma" w:hAnsi="Tahoma" w:cs="Tahoma"/>
          <w:b/>
          <w:color w:val="auto"/>
          <w:sz w:val="28"/>
          <w:szCs w:val="28"/>
        </w:rPr>
        <w:t xml:space="preserve">2.2 Concept of education, guidance and counselling </w:t>
      </w:r>
    </w:p>
    <w:p>
      <w:pPr>
        <w:spacing w:line="480" w:lineRule="auto"/>
        <w:jc w:val="both"/>
        <w:rPr>
          <w:rFonts w:ascii="Tahoma" w:hAnsi="Tahoma" w:cs="Tahoma"/>
          <w:sz w:val="28"/>
          <w:szCs w:val="28"/>
        </w:rPr>
      </w:pPr>
      <w:r>
        <w:rPr>
          <w:rFonts w:ascii="Tahoma" w:hAnsi="Tahoma" w:cs="Tahoma"/>
          <w:sz w:val="28"/>
          <w:szCs w:val="28"/>
        </w:rPr>
        <w:t xml:space="preserve">In his article, Njagi (2007), quotes a teacher, Melania who describes education as a process. She is quoted as saying education “is a system of passing on and acquiring knowledge, experience, values and skills. It is a lifelong process”. In distinguishing between African indigenous education system and the modern European system she says that African indigenous education was informal but integrated and comprehensive. Its concern was character formation and dissemination of holistic values, while the modern education system is about memory and passing examinations with less emphasis for character and unique value formation. </w:t>
      </w:r>
    </w:p>
    <w:p>
      <w:pPr>
        <w:spacing w:line="480" w:lineRule="auto"/>
        <w:jc w:val="both"/>
        <w:rPr>
          <w:rFonts w:ascii="Tahoma" w:hAnsi="Tahoma" w:cs="Tahoma"/>
          <w:sz w:val="28"/>
          <w:szCs w:val="28"/>
        </w:rPr>
      </w:pPr>
      <w:r>
        <w:rPr>
          <w:rFonts w:ascii="Tahoma" w:hAnsi="Tahoma" w:cs="Tahoma"/>
          <w:sz w:val="28"/>
          <w:szCs w:val="28"/>
        </w:rPr>
        <w:t xml:space="preserve"> Collins (2002) says that guidance and counselling is important because it provides an insight on working knowledge, skills and attitudes.   It is necessary to assist young people to be disciplined and be able to deal with challenges and realities they face in their ever changing environment, understand themselves, their academic social and physical environment, realize their potentials, as well as identify opportunities in a world where chances for further training, employment and advancement continue to dwindle. Learners are counselled to alter any maladjusted behaviour. Since most citizens are involved in education process directly or indirectly, the impact of guidance and counselling is real to them. </w:t>
      </w:r>
    </w:p>
    <w:p>
      <w:pPr>
        <w:spacing w:line="480" w:lineRule="auto"/>
        <w:jc w:val="both"/>
        <w:rPr>
          <w:rFonts w:ascii="Tahoma" w:hAnsi="Tahoma" w:cs="Tahoma"/>
          <w:sz w:val="28"/>
          <w:szCs w:val="28"/>
        </w:rPr>
      </w:pPr>
      <w:r>
        <w:rPr>
          <w:rFonts w:ascii="Tahoma" w:hAnsi="Tahoma" w:eastAsia="Times New Roman" w:cs="Tahoma"/>
          <w:b/>
          <w:sz w:val="28"/>
          <w:szCs w:val="28"/>
        </w:rPr>
        <w:t xml:space="preserve">2.3 Historical development and the need for guidance and counselling </w:t>
      </w:r>
    </w:p>
    <w:p>
      <w:pPr>
        <w:spacing w:line="480" w:lineRule="auto"/>
        <w:jc w:val="both"/>
        <w:rPr>
          <w:rFonts w:ascii="Tahoma" w:hAnsi="Tahoma" w:cs="Tahoma"/>
          <w:sz w:val="28"/>
          <w:szCs w:val="28"/>
        </w:rPr>
      </w:pPr>
      <w:r>
        <w:rPr>
          <w:rFonts w:ascii="Tahoma" w:hAnsi="Tahoma" w:cs="Tahoma"/>
          <w:sz w:val="28"/>
          <w:szCs w:val="28"/>
        </w:rPr>
        <w:t>By the end of the 19</w:t>
      </w:r>
      <w:r>
        <w:rPr>
          <w:rFonts w:ascii="Tahoma" w:hAnsi="Tahoma" w:cs="Tahoma"/>
          <w:sz w:val="28"/>
          <w:szCs w:val="28"/>
          <w:vertAlign w:val="superscript"/>
        </w:rPr>
        <w:t>th</w:t>
      </w:r>
      <w:r>
        <w:rPr>
          <w:rFonts w:ascii="Tahoma" w:hAnsi="Tahoma" w:cs="Tahoma"/>
          <w:sz w:val="28"/>
          <w:szCs w:val="28"/>
        </w:rPr>
        <w:t xml:space="preserve"> century guidance and counselling gathered momentum in Europe and United States of America. Systematic work was done by George Merrill in 1885 at California University. Other contributors to this were Godwin (1911), Weaver (1912) and Davis (1913), (Internet source). In Britain counselling of various kinds came to be offered within the school and college systems in the 1920’s as career guidance for young people to adjust to the demands of college life. Witmer (1990) says that African traditions and cultures guided youth in social roles, values, belief system, sex, regimental roles and skills they would need to enhance their culture. As society is dynamic, there are rapid social and economic changes that affect the students in our schools. The adolescents in schools find it difficult to cope with the challenges that come due to their physical, psychological and emotional changes coupled with the rapid changes in the society. It is often difficult for them to make decisions since the traditional setting is no longer in place. </w:t>
      </w:r>
    </w:p>
    <w:p>
      <w:pPr>
        <w:spacing w:line="480" w:lineRule="auto"/>
        <w:jc w:val="both"/>
        <w:rPr>
          <w:rFonts w:ascii="Tahoma" w:hAnsi="Tahoma" w:cs="Tahoma"/>
          <w:sz w:val="28"/>
          <w:szCs w:val="28"/>
        </w:rPr>
      </w:pPr>
      <w:r>
        <w:rPr>
          <w:rFonts w:ascii="Tahoma" w:hAnsi="Tahoma" w:cs="Tahoma"/>
          <w:sz w:val="28"/>
          <w:szCs w:val="28"/>
        </w:rPr>
        <w:t xml:space="preserve">According to Muithya (1996), in the traditional African society, character formation was achieved through intense formal and informal programme of guidance and counselling. Makinde (1984) notes that guidance and counselling has been an essential part of every society and each society had its own sources of wisdom which controlled and regulated social interactions. He states that in African society’s provision of guidance and counselling was effected through identified people to whom members could turn to when necessary. </w:t>
      </w:r>
    </w:p>
    <w:p>
      <w:pPr>
        <w:spacing w:after="0" w:line="480" w:lineRule="auto"/>
        <w:jc w:val="both"/>
        <w:rPr>
          <w:rFonts w:ascii="Tahoma" w:hAnsi="Tahoma" w:cs="Tahoma"/>
          <w:sz w:val="28"/>
          <w:szCs w:val="28"/>
        </w:rPr>
      </w:pPr>
      <w:r>
        <w:rPr>
          <w:rFonts w:ascii="Tahoma" w:hAnsi="Tahoma" w:cs="Tahoma"/>
          <w:sz w:val="28"/>
          <w:szCs w:val="28"/>
        </w:rPr>
        <w:t xml:space="preserve">The role of guidance and counselling in the administration and management of student discipline in Nigeria has been recognized by the various government policy documents since independence. The “Report of the National Committee on Educational Objectives and Policies of 1976” recommended that guidance and counselling be taught using subjects like Religious Education, Social Education and Ethics to enable the school promote the growth of self-discipline among students (Republic of Nigeria, 1976). Despite this recommendation, the use of guidance and counselling services was still wanting in helping curb indiscipline in schools, which was increasing. Infractions that require guidance and counselling include assault, arson, fighting, and theft, and vandalism, destruction of school stores, administration blocks, libraries, harassment, riots and rape and loss of lives. In 1980, recorded cases of schools that experienced these cases of indiscipline were 22 (0.9%). This increased to 187 (7.2%) in 1990 (Simatwa, </w:t>
      </w:r>
    </w:p>
    <w:p>
      <w:pPr>
        <w:spacing w:line="480" w:lineRule="auto"/>
        <w:jc w:val="both"/>
        <w:rPr>
          <w:rFonts w:ascii="Tahoma" w:hAnsi="Tahoma" w:cs="Tahoma"/>
          <w:sz w:val="28"/>
          <w:szCs w:val="28"/>
        </w:rPr>
      </w:pPr>
      <w:r>
        <w:rPr>
          <w:rFonts w:ascii="Tahoma" w:hAnsi="Tahoma" w:cs="Tahoma"/>
          <w:sz w:val="28"/>
          <w:szCs w:val="28"/>
        </w:rPr>
        <w:t xml:space="preserve">2007). These cases have continued to increase unabated to the extent that, in 2001 the Ministry of Education introduced guidelines on Safety in schools. Thus, in 1998, 26 girls at Bombolulu </w:t>
      </w:r>
    </w:p>
    <w:p>
      <w:pPr>
        <w:spacing w:after="0" w:line="480" w:lineRule="auto"/>
        <w:jc w:val="both"/>
        <w:rPr>
          <w:rFonts w:ascii="Tahoma" w:hAnsi="Tahoma" w:cs="Tahoma"/>
          <w:sz w:val="28"/>
          <w:szCs w:val="28"/>
        </w:rPr>
      </w:pPr>
      <w:r>
        <w:rPr>
          <w:rFonts w:ascii="Tahoma" w:hAnsi="Tahoma" w:cs="Tahoma"/>
          <w:sz w:val="28"/>
          <w:szCs w:val="28"/>
        </w:rPr>
        <w:t xml:space="preserve">Girls Secondary School were burnt to death; in 1999, 17 girls at st. Kizito Secondary School were killed and 70 raped; at Nyeri Boys High School, four prefects were burnt to death in their dormitory; and in 2001, 67 boys at Kyanguli </w:t>
      </w:r>
    </w:p>
    <w:p>
      <w:pPr>
        <w:spacing w:line="480" w:lineRule="auto"/>
        <w:jc w:val="both"/>
        <w:rPr>
          <w:rFonts w:ascii="Tahoma" w:hAnsi="Tahoma" w:cs="Tahoma"/>
          <w:sz w:val="28"/>
          <w:szCs w:val="28"/>
        </w:rPr>
      </w:pPr>
      <w:r>
        <w:rPr>
          <w:rFonts w:ascii="Tahoma" w:hAnsi="Tahoma" w:cs="Tahoma"/>
          <w:sz w:val="28"/>
          <w:szCs w:val="28"/>
        </w:rPr>
        <w:t xml:space="preserve">High School were burnt to death by their colleagues (East African Standard Team, 23rd April, 2001). </w:t>
      </w:r>
    </w:p>
    <w:p>
      <w:pPr>
        <w:spacing w:line="480" w:lineRule="auto"/>
        <w:jc w:val="both"/>
        <w:rPr>
          <w:rFonts w:ascii="Tahoma" w:hAnsi="Tahoma" w:cs="Tahoma"/>
          <w:sz w:val="28"/>
          <w:szCs w:val="28"/>
        </w:rPr>
      </w:pPr>
      <w:r>
        <w:rPr>
          <w:rFonts w:ascii="Tahoma" w:hAnsi="Tahoma" w:cs="Tahoma"/>
          <w:sz w:val="28"/>
          <w:szCs w:val="28"/>
        </w:rPr>
        <w:t xml:space="preserve">Guidance and counselling has been conceptualized as a programme of activities which has provided us with the gateway out of the existing numerous problems in our present age of complex scientific and technological development (Okobiah and Okorodudu 2004).  </w:t>
      </w:r>
    </w:p>
    <w:p>
      <w:pPr>
        <w:spacing w:line="480" w:lineRule="auto"/>
        <w:jc w:val="both"/>
        <w:rPr>
          <w:rFonts w:ascii="Tahoma" w:hAnsi="Tahoma" w:cs="Tahoma"/>
          <w:sz w:val="28"/>
          <w:szCs w:val="28"/>
        </w:rPr>
      </w:pPr>
      <w:r>
        <w:rPr>
          <w:rFonts w:ascii="Tahoma" w:hAnsi="Tahoma" w:cs="Tahoma"/>
          <w:sz w:val="28"/>
          <w:szCs w:val="28"/>
        </w:rPr>
        <w:t xml:space="preserve">The UNESCO module on guidance and counselling (2000a) also posited that Guidance is a programme of services to individuals based on their needs and the influence of environmental factors. Guidance and counselling is a professional field which has a broad range of activities, programmes and services geared toward assisting individuals to understand themselves, their problems, their school environment and their world and also to develop adequate capacity for making wise choices and decisions. There is agreement among experts that there are three major components of guidance and counselling. These are educational guidance, vocational guidance and personal social guidance (UNESCO module 2000a). Under these three major areas, there are several guidance and counselling services such as appraisal, information, placement, orientation, evaluation, referral, and follow-up (Denga 2001) Each of these major components of guidance and counselling alone with their services address students’ needs, challenges and problems. The goal of guidance and counselling services is to enable each learner in institutions of learning to derive optimal educational benefits so as to actualize his/her potentialities. Thus, the highlights of the National Policy on Education (1998) states “in view of the apparent ignorance of many young people about career prospects and in view of personality adjustments among school children, career officers and counsellors will be appointed in postprimary institutions and tertiary levels”. Unfortunately the practice of these services in our institutions of learning is nothing to write home about. The programme is not encouraging at the secondary school level and even at the university level. Anwana (1989) and Abiri (1996) argued that if the society is not to be plaque by a band/group of disgruntled, frustrated and unrealistic individuals, it is desirable that adequate guidance and counselling and career information be provided, to enable the school and society arrive at a realistic vocational choice for their children/wards with due realization of their potentialities.  </w:t>
      </w:r>
    </w:p>
    <w:p>
      <w:pPr>
        <w:spacing w:line="480" w:lineRule="auto"/>
        <w:jc w:val="both"/>
        <w:rPr>
          <w:rFonts w:ascii="Tahoma" w:hAnsi="Tahoma" w:cs="Tahoma"/>
          <w:sz w:val="28"/>
          <w:szCs w:val="28"/>
        </w:rPr>
      </w:pPr>
      <w:r>
        <w:rPr>
          <w:rFonts w:ascii="Tahoma" w:hAnsi="Tahoma" w:cs="Tahoma"/>
          <w:sz w:val="28"/>
          <w:szCs w:val="28"/>
        </w:rPr>
        <w:t xml:space="preserve">Smith (2006) proposed and outlined ten stages of strength-based counselling to illustrate how the approach may be implemented. The ten stages are: (a) Creating the therapeutic alliance; (b) Identifying strengths; (c) Assessing presenting problems; (d) Encouraging and instilling hope; (e) Framing solutions; (f) Building strength and competence; (g) Empowering; (h) Changing; (i) Building resilience; and (j) Evaluating and terminating. Following the stages, the approach will result into a disciplined group of youths with a focus on the strengths that they have to achieve specific life goals. It will lead to a clear consideration of how problems are to rated and the value to asses and determine the level of urgency in every obstacle encountered. </w:t>
      </w:r>
    </w:p>
    <w:p>
      <w:pPr>
        <w:spacing w:line="480" w:lineRule="auto"/>
        <w:jc w:val="both"/>
        <w:rPr>
          <w:rFonts w:ascii="Tahoma" w:hAnsi="Tahoma" w:cs="Tahoma"/>
          <w:sz w:val="28"/>
          <w:szCs w:val="28"/>
        </w:rPr>
      </w:pPr>
      <w:r>
        <w:rPr>
          <w:rFonts w:ascii="Tahoma" w:hAnsi="Tahoma" w:cs="Tahoma"/>
          <w:sz w:val="28"/>
          <w:szCs w:val="28"/>
        </w:rPr>
        <w:t xml:space="preserve">Without a clear focus on the depth of the existing problems many youths may not be able to articulately establish solutions to the many challenges facing them. For empowering students to have hope in life and confidence in them they should be enabled to solve life challenging issues by themselves and have change in the way they react to occurring problems. In the process their discipline standards will be well improved, thus creating a sense of responsibility to deal with issues in life. In overall speaking, providing responsive service and designing guidance activities is vital. There is an obvious move from a remedial to a preventive, strength-based orientation.  </w:t>
      </w:r>
    </w:p>
    <w:p>
      <w:pPr>
        <w:spacing w:line="480" w:lineRule="auto"/>
        <w:jc w:val="both"/>
        <w:rPr>
          <w:rFonts w:ascii="Tahoma" w:hAnsi="Tahoma" w:cs="Tahoma"/>
          <w:sz w:val="28"/>
          <w:szCs w:val="28"/>
        </w:rPr>
      </w:pPr>
      <w:r>
        <w:rPr>
          <w:rFonts w:ascii="Tahoma" w:hAnsi="Tahoma" w:cs="Tahoma"/>
          <w:sz w:val="28"/>
          <w:szCs w:val="28"/>
        </w:rPr>
        <w:t xml:space="preserve">From the above stages, we have traced the general trend of the development of school guidance and counselling. From the beginning, school counselling work was taken up by the appointed teachers on top of their regular duties. Then, fulltime positions of school counsellors were introduced in the schools. This is a move from non-professionals to professionals. Thereafter, there was a further move from position to program where the focus on the counselling personnel was shifted to implementing guidance activities as a program. There is also a move from the remedial approach of school counselling to a preventive, strength-based orientation that sees the importance of developing students’ potentials and assets in order to live a more fulfilling life.  </w:t>
      </w:r>
    </w:p>
    <w:p>
      <w:pPr>
        <w:spacing w:after="0" w:line="480" w:lineRule="auto"/>
        <w:jc w:val="both"/>
        <w:rPr>
          <w:rFonts w:ascii="Tahoma" w:hAnsi="Tahoma" w:cs="Tahoma"/>
          <w:sz w:val="28"/>
          <w:szCs w:val="28"/>
        </w:rPr>
      </w:pPr>
      <w:r>
        <w:rPr>
          <w:rFonts w:ascii="Tahoma" w:hAnsi="Tahoma" w:cs="Tahoma"/>
          <w:sz w:val="28"/>
          <w:szCs w:val="28"/>
        </w:rPr>
        <w:t xml:space="preserve">Guidance and counselling should be made part and parcel of the education system. This will help mould the youths so that when they come out of school they will not appear confused, undecided and frustrated by life, rather they will be able to face life’s challenges as they exploit their potentials with courage. With the clear role of guidance and counselling in schools, there is need for a more open and direct relationship between students, teachers and parents. Teachers need to show love, affection and appreciation to the students thus creating conducive environment for learning. The Kamunge report (1988), </w:t>
      </w:r>
      <w:r>
        <w:rPr>
          <w:rFonts w:ascii="Tahoma" w:hAnsi="Tahoma" w:eastAsia="Times New Roman" w:cs="Tahoma"/>
          <w:i/>
          <w:sz w:val="28"/>
          <w:szCs w:val="28"/>
        </w:rPr>
        <w:t xml:space="preserve">The Report of  </w:t>
      </w:r>
    </w:p>
    <w:p>
      <w:pPr>
        <w:spacing w:after="199" w:line="480" w:lineRule="auto"/>
        <w:jc w:val="both"/>
        <w:rPr>
          <w:rFonts w:ascii="Tahoma" w:hAnsi="Tahoma" w:cs="Tahoma"/>
          <w:sz w:val="28"/>
          <w:szCs w:val="28"/>
        </w:rPr>
      </w:pPr>
      <w:r>
        <w:rPr>
          <w:rFonts w:ascii="Tahoma" w:hAnsi="Tahoma" w:eastAsia="Times New Roman" w:cs="Tahoma"/>
          <w:i/>
          <w:sz w:val="28"/>
          <w:szCs w:val="28"/>
        </w:rPr>
        <w:t>the Presidential Workshop Party on Education and Manpower Training</w:t>
      </w:r>
      <w:r>
        <w:rPr>
          <w:rFonts w:ascii="Tahoma" w:hAnsi="Tahoma" w:cs="Tahoma"/>
          <w:sz w:val="28"/>
          <w:szCs w:val="28"/>
        </w:rPr>
        <w:t xml:space="preserve"> emphasized the importance of guidance and counselling by stating that the guidance and counselling of students in secondary schools is essential in helping students in identification of their individual interests and the correction and assistance to enable them face the realities of life. </w:t>
      </w:r>
    </w:p>
    <w:p>
      <w:pPr>
        <w:spacing w:after="198" w:line="480" w:lineRule="auto"/>
        <w:jc w:val="both"/>
        <w:rPr>
          <w:rFonts w:ascii="Tahoma" w:hAnsi="Tahoma" w:cs="Tahoma"/>
          <w:sz w:val="28"/>
          <w:szCs w:val="28"/>
        </w:rPr>
      </w:pPr>
      <w:r>
        <w:rPr>
          <w:rFonts w:ascii="Tahoma" w:hAnsi="Tahoma" w:cs="Tahoma"/>
          <w:sz w:val="28"/>
          <w:szCs w:val="28"/>
        </w:rPr>
        <w:t xml:space="preserve">In Nigeria, according to UNESCO (1986) guidance and counselling was officially incorporated in the education programme in 1967, with guidance and counselling policies considered as important for manpower development. Ndirangu (2000) states that G&amp;C has always been considered to be at its infancy in Nigeria since most citizens do not understand what it entails and even its applicability. Republic of Nigeria (2008) </w:t>
      </w:r>
      <w:r>
        <w:rPr>
          <w:rFonts w:ascii="Tahoma" w:hAnsi="Tahoma" w:eastAsia="Times New Roman" w:cs="Tahoma"/>
          <w:i/>
          <w:sz w:val="28"/>
          <w:szCs w:val="28"/>
        </w:rPr>
        <w:t>Teachers ‘Proficiency Course Training Manual</w:t>
      </w:r>
      <w:r>
        <w:rPr>
          <w:rFonts w:ascii="Tahoma" w:hAnsi="Tahoma" w:cs="Tahoma"/>
          <w:sz w:val="28"/>
          <w:szCs w:val="28"/>
        </w:rPr>
        <w:t xml:space="preserve"> confirms this, that students and the general public has not yet grasped the real meaning of guidance and counselling.  </w:t>
      </w:r>
    </w:p>
    <w:p>
      <w:pPr>
        <w:spacing w:after="0" w:line="480" w:lineRule="auto"/>
        <w:jc w:val="both"/>
        <w:rPr>
          <w:rFonts w:ascii="Tahoma" w:hAnsi="Tahoma" w:cs="Tahoma"/>
          <w:sz w:val="28"/>
          <w:szCs w:val="28"/>
        </w:rPr>
      </w:pPr>
      <w:r>
        <w:rPr>
          <w:rFonts w:ascii="Tahoma" w:hAnsi="Tahoma" w:cs="Tahoma"/>
          <w:sz w:val="28"/>
          <w:szCs w:val="28"/>
        </w:rPr>
        <w:t xml:space="preserve"> </w:t>
      </w:r>
    </w:p>
    <w:p>
      <w:pPr>
        <w:spacing w:after="272" w:line="480" w:lineRule="auto"/>
        <w:jc w:val="both"/>
        <w:rPr>
          <w:rFonts w:ascii="Tahoma" w:hAnsi="Tahoma" w:cs="Tahoma"/>
          <w:sz w:val="28"/>
          <w:szCs w:val="28"/>
        </w:rPr>
      </w:pPr>
      <w:r>
        <w:rPr>
          <w:rFonts w:ascii="Tahoma" w:hAnsi="Tahoma" w:cs="Tahoma"/>
          <w:sz w:val="28"/>
          <w:szCs w:val="28"/>
        </w:rPr>
        <w:t xml:space="preserve">During the first African Conference on guidance and counselling in Nairobi </w:t>
      </w:r>
    </w:p>
    <w:p>
      <w:pPr>
        <w:spacing w:line="480" w:lineRule="auto"/>
        <w:jc w:val="both"/>
        <w:rPr>
          <w:rFonts w:ascii="Tahoma" w:hAnsi="Tahoma" w:cs="Tahoma"/>
          <w:sz w:val="28"/>
          <w:szCs w:val="28"/>
        </w:rPr>
      </w:pPr>
      <w:r>
        <w:rPr>
          <w:rFonts w:ascii="Tahoma" w:hAnsi="Tahoma" w:cs="Tahoma"/>
          <w:sz w:val="28"/>
          <w:szCs w:val="28"/>
        </w:rPr>
        <w:t>(2002, 22</w:t>
      </w:r>
      <w:r>
        <w:rPr>
          <w:rFonts w:ascii="Tahoma" w:hAnsi="Tahoma" w:cs="Tahoma"/>
          <w:sz w:val="28"/>
          <w:szCs w:val="28"/>
          <w:vertAlign w:val="superscript"/>
        </w:rPr>
        <w:t>nd</w:t>
      </w:r>
      <w:r>
        <w:rPr>
          <w:rFonts w:ascii="Tahoma" w:hAnsi="Tahoma" w:cs="Tahoma"/>
          <w:sz w:val="28"/>
          <w:szCs w:val="28"/>
        </w:rPr>
        <w:t>- 26</w:t>
      </w:r>
      <w:r>
        <w:rPr>
          <w:rFonts w:ascii="Tahoma" w:hAnsi="Tahoma" w:cs="Tahoma"/>
          <w:sz w:val="28"/>
          <w:szCs w:val="28"/>
          <w:vertAlign w:val="superscript"/>
        </w:rPr>
        <w:t>th</w:t>
      </w:r>
      <w:r>
        <w:rPr>
          <w:rFonts w:ascii="Tahoma" w:hAnsi="Tahoma" w:cs="Tahoma"/>
          <w:sz w:val="28"/>
          <w:szCs w:val="28"/>
        </w:rPr>
        <w:t xml:space="preserve"> April) in cooperation with UNESCO/DANIDA, Italy and the International Association for Counselling, the participants realized a number of the most prevalent youth problems during schooling; that the boys and girls did not establish their identity; they were either infected or affected by HIV/AIDS, abuse of drugs, practice prostitution and engage in criminal activities due to high unemployment. The solution which the participants came up with way that guidance and counselling should be strengthened in Secondary schools, and practiced in the African context. Gichinga (2007) agrees when the asserts that critical and resilient aspect of African experience are revisited and modified if/when necessary to include holistic and conceptualized training for counsellors. They recommended for the implementation of this at policy and operational levels conduct research on it and share the outcome with all stakeholders for a forward move, the problem they were bound to encounter notwithstanding. The Ministry of Education cites some of the problems they face as lack of professional personnel, transport and finances to fully implement the programme. The Report on the National Committee on Educational Objectives and Policies (1976) observes that guidance and counselling services of the MOE are not effectively carried out. Thus Shorter and Stone (1966) suggest that if counsellors are to develop students in all possible in their lives and be provided to all learners ways, learner counselling should start as early as. </w:t>
      </w:r>
    </w:p>
    <w:p>
      <w:pPr>
        <w:pStyle w:val="4"/>
        <w:spacing w:after="302" w:line="480" w:lineRule="auto"/>
        <w:jc w:val="both"/>
        <w:rPr>
          <w:rFonts w:ascii="Tahoma" w:hAnsi="Tahoma" w:cs="Tahoma"/>
          <w:b/>
          <w:color w:val="auto"/>
          <w:sz w:val="28"/>
          <w:szCs w:val="28"/>
        </w:rPr>
      </w:pPr>
      <w:r>
        <w:rPr>
          <w:rFonts w:ascii="Tahoma" w:hAnsi="Tahoma" w:cs="Tahoma"/>
          <w:b/>
          <w:color w:val="auto"/>
          <w:sz w:val="28"/>
          <w:szCs w:val="28"/>
        </w:rPr>
        <w:t xml:space="preserve">2.4 Types of Counselling  </w:t>
      </w:r>
    </w:p>
    <w:p>
      <w:pPr>
        <w:spacing w:after="2" w:line="480" w:lineRule="auto"/>
        <w:jc w:val="both"/>
        <w:rPr>
          <w:rFonts w:ascii="Tahoma" w:hAnsi="Tahoma" w:cs="Tahoma"/>
          <w:sz w:val="28"/>
          <w:szCs w:val="28"/>
        </w:rPr>
      </w:pPr>
      <w:r>
        <w:rPr>
          <w:rFonts w:ascii="Tahoma" w:hAnsi="Tahoma" w:cs="Tahoma"/>
          <w:sz w:val="28"/>
          <w:szCs w:val="28"/>
        </w:rPr>
        <w:t xml:space="preserve">There are two major types of Counselling, namely: individual counselling and group counselling. </w:t>
      </w:r>
    </w:p>
    <w:p>
      <w:pPr>
        <w:spacing w:after="243" w:line="480" w:lineRule="auto"/>
        <w:jc w:val="both"/>
        <w:rPr>
          <w:rFonts w:ascii="Tahoma" w:hAnsi="Tahoma" w:cs="Tahoma"/>
          <w:sz w:val="28"/>
          <w:szCs w:val="28"/>
        </w:rPr>
      </w:pPr>
      <w:r>
        <w:rPr>
          <w:rFonts w:ascii="Tahoma" w:hAnsi="Tahoma" w:eastAsia="Times New Roman" w:cs="Tahoma"/>
          <w:b/>
          <w:sz w:val="28"/>
          <w:szCs w:val="28"/>
        </w:rPr>
        <w:t xml:space="preserve">(a)Individual Counselling: </w:t>
      </w:r>
    </w:p>
    <w:p>
      <w:pPr>
        <w:spacing w:after="4" w:line="480" w:lineRule="auto"/>
        <w:jc w:val="both"/>
        <w:rPr>
          <w:rFonts w:ascii="Tahoma" w:hAnsi="Tahoma" w:cs="Tahoma"/>
          <w:sz w:val="28"/>
          <w:szCs w:val="28"/>
        </w:rPr>
      </w:pPr>
      <w:r>
        <w:rPr>
          <w:rFonts w:ascii="Tahoma" w:hAnsi="Tahoma" w:cs="Tahoma"/>
          <w:sz w:val="28"/>
          <w:szCs w:val="28"/>
        </w:rPr>
        <w:t xml:space="preserve">  This is referred to as one-to-one counselling. It occurs between the professionally trained Counsellor (Therapist) and his client (Counsellee). The goal of this is to help the client to understand himself, clarify and direct his thought, in order to make a worthwhile decision. Through this, clients’ problems are alleviated. Frumboltz and Thoreson (1967) as cited in Ojo (2005) remarked that it is mainly to bring about change in the client either by altering maladaptive behavior, learning the decision making process or preventing problems.  </w:t>
      </w:r>
    </w:p>
    <w:p>
      <w:pPr>
        <w:spacing w:after="246" w:line="480" w:lineRule="auto"/>
        <w:jc w:val="both"/>
        <w:rPr>
          <w:rFonts w:ascii="Tahoma" w:hAnsi="Tahoma" w:cs="Tahoma"/>
          <w:sz w:val="28"/>
          <w:szCs w:val="28"/>
        </w:rPr>
      </w:pPr>
      <w:r>
        <w:rPr>
          <w:rFonts w:ascii="Tahoma" w:hAnsi="Tahoma" w:eastAsia="Times New Roman" w:cs="Tahoma"/>
          <w:b/>
          <w:sz w:val="28"/>
          <w:szCs w:val="28"/>
        </w:rPr>
        <w:t>(b) Group Counselling</w:t>
      </w:r>
      <w:r>
        <w:rPr>
          <w:rFonts w:ascii="Tahoma" w:hAnsi="Tahoma" w:cs="Tahoma"/>
          <w:sz w:val="28"/>
          <w:szCs w:val="28"/>
        </w:rPr>
        <w:t xml:space="preserve">:  </w:t>
      </w:r>
    </w:p>
    <w:p>
      <w:pPr>
        <w:spacing w:after="0" w:line="480" w:lineRule="auto"/>
        <w:jc w:val="both"/>
        <w:rPr>
          <w:rFonts w:ascii="Tahoma" w:hAnsi="Tahoma" w:cs="Tahoma"/>
          <w:sz w:val="28"/>
          <w:szCs w:val="28"/>
        </w:rPr>
      </w:pPr>
      <w:r>
        <w:rPr>
          <w:rFonts w:ascii="Tahoma" w:hAnsi="Tahoma" w:cs="Tahoma"/>
          <w:sz w:val="28"/>
          <w:szCs w:val="28"/>
        </w:rPr>
        <w:t xml:space="preserve">This is a counselling session that takes place between the professionally trained counsellor and a group of people. Number of this group should not be more than seven, or at least ten, in order to have a cohesive group and an effective well controlled counselling session. Members of the groups are clients/counselees whose tasks or problems that are meant for resolution are similar.  </w:t>
      </w:r>
    </w:p>
    <w:p>
      <w:pPr>
        <w:spacing w:line="480" w:lineRule="auto"/>
        <w:jc w:val="both"/>
        <w:rPr>
          <w:rFonts w:ascii="Tahoma" w:hAnsi="Tahoma" w:cs="Tahoma"/>
          <w:sz w:val="28"/>
          <w:szCs w:val="28"/>
        </w:rPr>
      </w:pPr>
      <w:r>
        <w:rPr>
          <w:rFonts w:ascii="Tahoma" w:hAnsi="Tahoma" w:cs="Tahoma"/>
          <w:sz w:val="28"/>
          <w:szCs w:val="28"/>
        </w:rPr>
        <w:t xml:space="preserve">During group counselling, a free atmosphere is allowed and freedom of speech is encouraged. The counselees are free to express themselves individually as counselling progresses so that problems to be resolved would be open for all to consider and benefit from. All counselees express their feelings and the counselor during group counselling is to help remove the marks covering the problem. He helps open up the problem with the professional competence and knowledge he possesses. The counselor is not just a member of the group; he is to direct the affairs and situations.  </w:t>
      </w:r>
    </w:p>
    <w:p>
      <w:pPr>
        <w:spacing w:line="480" w:lineRule="auto"/>
        <w:jc w:val="both"/>
        <w:rPr>
          <w:rFonts w:ascii="Tahoma" w:hAnsi="Tahoma" w:cs="Tahoma"/>
          <w:sz w:val="28"/>
          <w:szCs w:val="28"/>
        </w:rPr>
      </w:pPr>
      <w:r>
        <w:rPr>
          <w:rFonts w:ascii="Tahoma" w:hAnsi="Tahoma" w:cs="Tahoma"/>
          <w:sz w:val="28"/>
          <w:szCs w:val="28"/>
        </w:rPr>
        <w:t xml:space="preserve">Many secondary schools in the past have been involved in strikes that led to mass destruction of property worth millions of shillings. According to Education Act Cap 212 of the Laws of Nigeria, corporal punishment was used as a way of dealing with indiscipline in schools. In this act, corporal punishment was inflicted only after a full inquiry on the offender and offence had been made and was administered by the principal or teacher to whom it had been delegated by the principal. It was not to be inflicted in the presence of other students. A record of every corporal punishment administered was to be properly documented showing the name and age of the student, the offence committed, the number of strokes inflicted and by whom. This kind of punishment, as a way of maintaining discipline became unpopular and at times caused riots and therefore it was outlawed in April 25th 2001 by the government of Nigeria. </w:t>
      </w:r>
    </w:p>
    <w:p>
      <w:pPr>
        <w:pStyle w:val="4"/>
        <w:spacing w:after="302" w:line="480" w:lineRule="auto"/>
        <w:jc w:val="both"/>
        <w:rPr>
          <w:rFonts w:ascii="Tahoma" w:hAnsi="Tahoma" w:cs="Tahoma"/>
          <w:b/>
          <w:color w:val="auto"/>
          <w:sz w:val="28"/>
          <w:szCs w:val="28"/>
        </w:rPr>
      </w:pPr>
      <w:r>
        <w:rPr>
          <w:rFonts w:ascii="Tahoma" w:hAnsi="Tahoma" w:cs="Tahoma"/>
          <w:b/>
          <w:color w:val="auto"/>
          <w:sz w:val="28"/>
          <w:szCs w:val="28"/>
        </w:rPr>
        <w:t xml:space="preserve">2.5 Government Involvement in guidance and counselling </w:t>
      </w:r>
    </w:p>
    <w:p>
      <w:pPr>
        <w:spacing w:line="480" w:lineRule="auto"/>
        <w:jc w:val="both"/>
        <w:rPr>
          <w:rFonts w:ascii="Tahoma" w:hAnsi="Tahoma" w:cs="Tahoma"/>
          <w:sz w:val="28"/>
          <w:szCs w:val="28"/>
        </w:rPr>
      </w:pPr>
      <w:r>
        <w:rPr>
          <w:rFonts w:ascii="Tahoma" w:hAnsi="Tahoma" w:cs="Tahoma"/>
          <w:sz w:val="28"/>
          <w:szCs w:val="28"/>
        </w:rPr>
        <w:t xml:space="preserve">Many commissions such as the Nigeria Education Commission Report of 1964, the National Committee on Educational Objectives and Policies (republic of Nigeria, 1976) and the Report of the Presidential Working Partyon Education and Manpower Training for the next Decade and beyond (Republic of Nigeria, 1988); recognized the importance of guidance and counselling services for educational institutions. They made recommendations calling for strengthening the capacity of guidance and counselling unit at the education headquarters and decentralization of its services to the provincial and district levels. In schools, counselling functions may be offered by a teacher-counsellor, who helps students relate their abilities and interest to academic pursuit. In this regard, guidance is essential for successful education, while counselling hampers deviant behaviour. </w:t>
      </w:r>
    </w:p>
    <w:p>
      <w:pPr>
        <w:spacing w:after="200" w:line="480" w:lineRule="auto"/>
        <w:jc w:val="both"/>
        <w:rPr>
          <w:rFonts w:ascii="Tahoma" w:hAnsi="Tahoma" w:cs="Tahoma"/>
          <w:sz w:val="28"/>
          <w:szCs w:val="28"/>
        </w:rPr>
      </w:pPr>
      <w:r>
        <w:rPr>
          <w:rFonts w:ascii="Tahoma" w:hAnsi="Tahoma" w:cs="Tahoma"/>
          <w:sz w:val="28"/>
          <w:szCs w:val="28"/>
        </w:rPr>
        <w:t xml:space="preserve">The increase in cases of students’ unrest especially in secondary schools may be understood from the point of view that students at this stage are negotiating a critical emotional, psychological and physical period of growth and development. It is a time of transition from childhood to puberty, to adolescence then to adulthood. In considering the aforementioned human growth and development phases, globalization has caused external and internal influence on pupils and youth. This is as a result of changing patterns of family life, indulgence in drug and substance abuse, socially retrogressive mass media programs, violence (the post 2007 election violence experienced in Nigeria) and general insecurity; virtues which generate indiscipline. The Sagini Report (Republic of Nigeria, 1991) referred to as report of the Presidential Committee on Students Unrest and indiscipline in Nigerian Secondary Schools suggested the need to train teachercounsellors and set up the services in schools; and identify peer counsellors, to work and deal with the resultant challenges resulting from modernization and globalization </w:t>
      </w:r>
    </w:p>
    <w:p>
      <w:pPr>
        <w:spacing w:after="0" w:line="480" w:lineRule="auto"/>
        <w:jc w:val="both"/>
        <w:rPr>
          <w:rFonts w:ascii="Tahoma" w:hAnsi="Tahoma" w:cs="Tahoma"/>
          <w:sz w:val="28"/>
          <w:szCs w:val="28"/>
        </w:rPr>
      </w:pPr>
      <w:r>
        <w:rPr>
          <w:rFonts w:ascii="Tahoma" w:hAnsi="Tahoma" w:cs="Tahoma"/>
          <w:sz w:val="28"/>
          <w:szCs w:val="28"/>
        </w:rPr>
        <w:t xml:space="preserve">The Ministry of Education position paper on guidance and counselling (2000) addresses the following as the major general objectives of Guidance and </w:t>
      </w:r>
    </w:p>
    <w:p>
      <w:pPr>
        <w:spacing w:after="0" w:line="480" w:lineRule="auto"/>
        <w:jc w:val="both"/>
        <w:rPr>
          <w:rFonts w:ascii="Tahoma" w:hAnsi="Tahoma" w:cs="Tahoma"/>
          <w:sz w:val="28"/>
          <w:szCs w:val="28"/>
        </w:rPr>
      </w:pPr>
      <w:r>
        <w:rPr>
          <w:rFonts w:ascii="Tahoma" w:hAnsi="Tahoma" w:cs="Tahoma"/>
          <w:sz w:val="28"/>
          <w:szCs w:val="28"/>
        </w:rPr>
        <w:t xml:space="preserve">Counselling: </w:t>
      </w:r>
    </w:p>
    <w:p>
      <w:pPr>
        <w:numPr>
          <w:ilvl w:val="0"/>
          <w:numId w:val="3"/>
        </w:numPr>
        <w:spacing w:after="249" w:line="480" w:lineRule="auto"/>
        <w:ind w:left="0"/>
        <w:jc w:val="both"/>
        <w:rPr>
          <w:rFonts w:ascii="Tahoma" w:hAnsi="Tahoma" w:cs="Tahoma"/>
          <w:sz w:val="28"/>
          <w:szCs w:val="28"/>
        </w:rPr>
      </w:pPr>
      <w:r>
        <w:rPr>
          <w:rFonts w:ascii="Tahoma" w:hAnsi="Tahoma" w:cs="Tahoma"/>
          <w:sz w:val="28"/>
          <w:szCs w:val="28"/>
        </w:rPr>
        <w:t xml:space="preserve">Provide adolescents with healthy living information. (MOEST, </w:t>
      </w:r>
    </w:p>
    <w:p>
      <w:pPr>
        <w:spacing w:after="295" w:line="480" w:lineRule="auto"/>
        <w:jc w:val="both"/>
        <w:rPr>
          <w:rFonts w:ascii="Tahoma" w:hAnsi="Tahoma" w:cs="Tahoma"/>
          <w:sz w:val="28"/>
          <w:szCs w:val="28"/>
        </w:rPr>
      </w:pPr>
      <w:r>
        <w:rPr>
          <w:rFonts w:ascii="Tahoma" w:hAnsi="Tahoma" w:cs="Tahoma"/>
          <w:sz w:val="28"/>
          <w:szCs w:val="28"/>
        </w:rPr>
        <w:t xml:space="preserve">2002). </w:t>
      </w:r>
    </w:p>
    <w:p>
      <w:pPr>
        <w:numPr>
          <w:ilvl w:val="0"/>
          <w:numId w:val="3"/>
        </w:numPr>
        <w:spacing w:after="36" w:line="480" w:lineRule="auto"/>
        <w:ind w:left="0"/>
        <w:jc w:val="both"/>
        <w:rPr>
          <w:rFonts w:ascii="Tahoma" w:hAnsi="Tahoma" w:cs="Tahoma"/>
          <w:sz w:val="28"/>
          <w:szCs w:val="28"/>
        </w:rPr>
      </w:pPr>
      <w:r>
        <w:rPr>
          <w:rFonts w:ascii="Tahoma" w:hAnsi="Tahoma" w:cs="Tahoma"/>
          <w:sz w:val="28"/>
          <w:szCs w:val="28"/>
        </w:rPr>
        <w:t>Rehabilitate wrong doers, convicted persons, alcohol abusers iii)</w:t>
      </w:r>
      <w:r>
        <w:rPr>
          <w:rFonts w:ascii="Tahoma" w:hAnsi="Tahoma" w:eastAsia="Arial" w:cs="Tahoma"/>
          <w:sz w:val="28"/>
          <w:szCs w:val="28"/>
        </w:rPr>
        <w:t xml:space="preserve"> </w:t>
      </w:r>
      <w:r>
        <w:rPr>
          <w:rFonts w:ascii="Tahoma" w:hAnsi="Tahoma" w:cs="Tahoma"/>
          <w:sz w:val="28"/>
          <w:szCs w:val="28"/>
        </w:rPr>
        <w:t>And the maladjusted members of the society iv)</w:t>
      </w:r>
      <w:r>
        <w:rPr>
          <w:rFonts w:ascii="Tahoma" w:hAnsi="Tahoma" w:eastAsia="Arial" w:cs="Tahoma"/>
          <w:sz w:val="28"/>
          <w:szCs w:val="28"/>
        </w:rPr>
        <w:t xml:space="preserve"> </w:t>
      </w:r>
      <w:r>
        <w:rPr>
          <w:rFonts w:ascii="Tahoma" w:hAnsi="Tahoma" w:cs="Tahoma"/>
          <w:sz w:val="28"/>
          <w:szCs w:val="28"/>
        </w:rPr>
        <w:t xml:space="preserve">Equip the girl child with life skills to enable them address challenges, for instance, pregnancy and early marriage which lead to school dropouts, sexual abuse and harassment. Create changes and positive attitude in the community on some traditional practices in life such as early marriages and female genital mutilation. </w:t>
      </w:r>
    </w:p>
    <w:p>
      <w:pPr>
        <w:spacing w:after="0" w:line="480" w:lineRule="auto"/>
        <w:jc w:val="both"/>
        <w:rPr>
          <w:rFonts w:ascii="Tahoma" w:hAnsi="Tahoma" w:cs="Tahoma"/>
          <w:sz w:val="28"/>
          <w:szCs w:val="28"/>
        </w:rPr>
      </w:pPr>
      <w:r>
        <w:rPr>
          <w:rFonts w:ascii="Tahoma" w:hAnsi="Tahoma" w:cs="Tahoma"/>
          <w:sz w:val="28"/>
          <w:szCs w:val="28"/>
        </w:rPr>
        <w:t>v)</w:t>
      </w:r>
      <w:r>
        <w:rPr>
          <w:rFonts w:ascii="Tahoma" w:hAnsi="Tahoma" w:eastAsia="Arial" w:cs="Tahoma"/>
          <w:sz w:val="28"/>
          <w:szCs w:val="28"/>
        </w:rPr>
        <w:t xml:space="preserve"> </w:t>
      </w:r>
      <w:r>
        <w:rPr>
          <w:rFonts w:ascii="Tahoma" w:hAnsi="Tahoma" w:cs="Tahoma"/>
          <w:sz w:val="28"/>
          <w:szCs w:val="28"/>
        </w:rPr>
        <w:t>Advice the school going youth to make information choices from the widest possible range of possibility in the world of work vi)</w:t>
      </w:r>
      <w:r>
        <w:rPr>
          <w:rFonts w:ascii="Tahoma" w:hAnsi="Tahoma" w:eastAsia="Arial" w:cs="Tahoma"/>
          <w:sz w:val="28"/>
          <w:szCs w:val="28"/>
        </w:rPr>
        <w:t xml:space="preserve"> </w:t>
      </w:r>
      <w:r>
        <w:rPr>
          <w:rFonts w:ascii="Tahoma" w:hAnsi="Tahoma" w:cs="Tahoma"/>
          <w:sz w:val="28"/>
          <w:szCs w:val="28"/>
        </w:rPr>
        <w:t xml:space="preserve">Equip the students with skills; attitudes and knowledge to enable them cope with accelerated challenges of social-culture, social economic and technological changes in society </w:t>
      </w:r>
    </w:p>
    <w:p>
      <w:pPr>
        <w:spacing w:line="480" w:lineRule="auto"/>
        <w:jc w:val="both"/>
        <w:rPr>
          <w:rFonts w:ascii="Tahoma" w:hAnsi="Tahoma" w:cs="Tahoma"/>
          <w:sz w:val="28"/>
          <w:szCs w:val="28"/>
        </w:rPr>
      </w:pPr>
      <w:r>
        <w:rPr>
          <w:rFonts w:ascii="Tahoma" w:hAnsi="Tahoma" w:cs="Tahoma"/>
          <w:sz w:val="28"/>
          <w:szCs w:val="28"/>
        </w:rPr>
        <w:t xml:space="preserve">The Sagini report further suggest that parents, being the first educators of their children should be encouraged to spend more time with them; educating, Guiding, counselling, and socializing them in matters pertaining to responsible adulthood. To realize the above objectives the government has developed a policy framework for the provision of guidance and counselling services in the education sector an administrative structure facilitates development and management of guidance programmes in education institutions, and train teacher-counsellor. The government works closely with other guidance and counselling providers such as non-governmental organizations and churches. </w:t>
      </w:r>
    </w:p>
    <w:p>
      <w:pPr>
        <w:pStyle w:val="4"/>
        <w:spacing w:after="302" w:line="480" w:lineRule="auto"/>
        <w:jc w:val="both"/>
        <w:rPr>
          <w:rFonts w:ascii="Tahoma" w:hAnsi="Tahoma" w:cs="Tahoma"/>
          <w:b/>
          <w:color w:val="auto"/>
          <w:sz w:val="28"/>
          <w:szCs w:val="28"/>
        </w:rPr>
      </w:pPr>
      <w:r>
        <w:rPr>
          <w:rFonts w:ascii="Tahoma" w:hAnsi="Tahoma" w:cs="Tahoma"/>
          <w:b/>
          <w:color w:val="auto"/>
          <w:sz w:val="28"/>
          <w:szCs w:val="28"/>
        </w:rPr>
        <w:t xml:space="preserve">2.6 The counsellor and counselling </w:t>
      </w:r>
    </w:p>
    <w:p>
      <w:pPr>
        <w:spacing w:after="0" w:line="480" w:lineRule="auto"/>
        <w:jc w:val="both"/>
        <w:rPr>
          <w:rFonts w:ascii="Tahoma" w:hAnsi="Tahoma" w:cs="Tahoma"/>
          <w:sz w:val="28"/>
          <w:szCs w:val="28"/>
        </w:rPr>
      </w:pPr>
      <w:r>
        <w:rPr>
          <w:rFonts w:ascii="Tahoma" w:hAnsi="Tahoma" w:cs="Tahoma"/>
          <w:sz w:val="28"/>
          <w:szCs w:val="28"/>
        </w:rPr>
        <w:t xml:space="preserve">The counsellor in this context is a professionally trained teacher and therapist who should be working in the secondary school. The role of the teacher counsellor revolved around employing new skills to aid the client/learner through the “dark entangled forest” (unknown) of his/her personality and society. Schools can help in terms of offering counselling or interpreting it in a broad way, by integrating it into the ethos of the school, and offer individual or group counselling. Lang (1993) agrees that for Secondary school, effectiveness in counselling depend on counselling being considered in its broad sense, and integrate it into a whole school approach. Whether integrated, group or individual, the counselling process should be handled sensitively and discreetly. </w:t>
      </w:r>
    </w:p>
    <w:p>
      <w:pPr>
        <w:spacing w:line="480" w:lineRule="auto"/>
        <w:jc w:val="both"/>
        <w:rPr>
          <w:rFonts w:ascii="Tahoma" w:hAnsi="Tahoma" w:cs="Tahoma"/>
          <w:sz w:val="28"/>
          <w:szCs w:val="28"/>
        </w:rPr>
      </w:pPr>
      <w:r>
        <w:rPr>
          <w:rFonts w:ascii="Tahoma" w:hAnsi="Tahoma" w:cs="Tahoma"/>
          <w:sz w:val="28"/>
          <w:szCs w:val="28"/>
        </w:rPr>
        <w:t xml:space="preserve">Counselling aims at empowering the individual. The teacher-counsellor requires professional training to accomplish this task successfully. Castillo (1978) acknowledges that anyone who hopes a child to mature must first get to know and accept him for he is. Otherwise success will evade even his/her best affairs. Makewa (2008) concedes that it is important to understand the youth’s world as a counsellor. The counsellor is then able to help them better when they understand them and that boys and girls are easier to build than it is to mend men and woman. A counsellor should have an interest and consuming desire to relieve distress and assist people lead more fulfilling lives. The counsellor must go beyond mere interest in the subject and equip him or herself with the relevant knowledge. </w:t>
      </w:r>
    </w:p>
    <w:p>
      <w:pPr>
        <w:spacing w:after="0" w:line="480" w:lineRule="auto"/>
        <w:jc w:val="both"/>
        <w:rPr>
          <w:rFonts w:ascii="Tahoma" w:hAnsi="Tahoma" w:cs="Tahoma"/>
          <w:sz w:val="28"/>
          <w:szCs w:val="28"/>
        </w:rPr>
      </w:pPr>
      <w:r>
        <w:rPr>
          <w:rFonts w:ascii="Tahoma" w:hAnsi="Tahoma" w:cs="Tahoma"/>
          <w:sz w:val="28"/>
          <w:szCs w:val="28"/>
        </w:rPr>
        <w:t xml:space="preserve">Ndirangu (2000) concedes that the teacher- counsellor should be well grounded in clinical psychology where it is dictated by the maxim that all behavior is caused. The teacher-counsellor requires knowledge of some culture values and beliefs of most of the clientele he or she handles within the learning institution. This is crucial because cultural misinterpretation may mean long-term damage to the client. It is not a wonder then that the Map-Robinson Report (1987) comments that guidance and counselling for individuals has always formed part of the African strategy for combining personality problems and may be practiced by indigenous counsellors. The Witmer (1990) Report endorses this argument by remarking that counsellors should always be cognizant of the cultural conditions and changes. </w:t>
      </w:r>
    </w:p>
    <w:p>
      <w:pPr>
        <w:spacing w:line="480" w:lineRule="auto"/>
        <w:jc w:val="both"/>
        <w:rPr>
          <w:rFonts w:ascii="Tahoma" w:hAnsi="Tahoma" w:cs="Tahoma"/>
          <w:sz w:val="28"/>
          <w:szCs w:val="28"/>
        </w:rPr>
      </w:pPr>
      <w:r>
        <w:rPr>
          <w:rFonts w:ascii="Tahoma" w:hAnsi="Tahoma" w:cs="Tahoma"/>
          <w:sz w:val="28"/>
          <w:szCs w:val="28"/>
        </w:rPr>
        <w:t xml:space="preserve">Teacher-counsellor should design comprehensive guidance programmes, provide counselling service and use assessment procedures with a gender perspective. Lack of training of counsellors in gender analysis may lead many providers of guidance to render services and/or organize activities that may continue to maintain and enforce the already existing stereotype. Counselling skills are learned over time and should be practiced by a professional teacher-counsellor as much as possible. Counselling is a purposeful process which leads client to move understandings of themselves and other; the teacher – counsellor should therefore be conversant with the listening skill. Counselling is a process and theory based. </w:t>
      </w:r>
    </w:p>
    <w:p>
      <w:pPr>
        <w:pStyle w:val="4"/>
        <w:spacing w:line="480" w:lineRule="auto"/>
        <w:jc w:val="both"/>
        <w:rPr>
          <w:rFonts w:ascii="Tahoma" w:hAnsi="Tahoma" w:cs="Tahoma"/>
          <w:b/>
          <w:color w:val="auto"/>
          <w:sz w:val="28"/>
          <w:szCs w:val="28"/>
        </w:rPr>
      </w:pPr>
      <w:r>
        <w:rPr>
          <w:rFonts w:ascii="Tahoma" w:hAnsi="Tahoma" w:cs="Tahoma"/>
          <w:b/>
          <w:color w:val="auto"/>
          <w:sz w:val="28"/>
          <w:szCs w:val="28"/>
        </w:rPr>
        <w:t xml:space="preserve">2.7 The role of principals in discipline management in schools </w:t>
      </w:r>
    </w:p>
    <w:p>
      <w:pPr>
        <w:spacing w:line="480" w:lineRule="auto"/>
        <w:jc w:val="both"/>
        <w:rPr>
          <w:rFonts w:ascii="Tahoma" w:hAnsi="Tahoma" w:cs="Tahoma"/>
          <w:sz w:val="28"/>
          <w:szCs w:val="28"/>
        </w:rPr>
      </w:pPr>
      <w:r>
        <w:rPr>
          <w:rFonts w:ascii="Tahoma" w:hAnsi="Tahoma" w:cs="Tahoma"/>
          <w:sz w:val="28"/>
          <w:szCs w:val="28"/>
        </w:rPr>
        <w:t xml:space="preserve">According to the Ministry of Education the school principal is a key player in initiating and organizing good guidance and counselling services              (Nyaegah, 2011).  It is important for principals to have positive attitudes towards school guidance and counselling by stating that; School administrators’ attitude towards any service in the school, whether new or old needs the acceptance and leadership of the school administrator. Without his/her approval and continued support, any service will wither on the vine because teachers and students sense and frequently adopt the school administrator’s attitude towards any service in the school (Nyaegah, 2011). </w:t>
      </w:r>
    </w:p>
    <w:p>
      <w:pPr>
        <w:spacing w:line="480" w:lineRule="auto"/>
        <w:jc w:val="both"/>
        <w:rPr>
          <w:rFonts w:ascii="Tahoma" w:hAnsi="Tahoma" w:cs="Tahoma"/>
          <w:sz w:val="28"/>
          <w:szCs w:val="28"/>
        </w:rPr>
      </w:pPr>
      <w:r>
        <w:rPr>
          <w:rFonts w:ascii="Tahoma" w:hAnsi="Tahoma" w:cs="Tahoma"/>
          <w:sz w:val="28"/>
          <w:szCs w:val="28"/>
        </w:rPr>
        <w:t xml:space="preserve">The organisation of guidance and counselling in the institutions is a basic element in ensuring good discipline. It is the role of the school principal to plan, organise, coordinate and control the activities of guidance and counselling services. She/he is responsible for the provision of guidance and counselling facilities, personnel, financial and the moral support.   Researchers and educational policy makers agree that the schools’ ability to cope with numerous complex challenges it faces, requires more than reliance on a single individual’s leadership. Lashway (2003), articulates that: the common ideal of a leader is obsolete, the task of transforming schools is too complex to expect one person to accomplish single handily. Criticism that the leadership model fails essentially because it idealizes people, places handful of individuals at the top of a ”moral leadership” pyramid and ignores the fact that human beings are inherently flawed. It considers the majority of people as important, lazy and self-interested at the bottom, it eschews the struggle of leadership and suggests that leaders have to be superhuman and presents a monopoly experience that is primarily made and the most part aligned with the military model.  </w:t>
      </w:r>
    </w:p>
    <w:p>
      <w:pPr>
        <w:spacing w:after="244" w:line="480" w:lineRule="auto"/>
        <w:jc w:val="both"/>
        <w:rPr>
          <w:rFonts w:ascii="Tahoma" w:hAnsi="Tahoma" w:cs="Tahoma"/>
          <w:sz w:val="28"/>
          <w:szCs w:val="28"/>
        </w:rPr>
      </w:pPr>
      <w:r>
        <w:rPr>
          <w:rFonts w:ascii="Tahoma" w:hAnsi="Tahoma" w:eastAsia="Times New Roman" w:cs="Tahoma"/>
          <w:b/>
          <w:sz w:val="28"/>
          <w:szCs w:val="28"/>
        </w:rPr>
        <w:t xml:space="preserve">2.8 Guidance and Counselling programme and discipline in Secondary </w:t>
      </w:r>
      <w:r>
        <w:rPr>
          <w:rFonts w:ascii="Tahoma" w:hAnsi="Tahoma" w:cs="Tahoma"/>
          <w:b/>
          <w:sz w:val="28"/>
          <w:szCs w:val="28"/>
        </w:rPr>
        <w:t>Schools</w:t>
      </w:r>
      <w:r>
        <w:rPr>
          <w:rFonts w:ascii="Tahoma" w:hAnsi="Tahoma" w:cs="Tahoma"/>
          <w:sz w:val="28"/>
          <w:szCs w:val="28"/>
        </w:rPr>
        <w:t xml:space="preserve"> </w:t>
      </w:r>
    </w:p>
    <w:p>
      <w:pPr>
        <w:spacing w:after="0" w:line="480" w:lineRule="auto"/>
        <w:jc w:val="both"/>
        <w:rPr>
          <w:rFonts w:ascii="Tahoma" w:hAnsi="Tahoma" w:cs="Tahoma"/>
          <w:sz w:val="28"/>
          <w:szCs w:val="28"/>
        </w:rPr>
      </w:pPr>
      <w:r>
        <w:rPr>
          <w:rFonts w:ascii="Tahoma" w:hAnsi="Tahoma" w:cs="Tahoma"/>
          <w:sz w:val="28"/>
          <w:szCs w:val="28"/>
        </w:rPr>
        <w:t xml:space="preserve">Human needs necessitate new inventions. Although guidance and counselling was focused on career development, contemporary socio-economic issues (unemployment, drug, unstable families, truancy) have necessitated the incorporation of professional guidance and counselling in secondary schools. This is because guidance and counselling is safe to apply for holistic development of children, their behavior notwithstanding.  Ayieko (1988) says guidance and counselling plays a pivotal role in students’ behaviour management and correction in schools. Counselling can be used both as a curative measuring in addressing school discipline and to avert and/ or correct indiscipline among students. </w:t>
      </w:r>
    </w:p>
    <w:p>
      <w:pPr>
        <w:spacing w:after="0" w:line="480" w:lineRule="auto"/>
        <w:jc w:val="both"/>
        <w:rPr>
          <w:rFonts w:ascii="Tahoma" w:hAnsi="Tahoma" w:cs="Tahoma"/>
          <w:sz w:val="28"/>
          <w:szCs w:val="28"/>
        </w:rPr>
      </w:pPr>
      <w:r>
        <w:rPr>
          <w:rFonts w:ascii="Tahoma" w:hAnsi="Tahoma" w:cs="Tahoma"/>
          <w:sz w:val="28"/>
          <w:szCs w:val="28"/>
        </w:rPr>
        <w:t xml:space="preserve">Guidance and counselling may be provided holistically in secondary schools. Vocational Guidance provides information about job opportunities and factors affecting the job market such as unemployment information technology and international relations. Mutie and Ndambuki (1999) look at the aims of vocational guidance as having an expanding function, to aid in placing talent where it is needed. Through education guidance, a learner is better informed about the subject they study and subject choices; and that to attain success in one’s academic requires learners going an extra mile in their studies. The kind of Knowledge to learner is especially important to the youth who are less exposes and limited in their understanding of the world of work </w:t>
      </w:r>
    </w:p>
    <w:p>
      <w:pPr>
        <w:spacing w:line="480" w:lineRule="auto"/>
        <w:jc w:val="both"/>
        <w:rPr>
          <w:rFonts w:ascii="Tahoma" w:hAnsi="Tahoma" w:cs="Tahoma"/>
          <w:sz w:val="28"/>
          <w:szCs w:val="28"/>
        </w:rPr>
      </w:pPr>
      <w:r>
        <w:rPr>
          <w:rFonts w:ascii="Tahoma" w:hAnsi="Tahoma" w:cs="Tahoma"/>
          <w:sz w:val="28"/>
          <w:szCs w:val="28"/>
        </w:rPr>
        <w:t xml:space="preserve">Parents, teachers and society are observing and reporting a marked decline in the level of indiscipline and good behaviour among secondary school children. Most of these children generally lack courtesy, respect, self-control, decency, and social etiquette. The values they portray are disrespect toward authority, promiscuity drug abuse, addiction behaviour and carefree lifestyles. A learner in a new school or in a higher level of learning institution is to cope with the new environment through guidance. Learners are helped to develop a better understanding of whom they are and appreciate of their background. Learners are guided on the selfawareness, peer pressure, relationships, personality differences, manners and social etiquette, social roles and responsibility, intra and interpersonal conflict resolutions. Though personal and social guidance, a pupil is helped to overcome indiscipline as a quest for ‘freedom. Indiscipline among secondary school students is a result of a feeling of unfulfilment, frustration and lack of constructive freedom. </w:t>
      </w:r>
    </w:p>
    <w:p>
      <w:pPr>
        <w:spacing w:after="239" w:line="480" w:lineRule="auto"/>
        <w:jc w:val="both"/>
        <w:rPr>
          <w:rFonts w:ascii="Tahoma" w:hAnsi="Tahoma" w:cs="Tahoma"/>
          <w:sz w:val="28"/>
          <w:szCs w:val="28"/>
        </w:rPr>
      </w:pPr>
      <w:r>
        <w:rPr>
          <w:rFonts w:ascii="Tahoma" w:hAnsi="Tahoma" w:eastAsia="Times New Roman" w:cs="Tahoma"/>
          <w:b/>
          <w:sz w:val="28"/>
          <w:szCs w:val="28"/>
        </w:rPr>
        <w:t>2.9 Challenges facing the school management in implementing guidance and counselling</w:t>
      </w:r>
    </w:p>
    <w:p>
      <w:pPr>
        <w:spacing w:after="280" w:line="480" w:lineRule="auto"/>
        <w:jc w:val="both"/>
        <w:rPr>
          <w:rFonts w:ascii="Tahoma" w:hAnsi="Tahoma" w:cs="Tahoma"/>
          <w:sz w:val="28"/>
          <w:szCs w:val="28"/>
        </w:rPr>
      </w:pPr>
      <w:r>
        <w:rPr>
          <w:rFonts w:ascii="Tahoma" w:hAnsi="Tahoma" w:cs="Tahoma"/>
          <w:sz w:val="28"/>
          <w:szCs w:val="28"/>
        </w:rPr>
        <w:t xml:space="preserve">There is inadequate guidance and counselling man power in most of our institutions. </w:t>
      </w:r>
      <w:r>
        <w:rPr>
          <w:rFonts w:ascii="Tahoma" w:hAnsi="Tahoma" w:eastAsia="Times New Roman" w:cs="Tahoma"/>
          <w:i/>
          <w:sz w:val="28"/>
          <w:szCs w:val="28"/>
        </w:rPr>
        <w:t>According the education monograph (1986)</w:t>
      </w:r>
      <w:r>
        <w:rPr>
          <w:rFonts w:ascii="Tahoma" w:hAnsi="Tahoma" w:cs="Tahoma"/>
          <w:sz w:val="28"/>
          <w:szCs w:val="28"/>
        </w:rPr>
        <w:t xml:space="preserve"> lack of training physical facilities and resources and inadequacy of funds are challenges which seem to derail the innovative effects of counsellors. Children are not encouraged by their parents to freely seek for guidance and counselling when necessary. They believe guidance and counselling is an invasion of their children’s privacy. Teacher counsellors are not well scheduled to meet learners for guidance and counselling and relevant reference materials and facilities are lacking. </w:t>
      </w:r>
    </w:p>
    <w:p>
      <w:pPr>
        <w:spacing w:line="480" w:lineRule="auto"/>
        <w:jc w:val="both"/>
        <w:rPr>
          <w:rFonts w:ascii="Tahoma" w:hAnsi="Tahoma" w:cs="Tahoma"/>
          <w:sz w:val="28"/>
          <w:szCs w:val="28"/>
        </w:rPr>
      </w:pPr>
      <w:r>
        <w:rPr>
          <w:rFonts w:ascii="Tahoma" w:hAnsi="Tahoma" w:cs="Tahoma"/>
          <w:sz w:val="28"/>
          <w:szCs w:val="28"/>
        </w:rPr>
        <w:t xml:space="preserve"> According to the Kamunge Report, The Republic of Nigeria (1988), </w:t>
      </w:r>
      <w:r>
        <w:rPr>
          <w:rFonts w:ascii="Tahoma" w:hAnsi="Tahoma" w:eastAsia="Times New Roman" w:cs="Tahoma"/>
          <w:i/>
          <w:sz w:val="28"/>
          <w:szCs w:val="28"/>
        </w:rPr>
        <w:t>The Report of the Presidential Workshop Party on Education and Manpower Training,</w:t>
      </w:r>
      <w:r>
        <w:rPr>
          <w:rFonts w:ascii="Tahoma" w:hAnsi="Tahoma" w:cs="Tahoma"/>
          <w:sz w:val="28"/>
          <w:szCs w:val="28"/>
        </w:rPr>
        <w:t xml:space="preserve"> there is over burdening of teacher counsellors who have the same teaching load as their colleagues who are not actively involved in guidance and counselling, continued training for teacher counsellors is often not consistent. The schools’ lack of enough funds due to fees arrears may cause delayed implementation of G&amp;C programmes. The BOG involvement is fundamental in the delivery of discipline measures to students. The resource persons for G&amp;C service are very scarce and can only be invited by the school principal in coordination with the BOG chairman. </w:t>
      </w:r>
    </w:p>
    <w:p>
      <w:pPr>
        <w:spacing w:after="0" w:line="480" w:lineRule="auto"/>
        <w:jc w:val="both"/>
        <w:rPr>
          <w:rFonts w:ascii="Tahoma" w:hAnsi="Tahoma" w:cs="Tahoma"/>
          <w:sz w:val="28"/>
          <w:szCs w:val="28"/>
        </w:rPr>
      </w:pPr>
      <w:r>
        <w:rPr>
          <w:rFonts w:ascii="Tahoma" w:hAnsi="Tahoma" w:cs="Tahoma"/>
          <w:sz w:val="28"/>
          <w:szCs w:val="28"/>
        </w:rPr>
        <w:t xml:space="preserve">Okola (2005) carried out a study on the factors hindering effective provision of educational counselling services in Trans-Nzoia District and their effects on the effective provision of guidance and counselling services in secondary schools in the District The study revealed that: Nigerian schools have very few reference resources for guidance and counselling; trained personnel in this area are few or not available at all in various schools; most schools do not have sufficient funds to carry out the programme effectively and some teachers and head teachers avoid the responsibility of running such a programme. The study focused more on the factors affecting guidance and counselling in schools without looking strictly into the students attitude towards guidance and counselling and what can influence their attitude.  </w:t>
      </w:r>
    </w:p>
    <w:p>
      <w:pPr>
        <w:pStyle w:val="4"/>
        <w:spacing w:line="480" w:lineRule="auto"/>
        <w:jc w:val="both"/>
        <w:rPr>
          <w:rFonts w:ascii="Tahoma" w:hAnsi="Tahoma" w:cs="Tahoma"/>
          <w:b/>
          <w:color w:val="auto"/>
          <w:sz w:val="28"/>
          <w:szCs w:val="28"/>
        </w:rPr>
      </w:pPr>
      <w:r>
        <w:rPr>
          <w:rFonts w:ascii="Tahoma" w:hAnsi="Tahoma" w:cs="Tahoma"/>
          <w:b/>
          <w:color w:val="auto"/>
          <w:sz w:val="28"/>
          <w:szCs w:val="28"/>
        </w:rPr>
        <w:t xml:space="preserve">2.10 Theoretical framework </w:t>
      </w:r>
    </w:p>
    <w:p>
      <w:pPr>
        <w:spacing w:line="480" w:lineRule="auto"/>
        <w:jc w:val="both"/>
        <w:rPr>
          <w:rFonts w:ascii="Tahoma" w:hAnsi="Tahoma" w:cs="Tahoma"/>
          <w:sz w:val="28"/>
          <w:szCs w:val="28"/>
        </w:rPr>
      </w:pPr>
      <w:r>
        <w:rPr>
          <w:rFonts w:ascii="Tahoma" w:hAnsi="Tahoma" w:cs="Tahoma"/>
          <w:sz w:val="28"/>
          <w:szCs w:val="28"/>
        </w:rPr>
        <w:t>In this study, the students’ discipline would be capitalised in the process of perspective (input and output). The theory of educational management by Tony Bush was applied. It states that educational management is a field of study and practice concerned with the operation of educational organizations. Bush 2007 indicates that there is great interest in educational leadership because of the widespread belief that quality of leadership makes a significant difference to schools and student outcomes. Schools need trained and committed teachers but they in turn need highly effective principals and support from other senior and middle managers. Educational management has to be in the schooling process. Students are instilled with discipline and the good conduct of the student will represent the output. The inputs here are the strategies used by principals for guidance and counselling services, physical facilities and resources available, peer counselling involvement, motivation of teachers and students, open forums and dialogue. All these factors interaction contributes to students’ good behaviour in school and it will be examined in this study.</w:t>
      </w:r>
    </w:p>
    <w:p>
      <w:pPr>
        <w:spacing w:line="480" w:lineRule="auto"/>
        <w:jc w:val="both"/>
        <w:rPr>
          <w:rFonts w:ascii="Tahoma" w:hAnsi="Tahoma" w:cs="Tahoma"/>
          <w:b/>
          <w:sz w:val="28"/>
          <w:szCs w:val="28"/>
        </w:rPr>
      </w:pPr>
      <w:r>
        <w:rPr>
          <w:rFonts w:ascii="Tahoma" w:hAnsi="Tahoma" w:cs="Tahoma"/>
          <w:b/>
          <w:sz w:val="28"/>
          <w:szCs w:val="28"/>
        </w:rPr>
        <w:t>CHAPTER THREE</w:t>
      </w:r>
    </w:p>
    <w:p>
      <w:pPr>
        <w:spacing w:line="480" w:lineRule="auto"/>
        <w:jc w:val="both"/>
        <w:rPr>
          <w:rFonts w:ascii="Tahoma" w:hAnsi="Tahoma" w:cs="Tahoma"/>
          <w:b/>
          <w:sz w:val="28"/>
          <w:szCs w:val="28"/>
        </w:rPr>
      </w:pPr>
      <w:r>
        <w:rPr>
          <w:rFonts w:ascii="Tahoma" w:hAnsi="Tahoma" w:cs="Tahoma"/>
          <w:b/>
          <w:sz w:val="28"/>
          <w:szCs w:val="28"/>
        </w:rPr>
        <w:t>RESEARCH METHODOLOGY</w:t>
      </w:r>
    </w:p>
    <w:p>
      <w:pPr>
        <w:pStyle w:val="2"/>
        <w:tabs>
          <w:tab w:val="center" w:pos="478"/>
          <w:tab w:val="center" w:pos="1820"/>
        </w:tabs>
        <w:spacing w:after="324" w:line="480" w:lineRule="auto"/>
        <w:ind w:left="0" w:right="0" w:firstLine="0"/>
        <w:jc w:val="both"/>
        <w:rPr>
          <w:rFonts w:ascii="Tahoma" w:hAnsi="Tahoma" w:cs="Tahoma"/>
          <w:szCs w:val="28"/>
        </w:rPr>
      </w:pPr>
      <w:r>
        <w:rPr>
          <w:rFonts w:ascii="Tahoma" w:hAnsi="Tahoma" w:cs="Tahoma"/>
          <w:szCs w:val="28"/>
        </w:rPr>
        <w:t xml:space="preserve">3.0 </w:t>
      </w:r>
      <w:r>
        <w:rPr>
          <w:rFonts w:ascii="Tahoma" w:hAnsi="Tahoma" w:cs="Tahoma"/>
          <w:szCs w:val="28"/>
        </w:rPr>
        <w:tab/>
      </w:r>
      <w:r>
        <w:rPr>
          <w:rFonts w:ascii="Tahoma" w:hAnsi="Tahoma" w:cs="Tahoma"/>
          <w:szCs w:val="28"/>
        </w:rPr>
        <w:t>Introduction</w:t>
      </w:r>
    </w:p>
    <w:p>
      <w:pPr>
        <w:spacing w:line="480" w:lineRule="auto"/>
        <w:jc w:val="both"/>
        <w:rPr>
          <w:rFonts w:ascii="Tahoma" w:hAnsi="Tahoma" w:cs="Tahoma"/>
          <w:sz w:val="28"/>
          <w:szCs w:val="28"/>
        </w:rPr>
      </w:pPr>
      <w:r>
        <w:rPr>
          <w:rFonts w:ascii="Tahoma" w:hAnsi="Tahoma" w:cs="Tahoma"/>
          <w:sz w:val="28"/>
          <w:szCs w:val="28"/>
        </w:rPr>
        <w:t xml:space="preserve">This chapter, the areas of research design, sample and sampling techniques population of the study, instrumentation, validity of the instrument, and reliability of the instrument, administration of the instrument and method of data analysis were discussed. </w:t>
      </w:r>
    </w:p>
    <w:p>
      <w:pPr>
        <w:pStyle w:val="2"/>
        <w:tabs>
          <w:tab w:val="center" w:pos="478"/>
          <w:tab w:val="center" w:pos="2015"/>
        </w:tabs>
        <w:spacing w:after="371" w:line="480" w:lineRule="auto"/>
        <w:ind w:left="0" w:right="0" w:firstLine="0"/>
        <w:jc w:val="both"/>
        <w:rPr>
          <w:rFonts w:ascii="Tahoma" w:hAnsi="Tahoma" w:cs="Tahoma"/>
          <w:szCs w:val="28"/>
        </w:rPr>
      </w:pPr>
      <w:r>
        <w:rPr>
          <w:rFonts w:ascii="Tahoma" w:hAnsi="Tahoma" w:cs="Tahoma"/>
          <w:szCs w:val="28"/>
        </w:rPr>
        <w:t xml:space="preserve">3.1 </w:t>
      </w:r>
      <w:r>
        <w:rPr>
          <w:rFonts w:ascii="Tahoma" w:hAnsi="Tahoma" w:cs="Tahoma"/>
          <w:szCs w:val="28"/>
        </w:rPr>
        <w:tab/>
      </w:r>
      <w:r>
        <w:rPr>
          <w:rFonts w:ascii="Tahoma" w:hAnsi="Tahoma" w:cs="Tahoma"/>
          <w:szCs w:val="28"/>
        </w:rPr>
        <w:t xml:space="preserve">Research Design  </w:t>
      </w:r>
    </w:p>
    <w:p>
      <w:pPr>
        <w:spacing w:line="480" w:lineRule="auto"/>
        <w:jc w:val="both"/>
        <w:rPr>
          <w:rFonts w:ascii="Tahoma" w:hAnsi="Tahoma" w:cs="Tahoma"/>
          <w:sz w:val="28"/>
          <w:szCs w:val="28"/>
        </w:rPr>
      </w:pPr>
      <w:r>
        <w:rPr>
          <w:rFonts w:ascii="Tahoma" w:hAnsi="Tahoma" w:cs="Tahoma"/>
          <w:sz w:val="28"/>
          <w:szCs w:val="28"/>
        </w:rPr>
        <w:t xml:space="preserve">In conducting this research, a questionnaire has been designed to help the researchers acquire the needed information. The questionnaire has section A, B, C, and D, section ‘A’ contains students information, section ‘B’ contains subjects offered in the schools, while section ‘D’ contains career choice and aspiration of students. </w:t>
      </w:r>
    </w:p>
    <w:p>
      <w:pPr>
        <w:tabs>
          <w:tab w:val="center" w:pos="478"/>
          <w:tab w:val="center" w:pos="2436"/>
        </w:tabs>
        <w:spacing w:after="371" w:line="480" w:lineRule="auto"/>
        <w:jc w:val="both"/>
        <w:rPr>
          <w:rFonts w:ascii="Tahoma" w:hAnsi="Tahoma" w:cs="Tahoma"/>
          <w:sz w:val="28"/>
          <w:szCs w:val="28"/>
        </w:rPr>
      </w:pPr>
      <w:r>
        <w:rPr>
          <w:rFonts w:ascii="Tahoma" w:hAnsi="Tahoma" w:eastAsia="Times New Roman" w:cs="Tahoma"/>
          <w:b/>
          <w:sz w:val="28"/>
          <w:szCs w:val="28"/>
        </w:rPr>
        <w:t xml:space="preserve">3.2 </w:t>
      </w:r>
      <w:r>
        <w:rPr>
          <w:rFonts w:ascii="Tahoma" w:hAnsi="Tahoma" w:eastAsia="Times New Roman" w:cs="Tahoma"/>
          <w:b/>
          <w:sz w:val="28"/>
          <w:szCs w:val="28"/>
        </w:rPr>
        <w:tab/>
      </w:r>
      <w:r>
        <w:rPr>
          <w:rFonts w:ascii="Tahoma" w:hAnsi="Tahoma" w:eastAsia="Times New Roman" w:cs="Tahoma"/>
          <w:b/>
          <w:sz w:val="28"/>
          <w:szCs w:val="28"/>
        </w:rPr>
        <w:t xml:space="preserve">Population of the Study </w:t>
      </w:r>
    </w:p>
    <w:p>
      <w:pPr>
        <w:tabs>
          <w:tab w:val="center" w:pos="302"/>
          <w:tab w:val="right" w:pos="9091"/>
        </w:tabs>
        <w:spacing w:after="396" w:line="480" w:lineRule="auto"/>
        <w:jc w:val="both"/>
        <w:rPr>
          <w:rFonts w:ascii="Tahoma" w:hAnsi="Tahoma" w:cs="Tahoma"/>
          <w:sz w:val="28"/>
          <w:szCs w:val="28"/>
        </w:rPr>
      </w:pPr>
      <w:r>
        <w:rPr>
          <w:rFonts w:ascii="Tahoma" w:hAnsi="Tahoma" w:cs="Tahoma"/>
          <w:sz w:val="28"/>
          <w:szCs w:val="28"/>
        </w:rPr>
        <w:tab/>
      </w:r>
      <w:r>
        <w:rPr>
          <w:rFonts w:ascii="Tahoma" w:hAnsi="Tahoma" w:cs="Tahoma"/>
          <w:sz w:val="28"/>
          <w:szCs w:val="28"/>
        </w:rPr>
        <w:t xml:space="preserve">The population of this study is secondary school in Ekiti state. </w:t>
      </w:r>
    </w:p>
    <w:p>
      <w:pPr>
        <w:pStyle w:val="2"/>
        <w:tabs>
          <w:tab w:val="center" w:pos="478"/>
          <w:tab w:val="center" w:pos="3174"/>
        </w:tabs>
        <w:spacing w:after="371" w:line="480" w:lineRule="auto"/>
        <w:ind w:left="0" w:right="0" w:firstLine="0"/>
        <w:jc w:val="both"/>
        <w:rPr>
          <w:rFonts w:ascii="Tahoma" w:hAnsi="Tahoma" w:cs="Tahoma"/>
          <w:szCs w:val="28"/>
        </w:rPr>
      </w:pPr>
      <w:r>
        <w:rPr>
          <w:rFonts w:ascii="Tahoma" w:hAnsi="Tahoma" w:cs="Tahoma"/>
          <w:szCs w:val="28"/>
        </w:rPr>
        <w:t xml:space="preserve">3.3 </w:t>
      </w:r>
      <w:r>
        <w:rPr>
          <w:rFonts w:ascii="Tahoma" w:hAnsi="Tahoma" w:cs="Tahoma"/>
          <w:szCs w:val="28"/>
        </w:rPr>
        <w:tab/>
      </w:r>
      <w:r>
        <w:rPr>
          <w:rFonts w:ascii="Tahoma" w:hAnsi="Tahoma" w:cs="Tahoma"/>
          <w:szCs w:val="28"/>
        </w:rPr>
        <w:t xml:space="preserve">Sampling and Sampling Techniques </w:t>
      </w:r>
    </w:p>
    <w:p>
      <w:pPr>
        <w:spacing w:line="480" w:lineRule="auto"/>
        <w:jc w:val="both"/>
        <w:rPr>
          <w:rFonts w:ascii="Tahoma" w:hAnsi="Tahoma" w:cs="Tahoma"/>
          <w:sz w:val="28"/>
          <w:szCs w:val="28"/>
        </w:rPr>
      </w:pPr>
      <w:r>
        <w:rPr>
          <w:rFonts w:ascii="Tahoma" w:hAnsi="Tahoma" w:cs="Tahoma"/>
          <w:sz w:val="28"/>
          <w:szCs w:val="28"/>
        </w:rPr>
        <w:t>The respondents (student) of the study were randomly selected. The researchers made sure that the students to be selected as sample, studied different subjects offered in secondary schools under review.</w:t>
      </w:r>
    </w:p>
    <w:p>
      <w:pPr>
        <w:spacing w:line="480" w:lineRule="auto"/>
        <w:jc w:val="both"/>
        <w:rPr>
          <w:rFonts w:ascii="Tahoma" w:hAnsi="Tahoma" w:cs="Tahoma"/>
          <w:b/>
          <w:sz w:val="28"/>
          <w:szCs w:val="28"/>
        </w:rPr>
      </w:pPr>
      <w:r>
        <w:rPr>
          <w:rFonts w:ascii="Tahoma" w:hAnsi="Tahoma" w:cs="Tahoma"/>
          <w:b/>
          <w:sz w:val="28"/>
          <w:szCs w:val="28"/>
        </w:rPr>
        <w:t>3.4</w:t>
      </w:r>
      <w:r>
        <w:rPr>
          <w:rFonts w:ascii="Tahoma" w:hAnsi="Tahoma" w:cs="Tahoma"/>
          <w:b/>
          <w:sz w:val="28"/>
          <w:szCs w:val="28"/>
        </w:rPr>
        <w:tab/>
      </w:r>
      <w:r>
        <w:rPr>
          <w:rFonts w:ascii="Tahoma" w:hAnsi="Tahoma" w:cs="Tahoma"/>
          <w:b/>
          <w:sz w:val="28"/>
          <w:szCs w:val="28"/>
        </w:rPr>
        <w:t xml:space="preserve">Instrumentation  </w:t>
      </w:r>
    </w:p>
    <w:p>
      <w:pPr>
        <w:spacing w:after="295" w:line="480" w:lineRule="auto"/>
        <w:jc w:val="both"/>
        <w:rPr>
          <w:rFonts w:ascii="Tahoma" w:hAnsi="Tahoma" w:cs="Tahoma"/>
          <w:sz w:val="28"/>
          <w:szCs w:val="28"/>
        </w:rPr>
      </w:pPr>
      <w:r>
        <w:rPr>
          <w:rFonts w:ascii="Tahoma" w:hAnsi="Tahoma" w:cs="Tahoma"/>
          <w:sz w:val="28"/>
          <w:szCs w:val="28"/>
        </w:rPr>
        <w:t xml:space="preserve">This project adopted Dere’s (1980) children vocational aspiration questionnaires (CVAQ). </w:t>
      </w:r>
    </w:p>
    <w:p>
      <w:pPr>
        <w:spacing w:line="480" w:lineRule="auto"/>
        <w:jc w:val="both"/>
        <w:rPr>
          <w:rFonts w:ascii="Tahoma" w:hAnsi="Tahoma" w:cs="Tahoma"/>
          <w:sz w:val="28"/>
          <w:szCs w:val="28"/>
        </w:rPr>
      </w:pPr>
      <w:r>
        <w:rPr>
          <w:rFonts w:ascii="Tahoma" w:hAnsi="Tahoma" w:cs="Tahoma"/>
          <w:sz w:val="28"/>
          <w:szCs w:val="28"/>
        </w:rPr>
        <w:t xml:space="preserve">The questionnaire consists of four (4) sections. Section ‘A’ students dt, section ‘B’ information on education and occupation of parents, ‘C’ subjects offered in schools, ‘D’ careers the respondents will want to pursue at the end of their studies and who , what influenced their choice. </w:t>
      </w:r>
      <w:r>
        <w:rPr>
          <w:rFonts w:ascii="Tahoma" w:hAnsi="Tahoma" w:eastAsia="Times New Roman" w:cs="Tahoma"/>
          <w:b/>
          <w:sz w:val="28"/>
          <w:szCs w:val="28"/>
        </w:rPr>
        <w:t xml:space="preserve"> </w:t>
      </w:r>
    </w:p>
    <w:p>
      <w:pPr>
        <w:pStyle w:val="2"/>
        <w:tabs>
          <w:tab w:val="center" w:pos="478"/>
          <w:tab w:val="center" w:pos="2588"/>
        </w:tabs>
        <w:spacing w:after="371" w:line="480" w:lineRule="auto"/>
        <w:ind w:left="0" w:right="0" w:firstLine="0"/>
        <w:jc w:val="both"/>
        <w:rPr>
          <w:rFonts w:ascii="Tahoma" w:hAnsi="Tahoma" w:cs="Tahoma"/>
          <w:szCs w:val="28"/>
        </w:rPr>
      </w:pPr>
      <w:r>
        <w:rPr>
          <w:rFonts w:ascii="Tahoma" w:hAnsi="Tahoma" w:cs="Tahoma"/>
          <w:szCs w:val="28"/>
        </w:rPr>
        <w:t xml:space="preserve">3.5 </w:t>
      </w:r>
      <w:r>
        <w:rPr>
          <w:rFonts w:ascii="Tahoma" w:hAnsi="Tahoma" w:cs="Tahoma"/>
          <w:szCs w:val="28"/>
        </w:rPr>
        <w:tab/>
      </w:r>
      <w:r>
        <w:rPr>
          <w:rFonts w:ascii="Tahoma" w:hAnsi="Tahoma" w:cs="Tahoma"/>
          <w:szCs w:val="28"/>
        </w:rPr>
        <w:t xml:space="preserve">Validity of the Instrument </w:t>
      </w:r>
    </w:p>
    <w:p>
      <w:pPr>
        <w:spacing w:line="480" w:lineRule="auto"/>
        <w:jc w:val="both"/>
        <w:rPr>
          <w:rFonts w:ascii="Tahoma" w:hAnsi="Tahoma" w:cs="Tahoma"/>
          <w:sz w:val="28"/>
          <w:szCs w:val="28"/>
        </w:rPr>
      </w:pPr>
      <w:r>
        <w:rPr>
          <w:rFonts w:ascii="Tahoma" w:hAnsi="Tahoma" w:cs="Tahoma"/>
          <w:sz w:val="28"/>
          <w:szCs w:val="28"/>
        </w:rPr>
        <w:t xml:space="preserve">An instrument is said to be valid when it measure truly and accurately what is meant to measure. Children Vocational Aspiration Questionnaire (CVAQ) has been used over the years by different researchers and obtained independent opinions, expert ascertained content validity. The choice of items also ascertained what is regarded as face validity. Since the instrument had been found reliable and valid, present researchers choose it for their study. </w:t>
      </w:r>
    </w:p>
    <w:p>
      <w:pPr>
        <w:pStyle w:val="2"/>
        <w:tabs>
          <w:tab w:val="center" w:pos="478"/>
          <w:tab w:val="center" w:pos="2728"/>
        </w:tabs>
        <w:spacing w:after="371" w:line="480" w:lineRule="auto"/>
        <w:ind w:left="0" w:right="0" w:firstLine="0"/>
        <w:jc w:val="both"/>
        <w:rPr>
          <w:rFonts w:ascii="Tahoma" w:hAnsi="Tahoma" w:cs="Tahoma"/>
          <w:szCs w:val="28"/>
        </w:rPr>
      </w:pPr>
      <w:r>
        <w:rPr>
          <w:rFonts w:ascii="Tahoma" w:hAnsi="Tahoma" w:cs="Tahoma"/>
          <w:szCs w:val="28"/>
        </w:rPr>
        <w:t xml:space="preserve">3.6 </w:t>
      </w:r>
      <w:r>
        <w:rPr>
          <w:rFonts w:ascii="Tahoma" w:hAnsi="Tahoma" w:cs="Tahoma"/>
          <w:szCs w:val="28"/>
        </w:rPr>
        <w:tab/>
      </w:r>
      <w:r>
        <w:rPr>
          <w:rFonts w:ascii="Tahoma" w:hAnsi="Tahoma" w:cs="Tahoma"/>
          <w:szCs w:val="28"/>
        </w:rPr>
        <w:t xml:space="preserve">Reliability of the Instrument </w:t>
      </w:r>
    </w:p>
    <w:p>
      <w:pPr>
        <w:spacing w:line="480" w:lineRule="auto"/>
        <w:jc w:val="both"/>
        <w:rPr>
          <w:rFonts w:ascii="Tahoma" w:hAnsi="Tahoma" w:cs="Tahoma"/>
          <w:sz w:val="28"/>
          <w:szCs w:val="28"/>
        </w:rPr>
      </w:pPr>
      <w:r>
        <w:rPr>
          <w:rFonts w:ascii="Tahoma" w:hAnsi="Tahoma" w:cs="Tahoma"/>
          <w:sz w:val="28"/>
          <w:szCs w:val="28"/>
        </w:rPr>
        <w:t xml:space="preserve">In measuring the reliability of the instrument, test retest method was used, and correlation co-efficiency was obtain as 0.73. </w:t>
      </w:r>
    </w:p>
    <w:p>
      <w:pPr>
        <w:pStyle w:val="2"/>
        <w:tabs>
          <w:tab w:val="center" w:pos="478"/>
          <w:tab w:val="center" w:pos="3095"/>
        </w:tabs>
        <w:spacing w:after="371" w:line="480" w:lineRule="auto"/>
        <w:ind w:left="0" w:right="0" w:firstLine="0"/>
        <w:jc w:val="both"/>
        <w:rPr>
          <w:rFonts w:ascii="Tahoma" w:hAnsi="Tahoma" w:cs="Tahoma"/>
          <w:szCs w:val="28"/>
        </w:rPr>
      </w:pPr>
      <w:r>
        <w:rPr>
          <w:rFonts w:ascii="Tahoma" w:hAnsi="Tahoma" w:cs="Tahoma"/>
          <w:szCs w:val="28"/>
        </w:rPr>
        <w:t xml:space="preserve">3.7 </w:t>
      </w:r>
      <w:r>
        <w:rPr>
          <w:rFonts w:ascii="Tahoma" w:hAnsi="Tahoma" w:cs="Tahoma"/>
          <w:szCs w:val="28"/>
        </w:rPr>
        <w:tab/>
      </w:r>
      <w:r>
        <w:rPr>
          <w:rFonts w:ascii="Tahoma" w:hAnsi="Tahoma" w:cs="Tahoma"/>
          <w:szCs w:val="28"/>
        </w:rPr>
        <w:t xml:space="preserve">  Administration of the Instrument </w:t>
      </w:r>
    </w:p>
    <w:p>
      <w:pPr>
        <w:spacing w:line="480" w:lineRule="auto"/>
        <w:jc w:val="both"/>
        <w:rPr>
          <w:rFonts w:ascii="Tahoma" w:hAnsi="Tahoma" w:cs="Tahoma"/>
          <w:sz w:val="28"/>
          <w:szCs w:val="28"/>
        </w:rPr>
      </w:pPr>
      <w:r>
        <w:rPr>
          <w:rFonts w:ascii="Tahoma" w:hAnsi="Tahoma" w:cs="Tahoma"/>
          <w:sz w:val="28"/>
          <w:szCs w:val="28"/>
        </w:rPr>
        <w:t xml:space="preserve">The researchers administered the instrument to the students through guiding them with some explanations on how to respond to the questions but allow independent responses. In co-educational schools that is, Blue Crescent Schools, 80 questionnaires have been administered, 40 questionnaires were given to male students and 40 female students respectively. Face to face method of administration of the instrument has been used, each respondent was given a considerate time to answer the questions, after which the researcher collected the questionnaire. In all the schools 200 questionnaires have been administered. </w:t>
      </w:r>
    </w:p>
    <w:p>
      <w:pPr>
        <w:pStyle w:val="2"/>
        <w:tabs>
          <w:tab w:val="center" w:pos="478"/>
          <w:tab w:val="center" w:pos="2504"/>
        </w:tabs>
        <w:spacing w:after="371" w:line="480" w:lineRule="auto"/>
        <w:ind w:left="0" w:right="0" w:firstLine="0"/>
        <w:jc w:val="both"/>
        <w:rPr>
          <w:rFonts w:ascii="Tahoma" w:hAnsi="Tahoma" w:cs="Tahoma"/>
          <w:szCs w:val="28"/>
        </w:rPr>
      </w:pPr>
      <w:r>
        <w:rPr>
          <w:rFonts w:ascii="Tahoma" w:hAnsi="Tahoma" w:cs="Tahoma"/>
          <w:szCs w:val="28"/>
        </w:rPr>
        <w:t xml:space="preserve">3.8 </w:t>
      </w:r>
      <w:r>
        <w:rPr>
          <w:rFonts w:ascii="Tahoma" w:hAnsi="Tahoma" w:cs="Tahoma"/>
          <w:szCs w:val="28"/>
        </w:rPr>
        <w:tab/>
      </w:r>
      <w:r>
        <w:rPr>
          <w:rFonts w:ascii="Tahoma" w:hAnsi="Tahoma" w:cs="Tahoma"/>
          <w:szCs w:val="28"/>
        </w:rPr>
        <w:t xml:space="preserve">Method of Data Analysis </w:t>
      </w:r>
    </w:p>
    <w:p>
      <w:pPr>
        <w:spacing w:line="480" w:lineRule="auto"/>
        <w:jc w:val="both"/>
        <w:rPr>
          <w:rFonts w:ascii="Tahoma" w:hAnsi="Tahoma" w:cs="Tahoma"/>
          <w:sz w:val="28"/>
          <w:szCs w:val="28"/>
        </w:rPr>
      </w:pPr>
      <w:r>
        <w:rPr>
          <w:rFonts w:ascii="Tahoma" w:hAnsi="Tahoma" w:cs="Tahoma"/>
          <w:sz w:val="28"/>
          <w:szCs w:val="28"/>
        </w:rPr>
        <w:t xml:space="preserve">The data for the study were subjected to appropriate statistical analysis. Tabulation, frequency count and percentages formed the methods used in analyzing the data for this study. </w:t>
      </w:r>
    </w:p>
    <w:p>
      <w:pPr>
        <w:spacing w:after="190" w:line="480" w:lineRule="auto"/>
        <w:jc w:val="both"/>
        <w:rPr>
          <w:rFonts w:ascii="Tahoma" w:hAnsi="Tahoma" w:cs="Tahoma"/>
          <w:sz w:val="28"/>
          <w:szCs w:val="28"/>
        </w:rPr>
      </w:pPr>
      <w:r>
        <w:rPr>
          <w:rFonts w:ascii="Tahoma" w:hAnsi="Tahoma" w:cs="Tahoma"/>
          <w:sz w:val="28"/>
          <w:szCs w:val="28"/>
        </w:rPr>
        <w:t xml:space="preserve">The data were presented using simple percent and separate table was constructed base on the number of the researcher’s question.      </w:t>
      </w:r>
    </w:p>
    <w:p>
      <w:pPr>
        <w:spacing w:line="480" w:lineRule="auto"/>
        <w:jc w:val="both"/>
        <w:rPr>
          <w:rFonts w:ascii="Tahoma" w:hAnsi="Tahoma" w:eastAsia="Times New Roman" w:cs="Tahoma"/>
          <w:b/>
          <w:sz w:val="28"/>
          <w:szCs w:val="28"/>
        </w:rPr>
      </w:pPr>
      <w:r>
        <w:rPr>
          <w:rFonts w:ascii="Tahoma" w:hAnsi="Tahoma" w:eastAsia="Times New Roman" w:cs="Tahoma"/>
          <w:b/>
          <w:sz w:val="28"/>
          <w:szCs w:val="28"/>
        </w:rPr>
        <w:br w:type="page"/>
      </w:r>
    </w:p>
    <w:p>
      <w:pPr>
        <w:spacing w:after="370" w:line="480" w:lineRule="auto"/>
        <w:jc w:val="both"/>
        <w:rPr>
          <w:rFonts w:ascii="Tahoma" w:hAnsi="Tahoma" w:cs="Tahoma"/>
          <w:sz w:val="28"/>
          <w:szCs w:val="28"/>
        </w:rPr>
      </w:pPr>
      <w:r>
        <w:rPr>
          <w:rFonts w:ascii="Tahoma" w:hAnsi="Tahoma" w:eastAsia="Times New Roman" w:cs="Tahoma"/>
          <w:b/>
          <w:sz w:val="28"/>
          <w:szCs w:val="28"/>
        </w:rPr>
        <w:t xml:space="preserve">CHAPTER FOUR </w:t>
      </w:r>
    </w:p>
    <w:p>
      <w:pPr>
        <w:spacing w:after="370" w:line="480" w:lineRule="auto"/>
        <w:jc w:val="both"/>
        <w:rPr>
          <w:rFonts w:ascii="Tahoma" w:hAnsi="Tahoma" w:cs="Tahoma"/>
          <w:sz w:val="28"/>
          <w:szCs w:val="28"/>
        </w:rPr>
      </w:pPr>
      <w:r>
        <w:rPr>
          <w:rFonts w:ascii="Tahoma" w:hAnsi="Tahoma" w:eastAsia="Times New Roman" w:cs="Tahoma"/>
          <w:b/>
          <w:sz w:val="28"/>
          <w:szCs w:val="28"/>
        </w:rPr>
        <w:t xml:space="preserve">PRESENTATION AND ANALYSIS OF FINDINGS </w:t>
      </w:r>
    </w:p>
    <w:p>
      <w:pPr>
        <w:pStyle w:val="2"/>
        <w:spacing w:after="371" w:line="480" w:lineRule="auto"/>
        <w:ind w:left="0" w:right="0" w:firstLine="0"/>
        <w:jc w:val="both"/>
        <w:rPr>
          <w:rFonts w:ascii="Tahoma" w:hAnsi="Tahoma" w:cs="Tahoma"/>
          <w:szCs w:val="28"/>
        </w:rPr>
      </w:pPr>
      <w:r>
        <w:rPr>
          <w:rFonts w:ascii="Tahoma" w:hAnsi="Tahoma" w:cs="Tahoma"/>
          <w:szCs w:val="28"/>
        </w:rPr>
        <w:t xml:space="preserve">4.0 Introduction </w:t>
      </w:r>
    </w:p>
    <w:p>
      <w:pPr>
        <w:spacing w:line="480" w:lineRule="auto"/>
        <w:jc w:val="both"/>
        <w:rPr>
          <w:rFonts w:ascii="Tahoma" w:hAnsi="Tahoma" w:cs="Tahoma"/>
          <w:sz w:val="28"/>
          <w:szCs w:val="28"/>
        </w:rPr>
      </w:pPr>
      <w:r>
        <w:rPr>
          <w:rFonts w:ascii="Tahoma" w:hAnsi="Tahoma" w:cs="Tahoma"/>
          <w:sz w:val="28"/>
          <w:szCs w:val="28"/>
        </w:rPr>
        <w:t xml:space="preserve"> In this chapter, the result of the investigations are presented. The data collected was analyzed using the frequency distribution table and simple percentage. </w:t>
      </w:r>
    </w:p>
    <w:p>
      <w:pPr>
        <w:pStyle w:val="2"/>
        <w:tabs>
          <w:tab w:val="center" w:pos="478"/>
          <w:tab w:val="center" w:pos="2251"/>
        </w:tabs>
        <w:spacing w:after="371" w:line="480" w:lineRule="auto"/>
        <w:ind w:left="0" w:right="0" w:firstLine="0"/>
        <w:jc w:val="both"/>
        <w:rPr>
          <w:rFonts w:ascii="Tahoma" w:hAnsi="Tahoma" w:cs="Tahoma"/>
          <w:szCs w:val="28"/>
        </w:rPr>
      </w:pPr>
      <w:r>
        <w:rPr>
          <w:rFonts w:ascii="Tahoma" w:hAnsi="Tahoma" w:cs="Tahoma"/>
          <w:szCs w:val="28"/>
        </w:rPr>
        <w:t xml:space="preserve">4.1 </w:t>
      </w:r>
      <w:r>
        <w:rPr>
          <w:rFonts w:ascii="Tahoma" w:hAnsi="Tahoma" w:cs="Tahoma"/>
          <w:szCs w:val="28"/>
        </w:rPr>
        <w:tab/>
      </w:r>
      <w:r>
        <w:rPr>
          <w:rFonts w:ascii="Tahoma" w:hAnsi="Tahoma" w:cs="Tahoma"/>
          <w:szCs w:val="28"/>
        </w:rPr>
        <w:t xml:space="preserve">Presentation of Data </w:t>
      </w:r>
    </w:p>
    <w:p>
      <w:pPr>
        <w:spacing w:after="56" w:line="480" w:lineRule="auto"/>
        <w:jc w:val="both"/>
        <w:rPr>
          <w:rFonts w:ascii="Tahoma" w:hAnsi="Tahoma" w:cs="Tahoma"/>
          <w:sz w:val="28"/>
          <w:szCs w:val="28"/>
        </w:rPr>
      </w:pPr>
      <w:r>
        <w:rPr>
          <w:rFonts w:ascii="Tahoma" w:hAnsi="Tahoma" w:eastAsia="Times New Roman" w:cs="Tahoma"/>
          <w:b/>
          <w:sz w:val="28"/>
          <w:szCs w:val="28"/>
        </w:rPr>
        <w:t xml:space="preserve">Table 1: Distribution According to Career Choice of Female Students. </w:t>
      </w:r>
    </w:p>
    <w:tbl>
      <w:tblPr>
        <w:tblStyle w:val="11"/>
        <w:tblW w:w="9002" w:type="dxa"/>
        <w:tblInd w:w="194" w:type="dxa"/>
        <w:tblLayout w:type="autofit"/>
        <w:tblCellMar>
          <w:top w:w="0" w:type="dxa"/>
          <w:left w:w="108" w:type="dxa"/>
          <w:bottom w:w="0" w:type="dxa"/>
          <w:right w:w="124" w:type="dxa"/>
        </w:tblCellMar>
      </w:tblPr>
      <w:tblGrid>
        <w:gridCol w:w="4735"/>
        <w:gridCol w:w="2443"/>
        <w:gridCol w:w="1824"/>
      </w:tblGrid>
      <w:tr>
        <w:tblPrEx>
          <w:tblCellMar>
            <w:top w:w="0" w:type="dxa"/>
            <w:left w:w="108" w:type="dxa"/>
            <w:bottom w:w="0" w:type="dxa"/>
            <w:right w:w="124" w:type="dxa"/>
          </w:tblCellMar>
        </w:tblPrEx>
        <w:trPr>
          <w:trHeight w:val="811" w:hRule="atLeast"/>
        </w:trPr>
        <w:tc>
          <w:tcPr>
            <w:tcW w:w="489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Careers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162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0" w:type="dxa"/>
            <w:left w:w="108" w:type="dxa"/>
            <w:bottom w:w="0" w:type="dxa"/>
            <w:right w:w="124" w:type="dxa"/>
          </w:tblCellMar>
        </w:tblPrEx>
        <w:trPr>
          <w:trHeight w:val="814" w:hRule="atLeast"/>
        </w:trPr>
        <w:tc>
          <w:tcPr>
            <w:tcW w:w="489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Teaching and related professions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55 </w:t>
            </w:r>
          </w:p>
        </w:tc>
        <w:tc>
          <w:tcPr>
            <w:tcW w:w="162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27.5 </w:t>
            </w:r>
          </w:p>
        </w:tc>
      </w:tr>
      <w:tr>
        <w:tblPrEx>
          <w:tblCellMar>
            <w:top w:w="0" w:type="dxa"/>
            <w:left w:w="108" w:type="dxa"/>
            <w:bottom w:w="0" w:type="dxa"/>
            <w:right w:w="124" w:type="dxa"/>
          </w:tblCellMar>
        </w:tblPrEx>
        <w:trPr>
          <w:trHeight w:val="812" w:hRule="atLeast"/>
        </w:trPr>
        <w:tc>
          <w:tcPr>
            <w:tcW w:w="489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Health and related professions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64 </w:t>
            </w:r>
          </w:p>
        </w:tc>
        <w:tc>
          <w:tcPr>
            <w:tcW w:w="162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32 </w:t>
            </w:r>
          </w:p>
        </w:tc>
      </w:tr>
      <w:tr>
        <w:tblPrEx>
          <w:tblCellMar>
            <w:top w:w="0" w:type="dxa"/>
            <w:left w:w="108" w:type="dxa"/>
            <w:bottom w:w="0" w:type="dxa"/>
            <w:right w:w="124" w:type="dxa"/>
          </w:tblCellMar>
        </w:tblPrEx>
        <w:trPr>
          <w:trHeight w:val="811" w:hRule="atLeast"/>
        </w:trPr>
        <w:tc>
          <w:tcPr>
            <w:tcW w:w="489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Engineering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30 </w:t>
            </w:r>
          </w:p>
        </w:tc>
        <w:tc>
          <w:tcPr>
            <w:tcW w:w="162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15 </w:t>
            </w:r>
          </w:p>
        </w:tc>
      </w:tr>
      <w:tr>
        <w:tblPrEx>
          <w:tblCellMar>
            <w:top w:w="0" w:type="dxa"/>
            <w:left w:w="108" w:type="dxa"/>
            <w:bottom w:w="0" w:type="dxa"/>
            <w:right w:w="124" w:type="dxa"/>
          </w:tblCellMar>
        </w:tblPrEx>
        <w:trPr>
          <w:trHeight w:val="811" w:hRule="atLeast"/>
        </w:trPr>
        <w:tc>
          <w:tcPr>
            <w:tcW w:w="489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Law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 </w:t>
            </w:r>
          </w:p>
        </w:tc>
        <w:tc>
          <w:tcPr>
            <w:tcW w:w="162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 </w:t>
            </w:r>
          </w:p>
        </w:tc>
      </w:tr>
      <w:tr>
        <w:tblPrEx>
          <w:tblCellMar>
            <w:top w:w="0" w:type="dxa"/>
            <w:left w:w="108" w:type="dxa"/>
            <w:bottom w:w="0" w:type="dxa"/>
            <w:right w:w="124" w:type="dxa"/>
          </w:tblCellMar>
        </w:tblPrEx>
        <w:trPr>
          <w:trHeight w:val="814" w:hRule="atLeast"/>
        </w:trPr>
        <w:tc>
          <w:tcPr>
            <w:tcW w:w="489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Business and related professions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 </w:t>
            </w:r>
          </w:p>
        </w:tc>
        <w:tc>
          <w:tcPr>
            <w:tcW w:w="162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 </w:t>
            </w:r>
          </w:p>
        </w:tc>
      </w:tr>
      <w:tr>
        <w:tblPrEx>
          <w:tblCellMar>
            <w:top w:w="0" w:type="dxa"/>
            <w:left w:w="108" w:type="dxa"/>
            <w:bottom w:w="0" w:type="dxa"/>
            <w:right w:w="124" w:type="dxa"/>
          </w:tblCellMar>
        </w:tblPrEx>
        <w:trPr>
          <w:trHeight w:val="812" w:hRule="atLeast"/>
        </w:trPr>
        <w:tc>
          <w:tcPr>
            <w:tcW w:w="489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Others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11 </w:t>
            </w:r>
          </w:p>
        </w:tc>
        <w:tc>
          <w:tcPr>
            <w:tcW w:w="162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5.5 </w:t>
            </w:r>
          </w:p>
        </w:tc>
      </w:tr>
      <w:tr>
        <w:tblPrEx>
          <w:tblCellMar>
            <w:top w:w="0" w:type="dxa"/>
            <w:left w:w="108" w:type="dxa"/>
            <w:bottom w:w="0" w:type="dxa"/>
            <w:right w:w="124" w:type="dxa"/>
          </w:tblCellMar>
        </w:tblPrEx>
        <w:trPr>
          <w:trHeight w:val="814" w:hRule="atLeast"/>
        </w:trPr>
        <w:tc>
          <w:tcPr>
            <w:tcW w:w="489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Careers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162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line="480" w:lineRule="auto"/>
        <w:jc w:val="both"/>
        <w:rPr>
          <w:rFonts w:ascii="Tahoma" w:hAnsi="Tahoma" w:cs="Tahoma"/>
          <w:sz w:val="28"/>
          <w:szCs w:val="28"/>
        </w:rPr>
      </w:pPr>
      <w:r>
        <w:rPr>
          <w:rFonts w:ascii="Tahoma" w:hAnsi="Tahoma" w:cs="Tahoma"/>
          <w:sz w:val="28"/>
          <w:szCs w:val="28"/>
        </w:rPr>
        <w:t xml:space="preserve">In other to find out the career choice of the students, the respondents were asked whether they had decided on a career they hope to pursue in future. 98% of the students responded positively, while the remaining 2% indicate they had not decided on any career. </w:t>
      </w:r>
    </w:p>
    <w:p>
      <w:pPr>
        <w:spacing w:line="480" w:lineRule="auto"/>
        <w:jc w:val="both"/>
        <w:rPr>
          <w:rFonts w:ascii="Tahoma" w:hAnsi="Tahoma" w:cs="Tahoma"/>
          <w:sz w:val="28"/>
          <w:szCs w:val="28"/>
        </w:rPr>
      </w:pPr>
      <w:r>
        <w:rPr>
          <w:rFonts w:ascii="Tahoma" w:hAnsi="Tahoma" w:cs="Tahoma"/>
          <w:sz w:val="28"/>
          <w:szCs w:val="28"/>
        </w:rPr>
        <w:t xml:space="preserve">The question asked the respondents to select three careers in order of preference from the many careers in Nigeria. the respondents were first grouped and regrouped for analysis, and based on this information. </w:t>
      </w:r>
    </w:p>
    <w:p>
      <w:pPr>
        <w:spacing w:line="480" w:lineRule="auto"/>
        <w:jc w:val="both"/>
        <w:rPr>
          <w:rFonts w:ascii="Tahoma" w:hAnsi="Tahoma" w:cs="Tahoma"/>
          <w:sz w:val="28"/>
          <w:szCs w:val="28"/>
        </w:rPr>
      </w:pPr>
      <w:r>
        <w:rPr>
          <w:rFonts w:ascii="Tahoma" w:hAnsi="Tahoma" w:cs="Tahoma"/>
          <w:sz w:val="28"/>
          <w:szCs w:val="28"/>
        </w:rPr>
        <w:t xml:space="preserve">From the table it can be seen that the careers female students choose to pursue indicate that 32% of the students prefer health and related professions, while 27.5% and 15% liked teaching and engineering professions respectively. With 10% going for law and 10% for business and related professions. The last which represents other professions recorded 5.5%. </w:t>
      </w:r>
    </w:p>
    <w:p>
      <w:pPr>
        <w:spacing w:after="56"/>
        <w:jc w:val="both"/>
        <w:rPr>
          <w:rFonts w:ascii="Tahoma" w:hAnsi="Tahoma" w:cs="Tahoma"/>
          <w:sz w:val="28"/>
          <w:szCs w:val="28"/>
        </w:rPr>
      </w:pPr>
      <w:r>
        <w:rPr>
          <w:rFonts w:ascii="Tahoma" w:hAnsi="Tahoma" w:eastAsia="Times New Roman" w:cs="Tahoma"/>
          <w:b/>
          <w:sz w:val="28"/>
          <w:szCs w:val="28"/>
        </w:rPr>
        <w:t xml:space="preserve">Table 2: Distribution According to Career Choice of Male Students. </w:t>
      </w:r>
    </w:p>
    <w:tbl>
      <w:tblPr>
        <w:tblStyle w:val="11"/>
        <w:tblW w:w="9002" w:type="dxa"/>
        <w:tblInd w:w="194" w:type="dxa"/>
        <w:tblLayout w:type="autofit"/>
        <w:tblCellMar>
          <w:top w:w="0" w:type="dxa"/>
          <w:left w:w="108" w:type="dxa"/>
          <w:bottom w:w="0" w:type="dxa"/>
          <w:right w:w="115" w:type="dxa"/>
        </w:tblCellMar>
      </w:tblPr>
      <w:tblGrid>
        <w:gridCol w:w="4496"/>
        <w:gridCol w:w="2482"/>
        <w:gridCol w:w="2024"/>
      </w:tblGrid>
      <w:tr>
        <w:tblPrEx>
          <w:tblCellMar>
            <w:top w:w="0" w:type="dxa"/>
            <w:left w:w="108" w:type="dxa"/>
            <w:bottom w:w="0" w:type="dxa"/>
            <w:right w:w="115" w:type="dxa"/>
          </w:tblCellMar>
        </w:tblPrEx>
        <w:trPr>
          <w:trHeight w:val="811" w:hRule="atLeast"/>
        </w:trPr>
        <w:tc>
          <w:tcPr>
            <w:tcW w:w="44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Careers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0" w:type="dxa"/>
            <w:left w:w="108" w:type="dxa"/>
            <w:bottom w:w="0" w:type="dxa"/>
            <w:right w:w="115" w:type="dxa"/>
          </w:tblCellMar>
        </w:tblPrEx>
        <w:trPr>
          <w:trHeight w:val="814" w:hRule="atLeast"/>
        </w:trPr>
        <w:tc>
          <w:tcPr>
            <w:tcW w:w="44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Teaching and related professions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 </w:t>
            </w:r>
          </w:p>
        </w:tc>
      </w:tr>
      <w:tr>
        <w:tblPrEx>
          <w:tblCellMar>
            <w:top w:w="0" w:type="dxa"/>
            <w:left w:w="108" w:type="dxa"/>
            <w:bottom w:w="0" w:type="dxa"/>
            <w:right w:w="115" w:type="dxa"/>
          </w:tblCellMar>
        </w:tblPrEx>
        <w:trPr>
          <w:trHeight w:val="811" w:hRule="atLeast"/>
        </w:trPr>
        <w:tc>
          <w:tcPr>
            <w:tcW w:w="44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Health and related professions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65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32.5 </w:t>
            </w:r>
          </w:p>
        </w:tc>
      </w:tr>
      <w:tr>
        <w:tblPrEx>
          <w:tblCellMar>
            <w:top w:w="0" w:type="dxa"/>
            <w:left w:w="108" w:type="dxa"/>
            <w:bottom w:w="0" w:type="dxa"/>
            <w:right w:w="115" w:type="dxa"/>
          </w:tblCellMar>
        </w:tblPrEx>
        <w:trPr>
          <w:trHeight w:val="812" w:hRule="atLeast"/>
        </w:trPr>
        <w:tc>
          <w:tcPr>
            <w:tcW w:w="44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Engineering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60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30 </w:t>
            </w:r>
          </w:p>
        </w:tc>
      </w:tr>
      <w:tr>
        <w:tblPrEx>
          <w:tblCellMar>
            <w:top w:w="0" w:type="dxa"/>
            <w:left w:w="108" w:type="dxa"/>
            <w:bottom w:w="0" w:type="dxa"/>
            <w:right w:w="115" w:type="dxa"/>
          </w:tblCellMar>
        </w:tblPrEx>
        <w:trPr>
          <w:trHeight w:val="814" w:hRule="atLeast"/>
        </w:trPr>
        <w:tc>
          <w:tcPr>
            <w:tcW w:w="44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Law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30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15 </w:t>
            </w:r>
          </w:p>
        </w:tc>
      </w:tr>
      <w:tr>
        <w:tblPrEx>
          <w:tblCellMar>
            <w:top w:w="0" w:type="dxa"/>
            <w:left w:w="108" w:type="dxa"/>
            <w:bottom w:w="0" w:type="dxa"/>
            <w:right w:w="115" w:type="dxa"/>
          </w:tblCellMar>
        </w:tblPrEx>
        <w:trPr>
          <w:trHeight w:val="811" w:hRule="atLeast"/>
        </w:trPr>
        <w:tc>
          <w:tcPr>
            <w:tcW w:w="44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Business and related professions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30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15 </w:t>
            </w:r>
          </w:p>
        </w:tc>
      </w:tr>
      <w:tr>
        <w:tblPrEx>
          <w:tblCellMar>
            <w:top w:w="0" w:type="dxa"/>
            <w:left w:w="108" w:type="dxa"/>
            <w:bottom w:w="0" w:type="dxa"/>
            <w:right w:w="115" w:type="dxa"/>
          </w:tblCellMar>
        </w:tblPrEx>
        <w:trPr>
          <w:trHeight w:val="812" w:hRule="atLeast"/>
        </w:trPr>
        <w:tc>
          <w:tcPr>
            <w:tcW w:w="44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Others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2.5 </w:t>
            </w:r>
          </w:p>
        </w:tc>
      </w:tr>
      <w:tr>
        <w:tblPrEx>
          <w:tblCellMar>
            <w:top w:w="0" w:type="dxa"/>
            <w:left w:w="108" w:type="dxa"/>
            <w:bottom w:w="0" w:type="dxa"/>
            <w:right w:w="115" w:type="dxa"/>
          </w:tblCellMar>
        </w:tblPrEx>
        <w:trPr>
          <w:trHeight w:val="814" w:hRule="atLeast"/>
        </w:trPr>
        <w:tc>
          <w:tcPr>
            <w:tcW w:w="44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248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line="480" w:lineRule="auto"/>
        <w:jc w:val="both"/>
        <w:rPr>
          <w:rFonts w:ascii="Tahoma" w:hAnsi="Tahoma" w:cs="Tahoma"/>
          <w:sz w:val="28"/>
          <w:szCs w:val="28"/>
        </w:rPr>
      </w:pPr>
      <w:r>
        <w:rPr>
          <w:rFonts w:ascii="Tahoma" w:hAnsi="Tahoma" w:cs="Tahoma"/>
          <w:sz w:val="28"/>
          <w:szCs w:val="28"/>
        </w:rPr>
        <w:t xml:space="preserve">The findings from the table shows careers aspired for by the male students after completion of their students which indicates that 32.5% of the students prefer health and related professions. While 30% and 15% prefer engineering and law professions respectively. With only 5% hoping to pursue teaching profession. The remaining professions such as politics, journalism, pilot, e.t.c. has 2.5%. </w:t>
      </w:r>
    </w:p>
    <w:p>
      <w:pPr>
        <w:spacing w:line="480" w:lineRule="auto"/>
        <w:jc w:val="both"/>
        <w:rPr>
          <w:rFonts w:ascii="Tahoma" w:hAnsi="Tahoma" w:cs="Tahoma"/>
          <w:sz w:val="28"/>
          <w:szCs w:val="28"/>
        </w:rPr>
      </w:pPr>
      <w:r>
        <w:rPr>
          <w:rFonts w:ascii="Tahoma" w:hAnsi="Tahoma" w:cs="Tahoma"/>
          <w:sz w:val="28"/>
          <w:szCs w:val="28"/>
        </w:rPr>
        <w:t xml:space="preserve">Tables 1 and 2 compared the career choice of female and male students in senior secondary schools. No much difference in their career choice in health and related professions, which is an encouraging development. It is based on this that the researchers seek to investigate the possibility of some other influences on the career choice of students. </w:t>
      </w:r>
    </w:p>
    <w:p>
      <w:pPr>
        <w:spacing w:after="58" w:line="480" w:lineRule="auto"/>
        <w:jc w:val="both"/>
        <w:rPr>
          <w:rFonts w:ascii="Tahoma" w:hAnsi="Tahoma" w:cs="Tahoma"/>
          <w:sz w:val="28"/>
          <w:szCs w:val="28"/>
        </w:rPr>
      </w:pPr>
      <w:r>
        <w:rPr>
          <w:rFonts w:ascii="Tahoma" w:hAnsi="Tahoma" w:eastAsia="Times New Roman" w:cs="Tahoma"/>
          <w:b/>
          <w:sz w:val="28"/>
          <w:szCs w:val="28"/>
        </w:rPr>
        <w:t xml:space="preserve">Table 3: Distribution According to the Occupation of Parents. </w:t>
      </w:r>
    </w:p>
    <w:tbl>
      <w:tblPr>
        <w:tblStyle w:val="11"/>
        <w:tblW w:w="9002" w:type="dxa"/>
        <w:tblInd w:w="194" w:type="dxa"/>
        <w:tblLayout w:type="autofit"/>
        <w:tblCellMar>
          <w:top w:w="249" w:type="dxa"/>
          <w:left w:w="108" w:type="dxa"/>
          <w:bottom w:w="0" w:type="dxa"/>
          <w:right w:w="115" w:type="dxa"/>
        </w:tblCellMar>
      </w:tblPr>
      <w:tblGrid>
        <w:gridCol w:w="5058"/>
        <w:gridCol w:w="1999"/>
        <w:gridCol w:w="1945"/>
      </w:tblGrid>
      <w:tr>
        <w:tblPrEx>
          <w:tblCellMar>
            <w:top w:w="249" w:type="dxa"/>
            <w:left w:w="108" w:type="dxa"/>
            <w:bottom w:w="0" w:type="dxa"/>
            <w:right w:w="115" w:type="dxa"/>
          </w:tblCellMar>
        </w:tblPrEx>
        <w:trPr>
          <w:trHeight w:val="972" w:hRule="atLeast"/>
        </w:trPr>
        <w:tc>
          <w:tcPr>
            <w:tcW w:w="5058"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Occupations </w:t>
            </w:r>
          </w:p>
        </w:tc>
        <w:tc>
          <w:tcPr>
            <w:tcW w:w="199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1945"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249" w:type="dxa"/>
            <w:left w:w="108" w:type="dxa"/>
            <w:bottom w:w="0" w:type="dxa"/>
            <w:right w:w="115" w:type="dxa"/>
          </w:tblCellMar>
        </w:tblPrEx>
        <w:trPr>
          <w:trHeight w:val="973" w:hRule="atLeast"/>
        </w:trPr>
        <w:tc>
          <w:tcPr>
            <w:tcW w:w="5058"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Civil servants </w:t>
            </w:r>
          </w:p>
        </w:tc>
        <w:tc>
          <w:tcPr>
            <w:tcW w:w="199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72 </w:t>
            </w:r>
          </w:p>
        </w:tc>
        <w:tc>
          <w:tcPr>
            <w:tcW w:w="1945"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36 </w:t>
            </w:r>
          </w:p>
        </w:tc>
      </w:tr>
      <w:tr>
        <w:tblPrEx>
          <w:tblCellMar>
            <w:top w:w="249" w:type="dxa"/>
            <w:left w:w="108" w:type="dxa"/>
            <w:bottom w:w="0" w:type="dxa"/>
            <w:right w:w="115" w:type="dxa"/>
          </w:tblCellMar>
        </w:tblPrEx>
        <w:trPr>
          <w:trHeight w:val="974" w:hRule="atLeast"/>
        </w:trPr>
        <w:tc>
          <w:tcPr>
            <w:tcW w:w="5058"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Teaching and related professions </w:t>
            </w:r>
          </w:p>
        </w:tc>
        <w:tc>
          <w:tcPr>
            <w:tcW w:w="199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36 </w:t>
            </w:r>
          </w:p>
        </w:tc>
        <w:tc>
          <w:tcPr>
            <w:tcW w:w="1945"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18 </w:t>
            </w:r>
          </w:p>
        </w:tc>
      </w:tr>
      <w:tr>
        <w:tblPrEx>
          <w:tblCellMar>
            <w:top w:w="249" w:type="dxa"/>
            <w:left w:w="108" w:type="dxa"/>
            <w:bottom w:w="0" w:type="dxa"/>
            <w:right w:w="115" w:type="dxa"/>
          </w:tblCellMar>
        </w:tblPrEx>
        <w:trPr>
          <w:trHeight w:val="972" w:hRule="atLeast"/>
        </w:trPr>
        <w:tc>
          <w:tcPr>
            <w:tcW w:w="5058"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Health and related professions </w:t>
            </w:r>
          </w:p>
        </w:tc>
        <w:tc>
          <w:tcPr>
            <w:tcW w:w="199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35 </w:t>
            </w:r>
          </w:p>
        </w:tc>
        <w:tc>
          <w:tcPr>
            <w:tcW w:w="1945"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17.5 </w:t>
            </w:r>
          </w:p>
        </w:tc>
      </w:tr>
      <w:tr>
        <w:tblPrEx>
          <w:tblCellMar>
            <w:top w:w="249" w:type="dxa"/>
            <w:left w:w="108" w:type="dxa"/>
            <w:bottom w:w="0" w:type="dxa"/>
            <w:right w:w="115" w:type="dxa"/>
          </w:tblCellMar>
        </w:tblPrEx>
        <w:trPr>
          <w:trHeight w:val="972" w:hRule="atLeast"/>
        </w:trPr>
        <w:tc>
          <w:tcPr>
            <w:tcW w:w="5058"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Law </w:t>
            </w:r>
          </w:p>
        </w:tc>
        <w:tc>
          <w:tcPr>
            <w:tcW w:w="199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15 </w:t>
            </w:r>
          </w:p>
        </w:tc>
        <w:tc>
          <w:tcPr>
            <w:tcW w:w="1945"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7.5 </w:t>
            </w:r>
          </w:p>
        </w:tc>
      </w:tr>
      <w:tr>
        <w:tblPrEx>
          <w:tblCellMar>
            <w:top w:w="249" w:type="dxa"/>
            <w:left w:w="108" w:type="dxa"/>
            <w:bottom w:w="0" w:type="dxa"/>
            <w:right w:w="115" w:type="dxa"/>
          </w:tblCellMar>
        </w:tblPrEx>
        <w:trPr>
          <w:trHeight w:val="974" w:hRule="atLeast"/>
        </w:trPr>
        <w:tc>
          <w:tcPr>
            <w:tcW w:w="5058"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Business and related professions </w:t>
            </w:r>
          </w:p>
        </w:tc>
        <w:tc>
          <w:tcPr>
            <w:tcW w:w="199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37 </w:t>
            </w:r>
          </w:p>
        </w:tc>
        <w:tc>
          <w:tcPr>
            <w:tcW w:w="1945"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18.5 </w:t>
            </w:r>
          </w:p>
        </w:tc>
      </w:tr>
      <w:tr>
        <w:tblPrEx>
          <w:tblCellMar>
            <w:top w:w="249" w:type="dxa"/>
            <w:left w:w="108" w:type="dxa"/>
            <w:bottom w:w="0" w:type="dxa"/>
            <w:right w:w="115" w:type="dxa"/>
          </w:tblCellMar>
        </w:tblPrEx>
        <w:trPr>
          <w:trHeight w:val="972" w:hRule="atLeast"/>
        </w:trPr>
        <w:tc>
          <w:tcPr>
            <w:tcW w:w="5058"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Others </w:t>
            </w:r>
          </w:p>
        </w:tc>
        <w:tc>
          <w:tcPr>
            <w:tcW w:w="199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 </w:t>
            </w:r>
          </w:p>
        </w:tc>
        <w:tc>
          <w:tcPr>
            <w:tcW w:w="1945"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2.5 </w:t>
            </w:r>
          </w:p>
        </w:tc>
      </w:tr>
      <w:tr>
        <w:tblPrEx>
          <w:tblCellMar>
            <w:top w:w="249" w:type="dxa"/>
            <w:left w:w="108" w:type="dxa"/>
            <w:bottom w:w="0" w:type="dxa"/>
            <w:right w:w="115" w:type="dxa"/>
          </w:tblCellMar>
        </w:tblPrEx>
        <w:trPr>
          <w:trHeight w:val="975" w:hRule="atLeast"/>
        </w:trPr>
        <w:tc>
          <w:tcPr>
            <w:tcW w:w="5058"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199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1945"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line="480" w:lineRule="auto"/>
        <w:jc w:val="both"/>
        <w:rPr>
          <w:rFonts w:ascii="Tahoma" w:hAnsi="Tahoma" w:cs="Tahoma"/>
          <w:sz w:val="28"/>
          <w:szCs w:val="28"/>
        </w:rPr>
      </w:pPr>
      <w:r>
        <w:rPr>
          <w:rFonts w:ascii="Tahoma" w:hAnsi="Tahoma" w:cs="Tahoma"/>
          <w:sz w:val="28"/>
          <w:szCs w:val="28"/>
        </w:rPr>
        <w:t xml:space="preserve">In most Nigerian societies, parents are known to have direct control over the environment in which the children raised. Based on this, the researchers choose to investigate the occupations of parents in relation to the career choice of the students. </w:t>
      </w:r>
    </w:p>
    <w:p>
      <w:pPr>
        <w:spacing w:line="480" w:lineRule="auto"/>
        <w:jc w:val="both"/>
        <w:rPr>
          <w:rFonts w:ascii="Tahoma" w:hAnsi="Tahoma" w:cs="Tahoma"/>
          <w:sz w:val="28"/>
          <w:szCs w:val="28"/>
        </w:rPr>
      </w:pPr>
      <w:r>
        <w:rPr>
          <w:rFonts w:ascii="Tahoma" w:hAnsi="Tahoma" w:cs="Tahoma"/>
          <w:sz w:val="28"/>
          <w:szCs w:val="28"/>
        </w:rPr>
        <w:t xml:space="preserve"> To investigate the occupation of parents, the students sought if career choice has any relationship with that of their parents. 41% of the respondents answers “yes” while 59 answered “no” which shows that to some extent, there is no link between the occupation of most parents and the career chosen by the students. The tables shows 36% of the parents are civil servants, while 32.5% of the students choose health and related professions. Thus showing a majority preference for medical professions by the students. Let us now look at the level of education attained by the parent.  </w:t>
      </w:r>
    </w:p>
    <w:p>
      <w:pPr>
        <w:spacing w:line="480" w:lineRule="auto"/>
        <w:jc w:val="both"/>
        <w:rPr>
          <w:rFonts w:ascii="Tahoma" w:hAnsi="Tahoma" w:cs="Tahoma"/>
          <w:sz w:val="28"/>
          <w:szCs w:val="28"/>
        </w:rPr>
      </w:pPr>
      <w:r>
        <w:rPr>
          <w:rFonts w:ascii="Tahoma" w:hAnsi="Tahoma" w:cs="Tahoma"/>
          <w:sz w:val="28"/>
          <w:szCs w:val="28"/>
        </w:rPr>
        <w:t xml:space="preserve"> To discuss the parental education and career choice of students, let us look at their father’s level of level of education and the mother’s level of education in table 4 and 5 respectively. </w:t>
      </w:r>
    </w:p>
    <w:p>
      <w:pPr>
        <w:spacing w:after="56" w:line="480" w:lineRule="auto"/>
        <w:jc w:val="both"/>
        <w:rPr>
          <w:rFonts w:ascii="Tahoma" w:hAnsi="Tahoma" w:cs="Tahoma"/>
          <w:sz w:val="28"/>
          <w:szCs w:val="28"/>
        </w:rPr>
      </w:pPr>
      <w:r>
        <w:rPr>
          <w:rFonts w:ascii="Tahoma" w:hAnsi="Tahoma" w:eastAsia="Times New Roman" w:cs="Tahoma"/>
          <w:b/>
          <w:sz w:val="28"/>
          <w:szCs w:val="28"/>
        </w:rPr>
        <w:t xml:space="preserve">Table 4. Distribution According to the Father’s Level of Education. </w:t>
      </w:r>
    </w:p>
    <w:tbl>
      <w:tblPr>
        <w:tblStyle w:val="11"/>
        <w:tblW w:w="9002" w:type="dxa"/>
        <w:tblInd w:w="194" w:type="dxa"/>
        <w:tblLayout w:type="autofit"/>
        <w:tblCellMar>
          <w:top w:w="0" w:type="dxa"/>
          <w:left w:w="108" w:type="dxa"/>
          <w:bottom w:w="0" w:type="dxa"/>
          <w:right w:w="115" w:type="dxa"/>
        </w:tblCellMar>
      </w:tblPr>
      <w:tblGrid>
        <w:gridCol w:w="4093"/>
        <w:gridCol w:w="2645"/>
        <w:gridCol w:w="2264"/>
      </w:tblGrid>
      <w:tr>
        <w:tblPrEx>
          <w:tblCellMar>
            <w:top w:w="0" w:type="dxa"/>
            <w:left w:w="108" w:type="dxa"/>
            <w:bottom w:w="0" w:type="dxa"/>
            <w:right w:w="115" w:type="dxa"/>
          </w:tblCellMar>
        </w:tblPrEx>
        <w:trPr>
          <w:trHeight w:val="814" w:hRule="atLeast"/>
        </w:trPr>
        <w:tc>
          <w:tcPr>
            <w:tcW w:w="409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Level </w:t>
            </w:r>
          </w:p>
        </w:tc>
        <w:tc>
          <w:tcPr>
            <w:tcW w:w="264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226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0" w:type="dxa"/>
            <w:left w:w="108" w:type="dxa"/>
            <w:bottom w:w="0" w:type="dxa"/>
            <w:right w:w="115" w:type="dxa"/>
          </w:tblCellMar>
        </w:tblPrEx>
        <w:trPr>
          <w:trHeight w:val="811" w:hRule="atLeast"/>
        </w:trPr>
        <w:tc>
          <w:tcPr>
            <w:tcW w:w="409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No formal education </w:t>
            </w:r>
          </w:p>
        </w:tc>
        <w:tc>
          <w:tcPr>
            <w:tcW w:w="264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 </w:t>
            </w:r>
          </w:p>
        </w:tc>
        <w:tc>
          <w:tcPr>
            <w:tcW w:w="226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 </w:t>
            </w:r>
          </w:p>
        </w:tc>
      </w:tr>
      <w:tr>
        <w:tblPrEx>
          <w:tblCellMar>
            <w:top w:w="0" w:type="dxa"/>
            <w:left w:w="108" w:type="dxa"/>
            <w:bottom w:w="0" w:type="dxa"/>
            <w:right w:w="115" w:type="dxa"/>
          </w:tblCellMar>
        </w:tblPrEx>
        <w:trPr>
          <w:trHeight w:val="811" w:hRule="atLeast"/>
        </w:trPr>
        <w:tc>
          <w:tcPr>
            <w:tcW w:w="409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Primary school </w:t>
            </w:r>
          </w:p>
        </w:tc>
        <w:tc>
          <w:tcPr>
            <w:tcW w:w="264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9 </w:t>
            </w:r>
          </w:p>
        </w:tc>
        <w:tc>
          <w:tcPr>
            <w:tcW w:w="226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4.5 </w:t>
            </w:r>
          </w:p>
        </w:tc>
      </w:tr>
      <w:tr>
        <w:tblPrEx>
          <w:tblCellMar>
            <w:top w:w="0" w:type="dxa"/>
            <w:left w:w="108" w:type="dxa"/>
            <w:bottom w:w="0" w:type="dxa"/>
            <w:right w:w="115" w:type="dxa"/>
          </w:tblCellMar>
        </w:tblPrEx>
        <w:trPr>
          <w:trHeight w:val="814" w:hRule="atLeast"/>
        </w:trPr>
        <w:tc>
          <w:tcPr>
            <w:tcW w:w="409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Secondary school </w:t>
            </w:r>
          </w:p>
        </w:tc>
        <w:tc>
          <w:tcPr>
            <w:tcW w:w="264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56 </w:t>
            </w:r>
          </w:p>
        </w:tc>
        <w:tc>
          <w:tcPr>
            <w:tcW w:w="226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28 </w:t>
            </w:r>
          </w:p>
        </w:tc>
      </w:tr>
      <w:tr>
        <w:tblPrEx>
          <w:tblCellMar>
            <w:top w:w="0" w:type="dxa"/>
            <w:left w:w="108" w:type="dxa"/>
            <w:bottom w:w="0" w:type="dxa"/>
            <w:right w:w="115" w:type="dxa"/>
          </w:tblCellMar>
        </w:tblPrEx>
        <w:trPr>
          <w:trHeight w:val="811" w:hRule="atLeast"/>
        </w:trPr>
        <w:tc>
          <w:tcPr>
            <w:tcW w:w="409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Tertiary institution </w:t>
            </w:r>
          </w:p>
        </w:tc>
        <w:tc>
          <w:tcPr>
            <w:tcW w:w="264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125 </w:t>
            </w:r>
          </w:p>
        </w:tc>
        <w:tc>
          <w:tcPr>
            <w:tcW w:w="226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62.5 </w:t>
            </w:r>
          </w:p>
        </w:tc>
      </w:tr>
      <w:tr>
        <w:tblPrEx>
          <w:tblCellMar>
            <w:top w:w="0" w:type="dxa"/>
            <w:left w:w="108" w:type="dxa"/>
            <w:bottom w:w="0" w:type="dxa"/>
            <w:right w:w="115" w:type="dxa"/>
          </w:tblCellMar>
        </w:tblPrEx>
        <w:trPr>
          <w:trHeight w:val="811" w:hRule="atLeast"/>
        </w:trPr>
        <w:tc>
          <w:tcPr>
            <w:tcW w:w="409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264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226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after="58"/>
        <w:jc w:val="both"/>
        <w:rPr>
          <w:rFonts w:ascii="Tahoma" w:hAnsi="Tahoma" w:cs="Tahoma"/>
          <w:sz w:val="28"/>
          <w:szCs w:val="28"/>
        </w:rPr>
      </w:pPr>
      <w:r>
        <w:rPr>
          <w:rFonts w:ascii="Tahoma" w:hAnsi="Tahoma" w:eastAsia="Times New Roman" w:cs="Tahoma"/>
          <w:b/>
          <w:sz w:val="28"/>
          <w:szCs w:val="28"/>
        </w:rPr>
        <w:t xml:space="preserve">Table 5: Distribution  According to Mother’s Level of Education. </w:t>
      </w:r>
    </w:p>
    <w:tbl>
      <w:tblPr>
        <w:tblStyle w:val="11"/>
        <w:tblW w:w="9002" w:type="dxa"/>
        <w:tblInd w:w="194" w:type="dxa"/>
        <w:tblLayout w:type="autofit"/>
        <w:tblCellMar>
          <w:top w:w="0" w:type="dxa"/>
          <w:left w:w="108" w:type="dxa"/>
          <w:bottom w:w="0" w:type="dxa"/>
          <w:right w:w="115" w:type="dxa"/>
        </w:tblCellMar>
      </w:tblPr>
      <w:tblGrid>
        <w:gridCol w:w="2991"/>
        <w:gridCol w:w="3003"/>
        <w:gridCol w:w="3008"/>
      </w:tblGrid>
      <w:tr>
        <w:tblPrEx>
          <w:tblCellMar>
            <w:top w:w="0" w:type="dxa"/>
            <w:left w:w="108" w:type="dxa"/>
            <w:bottom w:w="0" w:type="dxa"/>
            <w:right w:w="115" w:type="dxa"/>
          </w:tblCellMar>
        </w:tblPrEx>
        <w:trPr>
          <w:trHeight w:val="812" w:hRule="atLeast"/>
        </w:trPr>
        <w:tc>
          <w:tcPr>
            <w:tcW w:w="2991"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Level  </w:t>
            </w:r>
          </w:p>
        </w:tc>
        <w:tc>
          <w:tcPr>
            <w:tcW w:w="300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3008"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0" w:type="dxa"/>
            <w:left w:w="108" w:type="dxa"/>
            <w:bottom w:w="0" w:type="dxa"/>
            <w:right w:w="115" w:type="dxa"/>
          </w:tblCellMar>
        </w:tblPrEx>
        <w:trPr>
          <w:trHeight w:val="811" w:hRule="atLeast"/>
        </w:trPr>
        <w:tc>
          <w:tcPr>
            <w:tcW w:w="2991"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No formal education </w:t>
            </w:r>
          </w:p>
        </w:tc>
        <w:tc>
          <w:tcPr>
            <w:tcW w:w="300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49 </w:t>
            </w:r>
          </w:p>
        </w:tc>
        <w:tc>
          <w:tcPr>
            <w:tcW w:w="3008"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24.5 </w:t>
            </w:r>
          </w:p>
        </w:tc>
      </w:tr>
      <w:tr>
        <w:tblPrEx>
          <w:tblCellMar>
            <w:top w:w="0" w:type="dxa"/>
            <w:left w:w="108" w:type="dxa"/>
            <w:bottom w:w="0" w:type="dxa"/>
            <w:right w:w="115" w:type="dxa"/>
          </w:tblCellMar>
        </w:tblPrEx>
        <w:trPr>
          <w:trHeight w:val="814" w:hRule="atLeast"/>
        </w:trPr>
        <w:tc>
          <w:tcPr>
            <w:tcW w:w="2991"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Primary school </w:t>
            </w:r>
          </w:p>
        </w:tc>
        <w:tc>
          <w:tcPr>
            <w:tcW w:w="300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22 </w:t>
            </w:r>
          </w:p>
        </w:tc>
        <w:tc>
          <w:tcPr>
            <w:tcW w:w="3008"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11 </w:t>
            </w:r>
          </w:p>
        </w:tc>
      </w:tr>
      <w:tr>
        <w:tblPrEx>
          <w:tblCellMar>
            <w:top w:w="0" w:type="dxa"/>
            <w:left w:w="108" w:type="dxa"/>
            <w:bottom w:w="0" w:type="dxa"/>
            <w:right w:w="115" w:type="dxa"/>
          </w:tblCellMar>
        </w:tblPrEx>
        <w:trPr>
          <w:trHeight w:val="811" w:hRule="atLeast"/>
        </w:trPr>
        <w:tc>
          <w:tcPr>
            <w:tcW w:w="2991"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Secondary school </w:t>
            </w:r>
          </w:p>
        </w:tc>
        <w:tc>
          <w:tcPr>
            <w:tcW w:w="300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77 </w:t>
            </w:r>
          </w:p>
        </w:tc>
        <w:tc>
          <w:tcPr>
            <w:tcW w:w="3008"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38.5 </w:t>
            </w:r>
          </w:p>
        </w:tc>
      </w:tr>
      <w:tr>
        <w:tblPrEx>
          <w:tblCellMar>
            <w:top w:w="0" w:type="dxa"/>
            <w:left w:w="108" w:type="dxa"/>
            <w:bottom w:w="0" w:type="dxa"/>
            <w:right w:w="115" w:type="dxa"/>
          </w:tblCellMar>
        </w:tblPrEx>
        <w:trPr>
          <w:trHeight w:val="812" w:hRule="atLeast"/>
        </w:trPr>
        <w:tc>
          <w:tcPr>
            <w:tcW w:w="2991"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Tertiary institution </w:t>
            </w:r>
          </w:p>
        </w:tc>
        <w:tc>
          <w:tcPr>
            <w:tcW w:w="300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52 </w:t>
            </w:r>
          </w:p>
        </w:tc>
        <w:tc>
          <w:tcPr>
            <w:tcW w:w="3008"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26 </w:t>
            </w:r>
          </w:p>
        </w:tc>
      </w:tr>
      <w:tr>
        <w:tblPrEx>
          <w:tblCellMar>
            <w:top w:w="0" w:type="dxa"/>
            <w:left w:w="108" w:type="dxa"/>
            <w:bottom w:w="0" w:type="dxa"/>
            <w:right w:w="115" w:type="dxa"/>
          </w:tblCellMar>
        </w:tblPrEx>
        <w:trPr>
          <w:trHeight w:val="814" w:hRule="atLeast"/>
        </w:trPr>
        <w:tc>
          <w:tcPr>
            <w:tcW w:w="2991"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300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3008"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line="480" w:lineRule="auto"/>
        <w:jc w:val="both"/>
        <w:rPr>
          <w:rFonts w:ascii="Tahoma" w:hAnsi="Tahoma" w:cs="Tahoma"/>
          <w:sz w:val="28"/>
          <w:szCs w:val="28"/>
        </w:rPr>
      </w:pPr>
      <w:r>
        <w:rPr>
          <w:rFonts w:ascii="Tahoma" w:hAnsi="Tahoma" w:cs="Tahoma"/>
          <w:sz w:val="28"/>
          <w:szCs w:val="28"/>
        </w:rPr>
        <w:t xml:space="preserve">The attainment of formal education especially the fathers is very encouraging development in the educational enlistment of the students with a better possibility for occupation encouragement. </w:t>
      </w:r>
    </w:p>
    <w:p>
      <w:pPr>
        <w:spacing w:line="480" w:lineRule="auto"/>
        <w:jc w:val="both"/>
        <w:rPr>
          <w:rFonts w:ascii="Tahoma" w:hAnsi="Tahoma" w:cs="Tahoma"/>
          <w:sz w:val="28"/>
          <w:szCs w:val="28"/>
        </w:rPr>
      </w:pPr>
      <w:r>
        <w:rPr>
          <w:rFonts w:ascii="Tahoma" w:hAnsi="Tahoma" w:cs="Tahoma"/>
          <w:sz w:val="28"/>
          <w:szCs w:val="28"/>
        </w:rPr>
        <w:t xml:space="preserve">The level of education of the parents could be a contributing factor towards the student’s choice of career and it could be a form of motivation for students to hope for better jobs in future by encouraging their continuing education up to the tertiary level. Thus, parent’s education from the findings of this research are generally high with an exceptionally low literacy level among the parents. This aspect of parental background would go a long way in the modeling of students towards their career development in life. </w:t>
      </w:r>
    </w:p>
    <w:p>
      <w:pPr>
        <w:spacing w:line="480" w:lineRule="auto"/>
        <w:jc w:val="both"/>
        <w:rPr>
          <w:rFonts w:ascii="Tahoma" w:hAnsi="Tahoma" w:cs="Tahoma"/>
          <w:sz w:val="28"/>
          <w:szCs w:val="28"/>
        </w:rPr>
      </w:pPr>
      <w:r>
        <w:rPr>
          <w:rFonts w:ascii="Tahoma" w:hAnsi="Tahoma" w:cs="Tahoma"/>
          <w:sz w:val="28"/>
          <w:szCs w:val="28"/>
        </w:rPr>
        <w:t xml:space="preserve"> The difference which occurs with respect to the occupations of parents and students career, could perhaps be traced to some other factors other than the parental background. The researchers will now look into other factors such as the family influence, gender influence, and individual consideration. </w:t>
      </w:r>
    </w:p>
    <w:p>
      <w:pPr>
        <w:spacing w:line="480" w:lineRule="auto"/>
        <w:jc w:val="both"/>
        <w:rPr>
          <w:rFonts w:ascii="Tahoma" w:hAnsi="Tahoma" w:cs="Tahoma"/>
          <w:sz w:val="28"/>
          <w:szCs w:val="28"/>
        </w:rPr>
      </w:pPr>
      <w:r>
        <w:rPr>
          <w:rFonts w:ascii="Tahoma" w:hAnsi="Tahoma" w:cs="Tahoma"/>
          <w:sz w:val="28"/>
          <w:szCs w:val="28"/>
        </w:rPr>
        <w:t xml:space="preserve"> It is in the affirmation of Nwezeh (1988) in which he stated that certain factor must be instrumental to individual choice or rejection of some careers. Since parental background has not given conclusive results with regards to the analysis made, the study shows that there indeed exist influences in the student’s career choice from either parents, teachers, books, or friends.  </w:t>
      </w:r>
    </w:p>
    <w:p>
      <w:pPr>
        <w:spacing w:after="0" w:line="480" w:lineRule="auto"/>
        <w:jc w:val="both"/>
        <w:rPr>
          <w:rFonts w:ascii="Tahoma" w:hAnsi="Tahoma" w:cs="Tahoma"/>
          <w:sz w:val="28"/>
          <w:szCs w:val="28"/>
        </w:rPr>
      </w:pPr>
      <w:r>
        <w:rPr>
          <w:rFonts w:ascii="Tahoma" w:hAnsi="Tahoma" w:eastAsia="Times New Roman" w:cs="Tahoma"/>
          <w:b/>
          <w:sz w:val="28"/>
          <w:szCs w:val="28"/>
        </w:rPr>
        <w:t xml:space="preserve"> </w:t>
      </w:r>
      <w:r>
        <w:rPr>
          <w:rFonts w:ascii="Tahoma" w:hAnsi="Tahoma" w:eastAsia="Times New Roman" w:cs="Tahoma"/>
          <w:b/>
          <w:sz w:val="28"/>
          <w:szCs w:val="28"/>
        </w:rPr>
        <w:tab/>
      </w:r>
      <w:r>
        <w:rPr>
          <w:rFonts w:ascii="Tahoma" w:hAnsi="Tahoma" w:eastAsia="Times New Roman" w:cs="Tahoma"/>
          <w:b/>
          <w:sz w:val="28"/>
          <w:szCs w:val="28"/>
        </w:rPr>
        <w:t xml:space="preserve"> </w:t>
      </w:r>
    </w:p>
    <w:p>
      <w:pPr>
        <w:spacing w:after="56" w:line="480" w:lineRule="auto"/>
        <w:jc w:val="both"/>
        <w:rPr>
          <w:rFonts w:ascii="Tahoma" w:hAnsi="Tahoma" w:cs="Tahoma"/>
          <w:sz w:val="28"/>
          <w:szCs w:val="28"/>
        </w:rPr>
      </w:pPr>
      <w:r>
        <w:rPr>
          <w:rFonts w:ascii="Tahoma" w:hAnsi="Tahoma" w:eastAsia="Times New Roman" w:cs="Tahoma"/>
          <w:b/>
          <w:sz w:val="28"/>
          <w:szCs w:val="28"/>
        </w:rPr>
        <w:t xml:space="preserve">Table 6: Distribution According to Family Influence on Students’ Career Choice. </w:t>
      </w:r>
    </w:p>
    <w:tbl>
      <w:tblPr>
        <w:tblStyle w:val="11"/>
        <w:tblW w:w="9002" w:type="dxa"/>
        <w:tblInd w:w="194" w:type="dxa"/>
        <w:tblLayout w:type="autofit"/>
        <w:tblCellMar>
          <w:top w:w="0" w:type="dxa"/>
          <w:left w:w="108" w:type="dxa"/>
          <w:bottom w:w="0" w:type="dxa"/>
          <w:right w:w="115" w:type="dxa"/>
        </w:tblCellMar>
      </w:tblPr>
      <w:tblGrid>
        <w:gridCol w:w="2996"/>
        <w:gridCol w:w="3000"/>
        <w:gridCol w:w="3006"/>
      </w:tblGrid>
      <w:tr>
        <w:tblPrEx>
          <w:tblCellMar>
            <w:top w:w="0" w:type="dxa"/>
            <w:left w:w="108" w:type="dxa"/>
            <w:bottom w:w="0" w:type="dxa"/>
            <w:right w:w="115" w:type="dxa"/>
          </w:tblCellMar>
        </w:tblPrEx>
        <w:trPr>
          <w:trHeight w:val="814" w:hRule="atLeast"/>
        </w:trPr>
        <w:tc>
          <w:tcPr>
            <w:tcW w:w="29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Responses </w:t>
            </w:r>
          </w:p>
        </w:tc>
        <w:tc>
          <w:tcPr>
            <w:tcW w:w="3000"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300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0" w:type="dxa"/>
            <w:left w:w="108" w:type="dxa"/>
            <w:bottom w:w="0" w:type="dxa"/>
            <w:right w:w="115" w:type="dxa"/>
          </w:tblCellMar>
        </w:tblPrEx>
        <w:trPr>
          <w:trHeight w:val="811" w:hRule="atLeast"/>
        </w:trPr>
        <w:tc>
          <w:tcPr>
            <w:tcW w:w="29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Parents </w:t>
            </w:r>
          </w:p>
        </w:tc>
        <w:tc>
          <w:tcPr>
            <w:tcW w:w="3000"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120 </w:t>
            </w:r>
          </w:p>
        </w:tc>
        <w:tc>
          <w:tcPr>
            <w:tcW w:w="300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60 </w:t>
            </w:r>
          </w:p>
        </w:tc>
      </w:tr>
      <w:tr>
        <w:tblPrEx>
          <w:tblCellMar>
            <w:top w:w="0" w:type="dxa"/>
            <w:left w:w="108" w:type="dxa"/>
            <w:bottom w:w="0" w:type="dxa"/>
            <w:right w:w="115" w:type="dxa"/>
          </w:tblCellMar>
        </w:tblPrEx>
        <w:trPr>
          <w:trHeight w:val="812" w:hRule="atLeast"/>
        </w:trPr>
        <w:tc>
          <w:tcPr>
            <w:tcW w:w="29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Teachers </w:t>
            </w:r>
          </w:p>
        </w:tc>
        <w:tc>
          <w:tcPr>
            <w:tcW w:w="3000"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38 </w:t>
            </w:r>
          </w:p>
        </w:tc>
        <w:tc>
          <w:tcPr>
            <w:tcW w:w="300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19 </w:t>
            </w:r>
          </w:p>
        </w:tc>
      </w:tr>
      <w:tr>
        <w:tblPrEx>
          <w:tblCellMar>
            <w:top w:w="0" w:type="dxa"/>
            <w:left w:w="108" w:type="dxa"/>
            <w:bottom w:w="0" w:type="dxa"/>
            <w:right w:w="115" w:type="dxa"/>
          </w:tblCellMar>
        </w:tblPrEx>
        <w:trPr>
          <w:trHeight w:val="814" w:hRule="atLeast"/>
        </w:trPr>
        <w:tc>
          <w:tcPr>
            <w:tcW w:w="29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Friends </w:t>
            </w:r>
          </w:p>
        </w:tc>
        <w:tc>
          <w:tcPr>
            <w:tcW w:w="3000"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13 </w:t>
            </w:r>
          </w:p>
        </w:tc>
        <w:tc>
          <w:tcPr>
            <w:tcW w:w="300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6.5 </w:t>
            </w:r>
          </w:p>
        </w:tc>
      </w:tr>
      <w:tr>
        <w:tblPrEx>
          <w:tblCellMar>
            <w:top w:w="0" w:type="dxa"/>
            <w:left w:w="108" w:type="dxa"/>
            <w:bottom w:w="0" w:type="dxa"/>
            <w:right w:w="115" w:type="dxa"/>
          </w:tblCellMar>
        </w:tblPrEx>
        <w:trPr>
          <w:trHeight w:val="811" w:hRule="atLeast"/>
        </w:trPr>
        <w:tc>
          <w:tcPr>
            <w:tcW w:w="29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Books </w:t>
            </w:r>
          </w:p>
        </w:tc>
        <w:tc>
          <w:tcPr>
            <w:tcW w:w="3000"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 </w:t>
            </w:r>
          </w:p>
        </w:tc>
        <w:tc>
          <w:tcPr>
            <w:tcW w:w="300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 </w:t>
            </w:r>
          </w:p>
        </w:tc>
      </w:tr>
      <w:tr>
        <w:tblPrEx>
          <w:tblCellMar>
            <w:top w:w="0" w:type="dxa"/>
            <w:left w:w="108" w:type="dxa"/>
            <w:bottom w:w="0" w:type="dxa"/>
            <w:right w:w="115" w:type="dxa"/>
          </w:tblCellMar>
        </w:tblPrEx>
        <w:trPr>
          <w:trHeight w:val="811" w:hRule="atLeast"/>
        </w:trPr>
        <w:tc>
          <w:tcPr>
            <w:tcW w:w="299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Others </w:t>
            </w:r>
          </w:p>
        </w:tc>
        <w:tc>
          <w:tcPr>
            <w:tcW w:w="3000"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27 </w:t>
            </w:r>
          </w:p>
        </w:tc>
        <w:tc>
          <w:tcPr>
            <w:tcW w:w="300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13.5 </w:t>
            </w:r>
          </w:p>
        </w:tc>
      </w:tr>
      <w:tr>
        <w:tblPrEx>
          <w:tblCellMar>
            <w:top w:w="0" w:type="dxa"/>
            <w:left w:w="108" w:type="dxa"/>
            <w:bottom w:w="0" w:type="dxa"/>
            <w:right w:w="115" w:type="dxa"/>
          </w:tblCellMar>
        </w:tblPrEx>
        <w:trPr>
          <w:trHeight w:val="814" w:hRule="atLeast"/>
        </w:trPr>
        <w:tc>
          <w:tcPr>
            <w:tcW w:w="2996" w:type="dxa"/>
            <w:tcBorders>
              <w:top w:val="single" w:color="000000" w:sz="4" w:space="0"/>
              <w:left w:val="single" w:color="000000" w:sz="4" w:space="0"/>
              <w:bottom w:val="single" w:color="000000" w:sz="4" w:space="0"/>
              <w:right w:val="single" w:color="000000" w:sz="4" w:space="0"/>
            </w:tcBorders>
            <w:vAlign w:val="center"/>
          </w:tcPr>
          <w:p>
            <w:pPr>
              <w:spacing w:after="0" w:line="480"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3000" w:type="dxa"/>
            <w:tcBorders>
              <w:top w:val="single" w:color="000000" w:sz="4" w:space="0"/>
              <w:left w:val="single" w:color="000000" w:sz="4" w:space="0"/>
              <w:bottom w:val="single" w:color="000000" w:sz="4" w:space="0"/>
              <w:right w:val="single" w:color="000000" w:sz="4" w:space="0"/>
            </w:tcBorders>
            <w:vAlign w:val="center"/>
          </w:tcPr>
          <w:p>
            <w:pPr>
              <w:spacing w:after="0" w:line="480"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3005" w:type="dxa"/>
            <w:tcBorders>
              <w:top w:val="single" w:color="000000" w:sz="4" w:space="0"/>
              <w:left w:val="single" w:color="000000" w:sz="4" w:space="0"/>
              <w:bottom w:val="single" w:color="000000" w:sz="4" w:space="0"/>
              <w:right w:val="single" w:color="000000" w:sz="4" w:space="0"/>
            </w:tcBorders>
            <w:vAlign w:val="center"/>
          </w:tcPr>
          <w:p>
            <w:pPr>
              <w:spacing w:after="0" w:line="480"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line="480" w:lineRule="auto"/>
        <w:jc w:val="both"/>
        <w:rPr>
          <w:rFonts w:ascii="Tahoma" w:hAnsi="Tahoma" w:cs="Tahoma"/>
          <w:sz w:val="28"/>
          <w:szCs w:val="28"/>
        </w:rPr>
      </w:pPr>
      <w:r>
        <w:rPr>
          <w:rFonts w:ascii="Tahoma" w:hAnsi="Tahoma" w:cs="Tahoma"/>
          <w:sz w:val="28"/>
          <w:szCs w:val="28"/>
        </w:rPr>
        <w:t xml:space="preserve">On the issue of career of the students to his or her parents occupations as seen earlier 41% of the students responded positively as against 59% who responded negatively. The above assertion from students’ point of view confirmed earlier finding where occupation of parents was not found to be related to the students’ career choice.  </w:t>
      </w:r>
    </w:p>
    <w:p>
      <w:pPr>
        <w:spacing w:after="0" w:line="480" w:lineRule="auto"/>
        <w:jc w:val="both"/>
        <w:rPr>
          <w:rFonts w:ascii="Tahoma" w:hAnsi="Tahoma" w:cs="Tahoma"/>
          <w:sz w:val="28"/>
          <w:szCs w:val="28"/>
        </w:rPr>
      </w:pPr>
      <w:r>
        <w:rPr>
          <w:rFonts w:ascii="Tahoma" w:hAnsi="Tahoma" w:eastAsia="Times New Roman" w:cs="Tahoma"/>
          <w:b/>
          <w:sz w:val="28"/>
          <w:szCs w:val="28"/>
        </w:rPr>
        <w:t xml:space="preserve"> </w:t>
      </w:r>
      <w:r>
        <w:rPr>
          <w:rFonts w:ascii="Tahoma" w:hAnsi="Tahoma" w:eastAsia="Times New Roman" w:cs="Tahoma"/>
          <w:b/>
          <w:sz w:val="28"/>
          <w:szCs w:val="28"/>
        </w:rPr>
        <w:tab/>
      </w:r>
      <w:r>
        <w:rPr>
          <w:rFonts w:ascii="Tahoma" w:hAnsi="Tahoma" w:eastAsia="Times New Roman" w:cs="Tahoma"/>
          <w:b/>
          <w:sz w:val="28"/>
          <w:szCs w:val="28"/>
        </w:rPr>
        <w:t xml:space="preserve"> </w:t>
      </w:r>
    </w:p>
    <w:p>
      <w:pPr>
        <w:spacing w:after="56" w:line="480" w:lineRule="auto"/>
        <w:jc w:val="both"/>
        <w:rPr>
          <w:rFonts w:ascii="Tahoma" w:hAnsi="Tahoma" w:cs="Tahoma"/>
          <w:sz w:val="28"/>
          <w:szCs w:val="28"/>
        </w:rPr>
      </w:pPr>
      <w:r>
        <w:rPr>
          <w:rFonts w:ascii="Tahoma" w:hAnsi="Tahoma" w:eastAsia="Times New Roman" w:cs="Tahoma"/>
          <w:b/>
          <w:sz w:val="28"/>
          <w:szCs w:val="28"/>
        </w:rPr>
        <w:t xml:space="preserve">Table 7: Distribution According to their Parents Occupations. </w:t>
      </w:r>
    </w:p>
    <w:tbl>
      <w:tblPr>
        <w:tblStyle w:val="11"/>
        <w:tblW w:w="9650" w:type="dxa"/>
        <w:tblInd w:w="194" w:type="dxa"/>
        <w:tblLayout w:type="autofit"/>
        <w:tblCellMar>
          <w:top w:w="249" w:type="dxa"/>
          <w:left w:w="106" w:type="dxa"/>
          <w:bottom w:w="0" w:type="dxa"/>
          <w:right w:w="41" w:type="dxa"/>
        </w:tblCellMar>
      </w:tblPr>
      <w:tblGrid>
        <w:gridCol w:w="5504"/>
        <w:gridCol w:w="2077"/>
        <w:gridCol w:w="2069"/>
      </w:tblGrid>
      <w:tr>
        <w:tblPrEx>
          <w:tblCellMar>
            <w:top w:w="249" w:type="dxa"/>
            <w:left w:w="106" w:type="dxa"/>
            <w:bottom w:w="0" w:type="dxa"/>
            <w:right w:w="41" w:type="dxa"/>
          </w:tblCellMar>
        </w:tblPrEx>
        <w:trPr>
          <w:trHeight w:val="814" w:hRule="atLeast"/>
        </w:trPr>
        <w:tc>
          <w:tcPr>
            <w:tcW w:w="550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Responses </w:t>
            </w:r>
          </w:p>
        </w:tc>
        <w:tc>
          <w:tcPr>
            <w:tcW w:w="207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206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249" w:type="dxa"/>
            <w:left w:w="106" w:type="dxa"/>
            <w:bottom w:w="0" w:type="dxa"/>
            <w:right w:w="41" w:type="dxa"/>
          </w:tblCellMar>
        </w:tblPrEx>
        <w:trPr>
          <w:trHeight w:val="811" w:hRule="atLeast"/>
        </w:trPr>
        <w:tc>
          <w:tcPr>
            <w:tcW w:w="550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Chosen career related to parents occupation </w:t>
            </w:r>
          </w:p>
        </w:tc>
        <w:tc>
          <w:tcPr>
            <w:tcW w:w="207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82 </w:t>
            </w:r>
          </w:p>
        </w:tc>
        <w:tc>
          <w:tcPr>
            <w:tcW w:w="206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47 </w:t>
            </w:r>
          </w:p>
        </w:tc>
      </w:tr>
      <w:tr>
        <w:tblPrEx>
          <w:tblCellMar>
            <w:top w:w="249" w:type="dxa"/>
            <w:left w:w="106" w:type="dxa"/>
            <w:bottom w:w="0" w:type="dxa"/>
            <w:right w:w="41" w:type="dxa"/>
          </w:tblCellMar>
        </w:tblPrEx>
        <w:trPr>
          <w:trHeight w:val="1133" w:hRule="atLeast"/>
        </w:trPr>
        <w:tc>
          <w:tcPr>
            <w:tcW w:w="550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Chosen </w:t>
            </w:r>
            <w:r>
              <w:rPr>
                <w:rFonts w:ascii="Tahoma" w:hAnsi="Tahoma" w:cs="Tahoma" w:eastAsiaTheme="minorEastAsia"/>
                <w:sz w:val="28"/>
                <w:szCs w:val="28"/>
              </w:rPr>
              <w:tab/>
            </w:r>
            <w:r>
              <w:rPr>
                <w:rFonts w:ascii="Tahoma" w:hAnsi="Tahoma" w:cs="Tahoma" w:eastAsiaTheme="minorEastAsia"/>
                <w:sz w:val="28"/>
                <w:szCs w:val="28"/>
              </w:rPr>
              <w:t xml:space="preserve">career </w:t>
            </w:r>
            <w:r>
              <w:rPr>
                <w:rFonts w:ascii="Tahoma" w:hAnsi="Tahoma" w:cs="Tahoma" w:eastAsiaTheme="minorEastAsia"/>
                <w:sz w:val="28"/>
                <w:szCs w:val="28"/>
              </w:rPr>
              <w:tab/>
            </w:r>
            <w:r>
              <w:rPr>
                <w:rFonts w:ascii="Tahoma" w:hAnsi="Tahoma" w:cs="Tahoma" w:eastAsiaTheme="minorEastAsia"/>
                <w:sz w:val="28"/>
                <w:szCs w:val="28"/>
              </w:rPr>
              <w:t xml:space="preserve">not </w:t>
            </w:r>
            <w:r>
              <w:rPr>
                <w:rFonts w:ascii="Tahoma" w:hAnsi="Tahoma" w:cs="Tahoma" w:eastAsiaTheme="minorEastAsia"/>
                <w:sz w:val="28"/>
                <w:szCs w:val="28"/>
              </w:rPr>
              <w:tab/>
            </w:r>
            <w:r>
              <w:rPr>
                <w:rFonts w:ascii="Tahoma" w:hAnsi="Tahoma" w:cs="Tahoma" w:eastAsiaTheme="minorEastAsia"/>
                <w:sz w:val="28"/>
                <w:szCs w:val="28"/>
              </w:rPr>
              <w:t xml:space="preserve">related </w:t>
            </w:r>
            <w:r>
              <w:rPr>
                <w:rFonts w:ascii="Tahoma" w:hAnsi="Tahoma" w:cs="Tahoma" w:eastAsiaTheme="minorEastAsia"/>
                <w:sz w:val="28"/>
                <w:szCs w:val="28"/>
              </w:rPr>
              <w:tab/>
            </w:r>
            <w:r>
              <w:rPr>
                <w:rFonts w:ascii="Tahoma" w:hAnsi="Tahoma" w:cs="Tahoma" w:eastAsiaTheme="minorEastAsia"/>
                <w:sz w:val="28"/>
                <w:szCs w:val="28"/>
              </w:rPr>
              <w:t xml:space="preserve">to </w:t>
            </w:r>
            <w:r>
              <w:rPr>
                <w:rFonts w:ascii="Tahoma" w:hAnsi="Tahoma" w:cs="Tahoma" w:eastAsiaTheme="minorEastAsia"/>
                <w:sz w:val="28"/>
                <w:szCs w:val="28"/>
              </w:rPr>
              <w:tab/>
            </w:r>
            <w:r>
              <w:rPr>
                <w:rFonts w:ascii="Tahoma" w:hAnsi="Tahoma" w:cs="Tahoma" w:eastAsiaTheme="minorEastAsia"/>
                <w:sz w:val="28"/>
                <w:szCs w:val="28"/>
              </w:rPr>
              <w:t xml:space="preserve">parents’ occupation </w:t>
            </w:r>
          </w:p>
        </w:tc>
        <w:tc>
          <w:tcPr>
            <w:tcW w:w="2077"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118 </w:t>
            </w:r>
          </w:p>
        </w:tc>
        <w:tc>
          <w:tcPr>
            <w:tcW w:w="206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59 </w:t>
            </w:r>
          </w:p>
        </w:tc>
      </w:tr>
      <w:tr>
        <w:tblPrEx>
          <w:tblCellMar>
            <w:top w:w="249" w:type="dxa"/>
            <w:left w:w="106" w:type="dxa"/>
            <w:bottom w:w="0" w:type="dxa"/>
            <w:right w:w="41" w:type="dxa"/>
          </w:tblCellMar>
        </w:tblPrEx>
        <w:trPr>
          <w:trHeight w:val="814" w:hRule="atLeast"/>
        </w:trPr>
        <w:tc>
          <w:tcPr>
            <w:tcW w:w="550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207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206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after="366"/>
        <w:jc w:val="both"/>
        <w:rPr>
          <w:rFonts w:ascii="Tahoma" w:hAnsi="Tahoma" w:cs="Tahoma"/>
          <w:sz w:val="28"/>
          <w:szCs w:val="28"/>
        </w:rPr>
      </w:pPr>
      <w:r>
        <w:rPr>
          <w:rFonts w:ascii="Tahoma" w:hAnsi="Tahoma" w:eastAsia="Times New Roman" w:cs="Tahoma"/>
          <w:b/>
          <w:sz w:val="28"/>
          <w:szCs w:val="28"/>
        </w:rPr>
        <w:t xml:space="preserve"> </w:t>
      </w:r>
    </w:p>
    <w:p>
      <w:pPr>
        <w:spacing w:line="480" w:lineRule="auto"/>
        <w:jc w:val="both"/>
        <w:rPr>
          <w:rFonts w:ascii="Tahoma" w:hAnsi="Tahoma" w:cs="Tahoma"/>
          <w:sz w:val="28"/>
          <w:szCs w:val="28"/>
        </w:rPr>
      </w:pPr>
      <w:r>
        <w:rPr>
          <w:rFonts w:ascii="Tahoma" w:hAnsi="Tahoma" w:cs="Tahoma"/>
          <w:sz w:val="28"/>
          <w:szCs w:val="28"/>
        </w:rPr>
        <w:t xml:space="preserve"> In view of the researchers, factors such as subject combination, the discipline that is either of science, arts or commercial subjects, highest education level aspired and indeed effects of guidance and counseling are some of the most revealing items to be considered. Others include, some degree of certainty, interest in school subjects, which comprises all of the above factors, often influence the learners career choice. </w:t>
      </w:r>
    </w:p>
    <w:p>
      <w:pPr>
        <w:spacing w:line="480" w:lineRule="auto"/>
        <w:jc w:val="both"/>
        <w:rPr>
          <w:rFonts w:ascii="Tahoma" w:hAnsi="Tahoma" w:cs="Tahoma"/>
          <w:sz w:val="28"/>
          <w:szCs w:val="28"/>
        </w:rPr>
      </w:pPr>
      <w:r>
        <w:rPr>
          <w:rFonts w:ascii="Tahoma" w:hAnsi="Tahoma" w:cs="Tahoma"/>
          <w:sz w:val="28"/>
          <w:szCs w:val="28"/>
        </w:rPr>
        <w:t xml:space="preserve"> The questionnaire asked the respondents the subjects they are offering in their schools – table 8 shows the investigation. </w:t>
      </w:r>
    </w:p>
    <w:p>
      <w:pPr>
        <w:spacing w:after="0" w:line="480" w:lineRule="auto"/>
        <w:jc w:val="both"/>
        <w:rPr>
          <w:rFonts w:ascii="Tahoma" w:hAnsi="Tahoma" w:cs="Tahoma"/>
          <w:sz w:val="28"/>
          <w:szCs w:val="28"/>
        </w:rPr>
      </w:pPr>
      <w:r>
        <w:rPr>
          <w:rFonts w:ascii="Tahoma" w:hAnsi="Tahoma" w:eastAsia="Times New Roman" w:cs="Tahoma"/>
          <w:b/>
          <w:sz w:val="28"/>
          <w:szCs w:val="28"/>
        </w:rPr>
        <w:t xml:space="preserve"> </w:t>
      </w:r>
    </w:p>
    <w:p>
      <w:pPr>
        <w:spacing w:after="56" w:line="480" w:lineRule="auto"/>
        <w:jc w:val="both"/>
        <w:rPr>
          <w:rFonts w:ascii="Tahoma" w:hAnsi="Tahoma" w:cs="Tahoma"/>
          <w:sz w:val="28"/>
          <w:szCs w:val="28"/>
        </w:rPr>
      </w:pPr>
      <w:r>
        <w:rPr>
          <w:rFonts w:ascii="Tahoma" w:hAnsi="Tahoma" w:eastAsia="Times New Roman" w:cs="Tahoma"/>
          <w:b/>
          <w:sz w:val="28"/>
          <w:szCs w:val="28"/>
        </w:rPr>
        <w:t xml:space="preserve">Table 8: Distribution According to the Subjects Offered in School. </w:t>
      </w:r>
    </w:p>
    <w:tbl>
      <w:tblPr>
        <w:tblStyle w:val="11"/>
        <w:tblW w:w="9002" w:type="dxa"/>
        <w:tblInd w:w="194" w:type="dxa"/>
        <w:tblLayout w:type="autofit"/>
        <w:tblCellMar>
          <w:top w:w="249" w:type="dxa"/>
          <w:left w:w="108" w:type="dxa"/>
          <w:bottom w:w="0" w:type="dxa"/>
          <w:right w:w="115" w:type="dxa"/>
        </w:tblCellMar>
      </w:tblPr>
      <w:tblGrid>
        <w:gridCol w:w="4736"/>
        <w:gridCol w:w="2242"/>
        <w:gridCol w:w="2024"/>
      </w:tblGrid>
      <w:tr>
        <w:tblPrEx>
          <w:tblCellMar>
            <w:top w:w="249" w:type="dxa"/>
            <w:left w:w="108" w:type="dxa"/>
            <w:bottom w:w="0" w:type="dxa"/>
            <w:right w:w="115" w:type="dxa"/>
          </w:tblCellMar>
        </w:tblPrEx>
        <w:trPr>
          <w:trHeight w:val="814" w:hRule="atLeast"/>
        </w:trPr>
        <w:tc>
          <w:tcPr>
            <w:tcW w:w="473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Subjects </w:t>
            </w:r>
          </w:p>
        </w:tc>
        <w:tc>
          <w:tcPr>
            <w:tcW w:w="224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249" w:type="dxa"/>
            <w:left w:w="108" w:type="dxa"/>
            <w:bottom w:w="0" w:type="dxa"/>
            <w:right w:w="115" w:type="dxa"/>
          </w:tblCellMar>
        </w:tblPrEx>
        <w:trPr>
          <w:trHeight w:val="811" w:hRule="atLeast"/>
        </w:trPr>
        <w:tc>
          <w:tcPr>
            <w:tcW w:w="473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Science </w:t>
            </w:r>
          </w:p>
        </w:tc>
        <w:tc>
          <w:tcPr>
            <w:tcW w:w="224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118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59 </w:t>
            </w:r>
          </w:p>
        </w:tc>
      </w:tr>
      <w:tr>
        <w:tblPrEx>
          <w:tblCellMar>
            <w:top w:w="249" w:type="dxa"/>
            <w:left w:w="108" w:type="dxa"/>
            <w:bottom w:w="0" w:type="dxa"/>
            <w:right w:w="115" w:type="dxa"/>
          </w:tblCellMar>
        </w:tblPrEx>
        <w:trPr>
          <w:trHeight w:val="812" w:hRule="atLeast"/>
        </w:trPr>
        <w:tc>
          <w:tcPr>
            <w:tcW w:w="473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Arts </w:t>
            </w:r>
          </w:p>
        </w:tc>
        <w:tc>
          <w:tcPr>
            <w:tcW w:w="224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62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31 </w:t>
            </w:r>
          </w:p>
        </w:tc>
      </w:tr>
      <w:tr>
        <w:tblPrEx>
          <w:tblCellMar>
            <w:top w:w="249" w:type="dxa"/>
            <w:left w:w="108" w:type="dxa"/>
            <w:bottom w:w="0" w:type="dxa"/>
            <w:right w:w="115" w:type="dxa"/>
          </w:tblCellMar>
        </w:tblPrEx>
        <w:trPr>
          <w:trHeight w:val="814" w:hRule="atLeast"/>
        </w:trPr>
        <w:tc>
          <w:tcPr>
            <w:tcW w:w="473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Commercial </w:t>
            </w:r>
          </w:p>
        </w:tc>
        <w:tc>
          <w:tcPr>
            <w:tcW w:w="2242"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 </w:t>
            </w:r>
          </w:p>
        </w:tc>
      </w:tr>
      <w:tr>
        <w:tblPrEx>
          <w:tblCellMar>
            <w:top w:w="249" w:type="dxa"/>
            <w:left w:w="108" w:type="dxa"/>
            <w:bottom w:w="0" w:type="dxa"/>
            <w:right w:w="115" w:type="dxa"/>
          </w:tblCellMar>
        </w:tblPrEx>
        <w:trPr>
          <w:trHeight w:val="1373" w:hRule="atLeast"/>
        </w:trPr>
        <w:tc>
          <w:tcPr>
            <w:tcW w:w="4736"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2242"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2024" w:type="dxa"/>
            <w:tcBorders>
              <w:top w:val="single" w:color="000000" w:sz="4" w:space="0"/>
              <w:left w:val="single" w:color="000000" w:sz="4" w:space="0"/>
              <w:bottom w:val="single" w:color="000000" w:sz="4" w:space="0"/>
              <w:right w:val="single" w:color="000000" w:sz="4" w:space="0"/>
            </w:tcBorders>
            <w:vAlign w:val="center"/>
          </w:tcPr>
          <w:p>
            <w:pPr>
              <w:spacing w:after="21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 </w:t>
            </w:r>
          </w:p>
        </w:tc>
      </w:tr>
    </w:tbl>
    <w:p>
      <w:pPr>
        <w:spacing w:line="480" w:lineRule="auto"/>
        <w:jc w:val="both"/>
        <w:rPr>
          <w:rFonts w:ascii="Tahoma" w:hAnsi="Tahoma" w:cs="Tahoma"/>
          <w:sz w:val="28"/>
          <w:szCs w:val="28"/>
        </w:rPr>
      </w:pPr>
      <w:r>
        <w:rPr>
          <w:rFonts w:ascii="Tahoma" w:hAnsi="Tahoma" w:cs="Tahoma"/>
          <w:sz w:val="28"/>
          <w:szCs w:val="28"/>
        </w:rPr>
        <w:t xml:space="preserve"> The earlier assertion that the students aspire to career related to the medical profession is hereby reinforced since the subjects regarded by anyone willing to study medicine and related courses are science subjects. </w:t>
      </w:r>
    </w:p>
    <w:p>
      <w:pPr>
        <w:spacing w:after="0" w:line="480" w:lineRule="auto"/>
        <w:jc w:val="both"/>
        <w:rPr>
          <w:rFonts w:ascii="Tahoma" w:hAnsi="Tahoma" w:cs="Tahoma"/>
          <w:sz w:val="28"/>
          <w:szCs w:val="28"/>
        </w:rPr>
      </w:pPr>
      <w:r>
        <w:rPr>
          <w:rFonts w:ascii="Tahoma" w:hAnsi="Tahoma" w:eastAsia="Times New Roman" w:cs="Tahoma"/>
          <w:b/>
          <w:sz w:val="28"/>
          <w:szCs w:val="28"/>
        </w:rPr>
        <w:t xml:space="preserve"> </w:t>
      </w:r>
      <w:r>
        <w:rPr>
          <w:rFonts w:ascii="Tahoma" w:hAnsi="Tahoma" w:eastAsia="Times New Roman" w:cs="Tahoma"/>
          <w:b/>
          <w:sz w:val="28"/>
          <w:szCs w:val="28"/>
        </w:rPr>
        <w:tab/>
      </w:r>
      <w:r>
        <w:rPr>
          <w:rFonts w:ascii="Tahoma" w:hAnsi="Tahoma" w:eastAsia="Times New Roman" w:cs="Tahoma"/>
          <w:b/>
          <w:sz w:val="28"/>
          <w:szCs w:val="28"/>
        </w:rPr>
        <w:t xml:space="preserve"> </w:t>
      </w:r>
    </w:p>
    <w:p>
      <w:pPr>
        <w:spacing w:after="56" w:line="480" w:lineRule="auto"/>
        <w:jc w:val="both"/>
        <w:rPr>
          <w:rFonts w:ascii="Tahoma" w:hAnsi="Tahoma" w:cs="Tahoma"/>
          <w:sz w:val="28"/>
          <w:szCs w:val="28"/>
        </w:rPr>
      </w:pPr>
      <w:r>
        <w:rPr>
          <w:rFonts w:ascii="Tahoma" w:hAnsi="Tahoma" w:eastAsia="Times New Roman" w:cs="Tahoma"/>
          <w:b/>
          <w:sz w:val="28"/>
          <w:szCs w:val="28"/>
        </w:rPr>
        <w:t xml:space="preserve">Table 9: Distribution According to Level of Educational Aspiration of Students. </w:t>
      </w:r>
    </w:p>
    <w:tbl>
      <w:tblPr>
        <w:tblStyle w:val="11"/>
        <w:tblW w:w="9002" w:type="dxa"/>
        <w:tblInd w:w="194" w:type="dxa"/>
        <w:tblLayout w:type="autofit"/>
        <w:tblCellMar>
          <w:top w:w="249" w:type="dxa"/>
          <w:left w:w="108" w:type="dxa"/>
          <w:bottom w:w="0" w:type="dxa"/>
          <w:right w:w="115" w:type="dxa"/>
        </w:tblCellMar>
      </w:tblPr>
      <w:tblGrid>
        <w:gridCol w:w="4186"/>
        <w:gridCol w:w="2559"/>
        <w:gridCol w:w="2257"/>
      </w:tblGrid>
      <w:tr>
        <w:tblPrEx>
          <w:tblCellMar>
            <w:top w:w="249" w:type="dxa"/>
            <w:left w:w="108" w:type="dxa"/>
            <w:bottom w:w="0" w:type="dxa"/>
            <w:right w:w="115" w:type="dxa"/>
          </w:tblCellMar>
        </w:tblPrEx>
        <w:trPr>
          <w:trHeight w:val="814" w:hRule="atLeast"/>
        </w:trPr>
        <w:tc>
          <w:tcPr>
            <w:tcW w:w="418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Level  </w:t>
            </w:r>
          </w:p>
        </w:tc>
        <w:tc>
          <w:tcPr>
            <w:tcW w:w="255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225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249" w:type="dxa"/>
            <w:left w:w="108" w:type="dxa"/>
            <w:bottom w:w="0" w:type="dxa"/>
            <w:right w:w="115" w:type="dxa"/>
          </w:tblCellMar>
        </w:tblPrEx>
        <w:trPr>
          <w:trHeight w:val="811" w:hRule="atLeast"/>
        </w:trPr>
        <w:tc>
          <w:tcPr>
            <w:tcW w:w="418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SSSIII </w:t>
            </w:r>
          </w:p>
        </w:tc>
        <w:tc>
          <w:tcPr>
            <w:tcW w:w="255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 </w:t>
            </w:r>
          </w:p>
        </w:tc>
        <w:tc>
          <w:tcPr>
            <w:tcW w:w="225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 </w:t>
            </w:r>
          </w:p>
        </w:tc>
      </w:tr>
      <w:tr>
        <w:tblPrEx>
          <w:tblCellMar>
            <w:top w:w="249" w:type="dxa"/>
            <w:left w:w="108" w:type="dxa"/>
            <w:bottom w:w="0" w:type="dxa"/>
            <w:right w:w="115" w:type="dxa"/>
          </w:tblCellMar>
        </w:tblPrEx>
        <w:trPr>
          <w:trHeight w:val="812" w:hRule="atLeast"/>
        </w:trPr>
        <w:tc>
          <w:tcPr>
            <w:tcW w:w="418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College of education </w:t>
            </w:r>
          </w:p>
        </w:tc>
        <w:tc>
          <w:tcPr>
            <w:tcW w:w="255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8 </w:t>
            </w:r>
          </w:p>
        </w:tc>
        <w:tc>
          <w:tcPr>
            <w:tcW w:w="225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4 </w:t>
            </w:r>
          </w:p>
        </w:tc>
      </w:tr>
      <w:tr>
        <w:tblPrEx>
          <w:tblCellMar>
            <w:top w:w="249" w:type="dxa"/>
            <w:left w:w="108" w:type="dxa"/>
            <w:bottom w:w="0" w:type="dxa"/>
            <w:right w:w="115" w:type="dxa"/>
          </w:tblCellMar>
        </w:tblPrEx>
        <w:trPr>
          <w:trHeight w:val="814" w:hRule="atLeast"/>
        </w:trPr>
        <w:tc>
          <w:tcPr>
            <w:tcW w:w="418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Polytechnic </w:t>
            </w:r>
          </w:p>
        </w:tc>
        <w:tc>
          <w:tcPr>
            <w:tcW w:w="255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 </w:t>
            </w:r>
          </w:p>
        </w:tc>
        <w:tc>
          <w:tcPr>
            <w:tcW w:w="225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 </w:t>
            </w:r>
          </w:p>
        </w:tc>
      </w:tr>
      <w:tr>
        <w:tblPrEx>
          <w:tblCellMar>
            <w:top w:w="249" w:type="dxa"/>
            <w:left w:w="108" w:type="dxa"/>
            <w:bottom w:w="0" w:type="dxa"/>
            <w:right w:w="115" w:type="dxa"/>
          </w:tblCellMar>
        </w:tblPrEx>
        <w:trPr>
          <w:trHeight w:val="811" w:hRule="atLeast"/>
        </w:trPr>
        <w:tc>
          <w:tcPr>
            <w:tcW w:w="418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University </w:t>
            </w:r>
          </w:p>
        </w:tc>
        <w:tc>
          <w:tcPr>
            <w:tcW w:w="255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180 </w:t>
            </w:r>
          </w:p>
        </w:tc>
        <w:tc>
          <w:tcPr>
            <w:tcW w:w="225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90 </w:t>
            </w:r>
          </w:p>
        </w:tc>
      </w:tr>
      <w:tr>
        <w:tblPrEx>
          <w:tblCellMar>
            <w:top w:w="249" w:type="dxa"/>
            <w:left w:w="108" w:type="dxa"/>
            <w:bottom w:w="0" w:type="dxa"/>
            <w:right w:w="115" w:type="dxa"/>
          </w:tblCellMar>
        </w:tblPrEx>
        <w:trPr>
          <w:trHeight w:val="811" w:hRule="atLeast"/>
        </w:trPr>
        <w:tc>
          <w:tcPr>
            <w:tcW w:w="418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Others </w:t>
            </w:r>
          </w:p>
        </w:tc>
        <w:tc>
          <w:tcPr>
            <w:tcW w:w="255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 </w:t>
            </w:r>
          </w:p>
        </w:tc>
        <w:tc>
          <w:tcPr>
            <w:tcW w:w="225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 </w:t>
            </w:r>
          </w:p>
        </w:tc>
      </w:tr>
      <w:tr>
        <w:tblPrEx>
          <w:tblCellMar>
            <w:top w:w="249" w:type="dxa"/>
            <w:left w:w="108" w:type="dxa"/>
            <w:bottom w:w="0" w:type="dxa"/>
            <w:right w:w="115" w:type="dxa"/>
          </w:tblCellMar>
        </w:tblPrEx>
        <w:trPr>
          <w:trHeight w:val="1016" w:hRule="atLeast"/>
        </w:trPr>
        <w:tc>
          <w:tcPr>
            <w:tcW w:w="4186"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255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2257"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line="480" w:lineRule="auto"/>
        <w:jc w:val="both"/>
        <w:rPr>
          <w:rFonts w:ascii="Tahoma" w:hAnsi="Tahoma" w:cs="Tahoma"/>
          <w:sz w:val="28"/>
          <w:szCs w:val="28"/>
        </w:rPr>
      </w:pPr>
      <w:r>
        <w:rPr>
          <w:rFonts w:ascii="Tahoma" w:hAnsi="Tahoma" w:cs="Tahoma"/>
          <w:sz w:val="28"/>
          <w:szCs w:val="28"/>
        </w:rPr>
        <w:t xml:space="preserve">It is clear from the table that the majority of the students aspire for a higher education, for 90% of the students indicated that they wish to go up to the university level, while the remaining 15% indicated either polytechnic or college of education and school of nursing, which means that it is no longer a surprise in terms of highest level of education the students aspire to attain. </w:t>
      </w:r>
    </w:p>
    <w:p>
      <w:pPr>
        <w:spacing w:after="0" w:line="480" w:lineRule="auto"/>
        <w:jc w:val="both"/>
        <w:rPr>
          <w:rFonts w:ascii="Tahoma" w:hAnsi="Tahoma" w:cs="Tahoma"/>
          <w:sz w:val="28"/>
          <w:szCs w:val="28"/>
        </w:rPr>
      </w:pPr>
      <w:r>
        <w:rPr>
          <w:rFonts w:ascii="Tahoma" w:hAnsi="Tahoma" w:eastAsia="Times New Roman" w:cs="Tahoma"/>
          <w:b/>
          <w:sz w:val="28"/>
          <w:szCs w:val="28"/>
        </w:rPr>
        <w:t xml:space="preserve"> </w:t>
      </w:r>
      <w:r>
        <w:rPr>
          <w:rFonts w:ascii="Tahoma" w:hAnsi="Tahoma" w:eastAsia="Times New Roman" w:cs="Tahoma"/>
          <w:b/>
          <w:sz w:val="28"/>
          <w:szCs w:val="28"/>
        </w:rPr>
        <w:tab/>
      </w:r>
      <w:r>
        <w:rPr>
          <w:rFonts w:ascii="Tahoma" w:hAnsi="Tahoma" w:eastAsia="Times New Roman" w:cs="Tahoma"/>
          <w:b/>
          <w:sz w:val="28"/>
          <w:szCs w:val="28"/>
        </w:rPr>
        <w:t xml:space="preserve"> </w:t>
      </w:r>
    </w:p>
    <w:p>
      <w:pPr>
        <w:spacing w:after="56" w:line="480" w:lineRule="auto"/>
        <w:jc w:val="both"/>
        <w:rPr>
          <w:rFonts w:ascii="Tahoma" w:hAnsi="Tahoma" w:cs="Tahoma"/>
          <w:sz w:val="28"/>
          <w:szCs w:val="28"/>
        </w:rPr>
      </w:pPr>
      <w:r>
        <w:rPr>
          <w:rFonts w:ascii="Tahoma" w:hAnsi="Tahoma" w:eastAsia="Times New Roman" w:cs="Tahoma"/>
          <w:b/>
          <w:sz w:val="28"/>
          <w:szCs w:val="28"/>
        </w:rPr>
        <w:t xml:space="preserve">Table 10: Distribution  According to Career Selection. </w:t>
      </w:r>
    </w:p>
    <w:tbl>
      <w:tblPr>
        <w:tblStyle w:val="11"/>
        <w:tblW w:w="9002" w:type="dxa"/>
        <w:tblInd w:w="194" w:type="dxa"/>
        <w:tblLayout w:type="autofit"/>
        <w:tblCellMar>
          <w:top w:w="249" w:type="dxa"/>
          <w:left w:w="108" w:type="dxa"/>
          <w:bottom w:w="0" w:type="dxa"/>
          <w:right w:w="43" w:type="dxa"/>
        </w:tblCellMar>
      </w:tblPr>
      <w:tblGrid>
        <w:gridCol w:w="4886"/>
        <w:gridCol w:w="2167"/>
        <w:gridCol w:w="1949"/>
      </w:tblGrid>
      <w:tr>
        <w:tblPrEx>
          <w:tblCellMar>
            <w:top w:w="249" w:type="dxa"/>
            <w:left w:w="108" w:type="dxa"/>
            <w:bottom w:w="0" w:type="dxa"/>
            <w:right w:w="43" w:type="dxa"/>
          </w:tblCellMar>
        </w:tblPrEx>
        <w:trPr>
          <w:trHeight w:val="814" w:hRule="atLeast"/>
        </w:trPr>
        <w:tc>
          <w:tcPr>
            <w:tcW w:w="488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Reaction  </w:t>
            </w:r>
          </w:p>
        </w:tc>
        <w:tc>
          <w:tcPr>
            <w:tcW w:w="216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194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249" w:type="dxa"/>
            <w:left w:w="108" w:type="dxa"/>
            <w:bottom w:w="0" w:type="dxa"/>
            <w:right w:w="43" w:type="dxa"/>
          </w:tblCellMar>
        </w:tblPrEx>
        <w:trPr>
          <w:trHeight w:val="811" w:hRule="atLeast"/>
        </w:trPr>
        <w:tc>
          <w:tcPr>
            <w:tcW w:w="488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Would accept career selected for them </w:t>
            </w:r>
          </w:p>
        </w:tc>
        <w:tc>
          <w:tcPr>
            <w:tcW w:w="216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110 </w:t>
            </w:r>
          </w:p>
        </w:tc>
        <w:tc>
          <w:tcPr>
            <w:tcW w:w="194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55 </w:t>
            </w:r>
          </w:p>
        </w:tc>
      </w:tr>
      <w:tr>
        <w:tblPrEx>
          <w:tblCellMar>
            <w:top w:w="249" w:type="dxa"/>
            <w:left w:w="108" w:type="dxa"/>
            <w:bottom w:w="0" w:type="dxa"/>
            <w:right w:w="43" w:type="dxa"/>
          </w:tblCellMar>
        </w:tblPrEx>
        <w:trPr>
          <w:trHeight w:val="1133" w:hRule="atLeast"/>
        </w:trPr>
        <w:tc>
          <w:tcPr>
            <w:tcW w:w="488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Would not accept career selected for them  </w:t>
            </w:r>
          </w:p>
        </w:tc>
        <w:tc>
          <w:tcPr>
            <w:tcW w:w="2167"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90 </w:t>
            </w:r>
          </w:p>
        </w:tc>
        <w:tc>
          <w:tcPr>
            <w:tcW w:w="1949" w:type="dxa"/>
            <w:tcBorders>
              <w:top w:val="single" w:color="000000" w:sz="4" w:space="0"/>
              <w:left w:val="single" w:color="000000" w:sz="4" w:space="0"/>
              <w:bottom w:val="single" w:color="000000" w:sz="4" w:space="0"/>
              <w:right w:val="single" w:color="000000" w:sz="4" w:space="0"/>
            </w:tcBorders>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45 </w:t>
            </w:r>
          </w:p>
        </w:tc>
      </w:tr>
      <w:tr>
        <w:tblPrEx>
          <w:tblCellMar>
            <w:top w:w="249" w:type="dxa"/>
            <w:left w:w="108" w:type="dxa"/>
            <w:bottom w:w="0" w:type="dxa"/>
            <w:right w:w="43" w:type="dxa"/>
          </w:tblCellMar>
        </w:tblPrEx>
        <w:trPr>
          <w:trHeight w:val="814" w:hRule="atLeast"/>
        </w:trPr>
        <w:tc>
          <w:tcPr>
            <w:tcW w:w="4885"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216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194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line="480" w:lineRule="auto"/>
        <w:jc w:val="both"/>
        <w:rPr>
          <w:rFonts w:ascii="Tahoma" w:hAnsi="Tahoma" w:cs="Tahoma"/>
          <w:sz w:val="28"/>
          <w:szCs w:val="28"/>
        </w:rPr>
      </w:pPr>
      <w:r>
        <w:rPr>
          <w:rFonts w:ascii="Tahoma" w:hAnsi="Tahoma" w:cs="Tahoma"/>
          <w:sz w:val="28"/>
          <w:szCs w:val="28"/>
        </w:rPr>
        <w:t xml:space="preserve">On the reaction of the students, if they will accept career selected for them 45.5% of the students would accept the courses selected for them by their school, while 55% of the respondents rejected careers selected for them. This could be attributed to the fact that most of the schools do not have a guidance and counseling unit. The ones that have, do not have committed guidance counsellors because in most cases, they teach other subjects in addition to the work of guidance and counseling. </w:t>
      </w:r>
    </w:p>
    <w:p>
      <w:pPr>
        <w:spacing w:after="0" w:line="480" w:lineRule="auto"/>
        <w:jc w:val="both"/>
        <w:rPr>
          <w:rFonts w:ascii="Tahoma" w:hAnsi="Tahoma" w:cs="Tahoma"/>
          <w:sz w:val="28"/>
          <w:szCs w:val="28"/>
        </w:rPr>
      </w:pPr>
      <w:r>
        <w:rPr>
          <w:rFonts w:ascii="Tahoma" w:hAnsi="Tahoma" w:eastAsia="Times New Roman" w:cs="Tahoma"/>
          <w:b/>
          <w:sz w:val="28"/>
          <w:szCs w:val="28"/>
        </w:rPr>
        <w:t xml:space="preserve"> </w:t>
      </w:r>
      <w:r>
        <w:rPr>
          <w:rFonts w:ascii="Tahoma" w:hAnsi="Tahoma" w:eastAsia="Times New Roman" w:cs="Tahoma"/>
          <w:b/>
          <w:sz w:val="28"/>
          <w:szCs w:val="28"/>
        </w:rPr>
        <w:tab/>
      </w:r>
      <w:r>
        <w:rPr>
          <w:rFonts w:ascii="Tahoma" w:hAnsi="Tahoma" w:eastAsia="Times New Roman" w:cs="Tahoma"/>
          <w:b/>
          <w:sz w:val="28"/>
          <w:szCs w:val="28"/>
        </w:rPr>
        <w:t xml:space="preserve"> </w:t>
      </w:r>
    </w:p>
    <w:p>
      <w:pPr>
        <w:spacing w:after="56" w:line="480" w:lineRule="auto"/>
        <w:jc w:val="both"/>
        <w:rPr>
          <w:rFonts w:ascii="Tahoma" w:hAnsi="Tahoma" w:cs="Tahoma"/>
          <w:sz w:val="28"/>
          <w:szCs w:val="28"/>
        </w:rPr>
      </w:pPr>
      <w:r>
        <w:rPr>
          <w:rFonts w:ascii="Tahoma" w:hAnsi="Tahoma" w:eastAsia="Times New Roman" w:cs="Tahoma"/>
          <w:b/>
          <w:sz w:val="28"/>
          <w:szCs w:val="28"/>
        </w:rPr>
        <w:t xml:space="preserve">Table 11: Distribution According to Gender and Career Choice. </w:t>
      </w:r>
    </w:p>
    <w:tbl>
      <w:tblPr>
        <w:tblStyle w:val="11"/>
        <w:tblW w:w="9002" w:type="dxa"/>
        <w:tblInd w:w="194" w:type="dxa"/>
        <w:tblLayout w:type="autofit"/>
        <w:tblCellMar>
          <w:top w:w="0" w:type="dxa"/>
          <w:left w:w="108" w:type="dxa"/>
          <w:bottom w:w="0" w:type="dxa"/>
          <w:right w:w="115" w:type="dxa"/>
        </w:tblCellMar>
      </w:tblPr>
      <w:tblGrid>
        <w:gridCol w:w="4969"/>
        <w:gridCol w:w="2086"/>
        <w:gridCol w:w="1947"/>
      </w:tblGrid>
      <w:tr>
        <w:tblPrEx>
          <w:tblCellMar>
            <w:top w:w="0" w:type="dxa"/>
            <w:left w:w="108" w:type="dxa"/>
            <w:bottom w:w="0" w:type="dxa"/>
            <w:right w:w="115" w:type="dxa"/>
          </w:tblCellMar>
        </w:tblPrEx>
        <w:trPr>
          <w:trHeight w:val="814" w:hRule="atLeast"/>
        </w:trPr>
        <w:tc>
          <w:tcPr>
            <w:tcW w:w="496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Response </w:t>
            </w:r>
          </w:p>
        </w:tc>
        <w:tc>
          <w:tcPr>
            <w:tcW w:w="208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194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0" w:type="dxa"/>
            <w:left w:w="108" w:type="dxa"/>
            <w:bottom w:w="0" w:type="dxa"/>
            <w:right w:w="115" w:type="dxa"/>
          </w:tblCellMar>
        </w:tblPrEx>
        <w:trPr>
          <w:trHeight w:val="811" w:hRule="atLeast"/>
        </w:trPr>
        <w:tc>
          <w:tcPr>
            <w:tcW w:w="496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Yes </w:t>
            </w:r>
          </w:p>
        </w:tc>
        <w:tc>
          <w:tcPr>
            <w:tcW w:w="208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75 </w:t>
            </w:r>
          </w:p>
        </w:tc>
        <w:tc>
          <w:tcPr>
            <w:tcW w:w="194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35.5 </w:t>
            </w:r>
          </w:p>
        </w:tc>
      </w:tr>
      <w:tr>
        <w:tblPrEx>
          <w:tblCellMar>
            <w:top w:w="0" w:type="dxa"/>
            <w:left w:w="108" w:type="dxa"/>
            <w:bottom w:w="0" w:type="dxa"/>
            <w:right w:w="115" w:type="dxa"/>
          </w:tblCellMar>
        </w:tblPrEx>
        <w:trPr>
          <w:trHeight w:val="811" w:hRule="atLeast"/>
        </w:trPr>
        <w:tc>
          <w:tcPr>
            <w:tcW w:w="496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No </w:t>
            </w:r>
          </w:p>
        </w:tc>
        <w:tc>
          <w:tcPr>
            <w:tcW w:w="208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125 </w:t>
            </w:r>
          </w:p>
        </w:tc>
        <w:tc>
          <w:tcPr>
            <w:tcW w:w="194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60.5 </w:t>
            </w:r>
          </w:p>
        </w:tc>
      </w:tr>
      <w:tr>
        <w:tblPrEx>
          <w:tblCellMar>
            <w:top w:w="0" w:type="dxa"/>
            <w:left w:w="108" w:type="dxa"/>
            <w:bottom w:w="0" w:type="dxa"/>
            <w:right w:w="115" w:type="dxa"/>
          </w:tblCellMar>
        </w:tblPrEx>
        <w:trPr>
          <w:trHeight w:val="814" w:hRule="atLeast"/>
        </w:trPr>
        <w:tc>
          <w:tcPr>
            <w:tcW w:w="496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2086"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1947"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line="356" w:lineRule="auto"/>
        <w:jc w:val="both"/>
        <w:rPr>
          <w:rFonts w:ascii="Tahoma" w:hAnsi="Tahoma" w:cs="Tahoma"/>
          <w:sz w:val="28"/>
          <w:szCs w:val="28"/>
        </w:rPr>
      </w:pPr>
      <w:r>
        <w:rPr>
          <w:rFonts w:ascii="Tahoma" w:hAnsi="Tahoma" w:cs="Tahoma"/>
          <w:sz w:val="28"/>
          <w:szCs w:val="28"/>
        </w:rPr>
        <w:t xml:space="preserve"> The students were asked if their gender played an important role in their career choice 35.5% answered “yes” while 60.5% answered “no” as shown in the table 11 below. </w:t>
      </w:r>
    </w:p>
    <w:p>
      <w:pPr>
        <w:spacing w:after="61"/>
        <w:jc w:val="both"/>
        <w:rPr>
          <w:rFonts w:ascii="Tahoma" w:hAnsi="Tahoma" w:cs="Tahoma"/>
          <w:sz w:val="28"/>
          <w:szCs w:val="28"/>
        </w:rPr>
      </w:pPr>
      <w:r>
        <w:rPr>
          <w:rFonts w:ascii="Tahoma" w:hAnsi="Tahoma" w:eastAsia="Times New Roman" w:cs="Tahoma"/>
          <w:b/>
          <w:sz w:val="28"/>
          <w:szCs w:val="28"/>
        </w:rPr>
        <w:t>Table 12: Distribution According to Influence of Career Choice of Students by Society</w:t>
      </w:r>
      <w:r>
        <w:rPr>
          <w:rFonts w:ascii="Tahoma" w:hAnsi="Tahoma" w:cs="Tahoma"/>
          <w:sz w:val="28"/>
          <w:szCs w:val="28"/>
        </w:rPr>
        <w:t xml:space="preserve">. </w:t>
      </w:r>
    </w:p>
    <w:tbl>
      <w:tblPr>
        <w:tblStyle w:val="11"/>
        <w:tblW w:w="9002" w:type="dxa"/>
        <w:tblInd w:w="194" w:type="dxa"/>
        <w:tblLayout w:type="autofit"/>
        <w:tblCellMar>
          <w:top w:w="0" w:type="dxa"/>
          <w:left w:w="108" w:type="dxa"/>
          <w:bottom w:w="0" w:type="dxa"/>
          <w:right w:w="115" w:type="dxa"/>
        </w:tblCellMar>
      </w:tblPr>
      <w:tblGrid>
        <w:gridCol w:w="2989"/>
        <w:gridCol w:w="3003"/>
        <w:gridCol w:w="3010"/>
      </w:tblGrid>
      <w:tr>
        <w:tblPrEx>
          <w:tblCellMar>
            <w:top w:w="0" w:type="dxa"/>
            <w:left w:w="108" w:type="dxa"/>
            <w:bottom w:w="0" w:type="dxa"/>
            <w:right w:w="115" w:type="dxa"/>
          </w:tblCellMar>
        </w:tblPrEx>
        <w:trPr>
          <w:trHeight w:val="811" w:hRule="atLeast"/>
        </w:trPr>
        <w:tc>
          <w:tcPr>
            <w:tcW w:w="298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Response </w:t>
            </w:r>
          </w:p>
        </w:tc>
        <w:tc>
          <w:tcPr>
            <w:tcW w:w="300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Frequency </w:t>
            </w:r>
          </w:p>
        </w:tc>
        <w:tc>
          <w:tcPr>
            <w:tcW w:w="3010"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eastAsia="Times New Roman" w:cs="Tahoma"/>
                <w:b/>
                <w:sz w:val="28"/>
                <w:szCs w:val="28"/>
              </w:rPr>
              <w:t xml:space="preserve">Percentage </w:t>
            </w:r>
          </w:p>
        </w:tc>
      </w:tr>
      <w:tr>
        <w:tblPrEx>
          <w:tblCellMar>
            <w:top w:w="0" w:type="dxa"/>
            <w:left w:w="108" w:type="dxa"/>
            <w:bottom w:w="0" w:type="dxa"/>
            <w:right w:w="115" w:type="dxa"/>
          </w:tblCellMar>
        </w:tblPrEx>
        <w:trPr>
          <w:trHeight w:val="811" w:hRule="atLeast"/>
        </w:trPr>
        <w:tc>
          <w:tcPr>
            <w:tcW w:w="298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Yes </w:t>
            </w:r>
          </w:p>
        </w:tc>
        <w:tc>
          <w:tcPr>
            <w:tcW w:w="300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80 </w:t>
            </w:r>
          </w:p>
        </w:tc>
        <w:tc>
          <w:tcPr>
            <w:tcW w:w="3010"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40 </w:t>
            </w:r>
          </w:p>
        </w:tc>
      </w:tr>
      <w:tr>
        <w:tblPrEx>
          <w:tblCellMar>
            <w:top w:w="0" w:type="dxa"/>
            <w:left w:w="108" w:type="dxa"/>
            <w:bottom w:w="0" w:type="dxa"/>
            <w:right w:w="115" w:type="dxa"/>
          </w:tblCellMar>
        </w:tblPrEx>
        <w:trPr>
          <w:trHeight w:val="814" w:hRule="atLeast"/>
        </w:trPr>
        <w:tc>
          <w:tcPr>
            <w:tcW w:w="298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No </w:t>
            </w:r>
          </w:p>
        </w:tc>
        <w:tc>
          <w:tcPr>
            <w:tcW w:w="300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120 </w:t>
            </w:r>
          </w:p>
        </w:tc>
        <w:tc>
          <w:tcPr>
            <w:tcW w:w="3010"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60 </w:t>
            </w:r>
          </w:p>
        </w:tc>
      </w:tr>
      <w:tr>
        <w:tblPrEx>
          <w:tblCellMar>
            <w:top w:w="0" w:type="dxa"/>
            <w:left w:w="108" w:type="dxa"/>
            <w:bottom w:w="0" w:type="dxa"/>
            <w:right w:w="115" w:type="dxa"/>
          </w:tblCellMar>
        </w:tblPrEx>
        <w:trPr>
          <w:trHeight w:val="812" w:hRule="atLeast"/>
        </w:trPr>
        <w:tc>
          <w:tcPr>
            <w:tcW w:w="2989"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Total </w:t>
            </w:r>
          </w:p>
        </w:tc>
        <w:tc>
          <w:tcPr>
            <w:tcW w:w="3003"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200 </w:t>
            </w:r>
          </w:p>
        </w:tc>
        <w:tc>
          <w:tcPr>
            <w:tcW w:w="3010" w:type="dxa"/>
            <w:tcBorders>
              <w:top w:val="single" w:color="000000" w:sz="4" w:space="0"/>
              <w:left w:val="single" w:color="000000" w:sz="4" w:space="0"/>
              <w:bottom w:val="single" w:color="000000" w:sz="4" w:space="0"/>
              <w:right w:val="single" w:color="000000" w:sz="4" w:space="0"/>
            </w:tcBorders>
            <w:vAlign w:val="center"/>
          </w:tcPr>
          <w:p>
            <w:pPr>
              <w:spacing w:after="0" w:line="259" w:lineRule="auto"/>
              <w:jc w:val="both"/>
              <w:rPr>
                <w:rFonts w:ascii="Tahoma" w:hAnsi="Tahoma" w:cs="Tahoma" w:eastAsiaTheme="minorEastAsia"/>
                <w:sz w:val="28"/>
                <w:szCs w:val="28"/>
              </w:rPr>
            </w:pPr>
            <w:r>
              <w:rPr>
                <w:rFonts w:ascii="Tahoma" w:hAnsi="Tahoma" w:cs="Tahoma" w:eastAsiaTheme="minorEastAsia"/>
                <w:sz w:val="28"/>
                <w:szCs w:val="28"/>
              </w:rPr>
              <w:t xml:space="preserve">100 </w:t>
            </w:r>
          </w:p>
        </w:tc>
      </w:tr>
    </w:tbl>
    <w:p>
      <w:pPr>
        <w:spacing w:line="480" w:lineRule="auto"/>
        <w:jc w:val="both"/>
        <w:rPr>
          <w:rFonts w:ascii="Tahoma" w:hAnsi="Tahoma" w:cs="Tahoma"/>
          <w:sz w:val="28"/>
          <w:szCs w:val="28"/>
        </w:rPr>
      </w:pPr>
      <w:r>
        <w:rPr>
          <w:rFonts w:ascii="Tahoma" w:hAnsi="Tahoma" w:cs="Tahoma"/>
          <w:sz w:val="28"/>
          <w:szCs w:val="28"/>
        </w:rPr>
        <w:t xml:space="preserve">Lastly, it could be seen from table 12 how society influence the students career choice. It shows that 40% of the respondents were influenced by their society, while 60% of the respondents’ career choice was not influence by the society. </w:t>
      </w:r>
    </w:p>
    <w:p>
      <w:pPr>
        <w:pStyle w:val="2"/>
        <w:spacing w:after="371" w:line="480" w:lineRule="auto"/>
        <w:ind w:left="0" w:right="0" w:firstLine="0"/>
        <w:jc w:val="both"/>
        <w:rPr>
          <w:rFonts w:ascii="Tahoma" w:hAnsi="Tahoma" w:cs="Tahoma"/>
          <w:szCs w:val="28"/>
        </w:rPr>
      </w:pPr>
      <w:r>
        <w:rPr>
          <w:rFonts w:ascii="Tahoma" w:hAnsi="Tahoma" w:cs="Tahoma"/>
          <w:szCs w:val="28"/>
        </w:rPr>
        <w:t xml:space="preserve">4.2 Summary of Major Findings </w:t>
      </w:r>
    </w:p>
    <w:p>
      <w:pPr>
        <w:tabs>
          <w:tab w:val="center" w:pos="302"/>
          <w:tab w:val="center" w:pos="3957"/>
        </w:tabs>
        <w:spacing w:after="395" w:line="480" w:lineRule="auto"/>
        <w:jc w:val="both"/>
        <w:rPr>
          <w:rFonts w:ascii="Tahoma" w:hAnsi="Tahoma" w:cs="Tahoma"/>
          <w:sz w:val="28"/>
          <w:szCs w:val="28"/>
        </w:rPr>
      </w:pPr>
      <w:r>
        <w:rPr>
          <w:rFonts w:ascii="Tahoma" w:hAnsi="Tahoma" w:eastAsia="Calibri"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The following is the summary of the major findings. </w:t>
      </w:r>
    </w:p>
    <w:p>
      <w:pPr>
        <w:numPr>
          <w:ilvl w:val="0"/>
          <w:numId w:val="4"/>
        </w:numPr>
        <w:spacing w:after="3" w:line="480" w:lineRule="auto"/>
        <w:ind w:left="0"/>
        <w:jc w:val="both"/>
        <w:rPr>
          <w:rFonts w:ascii="Tahoma" w:hAnsi="Tahoma" w:cs="Tahoma"/>
          <w:sz w:val="28"/>
          <w:szCs w:val="28"/>
        </w:rPr>
      </w:pPr>
      <w:r>
        <w:rPr>
          <w:rFonts w:ascii="Tahoma" w:hAnsi="Tahoma" w:cs="Tahoma"/>
          <w:sz w:val="28"/>
          <w:szCs w:val="28"/>
        </w:rPr>
        <w:t xml:space="preserve">Contrary to the belief that the female students are interested in teaching and home craft, which was traditionally regarded as Female oriented career, this revealed that most of the female students now aspire for medical profession. </w:t>
      </w:r>
    </w:p>
    <w:p>
      <w:pPr>
        <w:numPr>
          <w:ilvl w:val="0"/>
          <w:numId w:val="4"/>
        </w:numPr>
        <w:spacing w:after="4" w:line="480" w:lineRule="auto"/>
        <w:ind w:left="0"/>
        <w:jc w:val="both"/>
        <w:rPr>
          <w:rFonts w:ascii="Tahoma" w:hAnsi="Tahoma" w:cs="Tahoma"/>
          <w:sz w:val="28"/>
          <w:szCs w:val="28"/>
        </w:rPr>
      </w:pPr>
      <w:r>
        <w:rPr>
          <w:rFonts w:ascii="Tahoma" w:hAnsi="Tahoma" w:cs="Tahoma"/>
          <w:sz w:val="28"/>
          <w:szCs w:val="28"/>
        </w:rPr>
        <w:t xml:space="preserve">There is no much differences between the career choice of female students in senior secondary schools and their male counterparts </w:t>
      </w:r>
    </w:p>
    <w:p>
      <w:pPr>
        <w:numPr>
          <w:ilvl w:val="0"/>
          <w:numId w:val="4"/>
        </w:numPr>
        <w:spacing w:after="3" w:line="480" w:lineRule="auto"/>
        <w:ind w:left="0"/>
        <w:jc w:val="both"/>
        <w:rPr>
          <w:rFonts w:ascii="Tahoma" w:hAnsi="Tahoma" w:cs="Tahoma"/>
          <w:sz w:val="28"/>
          <w:szCs w:val="28"/>
        </w:rPr>
      </w:pPr>
      <w:r>
        <w:rPr>
          <w:rFonts w:ascii="Tahoma" w:hAnsi="Tahoma" w:cs="Tahoma"/>
          <w:sz w:val="28"/>
          <w:szCs w:val="28"/>
        </w:rPr>
        <w:t xml:space="preserve">From this study, it is obvious that the level of education of parents has increased and this has influenced the students to aspire for higher education, which is a welcomed development for families and the country. </w:t>
      </w:r>
    </w:p>
    <w:p>
      <w:pPr>
        <w:numPr>
          <w:ilvl w:val="0"/>
          <w:numId w:val="4"/>
        </w:numPr>
        <w:spacing w:after="155" w:line="480" w:lineRule="auto"/>
        <w:ind w:left="0"/>
        <w:jc w:val="both"/>
        <w:rPr>
          <w:rFonts w:ascii="Tahoma" w:hAnsi="Tahoma" w:cs="Tahoma"/>
          <w:sz w:val="28"/>
          <w:szCs w:val="28"/>
        </w:rPr>
      </w:pPr>
      <w:r>
        <w:rPr>
          <w:rFonts w:ascii="Tahoma" w:hAnsi="Tahoma" w:cs="Tahoma"/>
          <w:sz w:val="28"/>
          <w:szCs w:val="28"/>
        </w:rPr>
        <w:t xml:space="preserve">Parents have no direct influence on the career choice of students. </w:t>
      </w:r>
    </w:p>
    <w:p>
      <w:pPr>
        <w:numPr>
          <w:ilvl w:val="0"/>
          <w:numId w:val="4"/>
        </w:numPr>
        <w:spacing w:after="3" w:line="480" w:lineRule="auto"/>
        <w:ind w:left="0"/>
        <w:jc w:val="both"/>
        <w:rPr>
          <w:rFonts w:ascii="Tahoma" w:hAnsi="Tahoma" w:cs="Tahoma"/>
          <w:sz w:val="28"/>
          <w:szCs w:val="28"/>
        </w:rPr>
      </w:pPr>
      <w:r>
        <w:rPr>
          <w:rFonts w:ascii="Tahoma" w:hAnsi="Tahoma" w:cs="Tahoma"/>
          <w:sz w:val="28"/>
          <w:szCs w:val="28"/>
        </w:rPr>
        <w:t xml:space="preserve">Parents now allow their children to aspire for career different from others. In other words, students and parents are becoming partners on issue of career choice. </w:t>
      </w:r>
    </w:p>
    <w:p>
      <w:pPr>
        <w:numPr>
          <w:ilvl w:val="0"/>
          <w:numId w:val="4"/>
        </w:numPr>
        <w:spacing w:after="0" w:line="480" w:lineRule="auto"/>
        <w:ind w:left="0"/>
        <w:jc w:val="both"/>
        <w:rPr>
          <w:rFonts w:ascii="Tahoma" w:hAnsi="Tahoma" w:cs="Tahoma"/>
          <w:sz w:val="28"/>
          <w:szCs w:val="28"/>
        </w:rPr>
      </w:pPr>
      <w:r>
        <w:rPr>
          <w:rFonts w:ascii="Tahoma" w:hAnsi="Tahoma" w:cs="Tahoma"/>
          <w:sz w:val="28"/>
          <w:szCs w:val="28"/>
        </w:rPr>
        <w:t xml:space="preserve">Female students are strongly competing with the males counterparts in virtually all professions. According to the research, the least careers aspired for by female students is engineering. </w:t>
      </w:r>
    </w:p>
    <w:p>
      <w:pPr>
        <w:spacing w:after="131" w:line="480" w:lineRule="auto"/>
        <w:jc w:val="both"/>
        <w:rPr>
          <w:rFonts w:ascii="Tahoma" w:hAnsi="Tahoma" w:cs="Tahoma"/>
          <w:sz w:val="28"/>
          <w:szCs w:val="28"/>
        </w:rPr>
      </w:pPr>
      <w:r>
        <w:rPr>
          <w:rFonts w:ascii="Tahoma" w:hAnsi="Tahoma" w:cs="Tahoma"/>
          <w:sz w:val="28"/>
          <w:szCs w:val="28"/>
        </w:rPr>
        <w:t xml:space="preserve"> </w:t>
      </w:r>
    </w:p>
    <w:p>
      <w:pPr>
        <w:spacing w:after="0" w:line="480" w:lineRule="auto"/>
        <w:jc w:val="both"/>
        <w:rPr>
          <w:rFonts w:ascii="Tahoma" w:hAnsi="Tahoma" w:cs="Tahoma"/>
          <w:sz w:val="28"/>
          <w:szCs w:val="28"/>
        </w:rPr>
      </w:pPr>
      <w:r>
        <w:rPr>
          <w:rFonts w:ascii="Tahoma" w:hAnsi="Tahoma" w:cs="Tahoma"/>
          <w:sz w:val="28"/>
          <w:szCs w:val="28"/>
        </w:rPr>
        <w:t xml:space="preserve"> </w:t>
      </w:r>
    </w:p>
    <w:p>
      <w:pPr>
        <w:pStyle w:val="2"/>
        <w:spacing w:after="371" w:line="480" w:lineRule="auto"/>
        <w:ind w:left="0" w:right="0" w:firstLine="0"/>
        <w:jc w:val="both"/>
        <w:rPr>
          <w:rFonts w:ascii="Tahoma" w:hAnsi="Tahoma" w:cs="Tahoma"/>
          <w:szCs w:val="28"/>
        </w:rPr>
      </w:pPr>
      <w:r>
        <w:rPr>
          <w:rFonts w:ascii="Tahoma" w:hAnsi="Tahoma" w:cs="Tahoma"/>
          <w:szCs w:val="28"/>
        </w:rPr>
        <w:t xml:space="preserve">4.3 Discussion of Findings </w:t>
      </w:r>
    </w:p>
    <w:p>
      <w:pPr>
        <w:spacing w:line="480" w:lineRule="auto"/>
        <w:jc w:val="both"/>
        <w:rPr>
          <w:rFonts w:ascii="Tahoma" w:hAnsi="Tahoma" w:cs="Tahoma"/>
          <w:sz w:val="28"/>
          <w:szCs w:val="28"/>
        </w:rPr>
      </w:pPr>
      <w:r>
        <w:rPr>
          <w:rFonts w:ascii="Tahoma" w:hAnsi="Tahoma" w:cs="Tahoma"/>
          <w:sz w:val="28"/>
          <w:szCs w:val="28"/>
        </w:rPr>
        <w:t xml:space="preserve"> An encouraging development covered by the study was the high level of education of parents. This could be attributed to the growing awareness among parents and the populace that education is a vehicle for rapid social and economic development. This also revealed why there is no clash of interest between the students and their parents on the issue of career choice. This is an agreement with the fact that a very high educational attainment on the part of parents brought about awareness which results into freedom for the students to choose a career different from their parents, and as a result acceptance of that career choice by the parents. </w:t>
      </w:r>
    </w:p>
    <w:p>
      <w:pPr>
        <w:spacing w:line="480" w:lineRule="auto"/>
        <w:jc w:val="both"/>
        <w:rPr>
          <w:rFonts w:ascii="Tahoma" w:hAnsi="Tahoma" w:cs="Tahoma"/>
          <w:sz w:val="28"/>
          <w:szCs w:val="28"/>
        </w:rPr>
      </w:pPr>
      <w:r>
        <w:rPr>
          <w:rFonts w:ascii="Tahoma" w:hAnsi="Tahoma" w:cs="Tahoma"/>
          <w:sz w:val="28"/>
          <w:szCs w:val="28"/>
        </w:rPr>
        <w:t xml:space="preserve"> Thus, this satisfies the expectations that parents  care to encourage their children to explore a wide range of spectrum of alternatives, both educationally and occupationally without stereotyping. </w:t>
      </w:r>
    </w:p>
    <w:p>
      <w:pPr>
        <w:spacing w:line="480" w:lineRule="auto"/>
        <w:jc w:val="both"/>
        <w:rPr>
          <w:rFonts w:ascii="Tahoma" w:hAnsi="Tahoma" w:cs="Tahoma"/>
          <w:sz w:val="28"/>
          <w:szCs w:val="28"/>
        </w:rPr>
      </w:pPr>
      <w:r>
        <w:rPr>
          <w:rFonts w:ascii="Tahoma" w:hAnsi="Tahoma" w:cs="Tahoma"/>
          <w:sz w:val="28"/>
          <w:szCs w:val="28"/>
        </w:rPr>
        <w:t xml:space="preserve"> Furthermore, the researchers found out that the school did not play important role in career choice of the students because the guidance and counseling unit in the schools are either ineffective or not functioning. </w:t>
      </w:r>
    </w:p>
    <w:p>
      <w:pPr>
        <w:spacing w:line="480" w:lineRule="auto"/>
        <w:jc w:val="both"/>
        <w:rPr>
          <w:rFonts w:ascii="Tahoma" w:hAnsi="Tahoma" w:cs="Tahoma"/>
          <w:sz w:val="28"/>
          <w:szCs w:val="28"/>
        </w:rPr>
      </w:pPr>
      <w:r>
        <w:rPr>
          <w:rFonts w:ascii="Tahoma" w:hAnsi="Tahoma" w:cs="Tahoma"/>
          <w:sz w:val="28"/>
          <w:szCs w:val="28"/>
        </w:rPr>
        <w:t xml:space="preserve"> This important finding underscores the significance of guidance and counseling in the schools, which is their duty to Englithen the students about requirements and condition of success, advantages and disadvantages, opportunities  and prospects in the different lines of work.  </w:t>
      </w:r>
    </w:p>
    <w:p>
      <w:pPr>
        <w:spacing w:line="480" w:lineRule="auto"/>
        <w:jc w:val="both"/>
        <w:rPr>
          <w:rFonts w:ascii="Tahoma" w:hAnsi="Tahoma" w:cs="Tahoma"/>
          <w:sz w:val="28"/>
          <w:szCs w:val="28"/>
        </w:rPr>
      </w:pPr>
      <w:r>
        <w:rPr>
          <w:rFonts w:ascii="Tahoma" w:hAnsi="Tahoma" w:cs="Tahoma"/>
          <w:sz w:val="28"/>
          <w:szCs w:val="28"/>
        </w:rPr>
        <w:t xml:space="preserve"> From a general point of view, this research work has erased misconceptions on some certain notions or beliefs. It is now clear that most students know much about career choice and where to pursue their choice and career. Most parents no longer compel their children or wards into choosing career that are against their wishes. </w:t>
      </w:r>
    </w:p>
    <w:p>
      <w:pPr>
        <w:spacing w:line="480" w:lineRule="auto"/>
        <w:jc w:val="both"/>
        <w:rPr>
          <w:rFonts w:ascii="Tahoma" w:hAnsi="Tahoma" w:cs="Tahoma"/>
          <w:sz w:val="28"/>
          <w:szCs w:val="28"/>
        </w:rPr>
      </w:pPr>
      <w:r>
        <w:rPr>
          <w:rFonts w:ascii="Tahoma" w:hAnsi="Tahoma" w:cs="Tahoma"/>
          <w:sz w:val="28"/>
          <w:szCs w:val="28"/>
        </w:rPr>
        <w:t xml:space="preserve"> The two laudable findings include the fact that gender disparity in relation to career choice is fading away and also that the level of parents’ education is on the high side. </w:t>
      </w:r>
    </w:p>
    <w:p>
      <w:pPr>
        <w:spacing w:after="0" w:line="480" w:lineRule="auto"/>
        <w:jc w:val="both"/>
        <w:rPr>
          <w:rFonts w:ascii="Tahoma" w:hAnsi="Tahoma" w:cs="Tahoma"/>
          <w:sz w:val="28"/>
          <w:szCs w:val="28"/>
        </w:rPr>
      </w:pP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br w:type="page"/>
      </w:r>
    </w:p>
    <w:p>
      <w:pPr>
        <w:spacing w:after="370" w:line="480" w:lineRule="auto"/>
        <w:jc w:val="both"/>
        <w:rPr>
          <w:rFonts w:ascii="Tahoma" w:hAnsi="Tahoma" w:cs="Tahoma"/>
          <w:sz w:val="28"/>
          <w:szCs w:val="28"/>
        </w:rPr>
      </w:pPr>
      <w:r>
        <w:rPr>
          <w:rFonts w:ascii="Tahoma" w:hAnsi="Tahoma" w:eastAsia="Times New Roman" w:cs="Tahoma"/>
          <w:b/>
          <w:sz w:val="28"/>
          <w:szCs w:val="28"/>
        </w:rPr>
        <w:t xml:space="preserve">CHAPTER FIVE </w:t>
      </w:r>
    </w:p>
    <w:p>
      <w:pPr>
        <w:spacing w:after="370" w:line="480" w:lineRule="auto"/>
        <w:jc w:val="both"/>
        <w:rPr>
          <w:rFonts w:ascii="Tahoma" w:hAnsi="Tahoma" w:cs="Tahoma"/>
          <w:sz w:val="28"/>
          <w:szCs w:val="28"/>
        </w:rPr>
      </w:pPr>
      <w:r>
        <w:rPr>
          <w:rFonts w:ascii="Tahoma" w:hAnsi="Tahoma" w:eastAsia="Times New Roman" w:cs="Tahoma"/>
          <w:b/>
          <w:sz w:val="28"/>
          <w:szCs w:val="28"/>
        </w:rPr>
        <w:t xml:space="preserve">SUMMARY, CONCLUSION AND RECOMMENDATIONS </w:t>
      </w:r>
    </w:p>
    <w:p>
      <w:pPr>
        <w:pStyle w:val="2"/>
        <w:spacing w:after="371" w:line="480" w:lineRule="auto"/>
        <w:ind w:left="0" w:right="0" w:firstLine="0"/>
        <w:jc w:val="both"/>
        <w:rPr>
          <w:rFonts w:ascii="Tahoma" w:hAnsi="Tahoma" w:cs="Tahoma"/>
          <w:szCs w:val="28"/>
        </w:rPr>
      </w:pPr>
      <w:r>
        <w:rPr>
          <w:rFonts w:ascii="Tahoma" w:hAnsi="Tahoma" w:cs="Tahoma"/>
          <w:szCs w:val="28"/>
        </w:rPr>
        <w:t xml:space="preserve">5.0 Introduction </w:t>
      </w:r>
    </w:p>
    <w:p>
      <w:pPr>
        <w:spacing w:line="480" w:lineRule="auto"/>
        <w:jc w:val="both"/>
        <w:rPr>
          <w:rFonts w:ascii="Tahoma" w:hAnsi="Tahoma" w:cs="Tahoma"/>
          <w:sz w:val="28"/>
          <w:szCs w:val="28"/>
        </w:rPr>
      </w:pPr>
      <w:r>
        <w:rPr>
          <w:rFonts w:ascii="Tahoma" w:hAnsi="Tahoma" w:cs="Tahoma"/>
          <w:sz w:val="28"/>
          <w:szCs w:val="28"/>
        </w:rPr>
        <w:t xml:space="preserve"> This chapter presents the conclusions and recommendations of the findings for the research. </w:t>
      </w:r>
    </w:p>
    <w:p>
      <w:pPr>
        <w:pStyle w:val="2"/>
        <w:tabs>
          <w:tab w:val="center" w:pos="478"/>
          <w:tab w:val="center" w:pos="1613"/>
        </w:tabs>
        <w:spacing w:after="371" w:line="480" w:lineRule="auto"/>
        <w:ind w:left="0" w:right="0" w:firstLine="0"/>
        <w:jc w:val="both"/>
        <w:rPr>
          <w:rFonts w:ascii="Tahoma" w:hAnsi="Tahoma" w:cs="Tahoma"/>
          <w:szCs w:val="28"/>
        </w:rPr>
      </w:pPr>
      <w:r>
        <w:rPr>
          <w:rFonts w:ascii="Tahoma" w:hAnsi="Tahoma" w:eastAsia="Calibri" w:cs="Tahoma"/>
          <w:b w:val="0"/>
          <w:szCs w:val="28"/>
        </w:rPr>
        <w:tab/>
      </w:r>
      <w:r>
        <w:rPr>
          <w:rFonts w:ascii="Tahoma" w:hAnsi="Tahoma" w:cs="Tahoma"/>
          <w:szCs w:val="28"/>
        </w:rPr>
        <w:t xml:space="preserve">5.1 </w:t>
      </w:r>
      <w:r>
        <w:rPr>
          <w:rFonts w:ascii="Tahoma" w:hAnsi="Tahoma" w:cs="Tahoma"/>
          <w:szCs w:val="28"/>
        </w:rPr>
        <w:tab/>
      </w:r>
      <w:r>
        <w:rPr>
          <w:rFonts w:ascii="Tahoma" w:hAnsi="Tahoma" w:cs="Tahoma"/>
          <w:szCs w:val="28"/>
        </w:rPr>
        <w:t xml:space="preserve">Summary </w:t>
      </w:r>
    </w:p>
    <w:p>
      <w:pPr>
        <w:spacing w:line="480" w:lineRule="auto"/>
        <w:jc w:val="both"/>
        <w:rPr>
          <w:rFonts w:ascii="Tahoma" w:hAnsi="Tahoma" w:cs="Tahoma"/>
          <w:sz w:val="28"/>
          <w:szCs w:val="28"/>
        </w:rPr>
      </w:pPr>
      <w:r>
        <w:rPr>
          <w:rFonts w:ascii="Tahoma" w:hAnsi="Tahoma" w:cs="Tahoma"/>
          <w:sz w:val="28"/>
          <w:szCs w:val="28"/>
        </w:rPr>
        <w:t xml:space="preserve"> This research is derided into five chapter, chapter one contain background of the study, statement of the problem, objectives of the study, research question, significance of the study, scope and delimitation. </w:t>
      </w:r>
    </w:p>
    <w:p>
      <w:pPr>
        <w:spacing w:line="480" w:lineRule="auto"/>
        <w:jc w:val="both"/>
        <w:rPr>
          <w:rFonts w:ascii="Tahoma" w:hAnsi="Tahoma" w:cs="Tahoma"/>
          <w:sz w:val="28"/>
          <w:szCs w:val="28"/>
        </w:rPr>
      </w:pPr>
      <w:r>
        <w:rPr>
          <w:rFonts w:ascii="Tahoma" w:hAnsi="Tahoma" w:cs="Tahoma"/>
          <w:sz w:val="28"/>
          <w:szCs w:val="28"/>
        </w:rPr>
        <w:t xml:space="preserve"> Chapter is review of relate literature where we look at the various works done by other scholars which are directly or indirectly related to this work. </w:t>
      </w:r>
    </w:p>
    <w:p>
      <w:pPr>
        <w:spacing w:line="480" w:lineRule="auto"/>
        <w:jc w:val="both"/>
        <w:rPr>
          <w:rFonts w:ascii="Tahoma" w:hAnsi="Tahoma" w:cs="Tahoma"/>
          <w:sz w:val="28"/>
          <w:szCs w:val="28"/>
        </w:rPr>
      </w:pPr>
      <w:r>
        <w:rPr>
          <w:rFonts w:ascii="Tahoma" w:hAnsi="Tahoma" w:cs="Tahoma"/>
          <w:sz w:val="28"/>
          <w:szCs w:val="28"/>
        </w:rPr>
        <w:t xml:space="preserve"> Chapter three is research methodology which presents populations of the study, sample and sampling techniques, method of data collection, reliability of the instrument, validity of the instrument and administration of the instrument. </w:t>
      </w:r>
    </w:p>
    <w:p>
      <w:pPr>
        <w:spacing w:line="480" w:lineRule="auto"/>
        <w:jc w:val="both"/>
        <w:rPr>
          <w:rFonts w:ascii="Tahoma" w:hAnsi="Tahoma" w:cs="Tahoma"/>
          <w:sz w:val="28"/>
          <w:szCs w:val="28"/>
        </w:rPr>
      </w:pP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Chapter four contains presentation and analysis of data, summary of the major findings and discussion of findings. </w:t>
      </w:r>
    </w:p>
    <w:p>
      <w:pPr>
        <w:tabs>
          <w:tab w:val="center" w:pos="302"/>
          <w:tab w:val="center" w:pos="4600"/>
        </w:tabs>
        <w:spacing w:after="396" w:line="480" w:lineRule="auto"/>
        <w:jc w:val="both"/>
        <w:rPr>
          <w:rFonts w:ascii="Tahoma" w:hAnsi="Tahoma" w:cs="Tahoma"/>
          <w:sz w:val="28"/>
          <w:szCs w:val="28"/>
        </w:rPr>
      </w:pPr>
      <w:r>
        <w:rPr>
          <w:rFonts w:ascii="Tahoma" w:hAnsi="Tahoma" w:eastAsia="Calibri"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Chapter five entails summary, conclusion and recommendation.  </w:t>
      </w:r>
    </w:p>
    <w:p>
      <w:pPr>
        <w:spacing w:after="0" w:line="480" w:lineRule="auto"/>
        <w:jc w:val="both"/>
        <w:rPr>
          <w:rFonts w:ascii="Tahoma" w:hAnsi="Tahoma" w:cs="Tahoma"/>
          <w:sz w:val="28"/>
          <w:szCs w:val="28"/>
        </w:rPr>
      </w:pPr>
      <w:r>
        <w:rPr>
          <w:rFonts w:ascii="Tahoma" w:hAnsi="Tahoma" w:eastAsia="Times New Roman" w:cs="Tahoma"/>
          <w:b/>
          <w:sz w:val="28"/>
          <w:szCs w:val="28"/>
        </w:rPr>
        <w:t xml:space="preserve"> </w:t>
      </w:r>
    </w:p>
    <w:p>
      <w:pPr>
        <w:pStyle w:val="2"/>
        <w:spacing w:after="371" w:line="480" w:lineRule="auto"/>
        <w:ind w:left="0" w:right="0" w:firstLine="0"/>
        <w:jc w:val="both"/>
        <w:rPr>
          <w:rFonts w:ascii="Tahoma" w:hAnsi="Tahoma" w:cs="Tahoma"/>
          <w:szCs w:val="28"/>
        </w:rPr>
      </w:pPr>
      <w:r>
        <w:rPr>
          <w:rFonts w:ascii="Tahoma" w:hAnsi="Tahoma" w:cs="Tahoma"/>
          <w:szCs w:val="28"/>
        </w:rPr>
        <w:t xml:space="preserve">5.2 Conclusion </w:t>
      </w:r>
    </w:p>
    <w:p>
      <w:pPr>
        <w:spacing w:line="480" w:lineRule="auto"/>
        <w:jc w:val="both"/>
        <w:rPr>
          <w:rFonts w:ascii="Tahoma" w:hAnsi="Tahoma" w:cs="Tahoma"/>
          <w:sz w:val="28"/>
          <w:szCs w:val="28"/>
        </w:rPr>
      </w:pPr>
      <w:r>
        <w:rPr>
          <w:rFonts w:ascii="Tahoma" w:hAnsi="Tahoma" w:cs="Tahoma"/>
          <w:sz w:val="28"/>
          <w:szCs w:val="28"/>
        </w:rPr>
        <w:t xml:space="preserve"> It has been established in this study that science and medical professions were more sought careers by the students. In  this aspect, even the female students are not left out at all. There is no much differences between careers sought for, by female and male students. This development as earlier pointed out is a welcomed one especially in the area where this study had been conducted. It was also observed that most of the student choose their careers base on personal interest and ability.  </w:t>
      </w:r>
    </w:p>
    <w:p>
      <w:pPr>
        <w:spacing w:line="480" w:lineRule="auto"/>
        <w:jc w:val="both"/>
        <w:rPr>
          <w:rFonts w:ascii="Tahoma" w:hAnsi="Tahoma" w:cs="Tahoma"/>
          <w:sz w:val="28"/>
          <w:szCs w:val="28"/>
        </w:rPr>
      </w:pPr>
      <w:r>
        <w:rPr>
          <w:rFonts w:ascii="Tahoma" w:hAnsi="Tahoma" w:cs="Tahoma"/>
          <w:sz w:val="28"/>
          <w:szCs w:val="28"/>
        </w:rPr>
        <w:t xml:space="preserve"> Furthermore, students aspire for careers different for that of their parents which means that with the necessary from parents, school authority, society, and government students will do well in their chosen career. </w:t>
      </w:r>
    </w:p>
    <w:p>
      <w:pPr>
        <w:spacing w:line="480" w:lineRule="auto"/>
        <w:jc w:val="both"/>
        <w:rPr>
          <w:rFonts w:ascii="Tahoma" w:hAnsi="Tahoma" w:cs="Tahoma"/>
          <w:sz w:val="28"/>
          <w:szCs w:val="28"/>
        </w:rPr>
      </w:pPr>
      <w:r>
        <w:rPr>
          <w:rFonts w:ascii="Tahoma" w:hAnsi="Tahoma" w:cs="Tahoma"/>
          <w:sz w:val="28"/>
          <w:szCs w:val="28"/>
        </w:rPr>
        <w:t xml:space="preserve"> The researchers have seen a good prospect for student in senior secondary schools in the area of job acquisition. </w:t>
      </w:r>
    </w:p>
    <w:p>
      <w:pPr>
        <w:pStyle w:val="2"/>
        <w:spacing w:after="371" w:line="480" w:lineRule="auto"/>
        <w:ind w:left="0" w:right="0" w:firstLine="0"/>
        <w:jc w:val="both"/>
        <w:rPr>
          <w:rFonts w:ascii="Tahoma" w:hAnsi="Tahoma" w:cs="Tahoma"/>
          <w:szCs w:val="28"/>
        </w:rPr>
      </w:pPr>
      <w:r>
        <w:rPr>
          <w:rFonts w:ascii="Tahoma" w:hAnsi="Tahoma" w:cs="Tahoma"/>
          <w:szCs w:val="28"/>
        </w:rPr>
        <w:t xml:space="preserve">5.3 Recommendations </w:t>
      </w:r>
    </w:p>
    <w:p>
      <w:pPr>
        <w:spacing w:line="480" w:lineRule="auto"/>
        <w:jc w:val="both"/>
        <w:rPr>
          <w:rFonts w:ascii="Tahoma" w:hAnsi="Tahoma" w:cs="Tahoma"/>
          <w:sz w:val="28"/>
          <w:szCs w:val="28"/>
        </w:rPr>
      </w:pPr>
      <w:r>
        <w:rPr>
          <w:rFonts w:ascii="Tahoma" w:hAnsi="Tahoma" w:cs="Tahoma"/>
          <w:sz w:val="28"/>
          <w:szCs w:val="28"/>
        </w:rPr>
        <w:t xml:space="preserve">As a country Nigeria is blessed with children that possesses diverse ability. It is the responsibility of the country to harness these talents. One of the ways of harnessing these talents is through qualitative education because no nation can rise above the quality and strength of it is educational system, great economy demands great education systems. It is in the realization of these needs that the following suggestion and recommendations are made. </w:t>
      </w:r>
    </w:p>
    <w:p>
      <w:pPr>
        <w:numPr>
          <w:ilvl w:val="0"/>
          <w:numId w:val="5"/>
        </w:numPr>
        <w:spacing w:after="6" w:line="480" w:lineRule="auto"/>
        <w:ind w:left="0"/>
        <w:jc w:val="both"/>
        <w:rPr>
          <w:rFonts w:ascii="Tahoma" w:hAnsi="Tahoma" w:cs="Tahoma"/>
          <w:sz w:val="28"/>
          <w:szCs w:val="28"/>
        </w:rPr>
      </w:pPr>
      <w:r>
        <w:rPr>
          <w:rFonts w:ascii="Tahoma" w:hAnsi="Tahoma" w:cs="Tahoma"/>
          <w:sz w:val="28"/>
          <w:szCs w:val="28"/>
        </w:rPr>
        <w:t xml:space="preserve">Students shall be properly guided in making the right careers choice by the authorities concerned. Qualified teachers should be employed to teach the students in other for them to make their dreams a reality . </w:t>
      </w:r>
    </w:p>
    <w:p>
      <w:pPr>
        <w:numPr>
          <w:ilvl w:val="0"/>
          <w:numId w:val="5"/>
        </w:numPr>
        <w:spacing w:after="7" w:line="480" w:lineRule="auto"/>
        <w:ind w:left="0"/>
        <w:jc w:val="both"/>
        <w:rPr>
          <w:rFonts w:ascii="Tahoma" w:hAnsi="Tahoma" w:cs="Tahoma"/>
          <w:sz w:val="28"/>
          <w:szCs w:val="28"/>
        </w:rPr>
      </w:pPr>
      <w:r>
        <w:rPr>
          <w:rFonts w:ascii="Tahoma" w:hAnsi="Tahoma" w:cs="Tahoma"/>
          <w:sz w:val="28"/>
          <w:szCs w:val="28"/>
        </w:rPr>
        <w:t xml:space="preserve">More female students should be encouraged to aspire for careers in medical profession especially in the Western Nigeria. this is very important because the female gender will be more disposed and comfortable to confide her problems in a female doctor or nurse  </w:t>
      </w:r>
    </w:p>
    <w:p>
      <w:pPr>
        <w:numPr>
          <w:ilvl w:val="0"/>
          <w:numId w:val="5"/>
        </w:numPr>
        <w:spacing w:after="4" w:line="480" w:lineRule="auto"/>
        <w:ind w:left="0"/>
        <w:jc w:val="both"/>
        <w:rPr>
          <w:rFonts w:ascii="Tahoma" w:hAnsi="Tahoma" w:cs="Tahoma"/>
          <w:sz w:val="28"/>
          <w:szCs w:val="28"/>
        </w:rPr>
      </w:pPr>
      <w:r>
        <w:rPr>
          <w:rFonts w:ascii="Tahoma" w:hAnsi="Tahoma" w:cs="Tahoma"/>
          <w:sz w:val="28"/>
          <w:szCs w:val="28"/>
        </w:rPr>
        <w:t xml:space="preserve">Selection of students to read\study science subject shall be based on merit and not gender. </w:t>
      </w:r>
    </w:p>
    <w:p>
      <w:pPr>
        <w:numPr>
          <w:ilvl w:val="0"/>
          <w:numId w:val="5"/>
        </w:numPr>
        <w:spacing w:after="6" w:line="480" w:lineRule="auto"/>
        <w:ind w:left="0"/>
        <w:jc w:val="both"/>
        <w:rPr>
          <w:rFonts w:ascii="Tahoma" w:hAnsi="Tahoma" w:cs="Tahoma"/>
          <w:sz w:val="28"/>
          <w:szCs w:val="28"/>
        </w:rPr>
      </w:pPr>
      <w:r>
        <w:rPr>
          <w:rFonts w:ascii="Tahoma" w:hAnsi="Tahoma" w:cs="Tahoma"/>
          <w:sz w:val="28"/>
          <w:szCs w:val="28"/>
        </w:rPr>
        <w:t xml:space="preserve">The government, school authority and the other stakeholders should provide funds to adequately equipped the existing laboratories. </w:t>
      </w:r>
    </w:p>
    <w:p>
      <w:pPr>
        <w:numPr>
          <w:ilvl w:val="0"/>
          <w:numId w:val="5"/>
        </w:numPr>
        <w:spacing w:after="4" w:line="480" w:lineRule="auto"/>
        <w:ind w:left="0"/>
        <w:jc w:val="both"/>
        <w:rPr>
          <w:rFonts w:ascii="Tahoma" w:hAnsi="Tahoma" w:cs="Tahoma"/>
          <w:sz w:val="28"/>
          <w:szCs w:val="28"/>
        </w:rPr>
      </w:pPr>
      <w:r>
        <w:rPr>
          <w:rFonts w:ascii="Tahoma" w:hAnsi="Tahoma" w:cs="Tahoma"/>
          <w:sz w:val="28"/>
          <w:szCs w:val="28"/>
        </w:rPr>
        <w:t xml:space="preserve">The confidence reposed on schools by parents can be reinforced by the improvement of guidance and counseling activities through: </w:t>
      </w:r>
    </w:p>
    <w:p>
      <w:pPr>
        <w:numPr>
          <w:ilvl w:val="1"/>
          <w:numId w:val="5"/>
        </w:numPr>
        <w:spacing w:after="148" w:line="480" w:lineRule="auto"/>
        <w:ind w:left="0"/>
        <w:jc w:val="both"/>
        <w:rPr>
          <w:rFonts w:ascii="Tahoma" w:hAnsi="Tahoma" w:cs="Tahoma"/>
          <w:sz w:val="28"/>
          <w:szCs w:val="28"/>
        </w:rPr>
      </w:pPr>
      <w:r>
        <w:rPr>
          <w:rFonts w:ascii="Tahoma" w:hAnsi="Tahoma" w:cs="Tahoma"/>
          <w:sz w:val="28"/>
          <w:szCs w:val="28"/>
        </w:rPr>
        <w:t xml:space="preserve">Effective and functional guidance and counseling unit in the school </w:t>
      </w:r>
    </w:p>
    <w:p>
      <w:pPr>
        <w:numPr>
          <w:ilvl w:val="1"/>
          <w:numId w:val="5"/>
        </w:numPr>
        <w:spacing w:after="3" w:line="480" w:lineRule="auto"/>
        <w:ind w:left="0"/>
        <w:jc w:val="both"/>
        <w:rPr>
          <w:rFonts w:ascii="Tahoma" w:hAnsi="Tahoma" w:cs="Tahoma"/>
          <w:sz w:val="28"/>
          <w:szCs w:val="28"/>
        </w:rPr>
      </w:pPr>
      <w:r>
        <w:rPr>
          <w:rFonts w:ascii="Tahoma" w:hAnsi="Tahoma" w:cs="Tahoma"/>
          <w:sz w:val="28"/>
          <w:szCs w:val="28"/>
        </w:rPr>
        <w:t xml:space="preserve">Improved Incentives to career masters in terms of guidance, personal welfare, imposed physical working condition, constant supply of information materials, related to career in order to broaden the search for career opportunities and to allow the guidance masters to guide the student honestly. </w:t>
      </w:r>
    </w:p>
    <w:p>
      <w:pPr>
        <w:numPr>
          <w:ilvl w:val="1"/>
          <w:numId w:val="5"/>
        </w:numPr>
        <w:spacing w:after="2" w:line="480" w:lineRule="auto"/>
        <w:ind w:left="0"/>
        <w:jc w:val="both"/>
        <w:rPr>
          <w:rFonts w:ascii="Tahoma" w:hAnsi="Tahoma" w:cs="Tahoma"/>
          <w:sz w:val="28"/>
          <w:szCs w:val="28"/>
        </w:rPr>
      </w:pPr>
      <w:r>
        <w:rPr>
          <w:rFonts w:ascii="Tahoma" w:hAnsi="Tahoma" w:cs="Tahoma"/>
          <w:sz w:val="28"/>
          <w:szCs w:val="28"/>
        </w:rPr>
        <w:t xml:space="preserve">Sponsoring for in-service training and workshop should made to guidance and counseling masters to broaden their knowledge of new career opportunities in the society. </w:t>
      </w:r>
    </w:p>
    <w:p>
      <w:pPr>
        <w:numPr>
          <w:ilvl w:val="1"/>
          <w:numId w:val="5"/>
        </w:numPr>
        <w:spacing w:after="0" w:line="480" w:lineRule="auto"/>
        <w:ind w:left="0"/>
        <w:jc w:val="both"/>
        <w:rPr>
          <w:rFonts w:ascii="Tahoma" w:hAnsi="Tahoma" w:cs="Tahoma"/>
          <w:sz w:val="28"/>
          <w:szCs w:val="28"/>
        </w:rPr>
      </w:pPr>
      <w:r>
        <w:rPr>
          <w:rFonts w:ascii="Tahoma" w:hAnsi="Tahoma" w:cs="Tahoma"/>
          <w:sz w:val="28"/>
          <w:szCs w:val="28"/>
        </w:rPr>
        <w:t xml:space="preserve">school management should organized various guidance and counseling activities in the schools, resource persons shall be made to give lectures in various profession especially to final year students.  </w:t>
      </w:r>
    </w:p>
    <w:p>
      <w:pPr>
        <w:numPr>
          <w:ilvl w:val="1"/>
          <w:numId w:val="5"/>
        </w:numPr>
        <w:spacing w:after="0" w:line="480" w:lineRule="auto"/>
        <w:ind w:left="0"/>
        <w:jc w:val="both"/>
        <w:rPr>
          <w:rFonts w:ascii="Tahoma" w:hAnsi="Tahoma" w:cs="Tahoma"/>
          <w:sz w:val="28"/>
          <w:szCs w:val="28"/>
        </w:rPr>
      </w:pPr>
      <w:r>
        <w:rPr>
          <w:rFonts w:ascii="Tahoma" w:hAnsi="Tahoma" w:cs="Tahoma"/>
          <w:sz w:val="28"/>
          <w:szCs w:val="28"/>
        </w:rPr>
        <w:t xml:space="preserve">Parents should cooperate with the school and guidance teachers who are acquainted with the children’s’ performance and capabilities to assist them to select appropriate career without gender bias. </w:t>
      </w:r>
    </w:p>
    <w:p>
      <w:pPr>
        <w:numPr>
          <w:ilvl w:val="1"/>
          <w:numId w:val="5"/>
        </w:numPr>
        <w:spacing w:after="4" w:line="480" w:lineRule="auto"/>
        <w:ind w:left="0"/>
        <w:jc w:val="both"/>
        <w:rPr>
          <w:rFonts w:ascii="Tahoma" w:hAnsi="Tahoma" w:cs="Tahoma"/>
          <w:sz w:val="28"/>
          <w:szCs w:val="28"/>
        </w:rPr>
      </w:pPr>
      <w:r>
        <w:rPr>
          <w:rFonts w:ascii="Tahoma" w:hAnsi="Tahoma" w:cs="Tahoma"/>
          <w:sz w:val="28"/>
          <w:szCs w:val="28"/>
        </w:rPr>
        <w:t xml:space="preserve">School shall supervise these students and ensure that relevant subjects are taught in schools without gender inequality. </w:t>
      </w:r>
    </w:p>
    <w:p>
      <w:pPr>
        <w:numPr>
          <w:ilvl w:val="1"/>
          <w:numId w:val="5"/>
        </w:numPr>
        <w:spacing w:after="242" w:line="480" w:lineRule="auto"/>
        <w:ind w:left="0"/>
        <w:jc w:val="both"/>
        <w:rPr>
          <w:rFonts w:ascii="Tahoma" w:hAnsi="Tahoma" w:cs="Tahoma"/>
          <w:sz w:val="28"/>
          <w:szCs w:val="28"/>
        </w:rPr>
      </w:pPr>
      <w:r>
        <w:rPr>
          <w:rFonts w:ascii="Tahoma" w:hAnsi="Tahoma" w:cs="Tahoma"/>
          <w:sz w:val="28"/>
          <w:szCs w:val="28"/>
        </w:rPr>
        <w:t xml:space="preserve">The perception of existing domination of science and the related careers by males should be discarded from the mind of the female students, this is very important to female student indigene of Ekiti state and the state at large as it will make them more ready for the competition. </w:t>
      </w:r>
    </w:p>
    <w:p>
      <w:pPr>
        <w:spacing w:after="0" w:line="480" w:lineRule="auto"/>
        <w:jc w:val="both"/>
        <w:rPr>
          <w:rFonts w:ascii="Tahoma" w:hAnsi="Tahoma" w:cs="Tahoma"/>
          <w:sz w:val="28"/>
          <w:szCs w:val="28"/>
        </w:rPr>
      </w:pPr>
      <w:r>
        <w:rPr>
          <w:rFonts w:ascii="Tahoma" w:hAnsi="Tahoma" w:eastAsia="Times New Roman" w:cs="Tahoma"/>
          <w:b/>
          <w:sz w:val="28"/>
          <w:szCs w:val="28"/>
        </w:rPr>
        <w:t xml:space="preserve"> </w:t>
      </w:r>
      <w:r>
        <w:rPr>
          <w:rFonts w:ascii="Tahoma" w:hAnsi="Tahoma" w:eastAsia="Times New Roman" w:cs="Tahoma"/>
          <w:b/>
          <w:sz w:val="28"/>
          <w:szCs w:val="28"/>
        </w:rPr>
        <w:tab/>
      </w:r>
      <w:r>
        <w:rPr>
          <w:rFonts w:ascii="Tahoma" w:hAnsi="Tahoma" w:eastAsia="Times New Roman" w:cs="Tahoma"/>
          <w:b/>
          <w:sz w:val="28"/>
          <w:szCs w:val="28"/>
        </w:rPr>
        <w:t xml:space="preserve"> </w:t>
      </w:r>
      <w:r>
        <w:rPr>
          <w:rFonts w:ascii="Tahoma" w:hAnsi="Tahoma" w:cs="Tahoma"/>
          <w:sz w:val="28"/>
          <w:szCs w:val="28"/>
        </w:rPr>
        <w:br w:type="page"/>
      </w:r>
    </w:p>
    <w:p>
      <w:pPr>
        <w:pStyle w:val="2"/>
        <w:spacing w:after="371"/>
        <w:ind w:left="0" w:right="0" w:firstLine="0"/>
        <w:jc w:val="both"/>
        <w:rPr>
          <w:rFonts w:ascii="Tahoma" w:hAnsi="Tahoma" w:cs="Tahoma"/>
          <w:szCs w:val="28"/>
        </w:rPr>
      </w:pPr>
      <w:r>
        <w:rPr>
          <w:rFonts w:ascii="Tahoma" w:hAnsi="Tahoma" w:cs="Tahoma"/>
          <w:szCs w:val="28"/>
        </w:rPr>
        <w:t xml:space="preserve">References </w:t>
      </w:r>
    </w:p>
    <w:p>
      <w:pPr>
        <w:spacing w:after="230" w:line="364" w:lineRule="auto"/>
        <w:jc w:val="both"/>
        <w:rPr>
          <w:rFonts w:ascii="Tahoma" w:hAnsi="Tahoma" w:cs="Tahoma"/>
          <w:sz w:val="28"/>
          <w:szCs w:val="28"/>
        </w:rPr>
      </w:pPr>
      <w:r>
        <w:rPr>
          <w:rFonts w:ascii="Tahoma" w:hAnsi="Tahoma" w:cs="Tahoma"/>
          <w:sz w:val="28"/>
          <w:szCs w:val="28"/>
        </w:rPr>
        <w:t xml:space="preserve">Achebe, C.C. (1982), </w:t>
      </w:r>
      <w:r>
        <w:rPr>
          <w:rFonts w:ascii="Tahoma" w:hAnsi="Tahoma" w:eastAsia="Times New Roman" w:cs="Tahoma"/>
          <w:i/>
          <w:sz w:val="28"/>
          <w:szCs w:val="28"/>
        </w:rPr>
        <w:t>Assessing the Vocational Maturity of Students east in Central states of Nigeria</w:t>
      </w:r>
      <w:r>
        <w:rPr>
          <w:rFonts w:ascii="Tahoma" w:hAnsi="Tahoma" w:cs="Tahoma"/>
          <w:sz w:val="28"/>
          <w:szCs w:val="28"/>
        </w:rPr>
        <w:t xml:space="preserve">: Enugu hilltop press ltd. Pp.45. </w:t>
      </w:r>
    </w:p>
    <w:p>
      <w:pPr>
        <w:spacing w:after="230" w:line="364" w:lineRule="auto"/>
        <w:jc w:val="both"/>
        <w:rPr>
          <w:rFonts w:ascii="Tahoma" w:hAnsi="Tahoma" w:cs="Tahoma"/>
          <w:sz w:val="28"/>
          <w:szCs w:val="28"/>
        </w:rPr>
      </w:pPr>
      <w:r>
        <w:rPr>
          <w:rFonts w:ascii="Tahoma" w:hAnsi="Tahoma" w:cs="Tahoma"/>
          <w:sz w:val="28"/>
          <w:szCs w:val="28"/>
        </w:rPr>
        <w:t>Bamgbaiye (2000)</w:t>
      </w:r>
      <w:r>
        <w:rPr>
          <w:rFonts w:ascii="Tahoma" w:hAnsi="Tahoma" w:eastAsia="Times New Roman" w:cs="Tahoma"/>
          <w:i/>
          <w:sz w:val="28"/>
          <w:szCs w:val="28"/>
        </w:rPr>
        <w:t xml:space="preserve"> NCE Lecture Note on Guidance and Counseling, </w:t>
      </w:r>
      <w:r>
        <w:rPr>
          <w:rFonts w:ascii="Tahoma" w:hAnsi="Tahoma" w:cs="Tahoma"/>
          <w:sz w:val="28"/>
          <w:szCs w:val="28"/>
        </w:rPr>
        <w:t xml:space="preserve">S.S.C.O.E Ekiti </w:t>
      </w:r>
    </w:p>
    <w:p>
      <w:pPr>
        <w:spacing w:line="356" w:lineRule="auto"/>
        <w:jc w:val="both"/>
        <w:rPr>
          <w:rFonts w:ascii="Tahoma" w:hAnsi="Tahoma" w:cs="Tahoma"/>
          <w:sz w:val="28"/>
          <w:szCs w:val="28"/>
        </w:rPr>
      </w:pPr>
      <w:r>
        <w:rPr>
          <w:rFonts w:ascii="Tahoma" w:hAnsi="Tahoma" w:cs="Tahoma"/>
          <w:sz w:val="28"/>
          <w:szCs w:val="28"/>
        </w:rPr>
        <w:t xml:space="preserve">Carew (1985) </w:t>
      </w:r>
      <w:r>
        <w:rPr>
          <w:rFonts w:ascii="Tahoma" w:hAnsi="Tahoma" w:eastAsia="Times New Roman" w:cs="Tahoma"/>
          <w:i/>
          <w:sz w:val="28"/>
          <w:szCs w:val="28"/>
        </w:rPr>
        <w:t>Guidance Services in Adult Education</w:t>
      </w:r>
      <w:r>
        <w:rPr>
          <w:rFonts w:ascii="Tahoma" w:hAnsi="Tahoma" w:cs="Tahoma"/>
          <w:sz w:val="28"/>
          <w:szCs w:val="28"/>
        </w:rPr>
        <w:t xml:space="preserve">. University press, Lagos PP 71  </w:t>
      </w:r>
    </w:p>
    <w:p>
      <w:pPr>
        <w:spacing w:line="356" w:lineRule="auto"/>
        <w:jc w:val="both"/>
        <w:rPr>
          <w:rFonts w:ascii="Tahoma" w:hAnsi="Tahoma" w:cs="Tahoma"/>
          <w:sz w:val="28"/>
          <w:szCs w:val="28"/>
        </w:rPr>
      </w:pPr>
      <w:r>
        <w:rPr>
          <w:rFonts w:ascii="Tahoma" w:hAnsi="Tahoma" w:cs="Tahoma"/>
          <w:sz w:val="28"/>
          <w:szCs w:val="28"/>
        </w:rPr>
        <w:t xml:space="preserve">Dobson (1974) </w:t>
      </w:r>
      <w:r>
        <w:rPr>
          <w:rFonts w:ascii="Tahoma" w:hAnsi="Tahoma" w:eastAsia="Times New Roman" w:cs="Tahoma"/>
          <w:i/>
          <w:sz w:val="28"/>
          <w:szCs w:val="28"/>
        </w:rPr>
        <w:t>The Role of Follow-up in Guidance Services</w:t>
      </w:r>
      <w:r>
        <w:rPr>
          <w:rFonts w:ascii="Tahoma" w:hAnsi="Tahoma" w:cs="Tahoma"/>
          <w:sz w:val="28"/>
          <w:szCs w:val="28"/>
        </w:rPr>
        <w:t xml:space="preserve">, a Paper presented at B.UK  </w:t>
      </w:r>
    </w:p>
    <w:p>
      <w:pPr>
        <w:spacing w:line="356" w:lineRule="auto"/>
        <w:jc w:val="both"/>
        <w:rPr>
          <w:rFonts w:ascii="Tahoma" w:hAnsi="Tahoma" w:cs="Tahoma"/>
          <w:sz w:val="28"/>
          <w:szCs w:val="28"/>
        </w:rPr>
      </w:pPr>
      <w:r>
        <w:rPr>
          <w:rFonts w:ascii="Tahoma" w:hAnsi="Tahoma" w:cs="Tahoma"/>
          <w:sz w:val="28"/>
          <w:szCs w:val="28"/>
        </w:rPr>
        <w:t xml:space="preserve">Dobson, J.S. Ewens, W.P. &amp; SCALS J.M (1974). </w:t>
      </w:r>
      <w:r>
        <w:rPr>
          <w:rFonts w:ascii="Tahoma" w:hAnsi="Tahoma" w:eastAsia="Times New Roman" w:cs="Tahoma"/>
          <w:i/>
          <w:sz w:val="28"/>
          <w:szCs w:val="28"/>
        </w:rPr>
        <w:t>Career Guidance a System Approach</w:t>
      </w:r>
      <w:r>
        <w:rPr>
          <w:rFonts w:ascii="Tahoma" w:hAnsi="Tahoma" w:cs="Tahoma"/>
          <w:sz w:val="28"/>
          <w:szCs w:val="28"/>
        </w:rPr>
        <w:t xml:space="preserve">. Kendal press Lagos p. 587. 588 </w:t>
      </w:r>
    </w:p>
    <w:p>
      <w:pPr>
        <w:spacing w:line="356" w:lineRule="auto"/>
        <w:jc w:val="both"/>
        <w:rPr>
          <w:rFonts w:ascii="Tahoma" w:hAnsi="Tahoma" w:cs="Tahoma"/>
          <w:sz w:val="28"/>
          <w:szCs w:val="28"/>
        </w:rPr>
      </w:pPr>
      <w:r>
        <w:rPr>
          <w:rFonts w:ascii="Tahoma" w:hAnsi="Tahoma" w:cs="Tahoma"/>
          <w:sz w:val="28"/>
          <w:szCs w:val="28"/>
        </w:rPr>
        <w:t xml:space="preserve">Ezekwesil, O.(2006) </w:t>
      </w:r>
      <w:r>
        <w:rPr>
          <w:rFonts w:ascii="Tahoma" w:hAnsi="Tahoma" w:eastAsia="Times New Roman" w:cs="Tahoma"/>
          <w:i/>
          <w:sz w:val="28"/>
          <w:szCs w:val="28"/>
        </w:rPr>
        <w:t>Obasanjo Reforms to Education Sector</w:t>
      </w:r>
      <w:r>
        <w:rPr>
          <w:rFonts w:ascii="Tahoma" w:hAnsi="Tahoma" w:cs="Tahoma"/>
          <w:sz w:val="28"/>
          <w:szCs w:val="28"/>
        </w:rPr>
        <w:t xml:space="preserve">. N.E.R.D.C. Lagos. </w:t>
      </w:r>
    </w:p>
    <w:p>
      <w:pPr>
        <w:spacing w:line="356" w:lineRule="auto"/>
        <w:jc w:val="both"/>
        <w:rPr>
          <w:rFonts w:ascii="Tahoma" w:hAnsi="Tahoma" w:cs="Tahoma"/>
          <w:sz w:val="28"/>
          <w:szCs w:val="28"/>
        </w:rPr>
      </w:pPr>
      <w:r>
        <w:rPr>
          <w:rFonts w:ascii="Tahoma" w:hAnsi="Tahoma" w:cs="Tahoma"/>
          <w:sz w:val="28"/>
          <w:szCs w:val="28"/>
        </w:rPr>
        <w:t xml:space="preserve">Fafunwa, A.B.(1974). </w:t>
      </w:r>
      <w:r>
        <w:rPr>
          <w:rFonts w:ascii="Tahoma" w:hAnsi="Tahoma" w:eastAsia="Times New Roman" w:cs="Tahoma"/>
          <w:i/>
          <w:sz w:val="28"/>
          <w:szCs w:val="28"/>
        </w:rPr>
        <w:t>History of Education In Nigeria</w:t>
      </w:r>
      <w:r>
        <w:rPr>
          <w:rFonts w:ascii="Tahoma" w:hAnsi="Tahoma" w:cs="Tahoma"/>
          <w:sz w:val="28"/>
          <w:szCs w:val="28"/>
        </w:rPr>
        <w:t xml:space="preserve">, London George Allen and Unwin ltd pp.68 </w:t>
      </w:r>
    </w:p>
    <w:p>
      <w:pPr>
        <w:spacing w:line="358" w:lineRule="auto"/>
        <w:jc w:val="both"/>
        <w:rPr>
          <w:rFonts w:ascii="Tahoma" w:hAnsi="Tahoma" w:cs="Tahoma"/>
          <w:sz w:val="28"/>
          <w:szCs w:val="28"/>
        </w:rPr>
      </w:pPr>
      <w:r>
        <w:rPr>
          <w:rFonts w:ascii="Tahoma" w:hAnsi="Tahoma" w:cs="Tahoma"/>
          <w:sz w:val="28"/>
          <w:szCs w:val="28"/>
        </w:rPr>
        <w:t xml:space="preserve">Federal Republic of Nigeria (1997) </w:t>
      </w:r>
      <w:r>
        <w:rPr>
          <w:rFonts w:ascii="Tahoma" w:hAnsi="Tahoma" w:eastAsia="Times New Roman" w:cs="Tahoma"/>
          <w:i/>
          <w:sz w:val="28"/>
          <w:szCs w:val="28"/>
        </w:rPr>
        <w:t>National Policy on Education</w:t>
      </w:r>
      <w:r>
        <w:rPr>
          <w:rFonts w:ascii="Tahoma" w:hAnsi="Tahoma" w:cs="Tahoma"/>
          <w:sz w:val="28"/>
          <w:szCs w:val="28"/>
        </w:rPr>
        <w:t xml:space="preserve">, National Education Research Development Council (N.E.R.D.C.) Lagos </w:t>
      </w:r>
    </w:p>
    <w:p>
      <w:pPr>
        <w:spacing w:after="144"/>
        <w:jc w:val="both"/>
        <w:rPr>
          <w:rFonts w:ascii="Tahoma" w:hAnsi="Tahoma" w:cs="Tahoma"/>
          <w:sz w:val="28"/>
          <w:szCs w:val="28"/>
        </w:rPr>
      </w:pPr>
      <w:r>
        <w:rPr>
          <w:rFonts w:ascii="Tahoma" w:hAnsi="Tahoma" w:cs="Tahoma"/>
          <w:sz w:val="28"/>
          <w:szCs w:val="28"/>
        </w:rPr>
        <w:t>Harr, E.L. and Grammar, S.H.(1972)</w:t>
      </w:r>
      <w:r>
        <w:rPr>
          <w:rFonts w:ascii="Tahoma" w:hAnsi="Tahoma" w:eastAsia="Times New Roman" w:cs="Tahoma"/>
          <w:i/>
          <w:sz w:val="28"/>
          <w:szCs w:val="28"/>
        </w:rPr>
        <w:t xml:space="preserve">Vocational Guidance and Career </w:t>
      </w:r>
    </w:p>
    <w:p>
      <w:pPr>
        <w:spacing w:after="131"/>
        <w:jc w:val="both"/>
        <w:rPr>
          <w:rFonts w:ascii="Tahoma" w:hAnsi="Tahoma" w:cs="Tahoma"/>
          <w:sz w:val="28"/>
          <w:szCs w:val="28"/>
        </w:rPr>
      </w:pPr>
      <w:r>
        <w:rPr>
          <w:rFonts w:ascii="Tahoma" w:hAnsi="Tahoma" w:eastAsia="Times New Roman" w:cs="Tahoma"/>
          <w:i/>
          <w:sz w:val="28"/>
          <w:szCs w:val="28"/>
        </w:rPr>
        <w:t>Development in the Schools Towards</w:t>
      </w:r>
      <w:r>
        <w:rPr>
          <w:rFonts w:ascii="Tahoma" w:hAnsi="Tahoma" w:cs="Tahoma"/>
          <w:sz w:val="28"/>
          <w:szCs w:val="28"/>
        </w:rPr>
        <w:t xml:space="preserve">, </w:t>
      </w:r>
      <w:r>
        <w:rPr>
          <w:rFonts w:ascii="Tahoma" w:hAnsi="Tahoma" w:eastAsia="Times New Roman" w:cs="Tahoma"/>
          <w:i/>
          <w:sz w:val="28"/>
          <w:szCs w:val="28"/>
        </w:rPr>
        <w:t>a system Approach</w:t>
      </w:r>
      <w:r>
        <w:rPr>
          <w:rFonts w:ascii="Tahoma" w:hAnsi="Tahoma" w:cs="Tahoma"/>
          <w:sz w:val="28"/>
          <w:szCs w:val="28"/>
        </w:rPr>
        <w:t xml:space="preserve">. Boston </w:t>
      </w:r>
    </w:p>
    <w:p>
      <w:pPr>
        <w:jc w:val="both"/>
        <w:rPr>
          <w:rFonts w:ascii="Tahoma" w:hAnsi="Tahoma" w:cs="Tahoma"/>
          <w:sz w:val="28"/>
          <w:szCs w:val="28"/>
        </w:rPr>
      </w:pPr>
      <w:r>
        <w:rPr>
          <w:rFonts w:ascii="Tahoma" w:hAnsi="Tahoma" w:cs="Tahoma"/>
          <w:sz w:val="28"/>
          <w:szCs w:val="28"/>
        </w:rPr>
        <w:t xml:space="preserve">Houghton Mifflin company pp.16 </w:t>
      </w:r>
    </w:p>
    <w:p>
      <w:pPr>
        <w:spacing w:after="144"/>
        <w:jc w:val="both"/>
        <w:rPr>
          <w:rFonts w:ascii="Tahoma" w:hAnsi="Tahoma" w:cs="Tahoma"/>
          <w:sz w:val="28"/>
          <w:szCs w:val="28"/>
        </w:rPr>
      </w:pPr>
      <w:r>
        <w:rPr>
          <w:rFonts w:ascii="Tahoma" w:hAnsi="Tahoma" w:cs="Tahoma"/>
          <w:sz w:val="28"/>
          <w:szCs w:val="28"/>
        </w:rPr>
        <w:t xml:space="preserve">Idowu, A.L. (1998) </w:t>
      </w:r>
      <w:r>
        <w:rPr>
          <w:rFonts w:ascii="Tahoma" w:hAnsi="Tahoma" w:eastAsia="Times New Roman" w:cs="Tahoma"/>
          <w:i/>
          <w:sz w:val="28"/>
          <w:szCs w:val="28"/>
        </w:rPr>
        <w:t>Guidance and Counseling</w:t>
      </w:r>
      <w:r>
        <w:rPr>
          <w:rFonts w:ascii="Tahoma" w:hAnsi="Tahoma" w:cs="Tahoma"/>
          <w:sz w:val="28"/>
          <w:szCs w:val="28"/>
        </w:rPr>
        <w:t xml:space="preserve">. Educational Indemac </w:t>
      </w:r>
    </w:p>
    <w:p>
      <w:pPr>
        <w:spacing w:after="384"/>
        <w:jc w:val="both"/>
        <w:rPr>
          <w:rFonts w:ascii="Tahoma" w:hAnsi="Tahoma" w:cs="Tahoma"/>
          <w:sz w:val="28"/>
          <w:szCs w:val="28"/>
        </w:rPr>
      </w:pPr>
      <w:r>
        <w:rPr>
          <w:rFonts w:ascii="Tahoma" w:hAnsi="Tahoma" w:cs="Tahoma"/>
          <w:sz w:val="28"/>
          <w:szCs w:val="28"/>
        </w:rPr>
        <w:t xml:space="preserve">Publications Nigeria ltd p.42. </w:t>
      </w:r>
    </w:p>
    <w:p>
      <w:pPr>
        <w:spacing w:after="373"/>
        <w:jc w:val="both"/>
        <w:rPr>
          <w:rFonts w:ascii="Tahoma" w:hAnsi="Tahoma" w:cs="Tahoma"/>
          <w:sz w:val="28"/>
          <w:szCs w:val="28"/>
        </w:rPr>
      </w:pPr>
      <w:r>
        <w:rPr>
          <w:rFonts w:ascii="Tahoma" w:hAnsi="Tahoma" w:eastAsia="Times New Roman" w:cs="Tahoma"/>
          <w:i/>
          <w:sz w:val="28"/>
          <w:szCs w:val="28"/>
        </w:rPr>
        <w:t>International Encyclopedia Britannica (1978)</w:t>
      </w:r>
      <w:r>
        <w:rPr>
          <w:rFonts w:ascii="Tahoma" w:hAnsi="Tahoma" w:cs="Tahoma"/>
          <w:sz w:val="28"/>
          <w:szCs w:val="28"/>
        </w:rPr>
        <w:t xml:space="preserve"> </w:t>
      </w:r>
    </w:p>
    <w:p>
      <w:pPr>
        <w:spacing w:after="131"/>
        <w:jc w:val="both"/>
        <w:rPr>
          <w:rFonts w:ascii="Tahoma" w:hAnsi="Tahoma" w:cs="Tahoma"/>
          <w:sz w:val="28"/>
          <w:szCs w:val="28"/>
        </w:rPr>
      </w:pPr>
      <w:r>
        <w:rPr>
          <w:rFonts w:ascii="Tahoma" w:hAnsi="Tahoma" w:cs="Tahoma"/>
          <w:sz w:val="28"/>
          <w:szCs w:val="28"/>
        </w:rPr>
        <w:t xml:space="preserve">Ipaye (1983) </w:t>
      </w:r>
      <w:r>
        <w:rPr>
          <w:rFonts w:ascii="Tahoma" w:hAnsi="Tahoma" w:eastAsia="Times New Roman" w:cs="Tahoma"/>
          <w:i/>
          <w:sz w:val="28"/>
          <w:szCs w:val="28"/>
        </w:rPr>
        <w:t xml:space="preserve">Educational and Vocational Guidance: Concept and </w:t>
      </w:r>
    </w:p>
    <w:p>
      <w:pPr>
        <w:spacing w:after="384"/>
        <w:jc w:val="both"/>
        <w:rPr>
          <w:rFonts w:ascii="Tahoma" w:hAnsi="Tahoma" w:cs="Tahoma"/>
          <w:sz w:val="28"/>
          <w:szCs w:val="28"/>
        </w:rPr>
      </w:pPr>
      <w:r>
        <w:rPr>
          <w:rFonts w:ascii="Tahoma" w:hAnsi="Tahoma" w:eastAsia="Times New Roman" w:cs="Tahoma"/>
          <w:i/>
          <w:sz w:val="28"/>
          <w:szCs w:val="28"/>
        </w:rPr>
        <w:t>Approaches</w:t>
      </w:r>
      <w:r>
        <w:rPr>
          <w:rFonts w:ascii="Tahoma" w:hAnsi="Tahoma" w:cs="Tahoma"/>
          <w:sz w:val="28"/>
          <w:szCs w:val="28"/>
        </w:rPr>
        <w:t xml:space="preserve">. University of Ife press pp 29 </w:t>
      </w:r>
    </w:p>
    <w:p>
      <w:pPr>
        <w:spacing w:after="132"/>
        <w:jc w:val="both"/>
        <w:rPr>
          <w:rFonts w:ascii="Tahoma" w:hAnsi="Tahoma" w:cs="Tahoma"/>
          <w:sz w:val="28"/>
          <w:szCs w:val="28"/>
        </w:rPr>
      </w:pPr>
      <w:r>
        <w:rPr>
          <w:rFonts w:ascii="Tahoma" w:hAnsi="Tahoma" w:cs="Tahoma"/>
          <w:sz w:val="28"/>
          <w:szCs w:val="28"/>
        </w:rPr>
        <w:t xml:space="preserve">Kolo (1991) </w:t>
      </w:r>
      <w:r>
        <w:rPr>
          <w:rFonts w:ascii="Tahoma" w:hAnsi="Tahoma" w:eastAsia="Times New Roman" w:cs="Tahoma"/>
          <w:i/>
          <w:sz w:val="28"/>
          <w:szCs w:val="28"/>
        </w:rPr>
        <w:t>Conditions, Techniques and Skill for Counseling Process Pub</w:t>
      </w:r>
      <w:r>
        <w:rPr>
          <w:rFonts w:ascii="Tahoma" w:hAnsi="Tahoma" w:cs="Tahoma"/>
          <w:sz w:val="28"/>
          <w:szCs w:val="28"/>
        </w:rPr>
        <w:t xml:space="preserve">. </w:t>
      </w:r>
    </w:p>
    <w:p>
      <w:pPr>
        <w:spacing w:after="386"/>
        <w:jc w:val="both"/>
        <w:rPr>
          <w:rFonts w:ascii="Tahoma" w:hAnsi="Tahoma" w:cs="Tahoma"/>
          <w:sz w:val="28"/>
          <w:szCs w:val="28"/>
        </w:rPr>
      </w:pPr>
      <w:r>
        <w:rPr>
          <w:rFonts w:ascii="Tahoma" w:hAnsi="Tahoma" w:cs="Tahoma"/>
          <w:sz w:val="28"/>
          <w:szCs w:val="28"/>
        </w:rPr>
        <w:t xml:space="preserve">Joe Associates, Lagos  </w:t>
      </w:r>
    </w:p>
    <w:p>
      <w:pPr>
        <w:spacing w:after="230" w:line="364" w:lineRule="auto"/>
        <w:jc w:val="both"/>
        <w:rPr>
          <w:rFonts w:ascii="Tahoma" w:hAnsi="Tahoma" w:cs="Tahoma"/>
          <w:sz w:val="28"/>
          <w:szCs w:val="28"/>
        </w:rPr>
      </w:pPr>
      <w:r>
        <w:rPr>
          <w:rFonts w:ascii="Tahoma" w:hAnsi="Tahoma" w:cs="Tahoma"/>
          <w:sz w:val="28"/>
          <w:szCs w:val="28"/>
        </w:rPr>
        <w:t xml:space="preserve">Kolo, F.D. (1999) </w:t>
      </w:r>
      <w:r>
        <w:rPr>
          <w:rFonts w:ascii="Tahoma" w:hAnsi="Tahoma" w:eastAsia="Times New Roman" w:cs="Tahoma"/>
          <w:i/>
          <w:sz w:val="28"/>
          <w:szCs w:val="28"/>
        </w:rPr>
        <w:t>Components of a Functional School In Nigeria</w:t>
      </w:r>
      <w:r>
        <w:rPr>
          <w:rFonts w:ascii="Tahoma" w:hAnsi="Tahoma" w:cs="Tahoma"/>
          <w:sz w:val="28"/>
          <w:szCs w:val="28"/>
        </w:rPr>
        <w:t xml:space="preserve">: </w:t>
      </w:r>
      <w:r>
        <w:rPr>
          <w:rFonts w:ascii="Tahoma" w:hAnsi="Tahoma" w:eastAsia="Times New Roman" w:cs="Tahoma"/>
          <w:i/>
          <w:sz w:val="28"/>
          <w:szCs w:val="28"/>
        </w:rPr>
        <w:t>a</w:t>
      </w:r>
      <w:r>
        <w:rPr>
          <w:rFonts w:ascii="Tahoma" w:hAnsi="Tahoma" w:cs="Tahoma"/>
          <w:sz w:val="28"/>
          <w:szCs w:val="28"/>
        </w:rPr>
        <w:t xml:space="preserve"> </w:t>
      </w:r>
      <w:r>
        <w:rPr>
          <w:rFonts w:ascii="Tahoma" w:hAnsi="Tahoma" w:eastAsia="Times New Roman" w:cs="Tahoma"/>
          <w:i/>
          <w:sz w:val="28"/>
          <w:szCs w:val="28"/>
        </w:rPr>
        <w:t>Counselor’s Perspective</w:t>
      </w:r>
      <w:r>
        <w:rPr>
          <w:rFonts w:ascii="Tahoma" w:hAnsi="Tahoma" w:cs="Tahoma"/>
          <w:sz w:val="28"/>
          <w:szCs w:val="28"/>
        </w:rPr>
        <w:t xml:space="preserve">. Joefegan associates Ltd Kaduna. </w:t>
      </w:r>
    </w:p>
    <w:p>
      <w:pPr>
        <w:spacing w:after="230" w:line="364" w:lineRule="auto"/>
        <w:jc w:val="both"/>
        <w:rPr>
          <w:rFonts w:ascii="Tahoma" w:hAnsi="Tahoma" w:cs="Tahoma"/>
          <w:sz w:val="28"/>
          <w:szCs w:val="28"/>
        </w:rPr>
      </w:pPr>
      <w:r>
        <w:rPr>
          <w:rFonts w:ascii="Tahoma" w:hAnsi="Tahoma" w:cs="Tahoma"/>
          <w:sz w:val="28"/>
          <w:szCs w:val="28"/>
        </w:rPr>
        <w:t xml:space="preserve">Kolo, I.A. (1997) </w:t>
      </w:r>
      <w:r>
        <w:rPr>
          <w:rFonts w:ascii="Tahoma" w:hAnsi="Tahoma" w:eastAsia="Times New Roman" w:cs="Tahoma"/>
          <w:i/>
          <w:sz w:val="28"/>
          <w:szCs w:val="28"/>
        </w:rPr>
        <w:t>Hints on Career Guidance In Schools And Leisure</w:t>
      </w:r>
      <w:r>
        <w:rPr>
          <w:rFonts w:ascii="Tahoma" w:hAnsi="Tahoma" w:cs="Tahoma"/>
          <w:sz w:val="28"/>
          <w:szCs w:val="28"/>
        </w:rPr>
        <w:t xml:space="preserve">, Lagos. pp.26 </w:t>
      </w:r>
    </w:p>
    <w:p>
      <w:pPr>
        <w:spacing w:after="371"/>
        <w:jc w:val="both"/>
        <w:rPr>
          <w:rFonts w:ascii="Tahoma" w:hAnsi="Tahoma" w:cs="Tahoma"/>
          <w:sz w:val="28"/>
          <w:szCs w:val="28"/>
        </w:rPr>
      </w:pPr>
      <w:r>
        <w:rPr>
          <w:rFonts w:ascii="Tahoma" w:hAnsi="Tahoma" w:cs="Tahoma"/>
          <w:sz w:val="28"/>
          <w:szCs w:val="28"/>
        </w:rPr>
        <w:t xml:space="preserve">Kutara (1977) </w:t>
      </w:r>
      <w:r>
        <w:rPr>
          <w:rFonts w:ascii="Tahoma" w:hAnsi="Tahoma" w:eastAsia="Times New Roman" w:cs="Tahoma"/>
          <w:i/>
          <w:sz w:val="28"/>
          <w:szCs w:val="28"/>
        </w:rPr>
        <w:t>Lecture Note on Guidance and Counseling</w:t>
      </w:r>
      <w:r>
        <w:rPr>
          <w:rFonts w:ascii="Tahoma" w:hAnsi="Tahoma" w:cs="Tahoma"/>
          <w:sz w:val="28"/>
          <w:szCs w:val="28"/>
        </w:rPr>
        <w:t xml:space="preserve"> University Of Jos  </w:t>
      </w:r>
    </w:p>
    <w:p>
      <w:pPr>
        <w:spacing w:line="356" w:lineRule="auto"/>
        <w:jc w:val="both"/>
        <w:rPr>
          <w:rFonts w:ascii="Tahoma" w:hAnsi="Tahoma" w:cs="Tahoma"/>
          <w:sz w:val="28"/>
          <w:szCs w:val="28"/>
        </w:rPr>
      </w:pPr>
      <w:r>
        <w:rPr>
          <w:rFonts w:ascii="Tahoma" w:hAnsi="Tahoma" w:cs="Tahoma"/>
          <w:sz w:val="28"/>
          <w:szCs w:val="28"/>
        </w:rPr>
        <w:t xml:space="preserve">Makinde (1987) </w:t>
      </w:r>
      <w:r>
        <w:rPr>
          <w:rFonts w:ascii="Tahoma" w:hAnsi="Tahoma" w:eastAsia="Times New Roman" w:cs="Tahoma"/>
          <w:i/>
          <w:sz w:val="28"/>
          <w:szCs w:val="28"/>
        </w:rPr>
        <w:t>Comparative Analysis of Modern and Traditional Guidance:</w:t>
      </w:r>
      <w:r>
        <w:rPr>
          <w:rFonts w:ascii="Tahoma" w:hAnsi="Tahoma" w:cs="Tahoma"/>
          <w:sz w:val="28"/>
          <w:szCs w:val="28"/>
        </w:rPr>
        <w:t xml:space="preserve"> paper presented at university of Accra Ghana </w:t>
      </w:r>
    </w:p>
    <w:p>
      <w:pPr>
        <w:spacing w:after="230" w:line="364" w:lineRule="auto"/>
        <w:jc w:val="both"/>
        <w:rPr>
          <w:rFonts w:ascii="Tahoma" w:hAnsi="Tahoma" w:cs="Tahoma"/>
          <w:sz w:val="28"/>
          <w:szCs w:val="28"/>
        </w:rPr>
      </w:pPr>
      <w:r>
        <w:rPr>
          <w:rFonts w:ascii="Tahoma" w:hAnsi="Tahoma" w:cs="Tahoma"/>
          <w:sz w:val="28"/>
          <w:szCs w:val="28"/>
        </w:rPr>
        <w:t xml:space="preserve">Melvin, U.C. (1989) </w:t>
      </w:r>
      <w:r>
        <w:rPr>
          <w:rFonts w:ascii="Tahoma" w:hAnsi="Tahoma" w:eastAsia="Times New Roman" w:cs="Tahoma"/>
          <w:i/>
          <w:sz w:val="28"/>
          <w:szCs w:val="28"/>
        </w:rPr>
        <w:t>Students and their Aspiration Among Federal Unity Schools</w:t>
      </w:r>
      <w:r>
        <w:rPr>
          <w:rFonts w:ascii="Tahoma" w:hAnsi="Tahoma" w:cs="Tahoma"/>
          <w:sz w:val="28"/>
          <w:szCs w:val="28"/>
        </w:rPr>
        <w:t xml:space="preserve">, Franc Platt,  Hyon PP 39. </w:t>
      </w:r>
    </w:p>
    <w:p>
      <w:pPr>
        <w:spacing w:line="356" w:lineRule="auto"/>
        <w:jc w:val="both"/>
        <w:rPr>
          <w:rFonts w:ascii="Tahoma" w:hAnsi="Tahoma" w:cs="Tahoma"/>
          <w:sz w:val="28"/>
          <w:szCs w:val="28"/>
        </w:rPr>
      </w:pPr>
      <w:r>
        <w:rPr>
          <w:rFonts w:ascii="Tahoma" w:hAnsi="Tahoma" w:cs="Tahoma"/>
          <w:sz w:val="28"/>
          <w:szCs w:val="28"/>
        </w:rPr>
        <w:t xml:space="preserve">Musa, D.B. (1993) </w:t>
      </w:r>
      <w:r>
        <w:rPr>
          <w:rFonts w:ascii="Tahoma" w:hAnsi="Tahoma" w:eastAsia="Times New Roman" w:cs="Tahoma"/>
          <w:i/>
          <w:sz w:val="28"/>
          <w:szCs w:val="28"/>
        </w:rPr>
        <w:t xml:space="preserve">Career Choice of Science Students In Ekiti State, </w:t>
      </w:r>
      <w:r>
        <w:rPr>
          <w:rFonts w:ascii="Tahoma" w:hAnsi="Tahoma" w:cs="Tahoma"/>
          <w:sz w:val="28"/>
          <w:szCs w:val="28"/>
        </w:rPr>
        <w:t>Unpublished B-Ed Dissertation, Usmanu Danfodiyo University Ekiti.</w:t>
      </w:r>
      <w:r>
        <w:rPr>
          <w:rFonts w:ascii="Tahoma" w:hAnsi="Tahoma" w:eastAsia="Times New Roman" w:cs="Tahoma"/>
          <w:i/>
          <w:sz w:val="28"/>
          <w:szCs w:val="28"/>
        </w:rPr>
        <w:t xml:space="preserve"> </w:t>
      </w:r>
    </w:p>
    <w:p>
      <w:pPr>
        <w:spacing w:after="371"/>
        <w:jc w:val="both"/>
        <w:rPr>
          <w:rFonts w:ascii="Tahoma" w:hAnsi="Tahoma" w:cs="Tahoma"/>
          <w:sz w:val="28"/>
          <w:szCs w:val="28"/>
        </w:rPr>
      </w:pPr>
      <w:r>
        <w:rPr>
          <w:rFonts w:ascii="Tahoma" w:hAnsi="Tahoma" w:eastAsia="Times New Roman" w:cs="Tahoma"/>
          <w:i/>
          <w:sz w:val="28"/>
          <w:szCs w:val="28"/>
        </w:rPr>
        <w:t>National Policy on Education</w:t>
      </w:r>
      <w:r>
        <w:rPr>
          <w:rFonts w:ascii="Tahoma" w:hAnsi="Tahoma" w:cs="Tahoma"/>
          <w:sz w:val="28"/>
          <w:szCs w:val="28"/>
        </w:rPr>
        <w:t xml:space="preserve"> (1981) </w:t>
      </w:r>
    </w:p>
    <w:p>
      <w:pPr>
        <w:spacing w:after="230"/>
        <w:jc w:val="both"/>
        <w:rPr>
          <w:rFonts w:ascii="Tahoma" w:hAnsi="Tahoma" w:cs="Tahoma"/>
          <w:sz w:val="28"/>
          <w:szCs w:val="28"/>
        </w:rPr>
      </w:pPr>
      <w:r>
        <w:rPr>
          <w:rFonts w:ascii="Tahoma" w:hAnsi="Tahoma" w:eastAsia="Times New Roman" w:cs="Tahoma"/>
          <w:i/>
          <w:sz w:val="28"/>
          <w:szCs w:val="28"/>
        </w:rPr>
        <w:t>National Policy on Education</w:t>
      </w:r>
      <w:r>
        <w:rPr>
          <w:rFonts w:ascii="Tahoma" w:hAnsi="Tahoma" w:cs="Tahoma"/>
          <w:sz w:val="28"/>
          <w:szCs w:val="28"/>
        </w:rPr>
        <w:t xml:space="preserve"> (2004) </w:t>
      </w:r>
    </w:p>
    <w:p>
      <w:pPr>
        <w:spacing w:after="230" w:line="364" w:lineRule="auto"/>
        <w:jc w:val="both"/>
        <w:rPr>
          <w:rFonts w:ascii="Tahoma" w:hAnsi="Tahoma" w:cs="Tahoma"/>
          <w:sz w:val="28"/>
          <w:szCs w:val="28"/>
        </w:rPr>
      </w:pPr>
      <w:r>
        <w:rPr>
          <w:rFonts w:ascii="Tahoma" w:hAnsi="Tahoma" w:cs="Tahoma"/>
          <w:sz w:val="28"/>
          <w:szCs w:val="28"/>
        </w:rPr>
        <w:t xml:space="preserve">Nwezelin, G.M. (1988). </w:t>
      </w:r>
      <w:r>
        <w:rPr>
          <w:rFonts w:ascii="Tahoma" w:hAnsi="Tahoma" w:eastAsia="Times New Roman" w:cs="Tahoma"/>
          <w:i/>
          <w:sz w:val="28"/>
          <w:szCs w:val="28"/>
        </w:rPr>
        <w:t>Factors Affecting Vocational Aspirations of Students</w:t>
      </w:r>
      <w:r>
        <w:rPr>
          <w:rFonts w:ascii="Tahoma" w:hAnsi="Tahoma" w:cs="Tahoma"/>
          <w:sz w:val="28"/>
          <w:szCs w:val="28"/>
        </w:rPr>
        <w:t xml:space="preserve"> Lolemen press Lagos. </w:t>
      </w:r>
    </w:p>
    <w:p>
      <w:pPr>
        <w:spacing w:after="386"/>
        <w:jc w:val="both"/>
        <w:rPr>
          <w:rFonts w:ascii="Tahoma" w:hAnsi="Tahoma" w:cs="Tahoma"/>
          <w:sz w:val="28"/>
          <w:szCs w:val="28"/>
        </w:rPr>
      </w:pPr>
      <w:r>
        <w:rPr>
          <w:rFonts w:ascii="Tahoma" w:hAnsi="Tahoma" w:cs="Tahoma"/>
          <w:sz w:val="28"/>
          <w:szCs w:val="28"/>
        </w:rPr>
        <w:t xml:space="preserve">Okons, C.N. (1996) </w:t>
      </w:r>
      <w:r>
        <w:rPr>
          <w:rFonts w:ascii="Tahoma" w:hAnsi="Tahoma" w:eastAsia="Times New Roman" w:cs="Tahoma"/>
          <w:i/>
          <w:sz w:val="28"/>
          <w:szCs w:val="28"/>
        </w:rPr>
        <w:t>Careers in Nigeria. London</w:t>
      </w:r>
      <w:r>
        <w:rPr>
          <w:rFonts w:ascii="Tahoma" w:hAnsi="Tahoma" w:cs="Tahoma"/>
          <w:sz w:val="28"/>
          <w:szCs w:val="28"/>
        </w:rPr>
        <w:t xml:space="preserve">: Evans Brothers pp.33 </w:t>
      </w:r>
    </w:p>
    <w:p>
      <w:pPr>
        <w:spacing w:line="356" w:lineRule="auto"/>
        <w:jc w:val="both"/>
        <w:rPr>
          <w:rFonts w:ascii="Tahoma" w:hAnsi="Tahoma" w:cs="Tahoma"/>
          <w:sz w:val="28"/>
          <w:szCs w:val="28"/>
        </w:rPr>
      </w:pPr>
      <w:r>
        <w:rPr>
          <w:rFonts w:ascii="Tahoma" w:hAnsi="Tahoma" w:cs="Tahoma"/>
          <w:sz w:val="28"/>
          <w:szCs w:val="28"/>
        </w:rPr>
        <w:t xml:space="preserve">Okon S.E. (1977) </w:t>
      </w:r>
      <w:r>
        <w:rPr>
          <w:rFonts w:ascii="Tahoma" w:hAnsi="Tahoma" w:eastAsia="Times New Roman" w:cs="Tahoma"/>
          <w:i/>
          <w:sz w:val="28"/>
          <w:szCs w:val="28"/>
        </w:rPr>
        <w:t>Secondary School Education and Employment In Nigeria</w:t>
      </w:r>
      <w:r>
        <w:rPr>
          <w:rFonts w:ascii="Tahoma" w:hAnsi="Tahoma" w:cs="Tahoma"/>
          <w:sz w:val="28"/>
          <w:szCs w:val="28"/>
        </w:rPr>
        <w:t xml:space="preserve"> </w:t>
      </w:r>
      <w:r>
        <w:rPr>
          <w:rFonts w:ascii="Tahoma" w:hAnsi="Tahoma" w:eastAsia="Times New Roman" w:cs="Tahoma"/>
          <w:i/>
          <w:sz w:val="28"/>
          <w:szCs w:val="28"/>
        </w:rPr>
        <w:t>Implication for Career Guidance</w:t>
      </w:r>
      <w:r>
        <w:rPr>
          <w:rFonts w:ascii="Tahoma" w:hAnsi="Tahoma" w:cs="Tahoma"/>
          <w:sz w:val="28"/>
          <w:szCs w:val="28"/>
        </w:rPr>
        <w:t xml:space="preserve">. Doctorate Dissertation Coloumbia Teachers College, United States. </w:t>
      </w:r>
    </w:p>
    <w:p>
      <w:pPr>
        <w:spacing w:line="358" w:lineRule="auto"/>
        <w:jc w:val="both"/>
        <w:rPr>
          <w:rFonts w:ascii="Tahoma" w:hAnsi="Tahoma" w:cs="Tahoma"/>
          <w:sz w:val="28"/>
          <w:szCs w:val="28"/>
        </w:rPr>
      </w:pPr>
      <w:r>
        <w:rPr>
          <w:rFonts w:ascii="Tahoma" w:hAnsi="Tahoma" w:cs="Tahoma"/>
          <w:sz w:val="28"/>
          <w:szCs w:val="28"/>
        </w:rPr>
        <w:t xml:space="preserve">Okon, S.E. (1984) </w:t>
      </w:r>
      <w:r>
        <w:rPr>
          <w:rFonts w:ascii="Tahoma" w:hAnsi="Tahoma" w:eastAsia="Times New Roman" w:cs="Tahoma"/>
          <w:i/>
          <w:sz w:val="28"/>
          <w:szCs w:val="28"/>
        </w:rPr>
        <w:t>Guidance of the 6-3-3-4 System of Education</w:t>
      </w:r>
      <w:r>
        <w:rPr>
          <w:rFonts w:ascii="Tahoma" w:hAnsi="Tahoma" w:cs="Tahoma"/>
          <w:sz w:val="28"/>
          <w:szCs w:val="28"/>
        </w:rPr>
        <w:t xml:space="preserve">. Zaria, Institute of Education, Ahmadu Bello University.  </w:t>
      </w:r>
    </w:p>
    <w:p>
      <w:pPr>
        <w:spacing w:line="356" w:lineRule="auto"/>
        <w:jc w:val="both"/>
        <w:rPr>
          <w:rFonts w:ascii="Tahoma" w:hAnsi="Tahoma" w:cs="Tahoma"/>
          <w:sz w:val="28"/>
          <w:szCs w:val="28"/>
        </w:rPr>
      </w:pPr>
      <w:r>
        <w:rPr>
          <w:rFonts w:ascii="Tahoma" w:hAnsi="Tahoma" w:cs="Tahoma"/>
          <w:sz w:val="28"/>
          <w:szCs w:val="28"/>
        </w:rPr>
        <w:t xml:space="preserve">Okonkwo, S.E. (1988) </w:t>
      </w:r>
      <w:r>
        <w:rPr>
          <w:rFonts w:ascii="Tahoma" w:hAnsi="Tahoma" w:eastAsia="Times New Roman" w:cs="Tahoma"/>
          <w:i/>
          <w:sz w:val="28"/>
          <w:szCs w:val="28"/>
        </w:rPr>
        <w:t>Guidance for 6-3-3-4 System of Education, Zaria.</w:t>
      </w:r>
      <w:r>
        <w:rPr>
          <w:rFonts w:ascii="Tahoma" w:hAnsi="Tahoma" w:cs="Tahoma"/>
          <w:sz w:val="28"/>
          <w:szCs w:val="28"/>
        </w:rPr>
        <w:t xml:space="preserve"> Ahmadu Bello university. Pp 52. </w:t>
      </w:r>
    </w:p>
    <w:p>
      <w:pPr>
        <w:spacing w:after="230" w:line="364" w:lineRule="auto"/>
        <w:jc w:val="both"/>
        <w:rPr>
          <w:rFonts w:ascii="Tahoma" w:hAnsi="Tahoma" w:cs="Tahoma"/>
          <w:sz w:val="28"/>
          <w:szCs w:val="28"/>
        </w:rPr>
      </w:pPr>
      <w:r>
        <w:rPr>
          <w:rFonts w:ascii="Tahoma" w:hAnsi="Tahoma" w:cs="Tahoma"/>
          <w:sz w:val="28"/>
          <w:szCs w:val="28"/>
        </w:rPr>
        <w:t xml:space="preserve">Okoye et- al (2000) </w:t>
      </w:r>
      <w:r>
        <w:rPr>
          <w:rFonts w:ascii="Tahoma" w:hAnsi="Tahoma" w:eastAsia="Times New Roman" w:cs="Tahoma"/>
          <w:i/>
          <w:sz w:val="28"/>
          <w:szCs w:val="28"/>
        </w:rPr>
        <w:t>Parental Influence</w:t>
      </w:r>
      <w:r>
        <w:rPr>
          <w:rFonts w:ascii="Tahoma" w:hAnsi="Tahoma" w:cs="Tahoma"/>
          <w:sz w:val="28"/>
          <w:szCs w:val="28"/>
        </w:rPr>
        <w:t xml:space="preserve"> </w:t>
      </w:r>
      <w:r>
        <w:rPr>
          <w:rFonts w:ascii="Tahoma" w:hAnsi="Tahoma" w:eastAsia="Times New Roman" w:cs="Tahoma"/>
          <w:i/>
          <w:sz w:val="28"/>
          <w:szCs w:val="28"/>
        </w:rPr>
        <w:t>and</w:t>
      </w:r>
      <w:r>
        <w:rPr>
          <w:rFonts w:ascii="Tahoma" w:hAnsi="Tahoma" w:cs="Tahoma"/>
          <w:sz w:val="28"/>
          <w:szCs w:val="28"/>
        </w:rPr>
        <w:t xml:space="preserve"> </w:t>
      </w:r>
      <w:r>
        <w:rPr>
          <w:rFonts w:ascii="Tahoma" w:hAnsi="Tahoma" w:eastAsia="Times New Roman" w:cs="Tahoma"/>
          <w:i/>
          <w:sz w:val="28"/>
          <w:szCs w:val="28"/>
        </w:rPr>
        <w:t>Career</w:t>
      </w:r>
      <w:r>
        <w:rPr>
          <w:rFonts w:ascii="Tahoma" w:hAnsi="Tahoma" w:cs="Tahoma"/>
          <w:sz w:val="28"/>
          <w:szCs w:val="28"/>
        </w:rPr>
        <w:t xml:space="preserve"> </w:t>
      </w:r>
      <w:r>
        <w:rPr>
          <w:rFonts w:ascii="Tahoma" w:hAnsi="Tahoma" w:eastAsia="Times New Roman" w:cs="Tahoma"/>
          <w:i/>
          <w:sz w:val="28"/>
          <w:szCs w:val="28"/>
        </w:rPr>
        <w:t>Choice of</w:t>
      </w:r>
      <w:r>
        <w:rPr>
          <w:rFonts w:ascii="Tahoma" w:hAnsi="Tahoma" w:cs="Tahoma"/>
          <w:sz w:val="28"/>
          <w:szCs w:val="28"/>
        </w:rPr>
        <w:t xml:space="preserve"> </w:t>
      </w:r>
      <w:r>
        <w:rPr>
          <w:rFonts w:ascii="Tahoma" w:hAnsi="Tahoma" w:eastAsia="Times New Roman" w:cs="Tahoma"/>
          <w:i/>
          <w:sz w:val="28"/>
          <w:szCs w:val="28"/>
        </w:rPr>
        <w:t>Secondary School Students</w:t>
      </w:r>
      <w:r>
        <w:rPr>
          <w:rFonts w:ascii="Tahoma" w:hAnsi="Tahoma" w:cs="Tahoma"/>
          <w:sz w:val="28"/>
          <w:szCs w:val="28"/>
        </w:rPr>
        <w:t xml:space="preserve">. Okoli press Benin </w:t>
      </w:r>
    </w:p>
    <w:p>
      <w:pPr>
        <w:spacing w:after="230" w:line="364" w:lineRule="auto"/>
        <w:jc w:val="both"/>
        <w:rPr>
          <w:rFonts w:ascii="Tahoma" w:hAnsi="Tahoma" w:cs="Tahoma"/>
          <w:sz w:val="28"/>
          <w:szCs w:val="28"/>
        </w:rPr>
      </w:pPr>
      <w:r>
        <w:rPr>
          <w:rFonts w:ascii="Tahoma" w:hAnsi="Tahoma" w:cs="Tahoma"/>
          <w:sz w:val="28"/>
          <w:szCs w:val="28"/>
        </w:rPr>
        <w:t xml:space="preserve">Okoye, Ademoju and Achebe (2007) </w:t>
      </w:r>
      <w:r>
        <w:rPr>
          <w:rFonts w:ascii="Tahoma" w:hAnsi="Tahoma" w:eastAsia="Times New Roman" w:cs="Tahoma"/>
          <w:i/>
          <w:sz w:val="28"/>
          <w:szCs w:val="28"/>
        </w:rPr>
        <w:t>The need for Proper Counseling in Nigerian Schools and colleges</w:t>
      </w:r>
      <w:r>
        <w:rPr>
          <w:rFonts w:ascii="Tahoma" w:hAnsi="Tahoma" w:cs="Tahoma"/>
          <w:sz w:val="28"/>
          <w:szCs w:val="28"/>
        </w:rPr>
        <w:t xml:space="preserve">, Enugu Hilltop press Ltd. </w:t>
      </w:r>
    </w:p>
    <w:p>
      <w:pPr>
        <w:spacing w:after="230" w:line="364" w:lineRule="auto"/>
        <w:jc w:val="both"/>
        <w:rPr>
          <w:rFonts w:ascii="Tahoma" w:hAnsi="Tahoma" w:cs="Tahoma"/>
          <w:sz w:val="28"/>
          <w:szCs w:val="28"/>
        </w:rPr>
      </w:pPr>
      <w:r>
        <w:rPr>
          <w:rFonts w:ascii="Tahoma" w:hAnsi="Tahoma" w:cs="Tahoma"/>
          <w:sz w:val="28"/>
          <w:szCs w:val="28"/>
        </w:rPr>
        <w:t xml:space="preserve">Oladele (1987) </w:t>
      </w:r>
      <w:r>
        <w:rPr>
          <w:rFonts w:ascii="Tahoma" w:hAnsi="Tahoma" w:eastAsia="Times New Roman" w:cs="Tahoma"/>
          <w:i/>
          <w:sz w:val="28"/>
          <w:szCs w:val="28"/>
        </w:rPr>
        <w:t>Career Guidance and Students Choice of students Indemec Nigeria</w:t>
      </w:r>
      <w:r>
        <w:rPr>
          <w:rFonts w:ascii="Tahoma" w:hAnsi="Tahoma" w:cs="Tahoma"/>
          <w:sz w:val="28"/>
          <w:szCs w:val="28"/>
        </w:rPr>
        <w:t xml:space="preserve"> publishers 46 </w:t>
      </w:r>
    </w:p>
    <w:p>
      <w:pPr>
        <w:spacing w:after="230" w:line="364" w:lineRule="auto"/>
        <w:jc w:val="both"/>
        <w:rPr>
          <w:rFonts w:ascii="Tahoma" w:hAnsi="Tahoma" w:cs="Tahoma"/>
          <w:sz w:val="28"/>
          <w:szCs w:val="28"/>
        </w:rPr>
      </w:pPr>
      <w:r>
        <w:rPr>
          <w:rFonts w:ascii="Tahoma" w:hAnsi="Tahoma" w:cs="Tahoma"/>
          <w:sz w:val="28"/>
          <w:szCs w:val="28"/>
        </w:rPr>
        <w:t xml:space="preserve">Olayinka , M.S. (1993) </w:t>
      </w:r>
      <w:r>
        <w:rPr>
          <w:rFonts w:ascii="Tahoma" w:hAnsi="Tahoma" w:eastAsia="Times New Roman" w:cs="Tahoma"/>
          <w:i/>
          <w:sz w:val="28"/>
          <w:szCs w:val="28"/>
        </w:rPr>
        <w:t>Organizing Guidance Service In Secondary School System</w:t>
      </w:r>
      <w:r>
        <w:rPr>
          <w:rFonts w:ascii="Tahoma" w:hAnsi="Tahoma" w:cs="Tahoma"/>
          <w:sz w:val="28"/>
          <w:szCs w:val="28"/>
        </w:rPr>
        <w:t xml:space="preserve">. </w:t>
      </w:r>
      <w:r>
        <w:rPr>
          <w:rFonts w:ascii="Tahoma" w:hAnsi="Tahoma" w:eastAsia="Times New Roman" w:cs="Tahoma"/>
          <w:i/>
          <w:sz w:val="28"/>
          <w:szCs w:val="28"/>
        </w:rPr>
        <w:t>Lecture Handout</w:t>
      </w:r>
      <w:r>
        <w:rPr>
          <w:rFonts w:ascii="Tahoma" w:hAnsi="Tahoma" w:cs="Tahoma"/>
          <w:sz w:val="28"/>
          <w:szCs w:val="28"/>
        </w:rPr>
        <w:t xml:space="preserve">, ABU ZARIA.  </w:t>
      </w:r>
    </w:p>
    <w:p>
      <w:pPr>
        <w:spacing w:after="230" w:line="364" w:lineRule="auto"/>
        <w:jc w:val="both"/>
        <w:rPr>
          <w:rFonts w:ascii="Tahoma" w:hAnsi="Tahoma" w:cs="Tahoma"/>
          <w:sz w:val="28"/>
          <w:szCs w:val="28"/>
        </w:rPr>
      </w:pPr>
      <w:r>
        <w:rPr>
          <w:rFonts w:ascii="Tahoma" w:hAnsi="Tahoma" w:cs="Tahoma"/>
          <w:sz w:val="28"/>
          <w:szCs w:val="28"/>
        </w:rPr>
        <w:t xml:space="preserve">Olayinka, O. (1993) </w:t>
      </w:r>
      <w:r>
        <w:rPr>
          <w:rFonts w:ascii="Tahoma" w:hAnsi="Tahoma" w:eastAsia="Times New Roman" w:cs="Tahoma"/>
          <w:i/>
          <w:sz w:val="28"/>
          <w:szCs w:val="28"/>
        </w:rPr>
        <w:t>Job Aspiration Of Youth And Educational Provision In Lagos</w:t>
      </w:r>
      <w:r>
        <w:rPr>
          <w:rFonts w:ascii="Tahoma" w:hAnsi="Tahoma" w:cs="Tahoma"/>
          <w:sz w:val="28"/>
          <w:szCs w:val="28"/>
        </w:rPr>
        <w:t xml:space="preserve">. West African Journal Of Education. </w:t>
      </w:r>
    </w:p>
    <w:p>
      <w:pPr>
        <w:spacing w:after="230" w:line="364" w:lineRule="auto"/>
        <w:jc w:val="both"/>
        <w:rPr>
          <w:rFonts w:ascii="Tahoma" w:hAnsi="Tahoma" w:cs="Tahoma"/>
          <w:sz w:val="28"/>
          <w:szCs w:val="28"/>
        </w:rPr>
      </w:pPr>
      <w:r>
        <w:rPr>
          <w:rFonts w:ascii="Tahoma" w:hAnsi="Tahoma" w:cs="Tahoma"/>
          <w:sz w:val="28"/>
          <w:szCs w:val="28"/>
        </w:rPr>
        <w:t xml:space="preserve">Salawu, A.A. (1995). </w:t>
      </w:r>
      <w:r>
        <w:rPr>
          <w:rFonts w:ascii="Tahoma" w:hAnsi="Tahoma" w:eastAsia="Times New Roman" w:cs="Tahoma"/>
          <w:i/>
          <w:sz w:val="28"/>
          <w:szCs w:val="28"/>
        </w:rPr>
        <w:t>Influence Of Parental Attitude Behaviour On Adolescence.</w:t>
      </w:r>
      <w:r>
        <w:rPr>
          <w:rFonts w:ascii="Tahoma" w:hAnsi="Tahoma" w:cs="Tahoma"/>
          <w:sz w:val="28"/>
          <w:szCs w:val="28"/>
        </w:rPr>
        <w:t xml:space="preserve"> A </w:t>
      </w:r>
      <w:r>
        <w:rPr>
          <w:rFonts w:ascii="Tahoma" w:hAnsi="Tahoma" w:eastAsia="Times New Roman" w:cs="Tahoma"/>
          <w:i/>
          <w:sz w:val="28"/>
          <w:szCs w:val="28"/>
        </w:rPr>
        <w:t>Review Of Journal Of Education And Psychology In Developing Africa</w:t>
      </w:r>
      <w:r>
        <w:rPr>
          <w:rFonts w:ascii="Tahoma" w:hAnsi="Tahoma" w:cs="Tahoma"/>
          <w:sz w:val="28"/>
          <w:szCs w:val="28"/>
        </w:rPr>
        <w:t xml:space="preserve">. Jedpa </w:t>
      </w:r>
    </w:p>
    <w:p>
      <w:pPr>
        <w:spacing w:after="230" w:line="364" w:lineRule="auto"/>
        <w:jc w:val="both"/>
        <w:rPr>
          <w:rFonts w:ascii="Tahoma" w:hAnsi="Tahoma" w:cs="Tahoma"/>
          <w:sz w:val="28"/>
          <w:szCs w:val="28"/>
        </w:rPr>
      </w:pPr>
      <w:r>
        <w:rPr>
          <w:rFonts w:ascii="Tahoma" w:hAnsi="Tahoma" w:cs="Tahoma"/>
          <w:sz w:val="28"/>
          <w:szCs w:val="28"/>
        </w:rPr>
        <w:t xml:space="preserve">Salawu, A.A. (2000) </w:t>
      </w:r>
      <w:r>
        <w:rPr>
          <w:rFonts w:ascii="Tahoma" w:hAnsi="Tahoma" w:eastAsia="Times New Roman" w:cs="Tahoma"/>
          <w:i/>
          <w:sz w:val="28"/>
          <w:szCs w:val="28"/>
        </w:rPr>
        <w:t>Introduction to Guidance and Counseling: Reading in Education</w:t>
      </w:r>
      <w:r>
        <w:rPr>
          <w:rFonts w:ascii="Tahoma" w:hAnsi="Tahoma" w:cs="Tahoma"/>
          <w:sz w:val="28"/>
          <w:szCs w:val="28"/>
        </w:rPr>
        <w:t xml:space="preserve"> pp 39-60 </w:t>
      </w:r>
    </w:p>
    <w:p>
      <w:pPr>
        <w:spacing w:line="356" w:lineRule="auto"/>
        <w:jc w:val="both"/>
        <w:rPr>
          <w:rFonts w:ascii="Tahoma" w:hAnsi="Tahoma" w:cs="Tahoma"/>
          <w:sz w:val="28"/>
          <w:szCs w:val="28"/>
        </w:rPr>
      </w:pPr>
      <w:r>
        <w:rPr>
          <w:rFonts w:ascii="Tahoma" w:hAnsi="Tahoma" w:cs="Tahoma"/>
          <w:sz w:val="28"/>
          <w:szCs w:val="28"/>
        </w:rPr>
        <w:t xml:space="preserve">Schwarzeller (1962) </w:t>
      </w:r>
      <w:r>
        <w:rPr>
          <w:rFonts w:ascii="Tahoma" w:hAnsi="Tahoma" w:eastAsia="Times New Roman" w:cs="Tahoma"/>
          <w:i/>
          <w:sz w:val="28"/>
          <w:szCs w:val="28"/>
        </w:rPr>
        <w:t xml:space="preserve">Guidance and Counseling in Education. </w:t>
      </w:r>
      <w:r>
        <w:rPr>
          <w:rFonts w:ascii="Tahoma" w:hAnsi="Tahoma" w:cs="Tahoma"/>
          <w:sz w:val="28"/>
          <w:szCs w:val="28"/>
        </w:rPr>
        <w:t xml:space="preserve">Longman press, London  </w:t>
      </w:r>
    </w:p>
    <w:p>
      <w:pPr>
        <w:spacing w:after="230" w:line="364" w:lineRule="auto"/>
        <w:jc w:val="both"/>
        <w:rPr>
          <w:rFonts w:ascii="Tahoma" w:hAnsi="Tahoma" w:cs="Tahoma"/>
          <w:sz w:val="28"/>
          <w:szCs w:val="28"/>
        </w:rPr>
      </w:pPr>
      <w:r>
        <w:rPr>
          <w:rFonts w:ascii="Tahoma" w:hAnsi="Tahoma" w:cs="Tahoma"/>
          <w:sz w:val="28"/>
          <w:szCs w:val="28"/>
        </w:rPr>
        <w:t xml:space="preserve">Seligman (1980) </w:t>
      </w:r>
      <w:r>
        <w:rPr>
          <w:rFonts w:ascii="Tahoma" w:hAnsi="Tahoma" w:eastAsia="Times New Roman" w:cs="Tahoma"/>
          <w:i/>
          <w:sz w:val="28"/>
          <w:szCs w:val="28"/>
        </w:rPr>
        <w:t>Manpower Forecast, Career Guidance and Employment Prospects</w:t>
      </w:r>
      <w:r>
        <w:rPr>
          <w:rFonts w:ascii="Tahoma" w:hAnsi="Tahoma" w:cs="Tahoma"/>
          <w:sz w:val="28"/>
          <w:szCs w:val="28"/>
        </w:rPr>
        <w:t xml:space="preserve"> University of Ife press </w:t>
      </w:r>
    </w:p>
    <w:p>
      <w:pPr>
        <w:spacing w:line="356" w:lineRule="auto"/>
        <w:jc w:val="both"/>
        <w:rPr>
          <w:rFonts w:ascii="Tahoma" w:hAnsi="Tahoma" w:cs="Tahoma"/>
          <w:sz w:val="28"/>
          <w:szCs w:val="28"/>
        </w:rPr>
      </w:pPr>
      <w:r>
        <w:rPr>
          <w:rFonts w:ascii="Tahoma" w:hAnsi="Tahoma" w:cs="Tahoma"/>
          <w:sz w:val="28"/>
          <w:szCs w:val="28"/>
        </w:rPr>
        <w:t xml:space="preserve">Shertzer, B (1985). </w:t>
      </w:r>
      <w:r>
        <w:rPr>
          <w:rFonts w:ascii="Tahoma" w:hAnsi="Tahoma" w:eastAsia="Times New Roman" w:cs="Tahoma"/>
          <w:i/>
          <w:sz w:val="28"/>
          <w:szCs w:val="28"/>
        </w:rPr>
        <w:t>Career Planning Freedom to Choose. B</w:t>
      </w:r>
      <w:r>
        <w:rPr>
          <w:rFonts w:ascii="Tahoma" w:hAnsi="Tahoma" w:cs="Tahoma"/>
          <w:sz w:val="28"/>
          <w:szCs w:val="28"/>
        </w:rPr>
        <w:t xml:space="preserve">oston. Houghton Mifflin PP 27 </w:t>
      </w:r>
    </w:p>
    <w:p>
      <w:pPr>
        <w:spacing w:after="230" w:line="364" w:lineRule="auto"/>
        <w:jc w:val="both"/>
        <w:rPr>
          <w:rFonts w:ascii="Tahoma" w:hAnsi="Tahoma" w:cs="Tahoma"/>
          <w:sz w:val="28"/>
          <w:szCs w:val="28"/>
        </w:rPr>
      </w:pPr>
      <w:r>
        <w:rPr>
          <w:rFonts w:ascii="Tahoma" w:hAnsi="Tahoma" w:cs="Tahoma"/>
          <w:sz w:val="28"/>
          <w:szCs w:val="28"/>
        </w:rPr>
        <w:t xml:space="preserve">Stone (1981) </w:t>
      </w:r>
      <w:r>
        <w:rPr>
          <w:rFonts w:ascii="Tahoma" w:hAnsi="Tahoma" w:eastAsia="Times New Roman" w:cs="Tahoma"/>
          <w:i/>
          <w:sz w:val="28"/>
          <w:szCs w:val="28"/>
        </w:rPr>
        <w:t>Problems and Prospects of Guidance and Counseling in Nigeria</w:t>
      </w:r>
      <w:r>
        <w:rPr>
          <w:rFonts w:ascii="Tahoma" w:hAnsi="Tahoma" w:cs="Tahoma"/>
          <w:sz w:val="28"/>
          <w:szCs w:val="28"/>
        </w:rPr>
        <w:t xml:space="preserve"> University press Ibadan </w:t>
      </w:r>
    </w:p>
    <w:p>
      <w:pPr>
        <w:spacing w:after="230" w:line="364" w:lineRule="auto"/>
        <w:jc w:val="both"/>
        <w:rPr>
          <w:rFonts w:ascii="Tahoma" w:hAnsi="Tahoma" w:cs="Tahoma"/>
          <w:sz w:val="28"/>
          <w:szCs w:val="28"/>
        </w:rPr>
      </w:pPr>
      <w:r>
        <w:rPr>
          <w:rFonts w:ascii="Tahoma" w:hAnsi="Tahoma" w:cs="Tahoma"/>
          <w:sz w:val="28"/>
          <w:szCs w:val="28"/>
        </w:rPr>
        <w:t xml:space="preserve">Wokili, S.H. (1998) </w:t>
      </w:r>
      <w:r>
        <w:rPr>
          <w:rFonts w:ascii="Tahoma" w:hAnsi="Tahoma" w:eastAsia="Times New Roman" w:cs="Tahoma"/>
          <w:i/>
          <w:sz w:val="28"/>
          <w:szCs w:val="28"/>
        </w:rPr>
        <w:t xml:space="preserve">Factors Affecting Career Choice Among Secondary School Students In Selected Post- Primary School In Ekiti </w:t>
      </w:r>
      <w:r>
        <w:rPr>
          <w:rFonts w:ascii="Tahoma" w:hAnsi="Tahoma" w:cs="Tahoma"/>
          <w:sz w:val="28"/>
          <w:szCs w:val="28"/>
        </w:rPr>
        <w:t xml:space="preserve">Unpublished B.Ed Project Usmanu Danfodiyo University Ekiti. </w:t>
      </w:r>
    </w:p>
    <w:p>
      <w:pPr>
        <w:spacing w:after="0"/>
        <w:jc w:val="both"/>
        <w:rPr>
          <w:rFonts w:ascii="Tahoma" w:hAnsi="Tahoma" w:cs="Tahoma"/>
          <w:sz w:val="28"/>
          <w:szCs w:val="28"/>
        </w:rPr>
      </w:pPr>
      <w:r>
        <w:rPr>
          <w:rFonts w:ascii="Tahoma" w:hAnsi="Tahoma" w:eastAsia="Times New Roman" w:cs="Tahoma"/>
          <w:b/>
          <w:sz w:val="28"/>
          <w:szCs w:val="28"/>
        </w:rPr>
        <w:t xml:space="preserve"> </w:t>
      </w:r>
      <w:r>
        <w:rPr>
          <w:rFonts w:ascii="Tahoma" w:hAnsi="Tahoma" w:eastAsia="Times New Roman" w:cs="Tahoma"/>
          <w:b/>
          <w:sz w:val="28"/>
          <w:szCs w:val="28"/>
        </w:rPr>
        <w:tab/>
      </w:r>
      <w:r>
        <w:rPr>
          <w:rFonts w:ascii="Tahoma" w:hAnsi="Tahoma" w:eastAsia="Times New Roman" w:cs="Tahoma"/>
          <w:b/>
          <w:sz w:val="28"/>
          <w:szCs w:val="28"/>
        </w:rPr>
        <w:t xml:space="preserve"> </w:t>
      </w:r>
    </w:p>
    <w:p>
      <w:pPr>
        <w:jc w:val="both"/>
        <w:rPr>
          <w:rFonts w:ascii="Tahoma" w:hAnsi="Tahoma" w:eastAsia="Times New Roman" w:cs="Tahoma"/>
          <w:b/>
          <w:sz w:val="28"/>
          <w:szCs w:val="28"/>
        </w:rPr>
      </w:pPr>
      <w:r>
        <w:rPr>
          <w:rFonts w:ascii="Tahoma" w:hAnsi="Tahoma" w:eastAsia="Times New Roman" w:cs="Tahoma"/>
          <w:b/>
          <w:sz w:val="28"/>
          <w:szCs w:val="28"/>
        </w:rPr>
        <w:br w:type="page"/>
      </w:r>
    </w:p>
    <w:p>
      <w:pPr>
        <w:spacing w:after="370"/>
        <w:jc w:val="both"/>
        <w:rPr>
          <w:rFonts w:ascii="Tahoma" w:hAnsi="Tahoma" w:cs="Tahoma"/>
          <w:sz w:val="28"/>
          <w:szCs w:val="28"/>
        </w:rPr>
      </w:pPr>
      <w:r>
        <w:rPr>
          <w:rFonts w:ascii="Tahoma" w:hAnsi="Tahoma" w:eastAsia="Times New Roman" w:cs="Tahoma"/>
          <w:b/>
          <w:sz w:val="28"/>
          <w:szCs w:val="28"/>
        </w:rPr>
        <w:t xml:space="preserve">APPENDIX </w:t>
      </w:r>
    </w:p>
    <w:p>
      <w:pPr>
        <w:spacing w:line="356" w:lineRule="auto"/>
        <w:jc w:val="both"/>
        <w:rPr>
          <w:rFonts w:ascii="Tahoma" w:hAnsi="Tahoma" w:cs="Tahoma"/>
          <w:sz w:val="28"/>
          <w:szCs w:val="28"/>
        </w:rPr>
      </w:pPr>
      <w:r>
        <w:rPr>
          <w:rFonts w:ascii="Tahoma" w:hAnsi="Tahoma" w:eastAsia="Times New Roman" w:cs="Tahoma"/>
          <w:b/>
          <w:sz w:val="28"/>
          <w:szCs w:val="28"/>
        </w:rPr>
        <w:t>INSTRUCTION</w:t>
      </w:r>
      <w:r>
        <w:rPr>
          <w:rFonts w:ascii="Tahoma" w:hAnsi="Tahoma" w:cs="Tahoma"/>
          <w:sz w:val="28"/>
          <w:szCs w:val="28"/>
        </w:rPr>
        <w:t xml:space="preserve">: Please tick the appropriate response or fill in with the appropriate word(s) as applicable. Please note that the information you supply in this questionnaire will be used for research purpose, and all the information will be treated with confidence. </w:t>
      </w:r>
    </w:p>
    <w:p>
      <w:pPr>
        <w:pStyle w:val="2"/>
        <w:spacing w:after="426"/>
        <w:ind w:left="0" w:right="0" w:firstLine="0"/>
        <w:jc w:val="both"/>
        <w:rPr>
          <w:rFonts w:ascii="Tahoma" w:hAnsi="Tahoma" w:cs="Tahoma"/>
          <w:szCs w:val="28"/>
        </w:rPr>
      </w:pPr>
      <w:r>
        <w:rPr>
          <w:rFonts w:ascii="Tahoma" w:hAnsi="Tahoma" w:cs="Tahoma"/>
          <w:szCs w:val="28"/>
        </w:rPr>
        <w:t xml:space="preserve">SECTION A: PERSONAL DATA </w:t>
      </w:r>
    </w:p>
    <w:p>
      <w:pPr>
        <w:numPr>
          <w:ilvl w:val="0"/>
          <w:numId w:val="6"/>
        </w:numPr>
        <w:spacing w:after="147" w:line="248" w:lineRule="auto"/>
        <w:ind w:left="0"/>
        <w:jc w:val="both"/>
        <w:rPr>
          <w:rFonts w:ascii="Tahoma" w:hAnsi="Tahoma" w:cs="Tahoma"/>
          <w:sz w:val="28"/>
          <w:szCs w:val="28"/>
        </w:rPr>
      </w:pPr>
      <w:r>
        <w:rPr>
          <w:rFonts w:ascii="Tahoma" w:hAnsi="Tahoma" w:cs="Tahoma"/>
          <w:sz w:val="28"/>
          <w:szCs w:val="28"/>
        </w:rPr>
        <w:t xml:space="preserve">Name of school…………………………………………………………… </w:t>
      </w:r>
    </w:p>
    <w:p>
      <w:pPr>
        <w:numPr>
          <w:ilvl w:val="0"/>
          <w:numId w:val="6"/>
        </w:numPr>
        <w:spacing w:after="199" w:line="248" w:lineRule="auto"/>
        <w:ind w:left="0"/>
        <w:jc w:val="both"/>
        <w:rPr>
          <w:rFonts w:ascii="Tahoma" w:hAnsi="Tahoma" w:cs="Tahoma"/>
          <w:sz w:val="28"/>
          <w:szCs w:val="28"/>
        </w:rPr>
      </w:pPr>
      <w:r>
        <w:rPr>
          <w:rFonts w:ascii="Tahoma" w:hAnsi="Tahoma" w:cs="Tahoma"/>
          <w:sz w:val="28"/>
          <w:szCs w:val="28"/>
        </w:rPr>
        <w:t xml:space="preserve">Age </w:t>
      </w:r>
    </w:p>
    <w:p>
      <w:pPr>
        <w:spacing w:after="147"/>
        <w:jc w:val="both"/>
        <w:rPr>
          <w:rFonts w:ascii="Tahoma" w:hAnsi="Tahoma" w:cs="Tahoma"/>
          <w:sz w:val="28"/>
          <w:szCs w:val="28"/>
        </w:rPr>
      </w:pPr>
      <w:r>
        <w:rPr>
          <w:rFonts w:ascii="Tahoma" w:hAnsi="Tahoma" w:cs="Tahoma"/>
          <w:sz w:val="28"/>
          <w:szCs w:val="28"/>
        </w:rPr>
        <w:t xml:space="preserve">…………………………………………………………………………… </w:t>
      </w:r>
    </w:p>
    <w:p>
      <w:pPr>
        <w:numPr>
          <w:ilvl w:val="0"/>
          <w:numId w:val="6"/>
        </w:numPr>
        <w:spacing w:after="199" w:line="248" w:lineRule="auto"/>
        <w:ind w:left="0"/>
        <w:jc w:val="both"/>
        <w:rPr>
          <w:rFonts w:ascii="Tahoma" w:hAnsi="Tahoma" w:cs="Tahoma"/>
          <w:sz w:val="28"/>
          <w:szCs w:val="28"/>
        </w:rPr>
      </w:pPr>
      <w:r>
        <w:rPr>
          <w:rFonts w:ascii="Tahoma" w:hAnsi="Tahoma" w:cs="Tahoma"/>
          <w:sz w:val="28"/>
          <w:szCs w:val="28"/>
        </w:rPr>
        <w:t xml:space="preserve">Sex </w:t>
      </w:r>
    </w:p>
    <w:p>
      <w:pPr>
        <w:spacing w:after="203"/>
        <w:jc w:val="both"/>
        <w:rPr>
          <w:rFonts w:ascii="Tahoma" w:hAnsi="Tahoma" w:cs="Tahoma"/>
          <w:sz w:val="28"/>
          <w:szCs w:val="28"/>
        </w:rPr>
      </w:pPr>
      <w:r>
        <w:rPr>
          <w:rFonts w:ascii="Tahoma" w:hAnsi="Tahoma" w:cs="Tahoma"/>
          <w:sz w:val="28"/>
          <w:szCs w:val="28"/>
        </w:rPr>
        <w:t xml:space="preserve">…………………………………………………………………………… </w:t>
      </w:r>
    </w:p>
    <w:p>
      <w:pPr>
        <w:numPr>
          <w:ilvl w:val="0"/>
          <w:numId w:val="6"/>
        </w:numPr>
        <w:spacing w:after="149" w:line="248" w:lineRule="auto"/>
        <w:ind w:left="0"/>
        <w:jc w:val="both"/>
        <w:rPr>
          <w:rFonts w:ascii="Tahoma" w:hAnsi="Tahoma" w:cs="Tahoma"/>
          <w:sz w:val="28"/>
          <w:szCs w:val="28"/>
        </w:rPr>
      </w:pPr>
      <w:r>
        <w:rPr>
          <w:rFonts w:ascii="Tahoma" w:hAnsi="Tahoma" w:cs="Tahoma"/>
          <w:sz w:val="28"/>
          <w:szCs w:val="28"/>
        </w:rPr>
        <w:t xml:space="preserve">Class………………………………………………………………………… </w:t>
      </w:r>
    </w:p>
    <w:p>
      <w:pPr>
        <w:pStyle w:val="2"/>
        <w:spacing w:after="180"/>
        <w:ind w:left="0" w:right="0" w:firstLine="0"/>
        <w:jc w:val="both"/>
        <w:rPr>
          <w:rFonts w:ascii="Tahoma" w:hAnsi="Tahoma" w:cs="Tahoma"/>
          <w:szCs w:val="28"/>
        </w:rPr>
      </w:pPr>
      <w:r>
        <w:rPr>
          <w:rFonts w:ascii="Tahoma" w:hAnsi="Tahoma" w:cs="Tahoma"/>
          <w:szCs w:val="28"/>
        </w:rPr>
        <w:t xml:space="preserve">SECTION B: PARENTS EDUCATION STATUS OCCUPATION </w:t>
      </w:r>
    </w:p>
    <w:p>
      <w:pPr>
        <w:spacing w:after="148"/>
        <w:jc w:val="both"/>
        <w:rPr>
          <w:rFonts w:ascii="Tahoma" w:hAnsi="Tahoma" w:cs="Tahoma"/>
          <w:sz w:val="28"/>
          <w:szCs w:val="28"/>
        </w:rPr>
      </w:pPr>
      <w:r>
        <w:rPr>
          <w:rFonts w:ascii="Tahoma" w:hAnsi="Tahoma" w:cs="Tahoma"/>
          <w:sz w:val="28"/>
          <w:szCs w:val="28"/>
        </w:rPr>
        <w:t>5.</w:t>
      </w:r>
      <w:r>
        <w:rPr>
          <w:rFonts w:ascii="Tahoma" w:hAnsi="Tahoma" w:eastAsia="Arial" w:cs="Tahoma"/>
          <w:sz w:val="28"/>
          <w:szCs w:val="28"/>
        </w:rPr>
        <w:t xml:space="preserve"> </w:t>
      </w:r>
      <w:r>
        <w:rPr>
          <w:rFonts w:ascii="Tahoma" w:hAnsi="Tahoma" w:cs="Tahoma"/>
          <w:sz w:val="28"/>
          <w:szCs w:val="28"/>
        </w:rPr>
        <w:t xml:space="preserve">Father’s level of education </w:t>
      </w:r>
    </w:p>
    <w:p>
      <w:pPr>
        <w:numPr>
          <w:ilvl w:val="0"/>
          <w:numId w:val="7"/>
        </w:numPr>
        <w:spacing w:after="158" w:line="248" w:lineRule="auto"/>
        <w:ind w:left="0"/>
        <w:jc w:val="both"/>
        <w:rPr>
          <w:rFonts w:ascii="Tahoma" w:hAnsi="Tahoma" w:cs="Tahoma"/>
          <w:sz w:val="28"/>
          <w:szCs w:val="28"/>
        </w:rPr>
      </w:pPr>
      <w:r>
        <w:rPr>
          <w:rFonts w:ascii="Tahoma" w:hAnsi="Tahoma" w:cs="Tahoma"/>
          <w:sz w:val="28"/>
          <w:szCs w:val="28"/>
        </w:rPr>
        <w:t xml:space="preserve">No formal education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7"/>
        </w:numPr>
        <w:spacing w:after="242" w:line="248" w:lineRule="auto"/>
        <w:ind w:left="0"/>
        <w:jc w:val="both"/>
        <w:rPr>
          <w:rFonts w:ascii="Tahoma" w:hAnsi="Tahoma" w:cs="Tahoma"/>
          <w:sz w:val="28"/>
          <w:szCs w:val="28"/>
        </w:rPr>
      </w:pPr>
      <w:r>
        <w:rPr>
          <w:rFonts w:ascii="Tahoma" w:hAnsi="Tahoma" w:cs="Tahoma"/>
          <w:sz w:val="28"/>
          <w:szCs w:val="28"/>
        </w:rPr>
        <w:t xml:space="preserve">Primary education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7"/>
        </w:numPr>
        <w:spacing w:after="155" w:line="248" w:lineRule="auto"/>
        <w:ind w:left="0"/>
        <w:jc w:val="both"/>
        <w:rPr>
          <w:rFonts w:ascii="Tahoma" w:hAnsi="Tahoma" w:cs="Tahoma"/>
          <w:sz w:val="28"/>
          <w:szCs w:val="28"/>
        </w:rPr>
      </w:pPr>
      <w:r>
        <w:rPr>
          <w:rFonts w:ascii="Tahoma" w:hAnsi="Tahoma" w:cs="Tahoma"/>
          <w:sz w:val="28"/>
          <w:szCs w:val="28"/>
        </w:rPr>
        <w:t xml:space="preserve">Secondary education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7"/>
        </w:numPr>
        <w:spacing w:after="196" w:line="248" w:lineRule="auto"/>
        <w:ind w:left="0"/>
        <w:jc w:val="both"/>
        <w:rPr>
          <w:rFonts w:ascii="Tahoma" w:hAnsi="Tahoma" w:cs="Tahoma"/>
          <w:sz w:val="28"/>
          <w:szCs w:val="28"/>
        </w:rPr>
      </w:pPr>
      <w:r>
        <w:rPr>
          <w:rFonts w:ascii="Tahoma" w:hAnsi="Tahoma" w:cs="Tahoma"/>
          <w:sz w:val="28"/>
          <w:szCs w:val="28"/>
        </w:rPr>
        <w:t xml:space="preserve">Tertiary education C.O.E, Polytechnic, University. [       ] </w:t>
      </w:r>
    </w:p>
    <w:p>
      <w:pPr>
        <w:spacing w:after="156"/>
        <w:jc w:val="both"/>
        <w:rPr>
          <w:rFonts w:ascii="Tahoma" w:hAnsi="Tahoma" w:cs="Tahoma"/>
          <w:sz w:val="28"/>
          <w:szCs w:val="28"/>
        </w:rPr>
      </w:pPr>
      <w:r>
        <w:rPr>
          <w:rFonts w:ascii="Tahoma" w:hAnsi="Tahoma" w:cs="Tahoma"/>
          <w:sz w:val="28"/>
          <w:szCs w:val="28"/>
        </w:rPr>
        <w:t>6.</w:t>
      </w:r>
      <w:r>
        <w:rPr>
          <w:rFonts w:ascii="Tahoma" w:hAnsi="Tahoma" w:eastAsia="Arial" w:cs="Tahoma"/>
          <w:sz w:val="28"/>
          <w:szCs w:val="28"/>
        </w:rPr>
        <w:t xml:space="preserve"> </w:t>
      </w:r>
      <w:r>
        <w:rPr>
          <w:rFonts w:ascii="Tahoma" w:hAnsi="Tahoma" w:cs="Tahoma"/>
          <w:sz w:val="28"/>
          <w:szCs w:val="28"/>
        </w:rPr>
        <w:t xml:space="preserve">Mother’s level of education [       ] </w:t>
      </w:r>
    </w:p>
    <w:p>
      <w:pPr>
        <w:numPr>
          <w:ilvl w:val="0"/>
          <w:numId w:val="8"/>
        </w:numPr>
        <w:spacing w:after="154" w:line="248" w:lineRule="auto"/>
        <w:ind w:left="0"/>
        <w:jc w:val="both"/>
        <w:rPr>
          <w:rFonts w:ascii="Tahoma" w:hAnsi="Tahoma" w:cs="Tahoma"/>
          <w:sz w:val="28"/>
          <w:szCs w:val="28"/>
        </w:rPr>
      </w:pPr>
      <w:r>
        <w:rPr>
          <w:rFonts w:ascii="Tahoma" w:hAnsi="Tahoma" w:cs="Tahoma"/>
          <w:sz w:val="28"/>
          <w:szCs w:val="28"/>
        </w:rPr>
        <w:t xml:space="preserve">No formal education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8"/>
        </w:numPr>
        <w:spacing w:after="154" w:line="248" w:lineRule="auto"/>
        <w:ind w:left="0"/>
        <w:jc w:val="both"/>
        <w:rPr>
          <w:rFonts w:ascii="Tahoma" w:hAnsi="Tahoma" w:cs="Tahoma"/>
          <w:sz w:val="28"/>
          <w:szCs w:val="28"/>
        </w:rPr>
      </w:pPr>
      <w:r>
        <w:rPr>
          <w:rFonts w:ascii="Tahoma" w:hAnsi="Tahoma" w:cs="Tahoma"/>
          <w:sz w:val="28"/>
          <w:szCs w:val="28"/>
        </w:rPr>
        <w:t xml:space="preserve">Primary education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8"/>
        </w:numPr>
        <w:spacing w:after="155" w:line="248" w:lineRule="auto"/>
        <w:ind w:left="0"/>
        <w:jc w:val="both"/>
        <w:rPr>
          <w:rFonts w:ascii="Tahoma" w:hAnsi="Tahoma" w:cs="Tahoma"/>
          <w:sz w:val="28"/>
          <w:szCs w:val="28"/>
        </w:rPr>
      </w:pPr>
      <w:r>
        <w:rPr>
          <w:rFonts w:ascii="Tahoma" w:hAnsi="Tahoma" w:cs="Tahoma"/>
          <w:sz w:val="28"/>
          <w:szCs w:val="28"/>
        </w:rPr>
        <w:t xml:space="preserve">Secondary education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8"/>
        </w:numPr>
        <w:spacing w:after="149" w:line="248" w:lineRule="auto"/>
        <w:ind w:left="0"/>
        <w:jc w:val="both"/>
        <w:rPr>
          <w:rFonts w:ascii="Tahoma" w:hAnsi="Tahoma" w:cs="Tahoma"/>
          <w:sz w:val="28"/>
          <w:szCs w:val="28"/>
        </w:rPr>
      </w:pPr>
      <w:r>
        <w:rPr>
          <w:rFonts w:ascii="Tahoma" w:hAnsi="Tahoma" w:cs="Tahoma"/>
          <w:sz w:val="28"/>
          <w:szCs w:val="28"/>
        </w:rPr>
        <w:t xml:space="preserve">Tertiary education, C.O.E, Polytechnic, University. [       ] </w:t>
      </w:r>
    </w:p>
    <w:p>
      <w:pPr>
        <w:spacing w:after="201"/>
        <w:jc w:val="both"/>
        <w:rPr>
          <w:rFonts w:ascii="Tahoma" w:hAnsi="Tahoma" w:cs="Tahoma"/>
          <w:sz w:val="28"/>
          <w:szCs w:val="28"/>
        </w:rPr>
      </w:pPr>
      <w:r>
        <w:rPr>
          <w:rFonts w:ascii="Tahoma" w:hAnsi="Tahoma" w:cs="Tahoma"/>
          <w:sz w:val="28"/>
          <w:szCs w:val="28"/>
        </w:rPr>
        <w:t>7.</w:t>
      </w:r>
      <w:r>
        <w:rPr>
          <w:rFonts w:ascii="Tahoma" w:hAnsi="Tahoma" w:eastAsia="Arial" w:cs="Tahoma"/>
          <w:sz w:val="28"/>
          <w:szCs w:val="28"/>
        </w:rPr>
        <w:t xml:space="preserve"> </w:t>
      </w:r>
      <w:r>
        <w:rPr>
          <w:rFonts w:ascii="Tahoma" w:hAnsi="Tahoma" w:cs="Tahoma"/>
          <w:sz w:val="28"/>
          <w:szCs w:val="28"/>
        </w:rPr>
        <w:t xml:space="preserve">Occupation of parents (Please write) </w:t>
      </w:r>
    </w:p>
    <w:p>
      <w:pPr>
        <w:numPr>
          <w:ilvl w:val="0"/>
          <w:numId w:val="9"/>
        </w:numPr>
        <w:spacing w:after="208" w:line="248" w:lineRule="auto"/>
        <w:ind w:left="0"/>
        <w:jc w:val="both"/>
        <w:rPr>
          <w:rFonts w:ascii="Tahoma" w:hAnsi="Tahoma" w:cs="Tahoma"/>
          <w:sz w:val="28"/>
          <w:szCs w:val="28"/>
        </w:rPr>
      </w:pPr>
      <w:r>
        <w:rPr>
          <w:rFonts w:ascii="Tahoma" w:hAnsi="Tahoma" w:cs="Tahoma"/>
          <w:sz w:val="28"/>
          <w:szCs w:val="28"/>
        </w:rPr>
        <w:t xml:space="preserve">Father………………………………………………………………. </w:t>
      </w:r>
    </w:p>
    <w:p>
      <w:pPr>
        <w:numPr>
          <w:ilvl w:val="0"/>
          <w:numId w:val="9"/>
        </w:numPr>
        <w:spacing w:after="211" w:line="248" w:lineRule="auto"/>
        <w:ind w:left="0"/>
        <w:jc w:val="both"/>
        <w:rPr>
          <w:rFonts w:ascii="Tahoma" w:hAnsi="Tahoma" w:cs="Tahoma"/>
          <w:sz w:val="28"/>
          <w:szCs w:val="28"/>
        </w:rPr>
      </w:pPr>
      <w:r>
        <w:rPr>
          <w:rFonts w:ascii="Tahoma" w:hAnsi="Tahoma" w:cs="Tahoma"/>
          <w:sz w:val="28"/>
          <w:szCs w:val="28"/>
        </w:rPr>
        <w:t xml:space="preserve">Mother …………………………………………………………….. </w:t>
      </w:r>
    </w:p>
    <w:p>
      <w:pPr>
        <w:numPr>
          <w:ilvl w:val="0"/>
          <w:numId w:val="9"/>
        </w:numPr>
        <w:spacing w:after="156" w:line="248" w:lineRule="auto"/>
        <w:ind w:left="0"/>
        <w:jc w:val="both"/>
        <w:rPr>
          <w:rFonts w:ascii="Tahoma" w:hAnsi="Tahoma" w:cs="Tahoma"/>
          <w:sz w:val="28"/>
          <w:szCs w:val="28"/>
        </w:rPr>
      </w:pPr>
      <w:r>
        <w:rPr>
          <w:rFonts w:ascii="Tahoma" w:hAnsi="Tahoma" w:cs="Tahoma"/>
          <w:sz w:val="28"/>
          <w:szCs w:val="28"/>
        </w:rPr>
        <w:t xml:space="preserve">Not working ………………………………………………………. </w:t>
      </w:r>
    </w:p>
    <w:p>
      <w:pPr>
        <w:pStyle w:val="2"/>
        <w:spacing w:after="130"/>
        <w:ind w:left="0" w:right="0" w:firstLine="0"/>
        <w:jc w:val="both"/>
        <w:rPr>
          <w:rFonts w:ascii="Tahoma" w:hAnsi="Tahoma" w:cs="Tahoma"/>
          <w:szCs w:val="28"/>
        </w:rPr>
      </w:pPr>
      <w:r>
        <w:rPr>
          <w:rFonts w:ascii="Tahoma" w:hAnsi="Tahoma" w:cs="Tahoma"/>
          <w:szCs w:val="28"/>
        </w:rPr>
        <w:t xml:space="preserve">SECTION C: SUBJECTS OFFERED IN SCHOOL </w:t>
      </w:r>
    </w:p>
    <w:p>
      <w:pPr>
        <w:spacing w:after="148"/>
        <w:jc w:val="both"/>
        <w:rPr>
          <w:rFonts w:ascii="Tahoma" w:hAnsi="Tahoma" w:cs="Tahoma"/>
          <w:sz w:val="28"/>
          <w:szCs w:val="28"/>
        </w:rPr>
      </w:pPr>
      <w:r>
        <w:rPr>
          <w:rFonts w:ascii="Tahoma" w:hAnsi="Tahoma" w:cs="Tahoma"/>
          <w:sz w:val="28"/>
          <w:szCs w:val="28"/>
        </w:rPr>
        <w:t>8.</w:t>
      </w:r>
      <w:r>
        <w:rPr>
          <w:rFonts w:ascii="Tahoma" w:hAnsi="Tahoma" w:eastAsia="Arial" w:cs="Tahoma"/>
          <w:sz w:val="28"/>
          <w:szCs w:val="28"/>
        </w:rPr>
        <w:t xml:space="preserve"> </w:t>
      </w:r>
      <w:r>
        <w:rPr>
          <w:rFonts w:ascii="Tahoma" w:hAnsi="Tahoma" w:cs="Tahoma"/>
          <w:sz w:val="28"/>
          <w:szCs w:val="28"/>
        </w:rPr>
        <w:t xml:space="preserve">What are the subjects you offer in school? </w:t>
      </w:r>
    </w:p>
    <w:p>
      <w:pPr>
        <w:numPr>
          <w:ilvl w:val="0"/>
          <w:numId w:val="10"/>
        </w:numPr>
        <w:spacing w:after="158" w:line="248" w:lineRule="auto"/>
        <w:ind w:left="0"/>
        <w:jc w:val="both"/>
        <w:rPr>
          <w:rFonts w:ascii="Tahoma" w:hAnsi="Tahoma" w:cs="Tahoma"/>
          <w:sz w:val="28"/>
          <w:szCs w:val="28"/>
        </w:rPr>
      </w:pPr>
      <w:r>
        <w:rPr>
          <w:rFonts w:ascii="Tahoma" w:hAnsi="Tahoma" w:cs="Tahoma"/>
          <w:sz w:val="28"/>
          <w:szCs w:val="28"/>
        </w:rPr>
        <w:t xml:space="preserve">Art subjects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10"/>
        </w:numPr>
        <w:spacing w:after="155" w:line="248" w:lineRule="auto"/>
        <w:ind w:left="0"/>
        <w:jc w:val="both"/>
        <w:rPr>
          <w:rFonts w:ascii="Tahoma" w:hAnsi="Tahoma" w:cs="Tahoma"/>
          <w:sz w:val="28"/>
          <w:szCs w:val="28"/>
        </w:rPr>
      </w:pPr>
      <w:r>
        <w:rPr>
          <w:rFonts w:ascii="Tahoma" w:hAnsi="Tahoma" w:cs="Tahoma"/>
          <w:sz w:val="28"/>
          <w:szCs w:val="28"/>
        </w:rPr>
        <w:t xml:space="preserve">Science subjects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10"/>
        </w:numPr>
        <w:spacing w:after="155" w:line="248" w:lineRule="auto"/>
        <w:ind w:left="0"/>
        <w:jc w:val="both"/>
        <w:rPr>
          <w:rFonts w:ascii="Tahoma" w:hAnsi="Tahoma" w:cs="Tahoma"/>
          <w:sz w:val="28"/>
          <w:szCs w:val="28"/>
        </w:rPr>
      </w:pPr>
      <w:r>
        <w:rPr>
          <w:rFonts w:ascii="Tahoma" w:hAnsi="Tahoma" w:cs="Tahoma"/>
          <w:sz w:val="28"/>
          <w:szCs w:val="28"/>
        </w:rPr>
        <w:t xml:space="preserve">Commercial subjects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spacing w:after="148"/>
        <w:jc w:val="both"/>
        <w:rPr>
          <w:rFonts w:ascii="Tahoma" w:hAnsi="Tahoma" w:cs="Tahoma"/>
          <w:sz w:val="28"/>
          <w:szCs w:val="28"/>
        </w:rPr>
      </w:pPr>
      <w:r>
        <w:rPr>
          <w:rFonts w:ascii="Tahoma" w:hAnsi="Tahoma" w:cs="Tahoma"/>
          <w:sz w:val="28"/>
          <w:szCs w:val="28"/>
        </w:rPr>
        <w:t>9.</w:t>
      </w:r>
      <w:r>
        <w:rPr>
          <w:rFonts w:ascii="Tahoma" w:hAnsi="Tahoma" w:eastAsia="Arial" w:cs="Tahoma"/>
          <w:sz w:val="28"/>
          <w:szCs w:val="28"/>
        </w:rPr>
        <w:t xml:space="preserve"> </w:t>
      </w:r>
      <w:r>
        <w:rPr>
          <w:rFonts w:ascii="Tahoma" w:hAnsi="Tahoma" w:cs="Tahoma"/>
          <w:sz w:val="28"/>
          <w:szCs w:val="28"/>
        </w:rPr>
        <w:t xml:space="preserve">Who influence the choice of subjects you offer in school? </w:t>
      </w:r>
    </w:p>
    <w:p>
      <w:pPr>
        <w:numPr>
          <w:ilvl w:val="0"/>
          <w:numId w:val="11"/>
        </w:numPr>
        <w:spacing w:after="158" w:line="248" w:lineRule="auto"/>
        <w:ind w:left="0"/>
        <w:jc w:val="both"/>
        <w:rPr>
          <w:rFonts w:ascii="Tahoma" w:hAnsi="Tahoma" w:cs="Tahoma"/>
          <w:sz w:val="28"/>
          <w:szCs w:val="28"/>
        </w:rPr>
      </w:pPr>
      <w:r>
        <w:rPr>
          <w:rFonts w:ascii="Tahoma" w:hAnsi="Tahoma" w:cs="Tahoma"/>
          <w:sz w:val="28"/>
          <w:szCs w:val="28"/>
        </w:rPr>
        <w:t xml:space="preserve">Parents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11"/>
        </w:numPr>
        <w:spacing w:after="155" w:line="248" w:lineRule="auto"/>
        <w:ind w:left="0"/>
        <w:jc w:val="both"/>
        <w:rPr>
          <w:rFonts w:ascii="Tahoma" w:hAnsi="Tahoma" w:cs="Tahoma"/>
          <w:sz w:val="28"/>
          <w:szCs w:val="28"/>
        </w:rPr>
      </w:pPr>
      <w:r>
        <w:rPr>
          <w:rFonts w:ascii="Tahoma" w:hAnsi="Tahoma" w:cs="Tahoma"/>
          <w:sz w:val="28"/>
          <w:szCs w:val="28"/>
        </w:rPr>
        <w:t xml:space="preserve">Teachers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11"/>
        </w:numPr>
        <w:spacing w:after="155" w:line="248" w:lineRule="auto"/>
        <w:ind w:left="0"/>
        <w:jc w:val="both"/>
        <w:rPr>
          <w:rFonts w:ascii="Tahoma" w:hAnsi="Tahoma" w:cs="Tahoma"/>
          <w:sz w:val="28"/>
          <w:szCs w:val="28"/>
        </w:rPr>
      </w:pPr>
      <w:r>
        <w:rPr>
          <w:rFonts w:ascii="Tahoma" w:hAnsi="Tahoma" w:cs="Tahoma"/>
          <w:sz w:val="28"/>
          <w:szCs w:val="28"/>
        </w:rPr>
        <w:t xml:space="preserve">Friends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11"/>
        </w:numPr>
        <w:spacing w:after="156" w:line="248" w:lineRule="auto"/>
        <w:ind w:left="0"/>
        <w:jc w:val="both"/>
        <w:rPr>
          <w:rFonts w:ascii="Tahoma" w:hAnsi="Tahoma" w:cs="Tahoma"/>
          <w:sz w:val="28"/>
          <w:szCs w:val="28"/>
        </w:rPr>
      </w:pPr>
      <w:r>
        <w:rPr>
          <w:rFonts w:ascii="Tahoma" w:hAnsi="Tahoma" w:cs="Tahoma"/>
          <w:sz w:val="28"/>
          <w:szCs w:val="28"/>
        </w:rPr>
        <w:t xml:space="preserve">Books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11"/>
        </w:numPr>
        <w:spacing w:after="156" w:line="248" w:lineRule="auto"/>
        <w:ind w:left="0"/>
        <w:jc w:val="both"/>
        <w:rPr>
          <w:rFonts w:ascii="Tahoma" w:hAnsi="Tahoma" w:cs="Tahoma"/>
          <w:sz w:val="28"/>
          <w:szCs w:val="28"/>
        </w:rPr>
      </w:pPr>
      <w:r>
        <w:rPr>
          <w:rFonts w:ascii="Tahoma" w:hAnsi="Tahoma" w:cs="Tahoma"/>
          <w:sz w:val="28"/>
          <w:szCs w:val="28"/>
        </w:rPr>
        <w:t xml:space="preserve">Personal interest and ability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spacing w:after="133"/>
        <w:jc w:val="both"/>
        <w:rPr>
          <w:rFonts w:ascii="Tahoma" w:hAnsi="Tahoma" w:cs="Tahoma"/>
          <w:sz w:val="28"/>
          <w:szCs w:val="28"/>
        </w:rPr>
      </w:pPr>
      <w:r>
        <w:rPr>
          <w:rFonts w:ascii="Tahoma" w:hAnsi="Tahoma" w:eastAsia="Times New Roman" w:cs="Tahoma"/>
          <w:b/>
          <w:sz w:val="28"/>
          <w:szCs w:val="28"/>
        </w:rPr>
        <w:t xml:space="preserve">SECTION D: CAREER ASPIRATION AND CHOICE OF STUDENTS. </w:t>
      </w:r>
    </w:p>
    <w:p>
      <w:pPr>
        <w:spacing w:after="148"/>
        <w:jc w:val="both"/>
        <w:rPr>
          <w:rFonts w:ascii="Tahoma" w:hAnsi="Tahoma" w:cs="Tahoma"/>
          <w:sz w:val="28"/>
          <w:szCs w:val="28"/>
        </w:rPr>
      </w:pPr>
      <w:r>
        <w:rPr>
          <w:rFonts w:ascii="Tahoma" w:hAnsi="Tahoma" w:cs="Tahoma"/>
          <w:sz w:val="28"/>
          <w:szCs w:val="28"/>
        </w:rPr>
        <w:t>10.</w:t>
      </w:r>
      <w:r>
        <w:rPr>
          <w:rFonts w:ascii="Tahoma" w:hAnsi="Tahoma" w:eastAsia="Arial" w:cs="Tahoma"/>
          <w:sz w:val="28"/>
          <w:szCs w:val="28"/>
        </w:rPr>
        <w:t xml:space="preserve"> </w:t>
      </w:r>
      <w:r>
        <w:rPr>
          <w:rFonts w:ascii="Tahoma" w:hAnsi="Tahoma" w:cs="Tahoma"/>
          <w:sz w:val="28"/>
          <w:szCs w:val="28"/>
        </w:rPr>
        <w:t xml:space="preserve">What is the highest level of education you hope to attain in life? </w:t>
      </w:r>
    </w:p>
    <w:p>
      <w:pPr>
        <w:numPr>
          <w:ilvl w:val="0"/>
          <w:numId w:val="12"/>
        </w:numPr>
        <w:spacing w:after="13" w:line="248" w:lineRule="auto"/>
        <w:ind w:left="0"/>
        <w:jc w:val="both"/>
        <w:rPr>
          <w:rFonts w:ascii="Tahoma" w:hAnsi="Tahoma" w:cs="Tahoma"/>
          <w:sz w:val="28"/>
          <w:szCs w:val="28"/>
        </w:rPr>
      </w:pPr>
      <w:r>
        <w:rPr>
          <w:rFonts w:ascii="Tahoma" w:hAnsi="Tahoma" w:cs="Tahoma"/>
          <w:sz w:val="28"/>
          <w:szCs w:val="28"/>
        </w:rPr>
        <w:t xml:space="preserve">S.S.C.E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12"/>
        </w:numPr>
        <w:spacing w:after="155" w:line="248" w:lineRule="auto"/>
        <w:ind w:left="0"/>
        <w:jc w:val="both"/>
        <w:rPr>
          <w:rFonts w:ascii="Tahoma" w:hAnsi="Tahoma" w:cs="Tahoma"/>
          <w:sz w:val="28"/>
          <w:szCs w:val="28"/>
        </w:rPr>
      </w:pPr>
      <w:r>
        <w:rPr>
          <w:rFonts w:ascii="Tahoma" w:hAnsi="Tahoma" w:cs="Tahoma"/>
          <w:sz w:val="28"/>
          <w:szCs w:val="28"/>
        </w:rPr>
        <w:t xml:space="preserve">College of education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12"/>
        </w:numPr>
        <w:spacing w:after="155" w:line="248" w:lineRule="auto"/>
        <w:ind w:left="0"/>
        <w:jc w:val="both"/>
        <w:rPr>
          <w:rFonts w:ascii="Tahoma" w:hAnsi="Tahoma" w:cs="Tahoma"/>
          <w:sz w:val="28"/>
          <w:szCs w:val="28"/>
        </w:rPr>
      </w:pPr>
      <w:r>
        <w:rPr>
          <w:rFonts w:ascii="Tahoma" w:hAnsi="Tahoma" w:cs="Tahoma"/>
          <w:sz w:val="28"/>
          <w:szCs w:val="28"/>
        </w:rPr>
        <w:t xml:space="preserve">Polytechnic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12"/>
        </w:numPr>
        <w:spacing w:after="158" w:line="248" w:lineRule="auto"/>
        <w:ind w:left="0"/>
        <w:jc w:val="both"/>
        <w:rPr>
          <w:rFonts w:ascii="Tahoma" w:hAnsi="Tahoma" w:cs="Tahoma"/>
          <w:sz w:val="28"/>
          <w:szCs w:val="28"/>
        </w:rPr>
      </w:pPr>
      <w:r>
        <w:rPr>
          <w:rFonts w:ascii="Tahoma" w:hAnsi="Tahoma" w:cs="Tahoma"/>
          <w:sz w:val="28"/>
          <w:szCs w:val="28"/>
        </w:rPr>
        <w:t xml:space="preserve">University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0"/>
          <w:numId w:val="12"/>
        </w:numPr>
        <w:spacing w:after="155" w:line="248" w:lineRule="auto"/>
        <w:ind w:left="0"/>
        <w:jc w:val="both"/>
        <w:rPr>
          <w:rFonts w:ascii="Tahoma" w:hAnsi="Tahoma" w:cs="Tahoma"/>
          <w:sz w:val="28"/>
          <w:szCs w:val="28"/>
        </w:rPr>
      </w:pPr>
      <w:r>
        <w:rPr>
          <w:rFonts w:ascii="Tahoma" w:hAnsi="Tahoma" w:cs="Tahoma"/>
          <w:sz w:val="28"/>
          <w:szCs w:val="28"/>
        </w:rPr>
        <w:t xml:space="preserve">Others (indicate)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spacing w:after="144"/>
        <w:jc w:val="both"/>
        <w:rPr>
          <w:rFonts w:ascii="Tahoma" w:hAnsi="Tahoma" w:cs="Tahoma"/>
          <w:sz w:val="28"/>
          <w:szCs w:val="28"/>
        </w:rPr>
      </w:pPr>
      <w:r>
        <w:rPr>
          <w:rFonts w:ascii="Tahoma" w:hAnsi="Tahoma" w:cs="Tahoma"/>
          <w:sz w:val="28"/>
          <w:szCs w:val="28"/>
        </w:rPr>
        <w:t>11.</w:t>
      </w:r>
      <w:r>
        <w:rPr>
          <w:rFonts w:ascii="Tahoma" w:hAnsi="Tahoma" w:eastAsia="Arial" w:cs="Tahoma"/>
          <w:sz w:val="28"/>
          <w:szCs w:val="28"/>
        </w:rPr>
        <w:t xml:space="preserve"> </w:t>
      </w:r>
      <w:r>
        <w:rPr>
          <w:rFonts w:ascii="Tahoma" w:hAnsi="Tahoma" w:cs="Tahoma"/>
          <w:sz w:val="28"/>
          <w:szCs w:val="28"/>
        </w:rPr>
        <w:t xml:space="preserve">Have you made a decision on the career you hope to pursue? </w:t>
      </w:r>
    </w:p>
    <w:p>
      <w:pPr>
        <w:numPr>
          <w:ilvl w:val="0"/>
          <w:numId w:val="13"/>
        </w:numPr>
        <w:spacing w:after="151" w:line="248" w:lineRule="auto"/>
        <w:ind w:left="0"/>
        <w:jc w:val="both"/>
        <w:rPr>
          <w:rFonts w:ascii="Tahoma" w:hAnsi="Tahoma" w:cs="Tahoma"/>
          <w:sz w:val="28"/>
          <w:szCs w:val="28"/>
        </w:rPr>
      </w:pPr>
      <w:r>
        <w:rPr>
          <w:rFonts w:ascii="Tahoma" w:hAnsi="Tahoma" w:cs="Tahoma"/>
          <w:sz w:val="28"/>
          <w:szCs w:val="28"/>
        </w:rPr>
        <w:t xml:space="preserve">Yes  </w:t>
      </w:r>
      <w:r>
        <w:rPr>
          <w:rFonts w:ascii="Tahoma" w:hAnsi="Tahoma" w:cs="Tahoma"/>
          <w:sz w:val="28"/>
          <w:szCs w:val="28"/>
        </w:rPr>
        <w:tab/>
      </w:r>
      <w:r>
        <w:rPr>
          <w:rFonts w:ascii="Tahoma" w:hAnsi="Tahoma" w:cs="Tahoma"/>
          <w:sz w:val="28"/>
          <w:szCs w:val="28"/>
        </w:rPr>
        <w:t xml:space="preserve">[       ] </w:t>
      </w:r>
    </w:p>
    <w:p>
      <w:pPr>
        <w:numPr>
          <w:ilvl w:val="0"/>
          <w:numId w:val="13"/>
        </w:numPr>
        <w:spacing w:after="158" w:line="248" w:lineRule="auto"/>
        <w:ind w:left="0"/>
        <w:jc w:val="both"/>
        <w:rPr>
          <w:rFonts w:ascii="Tahoma" w:hAnsi="Tahoma" w:cs="Tahoma"/>
          <w:sz w:val="28"/>
          <w:szCs w:val="28"/>
        </w:rPr>
      </w:pPr>
      <w:r>
        <w:rPr>
          <w:rFonts w:ascii="Tahoma" w:hAnsi="Tahoma" w:cs="Tahoma"/>
          <w:sz w:val="28"/>
          <w:szCs w:val="28"/>
        </w:rPr>
        <w:t xml:space="preserve">No   </w:t>
      </w:r>
      <w:r>
        <w:rPr>
          <w:rFonts w:ascii="Tahoma" w:hAnsi="Tahoma" w:cs="Tahoma"/>
          <w:sz w:val="28"/>
          <w:szCs w:val="28"/>
        </w:rPr>
        <w:tab/>
      </w:r>
      <w:r>
        <w:rPr>
          <w:rFonts w:ascii="Tahoma" w:hAnsi="Tahoma" w:cs="Tahoma"/>
          <w:sz w:val="28"/>
          <w:szCs w:val="28"/>
        </w:rPr>
        <w:t xml:space="preserve">[       ] </w:t>
      </w:r>
    </w:p>
    <w:p>
      <w:pPr>
        <w:spacing w:after="57" w:line="356" w:lineRule="auto"/>
        <w:jc w:val="both"/>
        <w:rPr>
          <w:rFonts w:ascii="Tahoma" w:hAnsi="Tahoma" w:cs="Tahoma"/>
          <w:sz w:val="28"/>
          <w:szCs w:val="28"/>
        </w:rPr>
      </w:pPr>
      <w:r>
        <w:rPr>
          <w:rFonts w:ascii="Tahoma" w:hAnsi="Tahoma" w:cs="Tahoma"/>
          <w:sz w:val="28"/>
          <w:szCs w:val="28"/>
        </w:rPr>
        <w:t>12.</w:t>
      </w:r>
      <w:r>
        <w:rPr>
          <w:rFonts w:ascii="Tahoma" w:hAnsi="Tahoma" w:eastAsia="Arial" w:cs="Tahoma"/>
          <w:sz w:val="28"/>
          <w:szCs w:val="28"/>
        </w:rPr>
        <w:t xml:space="preserve"> </w:t>
      </w:r>
      <w:r>
        <w:rPr>
          <w:rFonts w:ascii="Tahoma" w:hAnsi="Tahoma" w:cs="Tahoma"/>
          <w:sz w:val="28"/>
          <w:szCs w:val="28"/>
        </w:rPr>
        <w:t xml:space="preserve">State three occupations/careers you like to take. State them in order of preference. </w:t>
      </w:r>
    </w:p>
    <w:p>
      <w:pPr>
        <w:numPr>
          <w:ilvl w:val="0"/>
          <w:numId w:val="14"/>
        </w:numPr>
        <w:spacing w:after="201" w:line="248" w:lineRule="auto"/>
        <w:ind w:left="0"/>
        <w:jc w:val="both"/>
        <w:rPr>
          <w:rFonts w:ascii="Tahoma" w:hAnsi="Tahoma" w:cs="Tahoma"/>
          <w:sz w:val="28"/>
          <w:szCs w:val="28"/>
        </w:rPr>
      </w:pPr>
      <w:r>
        <w:rPr>
          <w:rFonts w:ascii="Tahoma" w:hAnsi="Tahoma" w:cs="Tahoma"/>
          <w:sz w:val="28"/>
          <w:szCs w:val="28"/>
        </w:rPr>
        <w:t>.…………………………………………………………………………</w:t>
      </w:r>
    </w:p>
    <w:p>
      <w:pPr>
        <w:spacing w:after="203"/>
        <w:jc w:val="both"/>
        <w:rPr>
          <w:rFonts w:ascii="Tahoma" w:hAnsi="Tahoma" w:cs="Tahoma"/>
          <w:sz w:val="28"/>
          <w:szCs w:val="28"/>
        </w:rPr>
      </w:pPr>
      <w:r>
        <w:rPr>
          <w:rFonts w:ascii="Tahoma" w:hAnsi="Tahoma" w:cs="Tahoma"/>
          <w:sz w:val="28"/>
          <w:szCs w:val="28"/>
        </w:rPr>
        <w:t xml:space="preserve">…… </w:t>
      </w:r>
    </w:p>
    <w:p>
      <w:pPr>
        <w:numPr>
          <w:ilvl w:val="0"/>
          <w:numId w:val="14"/>
        </w:numPr>
        <w:spacing w:after="196" w:line="248" w:lineRule="auto"/>
        <w:ind w:left="0"/>
        <w:jc w:val="both"/>
        <w:rPr>
          <w:rFonts w:ascii="Tahoma" w:hAnsi="Tahoma" w:cs="Tahoma"/>
          <w:sz w:val="28"/>
          <w:szCs w:val="28"/>
        </w:rPr>
      </w:pPr>
      <w:r>
        <w:rPr>
          <w:rFonts w:ascii="Tahoma" w:hAnsi="Tahoma" w:cs="Tahoma"/>
          <w:sz w:val="28"/>
          <w:szCs w:val="28"/>
        </w:rPr>
        <w:t>.…………………………………………………………………………</w:t>
      </w:r>
    </w:p>
    <w:p>
      <w:pPr>
        <w:spacing w:after="201"/>
        <w:jc w:val="both"/>
        <w:rPr>
          <w:rFonts w:ascii="Tahoma" w:hAnsi="Tahoma" w:cs="Tahoma"/>
          <w:sz w:val="28"/>
          <w:szCs w:val="28"/>
        </w:rPr>
      </w:pPr>
      <w:r>
        <w:rPr>
          <w:rFonts w:ascii="Tahoma" w:hAnsi="Tahoma" w:cs="Tahoma"/>
          <w:sz w:val="28"/>
          <w:szCs w:val="28"/>
        </w:rPr>
        <w:t xml:space="preserve">… </w:t>
      </w:r>
    </w:p>
    <w:p>
      <w:pPr>
        <w:numPr>
          <w:ilvl w:val="0"/>
          <w:numId w:val="14"/>
        </w:numPr>
        <w:spacing w:after="201" w:line="248" w:lineRule="auto"/>
        <w:ind w:left="0"/>
        <w:jc w:val="both"/>
        <w:rPr>
          <w:rFonts w:ascii="Tahoma" w:hAnsi="Tahoma" w:cs="Tahoma"/>
          <w:sz w:val="28"/>
          <w:szCs w:val="28"/>
        </w:rPr>
      </w:pPr>
      <w:r>
        <w:rPr>
          <w:rFonts w:ascii="Tahoma" w:hAnsi="Tahoma" w:cs="Tahoma"/>
          <w:sz w:val="28"/>
          <w:szCs w:val="28"/>
        </w:rPr>
        <w:t>…………………………………………………………………………</w:t>
      </w:r>
    </w:p>
    <w:p>
      <w:pPr>
        <w:spacing w:after="148"/>
        <w:jc w:val="both"/>
        <w:rPr>
          <w:rFonts w:ascii="Tahoma" w:hAnsi="Tahoma" w:cs="Tahoma"/>
          <w:sz w:val="28"/>
          <w:szCs w:val="28"/>
        </w:rPr>
      </w:pPr>
      <w:r>
        <w:rPr>
          <w:rFonts w:ascii="Tahoma" w:hAnsi="Tahoma" w:cs="Tahoma"/>
          <w:sz w:val="28"/>
          <w:szCs w:val="28"/>
        </w:rPr>
        <w:t>……</w:t>
      </w:r>
      <w:r>
        <w:rPr>
          <w:rFonts w:ascii="Tahoma" w:hAnsi="Tahoma" w:eastAsia="Times New Roman" w:cs="Tahoma"/>
          <w:b/>
          <w:sz w:val="28"/>
          <w:szCs w:val="28"/>
        </w:rPr>
        <w:t xml:space="preserve"> </w:t>
      </w:r>
    </w:p>
    <w:p>
      <w:pPr>
        <w:numPr>
          <w:ilvl w:val="1"/>
          <w:numId w:val="14"/>
        </w:numPr>
        <w:spacing w:after="150" w:line="248" w:lineRule="auto"/>
        <w:ind w:left="0"/>
        <w:jc w:val="both"/>
        <w:rPr>
          <w:rFonts w:ascii="Tahoma" w:hAnsi="Tahoma" w:cs="Tahoma"/>
          <w:sz w:val="28"/>
          <w:szCs w:val="28"/>
        </w:rPr>
      </w:pPr>
      <w:r>
        <w:rPr>
          <w:rFonts w:ascii="Tahoma" w:hAnsi="Tahoma" w:cs="Tahoma"/>
          <w:sz w:val="28"/>
          <w:szCs w:val="28"/>
        </w:rPr>
        <w:t xml:space="preserve">Which of the following influence your choice of career? </w:t>
      </w:r>
    </w:p>
    <w:p>
      <w:pPr>
        <w:numPr>
          <w:ilvl w:val="1"/>
          <w:numId w:val="15"/>
        </w:numPr>
        <w:spacing w:after="155" w:line="248" w:lineRule="auto"/>
        <w:ind w:left="0"/>
        <w:jc w:val="both"/>
        <w:rPr>
          <w:rFonts w:ascii="Tahoma" w:hAnsi="Tahoma" w:cs="Tahoma"/>
          <w:sz w:val="28"/>
          <w:szCs w:val="28"/>
        </w:rPr>
      </w:pPr>
      <w:r>
        <w:rPr>
          <w:rFonts w:ascii="Tahoma" w:hAnsi="Tahoma" w:cs="Tahoma"/>
          <w:sz w:val="28"/>
          <w:szCs w:val="28"/>
        </w:rPr>
        <w:t xml:space="preserve">Parent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1"/>
          <w:numId w:val="15"/>
        </w:numPr>
        <w:spacing w:after="155" w:line="248" w:lineRule="auto"/>
        <w:ind w:left="0"/>
        <w:jc w:val="both"/>
        <w:rPr>
          <w:rFonts w:ascii="Tahoma" w:hAnsi="Tahoma" w:cs="Tahoma"/>
          <w:sz w:val="28"/>
          <w:szCs w:val="28"/>
        </w:rPr>
      </w:pPr>
      <w:r>
        <w:rPr>
          <w:rFonts w:ascii="Tahoma" w:hAnsi="Tahoma" w:cs="Tahoma"/>
          <w:sz w:val="28"/>
          <w:szCs w:val="28"/>
        </w:rPr>
        <w:t xml:space="preserve">Teacher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1"/>
          <w:numId w:val="15"/>
        </w:numPr>
        <w:spacing w:after="155" w:line="248" w:lineRule="auto"/>
        <w:ind w:left="0"/>
        <w:jc w:val="both"/>
        <w:rPr>
          <w:rFonts w:ascii="Tahoma" w:hAnsi="Tahoma" w:cs="Tahoma"/>
          <w:sz w:val="28"/>
          <w:szCs w:val="28"/>
        </w:rPr>
      </w:pPr>
      <w:r>
        <w:rPr>
          <w:rFonts w:ascii="Tahoma" w:hAnsi="Tahoma" w:cs="Tahoma"/>
          <w:sz w:val="28"/>
          <w:szCs w:val="28"/>
        </w:rPr>
        <w:t xml:space="preserve">Friends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1"/>
          <w:numId w:val="15"/>
        </w:numPr>
        <w:spacing w:after="158" w:line="248" w:lineRule="auto"/>
        <w:ind w:left="0"/>
        <w:jc w:val="both"/>
        <w:rPr>
          <w:rFonts w:ascii="Tahoma" w:hAnsi="Tahoma" w:cs="Tahoma"/>
          <w:sz w:val="28"/>
          <w:szCs w:val="28"/>
        </w:rPr>
      </w:pPr>
      <w:r>
        <w:rPr>
          <w:rFonts w:ascii="Tahoma" w:hAnsi="Tahoma" w:cs="Tahoma"/>
          <w:sz w:val="28"/>
          <w:szCs w:val="28"/>
        </w:rPr>
        <w:t xml:space="preserve">Television &amp; Radio programme  </w:t>
      </w:r>
      <w:r>
        <w:rPr>
          <w:rFonts w:ascii="Tahoma" w:hAnsi="Tahoma" w:cs="Tahoma"/>
          <w:sz w:val="28"/>
          <w:szCs w:val="28"/>
        </w:rPr>
        <w:tab/>
      </w:r>
      <w:r>
        <w:rPr>
          <w:rFonts w:ascii="Tahoma" w:hAnsi="Tahoma" w:cs="Tahoma"/>
          <w:sz w:val="28"/>
          <w:szCs w:val="28"/>
        </w:rPr>
        <w:t xml:space="preserve">[       ] </w:t>
      </w:r>
    </w:p>
    <w:p>
      <w:pPr>
        <w:numPr>
          <w:ilvl w:val="1"/>
          <w:numId w:val="14"/>
        </w:numPr>
        <w:spacing w:after="148" w:line="248" w:lineRule="auto"/>
        <w:ind w:left="0"/>
        <w:jc w:val="both"/>
        <w:rPr>
          <w:rFonts w:ascii="Tahoma" w:hAnsi="Tahoma" w:cs="Tahoma"/>
          <w:sz w:val="28"/>
          <w:szCs w:val="28"/>
        </w:rPr>
      </w:pPr>
      <w:r>
        <w:rPr>
          <w:rFonts w:ascii="Tahoma" w:hAnsi="Tahoma" w:cs="Tahoma"/>
          <w:sz w:val="28"/>
          <w:szCs w:val="28"/>
        </w:rPr>
        <w:t xml:space="preserve">Did your gender play an important role in your career choice? </w:t>
      </w:r>
    </w:p>
    <w:p>
      <w:pPr>
        <w:numPr>
          <w:ilvl w:val="1"/>
          <w:numId w:val="16"/>
        </w:numPr>
        <w:spacing w:after="155" w:line="248" w:lineRule="auto"/>
        <w:ind w:left="0"/>
        <w:jc w:val="both"/>
        <w:rPr>
          <w:rFonts w:ascii="Tahoma" w:hAnsi="Tahoma" w:cs="Tahoma"/>
          <w:sz w:val="28"/>
          <w:szCs w:val="28"/>
        </w:rPr>
      </w:pPr>
      <w:r>
        <w:rPr>
          <w:rFonts w:ascii="Tahoma" w:hAnsi="Tahoma" w:cs="Tahoma"/>
          <w:sz w:val="28"/>
          <w:szCs w:val="28"/>
        </w:rPr>
        <w:t xml:space="preserve">Yes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1"/>
          <w:numId w:val="16"/>
        </w:numPr>
        <w:spacing w:after="155" w:line="248" w:lineRule="auto"/>
        <w:ind w:left="0"/>
        <w:jc w:val="both"/>
        <w:rPr>
          <w:rFonts w:ascii="Tahoma" w:hAnsi="Tahoma" w:cs="Tahoma"/>
          <w:sz w:val="28"/>
          <w:szCs w:val="28"/>
        </w:rPr>
      </w:pPr>
      <w:r>
        <w:rPr>
          <w:rFonts w:ascii="Tahoma" w:hAnsi="Tahoma" w:cs="Tahoma"/>
          <w:sz w:val="28"/>
          <w:szCs w:val="28"/>
        </w:rPr>
        <w:t xml:space="preserve">No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1"/>
          <w:numId w:val="14"/>
        </w:numPr>
        <w:spacing w:after="13" w:line="248" w:lineRule="auto"/>
        <w:ind w:left="0"/>
        <w:jc w:val="both"/>
        <w:rPr>
          <w:rFonts w:ascii="Tahoma" w:hAnsi="Tahoma" w:cs="Tahoma"/>
          <w:sz w:val="28"/>
          <w:szCs w:val="28"/>
        </w:rPr>
      </w:pPr>
      <w:r>
        <w:rPr>
          <w:rFonts w:ascii="Tahoma" w:hAnsi="Tahoma" w:cs="Tahoma"/>
          <w:sz w:val="28"/>
          <w:szCs w:val="28"/>
        </w:rPr>
        <w:t xml:space="preserve">Did your community or society play any role in your career choice? </w:t>
      </w:r>
    </w:p>
    <w:p>
      <w:pPr>
        <w:numPr>
          <w:ilvl w:val="1"/>
          <w:numId w:val="17"/>
        </w:numPr>
        <w:spacing w:after="13" w:line="248" w:lineRule="auto"/>
        <w:ind w:left="0"/>
        <w:jc w:val="both"/>
        <w:rPr>
          <w:rFonts w:ascii="Tahoma" w:hAnsi="Tahoma" w:cs="Tahoma"/>
          <w:sz w:val="28"/>
          <w:szCs w:val="28"/>
        </w:rPr>
      </w:pPr>
      <w:r>
        <w:rPr>
          <w:rFonts w:ascii="Tahoma" w:hAnsi="Tahoma" w:cs="Tahoma"/>
          <w:sz w:val="28"/>
          <w:szCs w:val="28"/>
        </w:rPr>
        <w:t xml:space="preserve">Yes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numPr>
          <w:ilvl w:val="1"/>
          <w:numId w:val="17"/>
        </w:numPr>
        <w:spacing w:after="13" w:line="248" w:lineRule="auto"/>
        <w:ind w:left="0"/>
        <w:jc w:val="both"/>
        <w:rPr>
          <w:rFonts w:ascii="Tahoma" w:hAnsi="Tahoma" w:cs="Tahoma"/>
          <w:sz w:val="28"/>
          <w:szCs w:val="28"/>
        </w:rPr>
      </w:pPr>
      <w:r>
        <w:rPr>
          <w:rFonts w:ascii="Tahoma" w:hAnsi="Tahoma" w:cs="Tahoma"/>
          <w:sz w:val="28"/>
          <w:szCs w:val="28"/>
        </w:rPr>
        <w:t xml:space="preserve">No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w:t>
      </w:r>
      <w:r>
        <w:rPr>
          <w:rFonts w:ascii="Tahoma" w:hAnsi="Tahoma" w:cs="Tahoma"/>
          <w:sz w:val="28"/>
          <w:szCs w:val="28"/>
        </w:rPr>
        <w:tab/>
      </w:r>
      <w:r>
        <w:rPr>
          <w:rFonts w:ascii="Tahoma" w:hAnsi="Tahoma" w:cs="Tahoma"/>
          <w:sz w:val="28"/>
          <w:szCs w:val="28"/>
        </w:rPr>
        <w:t xml:space="preserve">[       ] </w:t>
      </w:r>
    </w:p>
    <w:p>
      <w:pPr>
        <w:jc w:val="both"/>
        <w:rPr>
          <w:rFonts w:ascii="Tahoma" w:hAnsi="Tahoma" w:cs="Tahoma"/>
          <w:sz w:val="28"/>
          <w:szCs w:val="28"/>
        </w:rPr>
      </w:pPr>
      <w:r>
        <w:rPr>
          <w:rFonts w:ascii="Tahoma" w:hAnsi="Tahoma" w:cs="Tahoma"/>
          <w:sz w:val="28"/>
          <w:szCs w:val="28"/>
        </w:rPr>
        <w:br w:type="page"/>
      </w:r>
    </w:p>
    <w:p>
      <w:pPr>
        <w:spacing w:line="480" w:lineRule="auto"/>
        <w:jc w:val="both"/>
        <w:rPr>
          <w:rFonts w:ascii="Tahoma" w:hAnsi="Tahoma" w:cs="Tahoma"/>
          <w:sz w:val="28"/>
          <w:szCs w:val="28"/>
        </w:rPr>
      </w:pPr>
    </w:p>
    <w:sectPr>
      <w:pgSz w:w="12240" w:h="15840"/>
      <w:pgMar w:top="1440" w:right="1440" w:bottom="1440" w:left="144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等线 Light">
    <w:altName w:val="Ezra SIL"/>
    <w:panose1 w:val="00000000000000000000"/>
    <w:charset w:val="00"/>
    <w:family w:val="auto"/>
    <w:pitch w:val="default"/>
    <w:sig w:usb0="00000000" w:usb1="00000000" w:usb2="00000000" w:usb3="00000000" w:csb0="00000000" w:csb1="00000000"/>
  </w:font>
  <w:font w:name="Ezra SIL">
    <w:panose1 w:val="02000400000000000000"/>
    <w:charset w:val="00"/>
    <w:family w:val="auto"/>
    <w:pitch w:val="default"/>
    <w:sig w:usb0="00000803" w:usb1="40000000" w:usb2="00000000" w:usb3="00000000" w:csb0="00000021" w:csb1="00000000"/>
  </w:font>
  <w:font w:name="等线">
    <w:altName w:val="Microsoft YaHei"/>
    <w:panose1 w:val="00000000000000000000"/>
    <w:charset w:val="00"/>
    <w:family w:val="auto"/>
    <w:pitch w:val="default"/>
    <w:sig w:usb0="00000000" w:usb1="00000000" w:usb2="00000000" w:usb3="00000000" w:csb0="00000000" w:csb1="00000000"/>
  </w:font>
  <w:font w:name="Microsoft YaHei">
    <w:panose1 w:val="020B0503020204020204"/>
    <w:charset w:val="86"/>
    <w:family w:val="auto"/>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Bookman Old Style">
    <w:altName w:val="Segoe Print"/>
    <w:panose1 w:val="02050604050505020204"/>
    <w:charset w:val="00"/>
    <w:family w:val="roman"/>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F731A6"/>
    <w:multiLevelType w:val="multilevel"/>
    <w:tmpl w:val="04F731A6"/>
    <w:lvl w:ilvl="0" w:tentative="0">
      <w:start w:val="1"/>
      <w:numFmt w:val="lowerLetter"/>
      <w:lvlText w:val="%1."/>
      <w:lvlJc w:val="left"/>
      <w:pPr>
        <w:ind w:left="1007"/>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8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5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2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9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6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4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1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1">
    <w:nsid w:val="08140D4F"/>
    <w:multiLevelType w:val="multilevel"/>
    <w:tmpl w:val="08140D4F"/>
    <w:lvl w:ilvl="0" w:tentative="0">
      <w:start w:val="1"/>
      <w:numFmt w:val="decimal"/>
      <w:lvlText w:val="%1."/>
      <w:lvlJc w:val="left"/>
      <w:pPr>
        <w:ind w:left="647"/>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4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21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8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6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43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50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7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4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2">
    <w:nsid w:val="0F3052C9"/>
    <w:multiLevelType w:val="multilevel"/>
    <w:tmpl w:val="0F3052C9"/>
    <w:lvl w:ilvl="0" w:tentative="0">
      <w:start w:val="1"/>
      <w:numFmt w:val="lowerLetter"/>
      <w:lvlText w:val="%1."/>
      <w:lvlJc w:val="left"/>
      <w:pPr>
        <w:ind w:left="1007"/>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8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5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2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9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6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4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1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3">
    <w:nsid w:val="15552518"/>
    <w:multiLevelType w:val="multilevel"/>
    <w:tmpl w:val="15552518"/>
    <w:lvl w:ilvl="0" w:tentative="0">
      <w:start w:val="1"/>
      <w:numFmt w:val="lowerRoman"/>
      <w:lvlText w:val="%1."/>
      <w:lvlJc w:val="left"/>
      <w:pPr>
        <w:ind w:left="1099"/>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3"/>
      <w:numFmt w:val="decimal"/>
      <w:lvlText w:val="%2."/>
      <w:lvlJc w:val="left"/>
      <w:pPr>
        <w:ind w:left="715"/>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3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1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282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54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26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49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57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4">
    <w:nsid w:val="2EC5655E"/>
    <w:multiLevelType w:val="multilevel"/>
    <w:tmpl w:val="2EC5655E"/>
    <w:lvl w:ilvl="0" w:tentative="0">
      <w:start w:val="1"/>
      <w:numFmt w:val="lowerLetter"/>
      <w:lvlText w:val="%1."/>
      <w:lvlJc w:val="left"/>
      <w:pPr>
        <w:ind w:left="1007"/>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32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204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76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4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42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92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64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36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5">
    <w:nsid w:val="2EF4744F"/>
    <w:multiLevelType w:val="multilevel"/>
    <w:tmpl w:val="2EF4744F"/>
    <w:lvl w:ilvl="0" w:tentative="0">
      <w:start w:val="1"/>
      <w:numFmt w:val="lowerRoman"/>
      <w:lvlText w:val="%1)"/>
      <w:lvlJc w:val="left"/>
      <w:pPr>
        <w:ind w:left="1133"/>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1" w:tentative="0">
      <w:start w:val="1"/>
      <w:numFmt w:val="lowerLetter"/>
      <w:lvlText w:val="%2"/>
      <w:lvlJc w:val="left"/>
      <w:pPr>
        <w:ind w:left="180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2" w:tentative="0">
      <w:start w:val="1"/>
      <w:numFmt w:val="lowerRoman"/>
      <w:lvlText w:val="%3"/>
      <w:lvlJc w:val="left"/>
      <w:pPr>
        <w:ind w:left="252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3" w:tentative="0">
      <w:start w:val="1"/>
      <w:numFmt w:val="decimal"/>
      <w:lvlText w:val="%4"/>
      <w:lvlJc w:val="left"/>
      <w:pPr>
        <w:ind w:left="324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4" w:tentative="0">
      <w:start w:val="1"/>
      <w:numFmt w:val="lowerLetter"/>
      <w:lvlText w:val="%5"/>
      <w:lvlJc w:val="left"/>
      <w:pPr>
        <w:ind w:left="396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5" w:tentative="0">
      <w:start w:val="1"/>
      <w:numFmt w:val="lowerRoman"/>
      <w:lvlText w:val="%6"/>
      <w:lvlJc w:val="left"/>
      <w:pPr>
        <w:ind w:left="468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6" w:tentative="0">
      <w:start w:val="1"/>
      <w:numFmt w:val="decimal"/>
      <w:lvlText w:val="%7"/>
      <w:lvlJc w:val="left"/>
      <w:pPr>
        <w:ind w:left="540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7" w:tentative="0">
      <w:start w:val="1"/>
      <w:numFmt w:val="lowerLetter"/>
      <w:lvlText w:val="%8"/>
      <w:lvlJc w:val="left"/>
      <w:pPr>
        <w:ind w:left="612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lvl w:ilvl="8" w:tentative="0">
      <w:start w:val="1"/>
      <w:numFmt w:val="lowerRoman"/>
      <w:lvlText w:val="%9"/>
      <w:lvlJc w:val="left"/>
      <w:pPr>
        <w:ind w:left="6840"/>
      </w:pPr>
      <w:rPr>
        <w:rFonts w:ascii="Times New Roman" w:hAnsi="Times New Roman" w:eastAsia="Times New Roman" w:cs="Times New Roman"/>
        <w:b w:val="0"/>
        <w:i w:val="0"/>
        <w:strike w:val="0"/>
        <w:dstrike w:val="0"/>
        <w:color w:val="000000"/>
        <w:sz w:val="24"/>
        <w:szCs w:val="24"/>
        <w:u w:val="none" w:color="000000"/>
        <w:shd w:val="clear" w:color="auto" w:fill="auto"/>
        <w:vertAlign w:val="baseline"/>
      </w:rPr>
    </w:lvl>
  </w:abstractNum>
  <w:abstractNum w:abstractNumId="6">
    <w:nsid w:val="313B72BE"/>
    <w:multiLevelType w:val="multilevel"/>
    <w:tmpl w:val="313B72BE"/>
    <w:lvl w:ilvl="0" w:tentative="0">
      <w:start w:val="1"/>
      <w:numFmt w:val="decimal"/>
      <w:lvlText w:val="%1."/>
      <w:lvlJc w:val="left"/>
      <w:pPr>
        <w:ind w:left="647"/>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4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21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8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6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43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50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7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4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7">
    <w:nsid w:val="398679AB"/>
    <w:multiLevelType w:val="multilevel"/>
    <w:tmpl w:val="398679AB"/>
    <w:lvl w:ilvl="0" w:tentative="0">
      <w:start w:val="1"/>
      <w:numFmt w:val="lowerLetter"/>
      <w:lvlText w:val="%1."/>
      <w:lvlJc w:val="left"/>
      <w:pPr>
        <w:ind w:left="1007"/>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8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5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2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9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6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4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1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8">
    <w:nsid w:val="39AA6A91"/>
    <w:multiLevelType w:val="multilevel"/>
    <w:tmpl w:val="39AA6A91"/>
    <w:lvl w:ilvl="0" w:tentative="0">
      <w:start w:val="1"/>
      <w:numFmt w:val="lowerLetter"/>
      <w:lvlText w:val="%1."/>
      <w:lvlJc w:val="left"/>
      <w:pPr>
        <w:ind w:left="1007"/>
      </w:pPr>
      <w:rPr>
        <w:rFonts w:ascii="Bookman Old Style" w:hAnsi="Bookman Old Style" w:eastAsia="Bookman Old Style" w:cs="Bookman Old Style"/>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80"/>
      </w:pPr>
      <w:rPr>
        <w:rFonts w:ascii="Bookman Old Style" w:hAnsi="Bookman Old Style" w:eastAsia="Bookman Old Style" w:cs="Bookman Old Style"/>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800"/>
      </w:pPr>
      <w:rPr>
        <w:rFonts w:ascii="Bookman Old Style" w:hAnsi="Bookman Old Style" w:eastAsia="Bookman Old Style" w:cs="Bookman Old Style"/>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520"/>
      </w:pPr>
      <w:rPr>
        <w:rFonts w:ascii="Bookman Old Style" w:hAnsi="Bookman Old Style" w:eastAsia="Bookman Old Style" w:cs="Bookman Old Style"/>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240"/>
      </w:pPr>
      <w:rPr>
        <w:rFonts w:ascii="Bookman Old Style" w:hAnsi="Bookman Old Style" w:eastAsia="Bookman Old Style" w:cs="Bookman Old Style"/>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960"/>
      </w:pPr>
      <w:rPr>
        <w:rFonts w:ascii="Bookman Old Style" w:hAnsi="Bookman Old Style" w:eastAsia="Bookman Old Style" w:cs="Bookman Old Style"/>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680"/>
      </w:pPr>
      <w:rPr>
        <w:rFonts w:ascii="Bookman Old Style" w:hAnsi="Bookman Old Style" w:eastAsia="Bookman Old Style" w:cs="Bookman Old Style"/>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400"/>
      </w:pPr>
      <w:rPr>
        <w:rFonts w:ascii="Bookman Old Style" w:hAnsi="Bookman Old Style" w:eastAsia="Bookman Old Style" w:cs="Bookman Old Style"/>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120"/>
      </w:pPr>
      <w:rPr>
        <w:rFonts w:ascii="Bookman Old Style" w:hAnsi="Bookman Old Style" w:eastAsia="Bookman Old Style" w:cs="Bookman Old Style"/>
        <w:b w:val="0"/>
        <w:i w:val="0"/>
        <w:strike w:val="0"/>
        <w:dstrike w:val="0"/>
        <w:color w:val="000000"/>
        <w:sz w:val="28"/>
        <w:szCs w:val="28"/>
        <w:u w:val="none" w:color="000000"/>
        <w:shd w:val="clear" w:color="auto" w:fill="auto"/>
        <w:vertAlign w:val="baseline"/>
      </w:rPr>
    </w:lvl>
  </w:abstractNum>
  <w:abstractNum w:abstractNumId="9">
    <w:nsid w:val="47861DD8"/>
    <w:multiLevelType w:val="multilevel"/>
    <w:tmpl w:val="47861DD8"/>
    <w:lvl w:ilvl="0" w:tentative="0">
      <w:start w:val="1"/>
      <w:numFmt w:val="decimal"/>
      <w:lvlText w:val="%1."/>
      <w:lvlJc w:val="left"/>
      <w:pPr>
        <w:ind w:left="575"/>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8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5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2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9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6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4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1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10">
    <w:nsid w:val="491D2CEC"/>
    <w:multiLevelType w:val="multilevel"/>
    <w:tmpl w:val="491D2CEC"/>
    <w:lvl w:ilvl="0" w:tentative="0">
      <w:start w:val="1"/>
      <w:numFmt w:val="lowerLetter"/>
      <w:lvlText w:val="%1."/>
      <w:lvlJc w:val="left"/>
      <w:pPr>
        <w:ind w:left="1007"/>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8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5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2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9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6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4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1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11">
    <w:nsid w:val="524E45E7"/>
    <w:multiLevelType w:val="multilevel"/>
    <w:tmpl w:val="524E45E7"/>
    <w:lvl w:ilvl="0" w:tentative="0">
      <w:start w:val="1"/>
      <w:numFmt w:val="lowerLetter"/>
      <w:lvlText w:val="%1."/>
      <w:lvlJc w:val="left"/>
      <w:pPr>
        <w:ind w:left="568"/>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3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21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82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54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426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9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7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42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12">
    <w:nsid w:val="672E1EA5"/>
    <w:multiLevelType w:val="multilevel"/>
    <w:tmpl w:val="672E1EA5"/>
    <w:lvl w:ilvl="0" w:tentative="0">
      <w:start w:val="1"/>
      <w:numFmt w:val="decimal"/>
      <w:lvlText w:val="%1"/>
      <w:lvlJc w:val="left"/>
      <w:pPr>
        <w:ind w:left="3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07"/>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3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1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282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54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26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49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57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13">
    <w:nsid w:val="70FD604C"/>
    <w:multiLevelType w:val="multilevel"/>
    <w:tmpl w:val="70FD604C"/>
    <w:lvl w:ilvl="0" w:tentative="0">
      <w:start w:val="1"/>
      <w:numFmt w:val="decimal"/>
      <w:lvlText w:val="%1"/>
      <w:lvlJc w:val="left"/>
      <w:pPr>
        <w:ind w:left="3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07"/>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3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1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282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54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26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49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57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14">
    <w:nsid w:val="721025C4"/>
    <w:multiLevelType w:val="multilevel"/>
    <w:tmpl w:val="721025C4"/>
    <w:lvl w:ilvl="0" w:tentative="0">
      <w:start w:val="1"/>
      <w:numFmt w:val="decimal"/>
      <w:lvlText w:val="%1"/>
      <w:lvlJc w:val="left"/>
      <w:pPr>
        <w:ind w:left="3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07"/>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3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1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282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54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26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49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570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15">
    <w:nsid w:val="787F7958"/>
    <w:multiLevelType w:val="multilevel"/>
    <w:tmpl w:val="787F7958"/>
    <w:lvl w:ilvl="0" w:tentative="0">
      <w:start w:val="1"/>
      <w:numFmt w:val="decimal"/>
      <w:lvlText w:val="%1."/>
      <w:lvlJc w:val="left"/>
      <w:pPr>
        <w:ind w:left="10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8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5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32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9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6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4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61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abstractNum w:abstractNumId="16">
    <w:nsid w:val="78E24046"/>
    <w:multiLevelType w:val="multilevel"/>
    <w:tmpl w:val="78E24046"/>
    <w:lvl w:ilvl="0" w:tentative="0">
      <w:start w:val="1"/>
      <w:numFmt w:val="decimal"/>
      <w:lvlText w:val="%1."/>
      <w:lvlJc w:val="left"/>
      <w:pPr>
        <w:ind w:left="108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1" w:tentative="0">
      <w:start w:val="1"/>
      <w:numFmt w:val="lowerLetter"/>
      <w:lvlText w:val="%2)"/>
      <w:lvlJc w:val="left"/>
      <w:pPr>
        <w:ind w:left="1022"/>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2" w:tentative="0">
      <w:start w:val="1"/>
      <w:numFmt w:val="lowerRoman"/>
      <w:lvlText w:val="%3"/>
      <w:lvlJc w:val="left"/>
      <w:pPr>
        <w:ind w:left="14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3" w:tentative="0">
      <w:start w:val="1"/>
      <w:numFmt w:val="decimal"/>
      <w:lvlText w:val="%4"/>
      <w:lvlJc w:val="left"/>
      <w:pPr>
        <w:ind w:left="21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4" w:tentative="0">
      <w:start w:val="1"/>
      <w:numFmt w:val="lowerLetter"/>
      <w:lvlText w:val="%5"/>
      <w:lvlJc w:val="left"/>
      <w:pPr>
        <w:ind w:left="288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5" w:tentative="0">
      <w:start w:val="1"/>
      <w:numFmt w:val="lowerRoman"/>
      <w:lvlText w:val="%6"/>
      <w:lvlJc w:val="left"/>
      <w:pPr>
        <w:ind w:left="360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6" w:tentative="0">
      <w:start w:val="1"/>
      <w:numFmt w:val="decimal"/>
      <w:lvlText w:val="%7"/>
      <w:lvlJc w:val="left"/>
      <w:pPr>
        <w:ind w:left="432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7" w:tentative="0">
      <w:start w:val="1"/>
      <w:numFmt w:val="lowerLetter"/>
      <w:lvlText w:val="%8"/>
      <w:lvlJc w:val="left"/>
      <w:pPr>
        <w:ind w:left="504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lvl w:ilvl="8" w:tentative="0">
      <w:start w:val="1"/>
      <w:numFmt w:val="lowerRoman"/>
      <w:lvlText w:val="%9"/>
      <w:lvlJc w:val="left"/>
      <w:pPr>
        <w:ind w:left="5760"/>
      </w:pPr>
      <w:rPr>
        <w:rFonts w:ascii="Times New Roman" w:hAnsi="Times New Roman" w:eastAsia="Times New Roman" w:cs="Times New Roman"/>
        <w:b w:val="0"/>
        <w:i w:val="0"/>
        <w:strike w:val="0"/>
        <w:dstrike w:val="0"/>
        <w:color w:val="000000"/>
        <w:sz w:val="28"/>
        <w:szCs w:val="28"/>
        <w:u w:val="none" w:color="000000"/>
        <w:shd w:val="clear" w:color="auto" w:fill="auto"/>
        <w:vertAlign w:val="baseline"/>
      </w:rPr>
    </w:lvl>
  </w:abstractNum>
  <w:num w:numId="1">
    <w:abstractNumId w:val="6"/>
  </w:num>
  <w:num w:numId="2">
    <w:abstractNumId w:val="1"/>
  </w:num>
  <w:num w:numId="3">
    <w:abstractNumId w:val="5"/>
  </w:num>
  <w:num w:numId="4">
    <w:abstractNumId w:val="15"/>
  </w:num>
  <w:num w:numId="5">
    <w:abstractNumId w:val="16"/>
  </w:num>
  <w:num w:numId="6">
    <w:abstractNumId w:val="9"/>
  </w:num>
  <w:num w:numId="7">
    <w:abstractNumId w:val="7"/>
  </w:num>
  <w:num w:numId="8">
    <w:abstractNumId w:val="8"/>
  </w:num>
  <w:num w:numId="9">
    <w:abstractNumId w:val="0"/>
  </w:num>
  <w:num w:numId="10">
    <w:abstractNumId w:val="2"/>
  </w:num>
  <w:num w:numId="11">
    <w:abstractNumId w:val="10"/>
  </w:num>
  <w:num w:numId="12">
    <w:abstractNumId w:val="4"/>
  </w:num>
  <w:num w:numId="13">
    <w:abstractNumId w:val="11"/>
  </w:num>
  <w:num w:numId="14">
    <w:abstractNumId w:val="3"/>
  </w:num>
  <w:num w:numId="15">
    <w:abstractNumId w:val="14"/>
  </w:num>
  <w:num w:numId="16">
    <w:abstractNumId w:val="13"/>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3081"/>
    <w:rsid w:val="00145730"/>
    <w:rsid w:val="001F59B2"/>
    <w:rsid w:val="002035F6"/>
    <w:rsid w:val="00386ABE"/>
    <w:rsid w:val="00413081"/>
    <w:rsid w:val="004D2DB4"/>
    <w:rsid w:val="004D7BE1"/>
    <w:rsid w:val="004F5C55"/>
    <w:rsid w:val="00502592"/>
    <w:rsid w:val="00585E70"/>
    <w:rsid w:val="006345AA"/>
    <w:rsid w:val="00750F2A"/>
    <w:rsid w:val="00752FE3"/>
    <w:rsid w:val="007B3A85"/>
    <w:rsid w:val="0093654B"/>
    <w:rsid w:val="0097182B"/>
    <w:rsid w:val="00B36F3C"/>
    <w:rsid w:val="00BC1A88"/>
    <w:rsid w:val="00BE2E31"/>
    <w:rsid w:val="00C2749D"/>
    <w:rsid w:val="00C47A1A"/>
    <w:rsid w:val="00CE1F0C"/>
    <w:rsid w:val="00D366AE"/>
    <w:rsid w:val="00D545AB"/>
    <w:rsid w:val="00DF413D"/>
    <w:rsid w:val="00E10F46"/>
    <w:rsid w:val="00E83F25"/>
    <w:rsid w:val="00EF0082"/>
    <w:rsid w:val="00FC02AD"/>
    <w:rsid w:val="0B0E0689"/>
    <w:rsid w:val="1480064D"/>
    <w:rsid w:val="14EA3EDE"/>
    <w:rsid w:val="61FF4B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en-US" w:eastAsia="en-US" w:bidi="ar-SA"/>
    </w:rPr>
  </w:style>
  <w:style w:type="paragraph" w:styleId="2">
    <w:name w:val="heading 1"/>
    <w:next w:val="1"/>
    <w:link w:val="8"/>
    <w:unhideWhenUsed/>
    <w:qFormat/>
    <w:uiPriority w:val="9"/>
    <w:pPr>
      <w:keepNext/>
      <w:keepLines/>
      <w:spacing w:after="370" w:line="259" w:lineRule="auto"/>
      <w:ind w:left="10" w:right="1440" w:hanging="10"/>
      <w:jc w:val="center"/>
      <w:outlineLvl w:val="0"/>
    </w:pPr>
    <w:rPr>
      <w:rFonts w:ascii="Times New Roman" w:hAnsi="Times New Roman" w:eastAsia="Times New Roman" w:cs="Times New Roman"/>
      <w:b/>
      <w:color w:val="000000"/>
      <w:sz w:val="28"/>
      <w:szCs w:val="22"/>
      <w:lang w:val="en-US" w:eastAsia="en-US" w:bidi="ar-SA"/>
    </w:rPr>
  </w:style>
  <w:style w:type="paragraph" w:styleId="3">
    <w:name w:val="heading 2"/>
    <w:basedOn w:val="1"/>
    <w:next w:val="1"/>
    <w:link w:val="9"/>
    <w:semiHidden/>
    <w:unhideWhenUsed/>
    <w:qFormat/>
    <w:uiPriority w:val="9"/>
    <w:pPr>
      <w:keepNext/>
      <w:keepLines/>
      <w:spacing w:before="40" w:after="0"/>
      <w:outlineLvl w:val="1"/>
    </w:pPr>
    <w:rPr>
      <w:rFonts w:asciiTheme="majorHAnsi" w:hAnsiTheme="majorHAnsi" w:eastAsiaTheme="majorEastAsia" w:cstheme="majorBidi"/>
      <w:color w:val="2E75B6" w:themeColor="accent1" w:themeShade="BF"/>
      <w:sz w:val="26"/>
      <w:szCs w:val="26"/>
    </w:rPr>
  </w:style>
  <w:style w:type="paragraph" w:styleId="4">
    <w:name w:val="heading 3"/>
    <w:basedOn w:val="1"/>
    <w:next w:val="1"/>
    <w:link w:val="10"/>
    <w:semiHidden/>
    <w:unhideWhenUsed/>
    <w:qFormat/>
    <w:uiPriority w:val="9"/>
    <w:pPr>
      <w:keepNext/>
      <w:keepLines/>
      <w:spacing w:before="40" w:after="0"/>
      <w:outlineLvl w:val="2"/>
    </w:pPr>
    <w:rPr>
      <w:rFonts w:asciiTheme="majorHAnsi" w:hAnsiTheme="majorHAnsi" w:eastAsiaTheme="majorEastAsia" w:cstheme="majorBidi"/>
      <w:color w:val="1F4E79" w:themeColor="accent1" w:themeShade="80"/>
      <w:sz w:val="24"/>
      <w:szCs w:val="24"/>
    </w:rPr>
  </w:style>
  <w:style w:type="character" w:default="1" w:styleId="5">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7">
    <w:name w:val="Normal (Web)"/>
    <w:basedOn w:val="1"/>
    <w:semiHidden/>
    <w:unhideWhenUsed/>
    <w:uiPriority w:val="99"/>
    <w:pPr>
      <w:spacing w:before="100" w:beforeAutospacing="1" w:after="100" w:afterAutospacing="1" w:line="240" w:lineRule="auto"/>
    </w:pPr>
    <w:rPr>
      <w:rFonts w:ascii="Times New Roman" w:hAnsi="Times New Roman" w:eastAsia="Times New Roman" w:cs="Times New Roman"/>
      <w:sz w:val="24"/>
      <w:szCs w:val="24"/>
    </w:rPr>
  </w:style>
  <w:style w:type="character" w:customStyle="1" w:styleId="8">
    <w:name w:val="Heading 1 Char"/>
    <w:basedOn w:val="5"/>
    <w:link w:val="2"/>
    <w:uiPriority w:val="9"/>
    <w:rPr>
      <w:rFonts w:ascii="Times New Roman" w:hAnsi="Times New Roman" w:eastAsia="Times New Roman" w:cs="Times New Roman"/>
      <w:b/>
      <w:color w:val="000000"/>
      <w:sz w:val="28"/>
    </w:rPr>
  </w:style>
  <w:style w:type="character" w:customStyle="1" w:styleId="9">
    <w:name w:val="Heading 2 Char"/>
    <w:basedOn w:val="5"/>
    <w:link w:val="3"/>
    <w:semiHidden/>
    <w:uiPriority w:val="9"/>
    <w:rPr>
      <w:rFonts w:asciiTheme="majorHAnsi" w:hAnsiTheme="majorHAnsi" w:eastAsiaTheme="majorEastAsia" w:cstheme="majorBidi"/>
      <w:color w:val="2E75B6" w:themeColor="accent1" w:themeShade="BF"/>
      <w:sz w:val="26"/>
      <w:szCs w:val="26"/>
    </w:rPr>
  </w:style>
  <w:style w:type="character" w:customStyle="1" w:styleId="10">
    <w:name w:val="Heading 3 Char"/>
    <w:basedOn w:val="5"/>
    <w:link w:val="4"/>
    <w:semiHidden/>
    <w:uiPriority w:val="9"/>
    <w:rPr>
      <w:rFonts w:asciiTheme="majorHAnsi" w:hAnsiTheme="majorHAnsi" w:eastAsiaTheme="majorEastAsia" w:cstheme="majorBidi"/>
      <w:color w:val="1F4E79" w:themeColor="accent1" w:themeShade="80"/>
      <w:sz w:val="24"/>
      <w:szCs w:val="24"/>
    </w:rPr>
  </w:style>
  <w:style w:type="table" w:customStyle="1" w:styleId="11">
    <w:name w:val="TableGrid"/>
    <w:uiPriority w:val="0"/>
    <w:pPr>
      <w:spacing w:after="0" w:line="240" w:lineRule="auto"/>
    </w:pPr>
    <w:rPr>
      <w:rFonts w:eastAsiaTheme="minorEastAsia"/>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70</Pages>
  <Words>10296</Words>
  <Characters>58691</Characters>
  <Lines>489</Lines>
  <Paragraphs>137</Paragraphs>
  <TotalTime>50</TotalTime>
  <ScaleCrop>false</ScaleCrop>
  <LinksUpToDate>false</LinksUpToDate>
  <CharactersWithSpaces>68850</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2019-10-02T13:45:00Z</dcterms:created>
  <dc:creator>Utibe</dc:creator>
  <cp:lastModifiedBy>user</cp:lastModifiedBy>
  <dcterms:modified xsi:type="dcterms:W3CDTF">2023-11-21T11:27:14Z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DB9A4F96257C4FCEA2D8FC66D5540D71</vt:lpwstr>
  </property>
</Properties>
</file>