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t>FISCAL</w:t>
      </w:r>
      <w:r>
        <w:rPr>
          <w:spacing w:val="-5"/>
        </w:rPr>
        <w:t> </w:t>
      </w:r>
      <w:r>
        <w:rPr/>
        <w:t>POLICY</w:t>
      </w:r>
      <w:r>
        <w:rPr>
          <w:spacing w:val="-2"/>
        </w:rPr>
        <w:t> </w:t>
      </w:r>
      <w:r>
        <w:rPr/>
        <w:t>AND</w:t>
      </w:r>
      <w:r>
        <w:rPr>
          <w:spacing w:val="-3"/>
        </w:rPr>
        <w:t> </w:t>
      </w:r>
      <w:r>
        <w:rPr/>
        <w:t>ECONOMIC</w:t>
      </w:r>
      <w:r>
        <w:rPr>
          <w:spacing w:val="-2"/>
        </w:rPr>
        <w:t> </w:t>
      </w:r>
      <w:r>
        <w:rPr/>
        <w:t>GROWTH</w:t>
      </w:r>
      <w:r>
        <w:rPr>
          <w:spacing w:val="-3"/>
        </w:rPr>
        <w:t> </w:t>
      </w:r>
      <w:r>
        <w:rPr/>
        <w:t>IN</w:t>
      </w:r>
      <w:r>
        <w:rPr>
          <w:spacing w:val="-2"/>
        </w:rPr>
        <w:t> NIGERIA</w:t>
      </w:r>
    </w:p>
    <w:p>
      <w:pPr>
        <w:pStyle w:val="BodyText"/>
        <w:ind w:left="0"/>
        <w:jc w:val="left"/>
        <w:rPr>
          <w:b/>
          <w:sz w:val="30"/>
        </w:rPr>
      </w:pPr>
    </w:p>
    <w:p>
      <w:pPr>
        <w:pStyle w:val="BodyText"/>
        <w:ind w:left="0"/>
        <w:jc w:val="left"/>
        <w:rPr>
          <w:b/>
          <w:sz w:val="30"/>
        </w:rPr>
      </w:pPr>
    </w:p>
    <w:p>
      <w:pPr>
        <w:pStyle w:val="BodyText"/>
        <w:ind w:left="0"/>
        <w:jc w:val="left"/>
        <w:rPr>
          <w:b/>
          <w:sz w:val="30"/>
        </w:rPr>
      </w:pPr>
    </w:p>
    <w:p>
      <w:pPr>
        <w:pStyle w:val="BodyText"/>
        <w:ind w:left="0"/>
        <w:jc w:val="left"/>
        <w:rPr>
          <w:b/>
          <w:sz w:val="30"/>
        </w:rPr>
      </w:pPr>
    </w:p>
    <w:p>
      <w:pPr>
        <w:pStyle w:val="BodyText"/>
        <w:ind w:left="0"/>
        <w:jc w:val="left"/>
        <w:rPr>
          <w:b/>
          <w:sz w:val="30"/>
        </w:rPr>
      </w:pPr>
    </w:p>
    <w:p>
      <w:pPr>
        <w:pStyle w:val="BodyText"/>
        <w:ind w:left="0"/>
        <w:jc w:val="left"/>
        <w:rPr>
          <w:b/>
          <w:sz w:val="30"/>
        </w:rPr>
      </w:pPr>
    </w:p>
    <w:p>
      <w:pPr>
        <w:pStyle w:val="BodyText"/>
        <w:ind w:left="0"/>
        <w:jc w:val="left"/>
        <w:rPr>
          <w:b/>
          <w:sz w:val="30"/>
        </w:rPr>
      </w:pPr>
    </w:p>
    <w:p>
      <w:pPr>
        <w:pStyle w:val="BodyText"/>
        <w:spacing w:before="311"/>
        <w:ind w:left="0"/>
        <w:jc w:val="left"/>
        <w:rPr>
          <w:b/>
          <w:sz w:val="30"/>
        </w:rPr>
      </w:pPr>
    </w:p>
    <w:p>
      <w:pPr>
        <w:spacing w:line="360" w:lineRule="auto" w:before="0"/>
        <w:ind w:left="2157" w:right="2678" w:firstLine="0"/>
        <w:jc w:val="center"/>
        <w:rPr>
          <w:b/>
          <w:sz w:val="28"/>
        </w:rPr>
      </w:pPr>
      <w:r>
        <w:rPr/>
        <mc:AlternateContent>
          <mc:Choice Requires="wps">
            <w:drawing>
              <wp:anchor distT="0" distB="0" distL="0" distR="0" allowOverlap="1" layoutInCell="1" locked="0" behindDoc="1" simplePos="0" relativeHeight="483381760">
                <wp:simplePos x="0" y="0"/>
                <wp:positionH relativeFrom="page">
                  <wp:posOffset>921537</wp:posOffset>
                </wp:positionH>
                <wp:positionV relativeFrom="paragraph">
                  <wp:posOffset>-569427</wp:posOffset>
                </wp:positionV>
                <wp:extent cx="5505450" cy="5661025"/>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4.836845pt;width:433.5pt;height:445.75pt;mso-position-horizontal-relative:page;mso-position-vertical-relative:paragraph;z-index:-19934720" id="docshape2" coordorigin="1451,-897" coordsize="8670,8915" path="m2517,7823l1646,6952,1451,7147,2322,8018,2517,7823xm3109,7147l3108,7108,3103,7065,3094,7021,3080,6977,3061,6933,3038,6890,3010,6848,2980,6807,2946,6767,2909,6727,2390,6208,2196,6402,2727,6934,2760,6970,2784,7005,2801,7040,2811,7074,2813,7107,2806,7138,2792,7166,2771,7192,2745,7214,2716,7228,2685,7234,2652,7232,2618,7222,2583,7205,2548,7181,2512,7149,1981,6617,1786,6812,2306,7331,2340,7363,2379,7395,2423,7428,2471,7460,2503,7479,2538,7495,2575,7508,2613,7519,2652,7527,2688,7531,2722,7531,2755,7527,2786,7520,2818,7509,2850,7493,2881,7472,2912,7449,2940,7426,2966,7403,2990,7380,3026,7340,3057,7299,3080,7258,3097,7215,3105,7183,3109,7147xm3837,6364l3831,6300,3815,6234,3789,6167,3761,6113,3726,6057,3683,5999,3633,5940,3616,5922,3576,5880,3552,5858,3552,6352,3547,6392,3532,6429,3506,6462,3473,6487,3436,6502,3396,6507,3351,6500,3302,6482,3249,6451,3190,6405,3126,6346,3067,6282,3021,6223,2990,6169,2971,6120,2965,6076,2969,6035,2984,5999,3008,5968,3041,5942,3077,5927,3118,5922,3162,5927,3210,5944,3262,5974,3318,6016,3378,6071,3443,6141,3493,6204,3527,6259,3546,6308,3552,6352,3552,5858,3506,5815,3437,5760,3368,5715,3299,5679,3231,5654,3164,5638,3085,5632,3010,5642,2938,5668,2869,5708,2805,5764,2751,5827,2711,5895,2687,5966,2678,6042,2684,6122,2701,6190,2727,6259,2763,6329,2809,6399,2865,6469,2931,6540,2991,6597,3051,6647,3111,6689,3170,6723,3228,6751,3299,6775,3366,6789,3430,6792,3490,6786,3548,6770,3604,6743,3660,6705,3713,6657,3760,6603,3796,6547,3813,6507,3821,6488,3834,6427,3837,6364xm4108,5784l3921,5597,3667,5851,3854,6038,4108,5784xm4619,5721l3748,4850,3553,5045,4424,5916,4619,5721xm4953,5387l4630,5064,4736,4957,4787,4897,4792,4887,4821,4836,4838,4773,4837,4708,4821,4642,4798,4591,4791,4576,4747,4510,4688,4444,4625,4387,4562,4344,4553,4340,4553,4733,4552,4759,4542,4785,4525,4812,4501,4840,4453,4887,4259,4693,4314,4638,4341,4614,4367,4599,4393,4591,4417,4592,4441,4598,4464,4609,4486,4623,4507,4642,4525,4663,4539,4686,4548,4709,4553,4733,4553,4340,4499,4315,4438,4299,4378,4298,4320,4313,4264,4343,4210,4388,3886,4711,4758,5583,4953,5387xm5743,4597l5087,3941,5285,3743,5070,3528,4479,4119,4694,4334,4892,4136,5548,4792,5743,4597xm6378,3962l5722,3306,5921,3107,5706,2892,5114,3484,5329,3699,5528,3501,6184,4157,6378,3962xm7112,3089l7106,3025,7090,2959,7064,2892,7036,2838,7001,2782,6958,2724,6908,2666,6890,2647,6851,2605,6827,2583,6827,3077,6822,3117,6806,3154,6780,3187,6748,3212,6711,3227,6671,3232,6626,3225,6577,3207,6524,3176,6465,3130,6401,3071,6342,3007,6296,2948,6264,2894,6246,2845,6240,2801,6244,2760,6259,2724,6283,2693,6316,2667,6352,2652,6393,2647,6437,2652,6485,2669,6537,2699,6593,2741,6653,2796,6718,2866,6768,2929,6802,2985,6821,3033,6827,3077,6827,2583,6781,2540,6711,2485,6642,2440,6574,2404,6506,2379,6438,2363,6360,2357,6284,2367,6213,2393,6144,2433,6080,2489,6026,2552,5986,2620,5962,2691,5953,2767,5959,2847,5976,2915,6002,2984,6038,3054,6084,3124,6139,3194,6205,3265,6266,3322,6326,3372,6386,3414,6445,3448,6503,3476,6574,3500,6641,3514,6705,3517,6765,3511,6823,3495,6879,3468,6934,3430,6988,3382,7035,3328,7071,3272,7088,3232,7096,3213,7109,3152,7112,3089xm8125,2093l8120,2045,8108,1994,8089,1941,8064,1887,8034,1831,7996,1774,7935,1798,7754,1873,7786,1919,7810,1963,7828,2003,7839,2040,7842,2075,7836,2109,7821,2139,7798,2168,7767,2192,7733,2206,7695,2210,7655,2204,7608,2186,7555,2152,7493,2102,7424,2037,7372,1981,7330,1929,7299,1882,7279,1839,7266,1787,7267,1741,7280,1700,7307,1664,7322,1651,7339,1640,7357,1633,7377,1628,7397,1626,7419,1626,7441,1629,7464,1635,7479,1641,7497,1650,7518,1661,7541,1675,7660,1450,7577,1404,7498,1372,7424,1353,7355,1346,7288,1354,7224,1377,7161,1415,7101,1467,7047,1530,7009,1597,6985,1667,6976,1741,6982,1818,6999,1885,7025,1953,7061,2022,7108,2092,7164,2163,7231,2234,7296,2295,7359,2347,7422,2391,7484,2426,7545,2453,7617,2477,7685,2490,7746,2493,7802,2486,7855,2469,7907,2442,7959,2406,8011,2359,8049,2317,8080,2274,8102,2230,8116,2186,8124,2140,8125,2093xm8823,1378l8816,1314,8801,1248,8775,1181,8747,1127,8712,1071,8669,1014,8619,955,8601,936,8562,894,8538,872,8538,1366,8533,1406,8517,1443,8491,1476,8459,1501,8422,1516,8382,1521,8337,1514,8288,1496,8234,1465,8176,1420,8112,1361,8053,1297,8007,1238,7975,1183,7957,1134,7951,1090,7955,1049,7969,1014,7994,982,8026,956,8063,941,8104,936,8148,941,8196,958,8248,988,8304,1030,8364,1085,8429,1155,8479,1218,8513,1274,8532,1322,8538,1366,8538,872,8492,829,8422,774,8353,729,8285,693,8217,668,8149,652,8071,646,7995,656,7923,682,7855,722,7790,778,7736,841,7697,909,7673,981,7664,1056,7670,1136,7686,1204,7713,1273,7749,1343,7794,1413,7850,1483,7916,1554,7977,1611,8037,1661,8097,1703,8156,1738,8214,1765,8284,1789,8352,1803,8416,1806,8476,1800,8534,1784,8590,1757,8645,1719,8699,1671,8746,1617,8782,1561,8799,1521,8807,1502,8820,1441,8823,1378xm9303,1037l8980,714,9087,607,9137,547,9143,537,9171,486,9188,422,9188,357,9172,292,9149,241,9142,226,9097,160,9039,94,8975,37,8912,-6,8903,-10,8903,383,8902,409,8893,435,8876,462,8851,489,8804,537,8609,343,8665,287,8692,264,8718,249,8743,241,8767,242,8791,248,8814,259,8836,273,8857,291,8875,313,8889,335,8898,359,8903,383,8903,-10,8850,-35,8788,-51,8728,-52,8670,-38,8614,-8,8560,38,8237,361,9108,1232,9303,1037xm10121,219l9756,-146,9703,-296,9548,-747,9495,-897,9280,-682,9308,-611,9391,-400,9447,-260,9377,-288,9166,-371,9026,-428,8809,-211,8960,-159,9411,-3,9561,49,9926,414,10121,219xe" filled="true" fillcolor="#c0c0c0" stroked="false">
                <v:path arrowok="t"/>
                <v:fill opacity="32896f" type="solid"/>
                <w10:wrap type="none"/>
              </v:shape>
            </w:pict>
          </mc:Fallback>
        </mc:AlternateContent>
      </w:r>
      <w:r>
        <w:rPr>
          <w:b/>
          <w:sz w:val="28"/>
        </w:rPr>
        <w:t>ETSEMITAN</w:t>
      </w:r>
      <w:r>
        <w:rPr>
          <w:b/>
          <w:spacing w:val="-16"/>
          <w:sz w:val="28"/>
        </w:rPr>
        <w:t> </w:t>
      </w:r>
      <w:r>
        <w:rPr>
          <w:b/>
          <w:sz w:val="28"/>
        </w:rPr>
        <w:t>RITA</w:t>
      </w:r>
      <w:r>
        <w:rPr>
          <w:b/>
          <w:spacing w:val="-17"/>
          <w:sz w:val="28"/>
        </w:rPr>
        <w:t> </w:t>
      </w:r>
      <w:r>
        <w:rPr>
          <w:b/>
          <w:sz w:val="28"/>
        </w:rPr>
        <w:t>EFE </w:t>
      </w:r>
      <w:r>
        <w:rPr>
          <w:b/>
          <w:spacing w:val="-2"/>
          <w:sz w:val="28"/>
        </w:rPr>
        <w:t>PG17/021881/BMS</w:t>
      </w: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spacing w:before="16"/>
        <w:ind w:left="0"/>
        <w:jc w:val="left"/>
        <w:rPr>
          <w:b/>
          <w:sz w:val="28"/>
        </w:rPr>
      </w:pPr>
    </w:p>
    <w:p>
      <w:pPr>
        <w:spacing w:before="0"/>
        <w:ind w:left="2186" w:right="2678" w:firstLine="0"/>
        <w:jc w:val="center"/>
        <w:rPr>
          <w:b/>
          <w:sz w:val="28"/>
        </w:rPr>
      </w:pPr>
      <w:r>
        <w:rPr>
          <w:b/>
          <w:sz w:val="28"/>
        </w:rPr>
        <w:t>IGBINEDION</w:t>
      </w:r>
      <w:r>
        <w:rPr>
          <w:b/>
          <w:spacing w:val="-18"/>
          <w:sz w:val="28"/>
        </w:rPr>
        <w:t> </w:t>
      </w:r>
      <w:r>
        <w:rPr>
          <w:b/>
          <w:sz w:val="28"/>
        </w:rPr>
        <w:t>UNIVERSITY,</w:t>
      </w:r>
      <w:r>
        <w:rPr>
          <w:b/>
          <w:spacing w:val="-17"/>
          <w:sz w:val="28"/>
        </w:rPr>
        <w:t> </w:t>
      </w:r>
      <w:r>
        <w:rPr>
          <w:b/>
          <w:sz w:val="28"/>
        </w:rPr>
        <w:t>OKADA EDO STATE NIGERIA</w:t>
      </w: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spacing w:before="291"/>
        <w:ind w:left="0"/>
        <w:jc w:val="left"/>
        <w:rPr>
          <w:b/>
          <w:sz w:val="28"/>
        </w:rPr>
      </w:pPr>
    </w:p>
    <w:p>
      <w:pPr>
        <w:spacing w:before="0"/>
        <w:ind w:left="0" w:right="310" w:firstLine="0"/>
        <w:jc w:val="center"/>
        <w:rPr>
          <w:b/>
          <w:sz w:val="28"/>
        </w:rPr>
      </w:pPr>
      <w:r>
        <w:rPr>
          <w:b/>
          <w:sz w:val="28"/>
        </w:rPr>
        <w:t>OCTOBER,</w:t>
      </w:r>
      <w:r>
        <w:rPr>
          <w:b/>
          <w:spacing w:val="-9"/>
          <w:sz w:val="28"/>
        </w:rPr>
        <w:t> </w:t>
      </w:r>
      <w:r>
        <w:rPr>
          <w:b/>
          <w:spacing w:val="-4"/>
          <w:sz w:val="28"/>
        </w:rPr>
        <w:t>2021</w:t>
      </w:r>
    </w:p>
    <w:p>
      <w:pPr>
        <w:spacing w:after="0"/>
        <w:jc w:val="center"/>
        <w:rPr>
          <w:sz w:val="28"/>
        </w:rPr>
        <w:sectPr>
          <w:footerReference w:type="default" r:id="rId5"/>
          <w:type w:val="continuous"/>
          <w:pgSz w:w="11910" w:h="16840"/>
          <w:pgMar w:header="0" w:footer="1012" w:top="1360" w:bottom="1200" w:left="1200" w:right="640"/>
          <w:pgNumType w:start="1"/>
        </w:sectPr>
      </w:pPr>
    </w:p>
    <w:p>
      <w:pPr>
        <w:pStyle w:val="Title"/>
      </w:pPr>
      <w:r>
        <w:rPr/>
        <w:t>FISCAL</w:t>
      </w:r>
      <w:r>
        <w:rPr>
          <w:spacing w:val="-5"/>
        </w:rPr>
        <w:t> </w:t>
      </w:r>
      <w:r>
        <w:rPr/>
        <w:t>POLICY</w:t>
      </w:r>
      <w:r>
        <w:rPr>
          <w:spacing w:val="-2"/>
        </w:rPr>
        <w:t> </w:t>
      </w:r>
      <w:r>
        <w:rPr/>
        <w:t>AND</w:t>
      </w:r>
      <w:r>
        <w:rPr>
          <w:spacing w:val="-3"/>
        </w:rPr>
        <w:t> </w:t>
      </w:r>
      <w:r>
        <w:rPr/>
        <w:t>ECONOMIC</w:t>
      </w:r>
      <w:r>
        <w:rPr>
          <w:spacing w:val="-2"/>
        </w:rPr>
        <w:t> </w:t>
      </w:r>
      <w:r>
        <w:rPr/>
        <w:t>GROWTH</w:t>
      </w:r>
      <w:r>
        <w:rPr>
          <w:spacing w:val="-3"/>
        </w:rPr>
        <w:t> </w:t>
      </w:r>
      <w:r>
        <w:rPr/>
        <w:t>IN</w:t>
      </w:r>
      <w:r>
        <w:rPr>
          <w:spacing w:val="-2"/>
        </w:rPr>
        <w:t> NIGERIA</w:t>
      </w:r>
    </w:p>
    <w:p>
      <w:pPr>
        <w:pStyle w:val="BodyText"/>
        <w:ind w:left="0"/>
        <w:jc w:val="left"/>
        <w:rPr>
          <w:b/>
          <w:sz w:val="30"/>
        </w:rPr>
      </w:pPr>
    </w:p>
    <w:p>
      <w:pPr>
        <w:pStyle w:val="BodyText"/>
        <w:ind w:left="0"/>
        <w:jc w:val="left"/>
        <w:rPr>
          <w:b/>
          <w:sz w:val="30"/>
        </w:rPr>
      </w:pPr>
    </w:p>
    <w:p>
      <w:pPr>
        <w:pStyle w:val="BodyText"/>
        <w:ind w:left="0"/>
        <w:jc w:val="left"/>
        <w:rPr>
          <w:b/>
          <w:sz w:val="30"/>
        </w:rPr>
      </w:pPr>
    </w:p>
    <w:p>
      <w:pPr>
        <w:pStyle w:val="BodyText"/>
        <w:ind w:left="0"/>
        <w:jc w:val="left"/>
        <w:rPr>
          <w:b/>
          <w:sz w:val="30"/>
        </w:rPr>
      </w:pPr>
    </w:p>
    <w:p>
      <w:pPr>
        <w:pStyle w:val="BodyText"/>
        <w:ind w:left="0"/>
        <w:jc w:val="left"/>
        <w:rPr>
          <w:b/>
          <w:sz w:val="30"/>
        </w:rPr>
      </w:pPr>
    </w:p>
    <w:p>
      <w:pPr>
        <w:pStyle w:val="BodyText"/>
        <w:ind w:left="0"/>
        <w:jc w:val="left"/>
        <w:rPr>
          <w:b/>
          <w:sz w:val="30"/>
        </w:rPr>
      </w:pPr>
    </w:p>
    <w:p>
      <w:pPr>
        <w:pStyle w:val="BodyText"/>
        <w:ind w:left="0"/>
        <w:jc w:val="left"/>
        <w:rPr>
          <w:b/>
          <w:sz w:val="30"/>
        </w:rPr>
      </w:pPr>
    </w:p>
    <w:p>
      <w:pPr>
        <w:pStyle w:val="BodyText"/>
        <w:spacing w:before="311"/>
        <w:ind w:left="0"/>
        <w:jc w:val="left"/>
        <w:rPr>
          <w:b/>
          <w:sz w:val="30"/>
        </w:rPr>
      </w:pPr>
    </w:p>
    <w:p>
      <w:pPr>
        <w:spacing w:line="360" w:lineRule="auto" w:before="0"/>
        <w:ind w:left="2157" w:right="2678" w:firstLine="0"/>
        <w:jc w:val="center"/>
        <w:rPr>
          <w:b/>
          <w:sz w:val="28"/>
        </w:rPr>
      </w:pPr>
      <w:r>
        <w:rPr/>
        <mc:AlternateContent>
          <mc:Choice Requires="wps">
            <w:drawing>
              <wp:anchor distT="0" distB="0" distL="0" distR="0" allowOverlap="1" layoutInCell="1" locked="0" behindDoc="1" simplePos="0" relativeHeight="483382272">
                <wp:simplePos x="0" y="0"/>
                <wp:positionH relativeFrom="page">
                  <wp:posOffset>921537</wp:posOffset>
                </wp:positionH>
                <wp:positionV relativeFrom="paragraph">
                  <wp:posOffset>-569427</wp:posOffset>
                </wp:positionV>
                <wp:extent cx="5505450" cy="566102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4.836845pt;width:433.5pt;height:445.75pt;mso-position-horizontal-relative:page;mso-position-vertical-relative:paragraph;z-index:-19934208" id="docshape3" coordorigin="1451,-897" coordsize="8670,8915" path="m2517,7823l1646,6952,1451,7147,2322,8018,2517,7823xm3109,7147l3108,7108,3103,7065,3094,7021,3080,6977,3061,6933,3038,6890,3010,6848,2980,6807,2946,6767,2909,6727,2390,6208,2196,6402,2727,6934,2760,6970,2784,7005,2801,7040,2811,7074,2813,7107,2806,7138,2792,7166,2771,7192,2745,7214,2716,7228,2685,7234,2652,7232,2618,7222,2583,7205,2548,7181,2512,7149,1981,6617,1786,6812,2306,7331,2340,7363,2379,7395,2423,7428,2471,7460,2503,7479,2538,7495,2575,7508,2613,7519,2652,7527,2688,7531,2722,7531,2755,7527,2786,7520,2818,7509,2850,7493,2881,7472,2912,7449,2940,7426,2966,7403,2990,7380,3026,7340,3057,7299,3080,7258,3097,7215,3105,7183,3109,7147xm3837,6364l3831,6300,3815,6234,3789,6167,3761,6113,3726,6057,3683,5999,3633,5940,3616,5922,3576,5880,3552,5858,3552,6352,3547,6392,3532,6429,3506,6462,3473,6487,3436,6502,3396,6507,3351,6500,3302,6482,3249,6451,3190,6405,3126,6346,3067,6282,3021,6223,2990,6169,2971,6120,2965,6076,2969,6035,2984,5999,3008,5968,3041,5942,3077,5927,3118,5922,3162,5927,3210,5944,3262,5974,3318,6016,3378,6071,3443,6141,3493,6204,3527,6259,3546,6308,3552,6352,3552,5858,3506,5815,3437,5760,3368,5715,3299,5679,3231,5654,3164,5638,3085,5632,3010,5642,2938,5668,2869,5708,2805,5764,2751,5827,2711,5895,2687,5966,2678,6042,2684,6122,2701,6190,2727,6259,2763,6329,2809,6399,2865,6469,2931,6540,2991,6597,3051,6647,3111,6689,3170,6723,3228,6751,3299,6775,3366,6789,3430,6792,3490,6786,3548,6770,3604,6743,3660,6705,3713,6657,3760,6603,3796,6547,3813,6507,3821,6488,3834,6427,3837,6364xm4108,5784l3921,5597,3667,5851,3854,6038,4108,5784xm4619,5721l3748,4850,3553,5045,4424,5916,4619,5721xm4953,5387l4630,5064,4736,4957,4787,4897,4792,4887,4821,4836,4838,4773,4837,4708,4821,4642,4798,4591,4791,4576,4747,4510,4688,4444,4625,4387,4562,4344,4553,4340,4553,4733,4552,4759,4542,4785,4525,4812,4501,4840,4453,4887,4259,4693,4314,4638,4341,4614,4367,4599,4393,4591,4417,4592,4441,4598,4464,4609,4486,4623,4507,4642,4525,4663,4539,4686,4548,4709,4553,4733,4553,4340,4499,4315,4438,4299,4378,4298,4320,4313,4264,4343,4210,4388,3886,4711,4758,5583,4953,5387xm5743,4597l5087,3941,5285,3743,5070,3528,4479,4119,4694,4334,4892,4136,5548,4792,5743,4597xm6378,3962l5722,3306,5921,3107,5706,2892,5114,3484,5329,3699,5528,3501,6184,4157,6378,3962xm7112,3089l7106,3025,7090,2959,7064,2892,7036,2838,7001,2782,6958,2724,6908,2666,6890,2647,6851,2605,6827,2583,6827,3077,6822,3117,6806,3154,6780,3187,6748,3212,6711,3227,6671,3232,6626,3225,6577,3207,6524,3176,6465,3130,6401,3071,6342,3007,6296,2948,6264,2894,6246,2845,6240,2801,6244,2760,6259,2724,6283,2693,6316,2667,6352,2652,6393,2647,6437,2652,6485,2669,6537,2699,6593,2741,6653,2796,6718,2866,6768,2929,6802,2985,6821,3033,6827,3077,6827,2583,6781,2540,6711,2485,6642,2440,6574,2404,6506,2379,6438,2363,6360,2357,6284,2367,6213,2393,6144,2433,6080,2489,6026,2552,5986,2620,5962,2691,5953,2767,5959,2847,5976,2915,6002,2984,6038,3054,6084,3124,6139,3194,6205,3265,6266,3322,6326,3372,6386,3414,6445,3448,6503,3476,6574,3500,6641,3514,6705,3517,6765,3511,6823,3495,6879,3468,6934,3430,6988,3382,7035,3328,7071,3272,7088,3232,7096,3213,7109,3152,7112,3089xm8125,2093l8120,2045,8108,1994,8089,1941,8064,1887,8034,1831,7996,1774,7935,1798,7754,1873,7786,1919,7810,1963,7828,2003,7839,2040,7842,2075,7836,2109,7821,2139,7798,2168,7767,2192,7733,2206,7695,2210,7655,2204,7608,2186,7555,2152,7493,2102,7424,2037,7372,1981,7330,1929,7299,1882,7279,1839,7266,1787,7267,1741,7280,1700,7307,1664,7322,1651,7339,1640,7357,1633,7377,1628,7397,1626,7419,1626,7441,1629,7464,1635,7479,1641,7497,1650,7518,1661,7541,1675,7660,1450,7577,1404,7498,1372,7424,1353,7355,1346,7288,1354,7224,1377,7161,1415,7101,1467,7047,1530,7009,1597,6985,1667,6976,1741,6982,1818,6999,1885,7025,1953,7061,2022,7108,2092,7164,2163,7231,2234,7296,2295,7359,2347,7422,2391,7484,2426,7545,2453,7617,2477,7685,2490,7746,2493,7802,2486,7855,2469,7907,2442,7959,2406,8011,2359,8049,2317,8080,2274,8102,2230,8116,2186,8124,2140,8125,2093xm8823,1378l8816,1314,8801,1248,8775,1181,8747,1127,8712,1071,8669,1014,8619,955,8601,936,8562,894,8538,872,8538,1366,8533,1406,8517,1443,8491,1476,8459,1501,8422,1516,8382,1521,8337,1514,8288,1496,8234,1465,8176,1420,8112,1361,8053,1297,8007,1238,7975,1183,7957,1134,7951,1090,7955,1049,7969,1014,7994,982,8026,956,8063,941,8104,936,8148,941,8196,958,8248,988,8304,1030,8364,1085,8429,1155,8479,1218,8513,1274,8532,1322,8538,1366,8538,872,8492,829,8422,774,8353,729,8285,693,8217,668,8149,652,8071,646,7995,656,7923,682,7855,722,7790,778,7736,841,7697,909,7673,981,7664,1056,7670,1136,7686,1204,7713,1273,7749,1343,7794,1413,7850,1483,7916,1554,7977,1611,8037,1661,8097,1703,8156,1738,8214,1765,8284,1789,8352,1803,8416,1806,8476,1800,8534,1784,8590,1757,8645,1719,8699,1671,8746,1617,8782,1561,8799,1521,8807,1502,8820,1441,8823,1378xm9303,1037l8980,714,9087,607,9137,547,9143,537,9171,486,9188,422,9188,357,9172,292,9149,241,9142,226,9097,160,9039,94,8975,37,8912,-6,8903,-10,8903,383,8902,409,8893,435,8876,462,8851,489,8804,537,8609,343,8665,287,8692,264,8718,249,8743,241,8767,242,8791,248,8814,259,8836,273,8857,291,8875,313,8889,335,8898,359,8903,383,8903,-10,8850,-35,8788,-51,8728,-52,8670,-38,8614,-8,8560,38,8237,361,9108,1232,9303,1037xm10121,219l9756,-146,9703,-296,9548,-747,9495,-897,9280,-682,9308,-611,9391,-400,9447,-260,9377,-288,9166,-371,9026,-428,8809,-211,8960,-159,9411,-3,9561,49,9926,414,10121,219xe" filled="true" fillcolor="#c0c0c0" stroked="false">
                <v:path arrowok="t"/>
                <v:fill opacity="32896f" type="solid"/>
                <w10:wrap type="none"/>
              </v:shape>
            </w:pict>
          </mc:Fallback>
        </mc:AlternateContent>
      </w:r>
      <w:r>
        <w:rPr>
          <w:b/>
          <w:sz w:val="28"/>
        </w:rPr>
        <w:t>ETSEMITAN</w:t>
      </w:r>
      <w:r>
        <w:rPr>
          <w:b/>
          <w:spacing w:val="-16"/>
          <w:sz w:val="28"/>
        </w:rPr>
        <w:t> </w:t>
      </w:r>
      <w:r>
        <w:rPr>
          <w:b/>
          <w:sz w:val="28"/>
        </w:rPr>
        <w:t>RITA</w:t>
      </w:r>
      <w:r>
        <w:rPr>
          <w:b/>
          <w:spacing w:val="-17"/>
          <w:sz w:val="28"/>
        </w:rPr>
        <w:t> </w:t>
      </w:r>
      <w:r>
        <w:rPr>
          <w:b/>
          <w:sz w:val="28"/>
        </w:rPr>
        <w:t>EFE </w:t>
      </w:r>
      <w:r>
        <w:rPr>
          <w:b/>
          <w:spacing w:val="-2"/>
          <w:sz w:val="28"/>
        </w:rPr>
        <w:t>PG17/021881/BMS</w:t>
      </w: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spacing w:before="16"/>
        <w:ind w:left="0"/>
        <w:jc w:val="left"/>
        <w:rPr>
          <w:b/>
          <w:sz w:val="28"/>
        </w:rPr>
      </w:pPr>
    </w:p>
    <w:p>
      <w:pPr>
        <w:spacing w:line="408" w:lineRule="auto" w:before="1"/>
        <w:ind w:left="101" w:right="595" w:hanging="1"/>
        <w:jc w:val="center"/>
        <w:rPr>
          <w:b/>
          <w:sz w:val="28"/>
        </w:rPr>
      </w:pPr>
      <w:r>
        <w:rPr>
          <w:b/>
          <w:sz w:val="28"/>
        </w:rPr>
        <w:t>BEING A THESIS SUBMITTED TO THE DEPARTMENT OF BANKING AND FINANCE, MALLAM SANUSI LAMIDO SANUSI COLLEGE OF BUSINESS AND MANAGEMENT STUDIES, IGBINEDION UNIVERSITY, OKADA</w:t>
      </w:r>
      <w:r>
        <w:rPr>
          <w:b/>
          <w:spacing w:val="-3"/>
          <w:sz w:val="28"/>
        </w:rPr>
        <w:t> </w:t>
      </w:r>
      <w:r>
        <w:rPr>
          <w:b/>
          <w:sz w:val="28"/>
        </w:rPr>
        <w:t>IN</w:t>
      </w:r>
      <w:r>
        <w:rPr>
          <w:b/>
          <w:spacing w:val="-3"/>
          <w:sz w:val="28"/>
        </w:rPr>
        <w:t> </w:t>
      </w:r>
      <w:r>
        <w:rPr>
          <w:b/>
          <w:sz w:val="28"/>
        </w:rPr>
        <w:t>PARTIAL</w:t>
      </w:r>
      <w:r>
        <w:rPr>
          <w:b/>
          <w:spacing w:val="-4"/>
          <w:sz w:val="28"/>
        </w:rPr>
        <w:t> </w:t>
      </w:r>
      <w:r>
        <w:rPr>
          <w:b/>
          <w:sz w:val="28"/>
        </w:rPr>
        <w:t>FUFILMENT</w:t>
      </w:r>
      <w:r>
        <w:rPr>
          <w:b/>
          <w:spacing w:val="-4"/>
          <w:sz w:val="28"/>
        </w:rPr>
        <w:t> </w:t>
      </w:r>
      <w:r>
        <w:rPr>
          <w:b/>
          <w:sz w:val="28"/>
        </w:rPr>
        <w:t>FOR</w:t>
      </w:r>
      <w:r>
        <w:rPr>
          <w:b/>
          <w:spacing w:val="-3"/>
          <w:sz w:val="28"/>
        </w:rPr>
        <w:t> </w:t>
      </w:r>
      <w:r>
        <w:rPr>
          <w:b/>
          <w:sz w:val="28"/>
        </w:rPr>
        <w:t>THE</w:t>
      </w:r>
      <w:r>
        <w:rPr>
          <w:b/>
          <w:spacing w:val="-8"/>
          <w:sz w:val="28"/>
        </w:rPr>
        <w:t> </w:t>
      </w:r>
      <w:r>
        <w:rPr>
          <w:b/>
          <w:sz w:val="28"/>
        </w:rPr>
        <w:t>REQUIREMENT</w:t>
      </w:r>
      <w:r>
        <w:rPr>
          <w:b/>
          <w:spacing w:val="-7"/>
          <w:sz w:val="28"/>
        </w:rPr>
        <w:t> </w:t>
      </w:r>
      <w:r>
        <w:rPr>
          <w:b/>
          <w:sz w:val="28"/>
        </w:rPr>
        <w:t>FOR</w:t>
      </w:r>
      <w:r>
        <w:rPr>
          <w:b/>
          <w:spacing w:val="-3"/>
          <w:sz w:val="28"/>
        </w:rPr>
        <w:t> </w:t>
      </w:r>
      <w:r>
        <w:rPr>
          <w:b/>
          <w:sz w:val="28"/>
        </w:rPr>
        <w:t>THE AWARD OF THE DEGREE OF DOCTOR OF PHILOSOPHY</w:t>
      </w:r>
    </w:p>
    <w:p>
      <w:pPr>
        <w:spacing w:line="322" w:lineRule="exact" w:before="0"/>
        <w:ind w:left="2186" w:right="2678" w:firstLine="0"/>
        <w:jc w:val="center"/>
        <w:rPr>
          <w:b/>
          <w:sz w:val="28"/>
        </w:rPr>
      </w:pPr>
      <w:r>
        <w:rPr>
          <w:b/>
          <w:sz w:val="28"/>
        </w:rPr>
        <w:t>(Ph.D)</w:t>
      </w:r>
      <w:r>
        <w:rPr>
          <w:b/>
          <w:spacing w:val="-5"/>
          <w:sz w:val="28"/>
        </w:rPr>
        <w:t> </w:t>
      </w:r>
      <w:r>
        <w:rPr>
          <w:b/>
          <w:sz w:val="28"/>
        </w:rPr>
        <w:t>IN</w:t>
      </w:r>
      <w:r>
        <w:rPr>
          <w:b/>
          <w:spacing w:val="-3"/>
          <w:sz w:val="28"/>
        </w:rPr>
        <w:t> </w:t>
      </w:r>
      <w:r>
        <w:rPr>
          <w:b/>
          <w:sz w:val="28"/>
        </w:rPr>
        <w:t>BANKING</w:t>
      </w:r>
      <w:r>
        <w:rPr>
          <w:b/>
          <w:spacing w:val="-4"/>
          <w:sz w:val="28"/>
        </w:rPr>
        <w:t> </w:t>
      </w:r>
      <w:r>
        <w:rPr>
          <w:b/>
          <w:sz w:val="28"/>
        </w:rPr>
        <w:t>AND</w:t>
      </w:r>
      <w:r>
        <w:rPr>
          <w:b/>
          <w:spacing w:val="-6"/>
          <w:sz w:val="28"/>
        </w:rPr>
        <w:t> </w:t>
      </w:r>
      <w:r>
        <w:rPr>
          <w:b/>
          <w:spacing w:val="-2"/>
          <w:sz w:val="28"/>
        </w:rPr>
        <w:t>FINANCE</w:t>
      </w:r>
    </w:p>
    <w:p>
      <w:pPr>
        <w:pStyle w:val="BodyText"/>
        <w:ind w:left="0"/>
        <w:jc w:val="left"/>
        <w:rPr>
          <w:b/>
          <w:sz w:val="28"/>
        </w:rPr>
      </w:pPr>
    </w:p>
    <w:p>
      <w:pPr>
        <w:pStyle w:val="BodyText"/>
        <w:spacing w:before="161"/>
        <w:ind w:left="0"/>
        <w:jc w:val="left"/>
        <w:rPr>
          <w:b/>
          <w:sz w:val="28"/>
        </w:rPr>
      </w:pPr>
    </w:p>
    <w:p>
      <w:pPr>
        <w:spacing w:line="321" w:lineRule="exact" w:before="1"/>
        <w:ind w:left="240" w:right="0" w:firstLine="0"/>
        <w:jc w:val="left"/>
        <w:rPr>
          <w:b/>
          <w:sz w:val="28"/>
        </w:rPr>
      </w:pPr>
      <w:r>
        <w:rPr>
          <w:b/>
          <w:sz w:val="28"/>
        </w:rPr>
        <w:t>DR.</w:t>
      </w:r>
      <w:r>
        <w:rPr>
          <w:b/>
          <w:spacing w:val="-2"/>
          <w:sz w:val="28"/>
        </w:rPr>
        <w:t> </w:t>
      </w:r>
      <w:r>
        <w:rPr>
          <w:b/>
          <w:sz w:val="28"/>
        </w:rPr>
        <w:t>S.M.</w:t>
      </w:r>
      <w:r>
        <w:rPr>
          <w:b/>
          <w:spacing w:val="-2"/>
          <w:sz w:val="28"/>
        </w:rPr>
        <w:t> AGUWAMBA</w:t>
      </w:r>
    </w:p>
    <w:p>
      <w:pPr>
        <w:pStyle w:val="BodyText"/>
        <w:tabs>
          <w:tab w:pos="6721" w:val="left" w:leader="none"/>
        </w:tabs>
        <w:spacing w:line="275" w:lineRule="exact"/>
        <w:jc w:val="left"/>
      </w:pPr>
      <w:r>
        <w:rPr/>
        <w:t>CHIEF</w:t>
      </w:r>
      <w:r>
        <w:rPr>
          <w:spacing w:val="-5"/>
        </w:rPr>
        <w:t> </w:t>
      </w:r>
      <w:r>
        <w:rPr>
          <w:spacing w:val="-2"/>
        </w:rPr>
        <w:t>SUPERVISOR</w:t>
      </w:r>
      <w:r>
        <w:rPr/>
        <w:tab/>
      </w:r>
      <w:r>
        <w:rPr>
          <w:spacing w:val="-2"/>
        </w:rPr>
        <w:t>------------------------------</w:t>
      </w:r>
      <w:r>
        <w:rPr>
          <w:spacing w:val="-10"/>
        </w:rPr>
        <w:t>-</w:t>
      </w:r>
    </w:p>
    <w:p>
      <w:pPr>
        <w:pStyle w:val="BodyText"/>
        <w:ind w:left="0"/>
        <w:jc w:val="left"/>
      </w:pPr>
    </w:p>
    <w:p>
      <w:pPr>
        <w:pStyle w:val="BodyText"/>
        <w:spacing w:before="1"/>
        <w:ind w:left="0"/>
        <w:jc w:val="left"/>
      </w:pPr>
    </w:p>
    <w:p>
      <w:pPr>
        <w:spacing w:line="321" w:lineRule="exact" w:before="0"/>
        <w:ind w:left="240" w:right="0" w:firstLine="0"/>
        <w:jc w:val="left"/>
        <w:rPr>
          <w:b/>
          <w:sz w:val="28"/>
        </w:rPr>
      </w:pPr>
      <w:r>
        <w:rPr>
          <w:b/>
          <w:sz w:val="28"/>
        </w:rPr>
        <w:t>DR.</w:t>
      </w:r>
      <w:r>
        <w:rPr>
          <w:b/>
          <w:spacing w:val="-5"/>
          <w:sz w:val="28"/>
        </w:rPr>
        <w:t> </w:t>
      </w:r>
      <w:r>
        <w:rPr>
          <w:b/>
          <w:sz w:val="28"/>
        </w:rPr>
        <w:t>STEPHEN</w:t>
      </w:r>
      <w:r>
        <w:rPr>
          <w:b/>
          <w:spacing w:val="-3"/>
          <w:sz w:val="28"/>
        </w:rPr>
        <w:t> </w:t>
      </w:r>
      <w:r>
        <w:rPr>
          <w:b/>
          <w:spacing w:val="-2"/>
          <w:sz w:val="28"/>
        </w:rPr>
        <w:t>UGHULU</w:t>
      </w:r>
    </w:p>
    <w:p>
      <w:pPr>
        <w:pStyle w:val="BodyText"/>
        <w:tabs>
          <w:tab w:pos="6721" w:val="left" w:leader="none"/>
        </w:tabs>
        <w:spacing w:line="275" w:lineRule="exact"/>
        <w:jc w:val="left"/>
      </w:pPr>
      <w:r>
        <w:rPr>
          <w:spacing w:val="-2"/>
        </w:rPr>
        <w:t>CO-SUPERVISOR</w:t>
      </w:r>
      <w:r>
        <w:rPr/>
        <w:tab/>
      </w:r>
      <w:r>
        <w:rPr>
          <w:spacing w:val="-2"/>
        </w:rPr>
        <w:t>------------------------------</w:t>
      </w:r>
      <w:r>
        <w:rPr>
          <w:spacing w:val="-10"/>
        </w:rPr>
        <w:t>-</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181"/>
        <w:ind w:left="0"/>
        <w:jc w:val="left"/>
      </w:pPr>
    </w:p>
    <w:p>
      <w:pPr>
        <w:spacing w:before="1"/>
        <w:ind w:left="0" w:right="310" w:firstLine="0"/>
        <w:jc w:val="center"/>
        <w:rPr>
          <w:b/>
          <w:sz w:val="28"/>
        </w:rPr>
      </w:pPr>
      <w:r>
        <w:rPr>
          <w:b/>
          <w:sz w:val="28"/>
        </w:rPr>
        <w:t>OCTOBER,</w:t>
      </w:r>
      <w:r>
        <w:rPr>
          <w:b/>
          <w:spacing w:val="-9"/>
          <w:sz w:val="28"/>
        </w:rPr>
        <w:t> </w:t>
      </w:r>
      <w:r>
        <w:rPr>
          <w:b/>
          <w:spacing w:val="-4"/>
          <w:sz w:val="28"/>
        </w:rPr>
        <w:t>2021</w:t>
      </w:r>
    </w:p>
    <w:p>
      <w:pPr>
        <w:spacing w:after="0"/>
        <w:jc w:val="center"/>
        <w:rPr>
          <w:sz w:val="28"/>
        </w:rPr>
        <w:sectPr>
          <w:pgSz w:w="11910" w:h="16840"/>
          <w:pgMar w:header="0" w:footer="1012" w:top="1360" w:bottom="1200" w:left="1200" w:right="640"/>
        </w:sectPr>
      </w:pPr>
    </w:p>
    <w:p>
      <w:pPr>
        <w:pStyle w:val="Heading1"/>
      </w:pPr>
      <w:bookmarkStart w:name="_TOC_250063" w:id="1"/>
      <w:bookmarkEnd w:id="1"/>
      <w:r>
        <w:rPr>
          <w:spacing w:val="-2"/>
        </w:rPr>
        <w:t>CERTIFICATION</w:t>
      </w:r>
    </w:p>
    <w:p>
      <w:pPr>
        <w:pStyle w:val="BodyText"/>
        <w:spacing w:before="2"/>
        <w:ind w:left="0"/>
        <w:jc w:val="left"/>
        <w:rPr>
          <w:b/>
          <w:sz w:val="26"/>
        </w:rPr>
      </w:pPr>
    </w:p>
    <w:p>
      <w:pPr>
        <w:spacing w:line="360" w:lineRule="auto" w:before="0"/>
        <w:ind w:left="240" w:right="555" w:firstLine="0"/>
        <w:jc w:val="both"/>
        <w:rPr>
          <w:sz w:val="26"/>
        </w:rPr>
      </w:pPr>
      <w:r>
        <w:rPr>
          <w:sz w:val="26"/>
        </w:rPr>
        <w:t>This is to certify that </w:t>
      </w:r>
      <w:r>
        <w:rPr>
          <w:b/>
          <w:sz w:val="26"/>
        </w:rPr>
        <w:t>ETSEMITAN RITA EFE </w:t>
      </w:r>
      <w:r>
        <w:rPr>
          <w:sz w:val="26"/>
        </w:rPr>
        <w:t>with matriculation </w:t>
      </w:r>
      <w:r>
        <w:rPr>
          <w:sz w:val="26"/>
        </w:rPr>
        <w:t>number </w:t>
      </w:r>
      <w:r>
        <w:rPr>
          <w:b/>
          <w:sz w:val="26"/>
        </w:rPr>
        <w:t>PG/17/021881 </w:t>
      </w:r>
      <w:r>
        <w:rPr>
          <w:sz w:val="26"/>
        </w:rPr>
        <w:t>carried out this research work in partial fulfillment of the requirements for the award of the degree of Doctor of Philosophy (Ph.D.) in Banking and Finance.</w:t>
      </w:r>
    </w:p>
    <w:p>
      <w:pPr>
        <w:pStyle w:val="BodyText"/>
        <w:ind w:left="0"/>
        <w:jc w:val="left"/>
        <w:rPr>
          <w:sz w:val="26"/>
        </w:rPr>
      </w:pPr>
    </w:p>
    <w:p>
      <w:pPr>
        <w:pStyle w:val="BodyText"/>
        <w:ind w:left="0"/>
        <w:jc w:val="left"/>
        <w:rPr>
          <w:sz w:val="26"/>
        </w:rPr>
      </w:pPr>
    </w:p>
    <w:p>
      <w:pPr>
        <w:pStyle w:val="BodyText"/>
        <w:spacing w:before="240"/>
        <w:ind w:left="0"/>
        <w:jc w:val="left"/>
        <w:rPr>
          <w:sz w:val="26"/>
        </w:rPr>
      </w:pPr>
    </w:p>
    <w:p>
      <w:pPr>
        <w:pStyle w:val="Heading1"/>
        <w:spacing w:before="0"/>
        <w:ind w:left="240" w:right="0"/>
        <w:jc w:val="left"/>
      </w:pPr>
      <w:r>
        <w:rPr/>
        <mc:AlternateContent>
          <mc:Choice Requires="wps">
            <w:drawing>
              <wp:anchor distT="0" distB="0" distL="0" distR="0" allowOverlap="1" layoutInCell="1" locked="0" behindDoc="1" simplePos="0" relativeHeight="483382784">
                <wp:simplePos x="0" y="0"/>
                <wp:positionH relativeFrom="page">
                  <wp:posOffset>921537</wp:posOffset>
                </wp:positionH>
                <wp:positionV relativeFrom="paragraph">
                  <wp:posOffset>-357034</wp:posOffset>
                </wp:positionV>
                <wp:extent cx="5505450" cy="566102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8.11297pt;width:433.5pt;height:445.75pt;mso-position-horizontal-relative:page;mso-position-vertical-relative:paragraph;z-index:-19933696" id="docshape4" coordorigin="1451,-562" coordsize="8670,8915" path="m2517,8157l1646,7286,1451,7481,2322,8352,2517,8157xm3109,7481l3108,7442,3103,7399,3094,7355,3080,7311,3061,7268,3038,7225,3010,7182,2980,7141,2946,7101,2909,7062,2390,6543,2196,6737,2727,7269,2760,7304,2784,7340,2801,7375,2811,7409,2813,7442,2806,7472,2792,7501,2771,7527,2745,7548,2716,7562,2685,7568,2652,7566,2618,7557,2583,7540,2548,7516,2512,7484,1981,6952,1786,7146,2306,7666,2340,7698,2379,7730,2423,7762,2471,7795,2503,7814,2538,7830,2575,7843,2613,7854,2652,7861,2688,7865,2722,7865,2755,7862,2786,7855,2818,7843,2850,7827,2881,7807,2912,7783,2940,7761,2966,7738,2990,7715,3026,7675,3057,7634,3080,7592,3097,7550,3105,7517,3109,7481xm3837,6698l3831,6634,3815,6569,3789,6502,3761,6447,3726,6391,3683,6334,3633,6275,3616,6256,3576,6214,3552,6192,3552,6686,3547,6726,3532,6763,3506,6796,3473,6822,3436,6837,3396,6841,3351,6835,3302,6817,3249,6785,3190,6740,3126,6681,3067,6617,3021,6558,2990,6504,2971,6455,2965,6410,2969,6370,2984,6334,3008,6302,3041,6277,3077,6261,3118,6256,3162,6261,3210,6279,3262,6308,3318,6351,3378,6406,3443,6475,3493,6538,3527,6594,3546,6643,3552,6686,3552,6192,3506,6149,3437,6094,3368,6049,3299,6014,3231,5988,3164,5972,3085,5967,3010,5977,2938,6002,2869,6043,2805,6098,2751,6162,2711,6229,2687,6301,2678,6377,2684,6456,2701,6524,2727,6593,2763,6663,2809,6733,2865,6804,2931,6874,2991,6931,3051,6981,3111,7023,3170,7058,3228,7085,3299,7110,3366,7123,3430,7127,3490,7120,3548,7104,3604,7077,3660,7039,3713,6991,3760,6937,3796,6881,3813,6841,3821,6822,3834,6761,3837,6698xm4108,6119l3921,5931,3667,6186,3854,6373,4108,6119xm4619,6056l3748,5185,3553,5380,4424,6251,4619,6056xm4953,5722l4630,5398,4736,5292,4787,5232,4792,5222,4821,5170,4838,5107,4837,5042,4821,4977,4798,4926,4791,4911,4747,4845,4688,4779,4625,4722,4562,4679,4553,4675,4553,5068,4552,5093,4542,5120,4525,5147,4501,5174,4453,5222,4259,5028,4314,4972,4341,4949,4367,4933,4393,4926,4417,4926,4441,4933,4464,4943,4486,4958,4507,4976,4525,4998,4539,5020,4548,5044,4553,5068,4553,4675,4499,4649,4438,4633,4378,4632,4320,4647,4264,4677,4210,4723,3886,5046,4758,5917,4953,5722xm5743,4932l5087,4276,5285,4077,5070,3862,4479,4454,4694,4669,4892,4471,5548,5127,5743,4932xm6378,4297l5722,3640,5921,3442,5706,3227,5114,3819,5329,4034,5528,3835,6184,4491,6378,4297xm7112,3423l7106,3359,7090,3294,7064,3227,7036,3172,7001,3117,6958,3059,6908,3000,6890,2981,6851,2940,6827,2917,6827,3411,6822,3451,6806,3488,6780,3521,6748,3547,6711,3562,6671,3566,6626,3560,6577,3542,6524,3510,6465,3465,6401,3406,6342,3342,6296,3283,6264,3229,6246,3180,6240,3135,6244,3095,6259,3059,6283,3027,6316,3002,6352,2986,6393,2981,6437,2986,6485,3004,6537,3033,6593,3076,6653,3131,6718,3200,6768,3263,6802,3319,6821,3368,6827,3411,6827,2917,6781,2875,6711,2819,6642,2774,6574,2739,6506,2713,6438,2697,6360,2692,6284,2702,6213,2727,6144,2768,6080,2823,6026,2887,5986,2954,5962,3026,5953,3102,5959,3181,5976,3250,6002,3319,6038,3388,6084,3458,6139,3529,6205,3599,6266,3657,6326,3706,6386,3748,6445,3783,6503,3810,6574,3835,6641,3848,6705,3852,6765,3846,6823,3829,6879,3802,6934,3764,6988,3716,7035,3663,7071,3606,7088,3566,7096,3548,7109,3486,7112,3423xm8125,2428l8120,2379,8108,2328,8089,2276,8064,2221,8034,2166,7996,2108,7935,2133,7754,2208,7786,2254,7810,2297,7828,2337,7839,2375,7842,2410,7836,2443,7821,2474,7798,2503,7767,2527,7733,2541,7695,2545,7655,2539,7608,2520,7555,2486,7493,2437,7424,2372,7372,2316,7330,2264,7299,2216,7279,2174,7266,2122,7267,2075,7280,2034,7307,1999,7322,1985,7339,1975,7357,1967,7377,1962,7397,1960,7419,1961,7441,1964,7464,1970,7479,1976,7497,1984,7518,1995,7541,2009,7660,1785,7577,1739,7498,1707,7424,1687,7355,1681,7288,1689,7224,1712,7161,1749,7101,1802,7047,1864,7009,1931,6985,2001,6976,2075,6982,2153,6999,2220,7025,2288,7061,2357,7108,2426,7164,2497,7231,2569,7296,2629,7359,2682,7422,2725,7484,2761,7545,2788,7617,2812,7685,2824,7746,2827,7802,2820,7855,2804,7907,2777,7959,2740,8011,2694,8049,2651,8080,2608,8102,2564,8116,2520,8124,2475,8125,2428xm8823,1712l8816,1648,8801,1583,8775,1516,8747,1462,8712,1406,8669,1348,8619,1289,8601,1270,8562,1229,8538,1206,8538,1700,8533,1741,8517,1777,8491,1810,8459,1836,8422,1851,8382,1855,8337,1849,8288,1831,8234,1799,8176,1754,8112,1695,8053,1631,8007,1572,7975,1518,7957,1469,7951,1424,7955,1384,7969,1348,7994,1317,8026,1291,8063,1275,8104,1270,8148,1275,8196,1293,8248,1322,8304,1365,8364,1420,8429,1489,8479,1552,8513,1608,8532,1657,8538,1700,8538,1206,8492,1164,8422,1108,8353,1063,8285,1028,8217,1002,8149,986,8071,981,7995,991,7923,1016,7855,1057,7790,1112,7736,1176,7697,1243,7673,1315,7664,1391,7670,1471,7686,1539,7713,1608,7749,1677,7794,1747,7850,1818,7916,1889,7977,1946,8037,1995,8097,2037,8156,2072,8214,2100,8284,2124,8352,2137,8416,2141,8476,2135,8534,2118,8590,2091,8645,2054,8699,2005,8746,1952,8782,1895,8799,1855,8807,1837,8820,1775,8823,1712xm9303,1372l8980,1048,9087,942,9137,882,9143,872,9171,820,9188,757,9188,692,9172,626,9149,576,9142,561,9097,495,9039,429,8975,372,8912,329,8903,324,8903,718,8902,743,8893,769,8876,796,8851,824,8804,872,8609,677,8665,622,8692,599,8718,583,8743,576,8767,576,8791,583,8814,593,8836,607,8857,626,8875,647,8889,670,8898,693,8903,718,8903,324,8850,299,8788,283,8728,282,8670,297,8614,327,8560,372,8237,696,9108,1567,9303,1372xm10121,554l9756,189,9703,39,9548,-412,9495,-562,9280,-347,9308,-277,9391,-66,9447,74,9377,46,9166,-37,9026,-93,8809,123,8960,176,9411,331,9561,384,9926,749,10121,554xe" filled="true" fillcolor="#c0c0c0" stroked="false">
                <v:path arrowok="t"/>
                <v:fill opacity="32896f" type="solid"/>
                <w10:wrap type="none"/>
              </v:shape>
            </w:pict>
          </mc:Fallback>
        </mc:AlternateContent>
      </w:r>
      <w:r>
        <w:rPr/>
        <w:t>PROF.</w:t>
      </w:r>
      <w:r>
        <w:rPr>
          <w:spacing w:val="-7"/>
        </w:rPr>
        <w:t> </w:t>
      </w:r>
      <w:r>
        <w:rPr/>
        <w:t>S.M.</w:t>
      </w:r>
      <w:r>
        <w:rPr>
          <w:spacing w:val="-7"/>
        </w:rPr>
        <w:t> </w:t>
      </w:r>
      <w:r>
        <w:rPr>
          <w:spacing w:val="-2"/>
        </w:rPr>
        <w:t>AGUWAMBA</w:t>
      </w:r>
    </w:p>
    <w:p>
      <w:pPr>
        <w:tabs>
          <w:tab w:pos="6001" w:val="left" w:leader="none"/>
        </w:tabs>
        <w:spacing w:line="298" w:lineRule="exact" w:before="1"/>
        <w:ind w:left="240" w:right="0" w:firstLine="0"/>
        <w:jc w:val="left"/>
        <w:rPr>
          <w:sz w:val="26"/>
        </w:rPr>
      </w:pPr>
      <w:r>
        <w:rPr>
          <w:sz w:val="24"/>
        </w:rPr>
        <w:t>CHIEF</w:t>
      </w:r>
      <w:r>
        <w:rPr>
          <w:spacing w:val="-5"/>
          <w:sz w:val="24"/>
        </w:rPr>
        <w:t> </w:t>
      </w:r>
      <w:r>
        <w:rPr>
          <w:spacing w:val="-2"/>
          <w:sz w:val="24"/>
        </w:rPr>
        <w:t>SUPERVISOR</w:t>
      </w:r>
      <w:r>
        <w:rPr>
          <w:sz w:val="24"/>
        </w:rPr>
        <w:tab/>
      </w:r>
      <w:r>
        <w:rPr>
          <w:spacing w:val="-2"/>
          <w:sz w:val="26"/>
        </w:rPr>
        <w:t>…………………………….</w:t>
      </w:r>
    </w:p>
    <w:p>
      <w:pPr>
        <w:spacing w:line="298" w:lineRule="exact" w:before="0"/>
        <w:ind w:left="0" w:right="2334" w:firstLine="0"/>
        <w:jc w:val="right"/>
        <w:rPr>
          <w:sz w:val="26"/>
        </w:rPr>
      </w:pPr>
      <w:r>
        <w:rPr>
          <w:spacing w:val="-4"/>
          <w:sz w:val="26"/>
        </w:rPr>
        <w:t>Date</w:t>
      </w:r>
    </w:p>
    <w:p>
      <w:pPr>
        <w:pStyle w:val="BodyText"/>
        <w:ind w:left="0"/>
        <w:jc w:val="left"/>
        <w:rPr>
          <w:sz w:val="26"/>
        </w:rPr>
      </w:pPr>
    </w:p>
    <w:p>
      <w:pPr>
        <w:pStyle w:val="BodyText"/>
        <w:spacing w:before="1"/>
        <w:ind w:left="0"/>
        <w:jc w:val="left"/>
        <w:rPr>
          <w:sz w:val="26"/>
        </w:rPr>
      </w:pPr>
    </w:p>
    <w:p>
      <w:pPr>
        <w:pStyle w:val="Heading1"/>
        <w:spacing w:line="298" w:lineRule="exact" w:before="0"/>
        <w:ind w:left="240" w:right="0"/>
        <w:jc w:val="left"/>
      </w:pPr>
      <w:r>
        <w:rPr/>
        <w:t>DR.</w:t>
      </w:r>
      <w:r>
        <w:rPr>
          <w:spacing w:val="-5"/>
        </w:rPr>
        <w:t> </w:t>
      </w:r>
      <w:r>
        <w:rPr/>
        <w:t>S.</w:t>
      </w:r>
      <w:r>
        <w:rPr>
          <w:spacing w:val="-4"/>
        </w:rPr>
        <w:t> </w:t>
      </w:r>
      <w:r>
        <w:rPr/>
        <w:t>E</w:t>
      </w:r>
      <w:r>
        <w:rPr>
          <w:spacing w:val="-1"/>
        </w:rPr>
        <w:t> </w:t>
      </w:r>
      <w:r>
        <w:rPr>
          <w:spacing w:val="-2"/>
        </w:rPr>
        <w:t>UGHULU</w:t>
      </w:r>
    </w:p>
    <w:p>
      <w:pPr>
        <w:tabs>
          <w:tab w:pos="6001" w:val="left" w:leader="none"/>
        </w:tabs>
        <w:spacing w:line="298" w:lineRule="exact" w:before="0"/>
        <w:ind w:left="240" w:right="0" w:firstLine="0"/>
        <w:jc w:val="left"/>
        <w:rPr>
          <w:sz w:val="26"/>
        </w:rPr>
      </w:pPr>
      <w:r>
        <w:rPr>
          <w:spacing w:val="-2"/>
          <w:sz w:val="24"/>
        </w:rPr>
        <w:t>CO-SUPERVISOR</w:t>
      </w:r>
      <w:r>
        <w:rPr>
          <w:sz w:val="24"/>
        </w:rPr>
        <w:tab/>
      </w:r>
      <w:r>
        <w:rPr>
          <w:spacing w:val="-2"/>
          <w:sz w:val="26"/>
        </w:rPr>
        <w:t>…………………………….</w:t>
      </w:r>
    </w:p>
    <w:p>
      <w:pPr>
        <w:spacing w:before="1"/>
        <w:ind w:left="0" w:right="2132" w:firstLine="0"/>
        <w:jc w:val="right"/>
        <w:rPr>
          <w:sz w:val="26"/>
        </w:rPr>
      </w:pPr>
      <w:r>
        <w:rPr>
          <w:spacing w:val="-4"/>
          <w:sz w:val="26"/>
        </w:rPr>
        <w:t>Date</w:t>
      </w:r>
    </w:p>
    <w:p>
      <w:pPr>
        <w:pStyle w:val="BodyText"/>
        <w:ind w:left="0"/>
        <w:jc w:val="left"/>
        <w:rPr>
          <w:sz w:val="26"/>
        </w:rPr>
      </w:pPr>
    </w:p>
    <w:p>
      <w:pPr>
        <w:pStyle w:val="BodyText"/>
        <w:spacing w:before="298"/>
        <w:ind w:left="0"/>
        <w:jc w:val="left"/>
        <w:rPr>
          <w:sz w:val="26"/>
        </w:rPr>
      </w:pPr>
    </w:p>
    <w:p>
      <w:pPr>
        <w:tabs>
          <w:tab w:pos="6001" w:val="left" w:leader="none"/>
        </w:tabs>
        <w:spacing w:before="0"/>
        <w:ind w:left="240" w:right="0" w:firstLine="0"/>
        <w:jc w:val="left"/>
        <w:rPr>
          <w:sz w:val="26"/>
        </w:rPr>
      </w:pPr>
      <w:r>
        <w:rPr>
          <w:b/>
          <w:sz w:val="26"/>
        </w:rPr>
        <w:t>PROF.</w:t>
      </w:r>
      <w:r>
        <w:rPr>
          <w:b/>
          <w:spacing w:val="-7"/>
          <w:sz w:val="26"/>
        </w:rPr>
        <w:t> </w:t>
      </w:r>
      <w:r>
        <w:rPr>
          <w:b/>
          <w:sz w:val="26"/>
        </w:rPr>
        <w:t>S.M.</w:t>
      </w:r>
      <w:r>
        <w:rPr>
          <w:b/>
          <w:spacing w:val="-7"/>
          <w:sz w:val="26"/>
        </w:rPr>
        <w:t> </w:t>
      </w:r>
      <w:r>
        <w:rPr>
          <w:b/>
          <w:spacing w:val="-2"/>
          <w:sz w:val="26"/>
        </w:rPr>
        <w:t>AGUWAMBA</w:t>
      </w:r>
      <w:r>
        <w:rPr>
          <w:b/>
          <w:sz w:val="26"/>
        </w:rPr>
        <w:tab/>
      </w:r>
      <w:r>
        <w:rPr>
          <w:spacing w:val="-2"/>
          <w:sz w:val="26"/>
        </w:rPr>
        <w:t>……………..………………</w:t>
      </w:r>
    </w:p>
    <w:p>
      <w:pPr>
        <w:pStyle w:val="BodyText"/>
        <w:tabs>
          <w:tab w:pos="7441" w:val="left" w:leader="none"/>
        </w:tabs>
        <w:spacing w:before="2"/>
        <w:jc w:val="left"/>
        <w:rPr>
          <w:sz w:val="26"/>
        </w:rPr>
      </w:pPr>
      <w:r>
        <w:rPr/>
        <w:t>HOD</w:t>
      </w:r>
      <w:r>
        <w:rPr>
          <w:spacing w:val="-4"/>
        </w:rPr>
        <w:t> </w:t>
      </w:r>
      <w:r>
        <w:rPr/>
        <w:t>(BANKING</w:t>
      </w:r>
      <w:r>
        <w:rPr>
          <w:spacing w:val="-2"/>
        </w:rPr>
        <w:t> </w:t>
      </w:r>
      <w:r>
        <w:rPr/>
        <w:t>&amp;</w:t>
      </w:r>
      <w:r>
        <w:rPr>
          <w:spacing w:val="1"/>
        </w:rPr>
        <w:t> </w:t>
      </w:r>
      <w:r>
        <w:rPr>
          <w:spacing w:val="-2"/>
        </w:rPr>
        <w:t>FINANCE)</w:t>
      </w:r>
      <w:r>
        <w:rPr/>
        <w:tab/>
      </w:r>
      <w:r>
        <w:rPr>
          <w:spacing w:val="-4"/>
          <w:sz w:val="26"/>
        </w:rPr>
        <w:t>Date</w:t>
      </w:r>
    </w:p>
    <w:p>
      <w:pPr>
        <w:pStyle w:val="BodyText"/>
        <w:ind w:left="0"/>
        <w:jc w:val="left"/>
      </w:pPr>
    </w:p>
    <w:p>
      <w:pPr>
        <w:pStyle w:val="BodyText"/>
        <w:ind w:left="0"/>
        <w:jc w:val="left"/>
      </w:pPr>
    </w:p>
    <w:p>
      <w:pPr>
        <w:pStyle w:val="BodyText"/>
        <w:spacing w:before="92"/>
        <w:ind w:left="0"/>
        <w:jc w:val="left"/>
      </w:pPr>
    </w:p>
    <w:p>
      <w:pPr>
        <w:tabs>
          <w:tab w:pos="6001" w:val="left" w:leader="none"/>
          <w:tab w:pos="7441" w:val="left" w:leader="none"/>
        </w:tabs>
        <w:spacing w:before="0"/>
        <w:ind w:left="240" w:right="1074" w:firstLine="0"/>
        <w:jc w:val="left"/>
        <w:rPr>
          <w:sz w:val="26"/>
        </w:rPr>
      </w:pPr>
      <w:r>
        <w:rPr>
          <w:b/>
          <w:sz w:val="26"/>
        </w:rPr>
        <w:t>PROF. A. R IGBINOSA</w:t>
        <w:tab/>
      </w:r>
      <w:r>
        <w:rPr>
          <w:spacing w:val="-2"/>
          <w:sz w:val="26"/>
        </w:rPr>
        <w:t>……………..……………… </w:t>
      </w:r>
      <w:r>
        <w:rPr>
          <w:sz w:val="26"/>
        </w:rPr>
        <w:t>Dean, Collage of Business &amp; MGT Sciences</w:t>
        <w:tab/>
        <w:tab/>
      </w:r>
      <w:r>
        <w:rPr>
          <w:spacing w:val="-4"/>
          <w:sz w:val="26"/>
        </w:rPr>
        <w:t>Date</w:t>
      </w: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spacing w:before="23"/>
        <w:ind w:left="0"/>
        <w:jc w:val="left"/>
        <w:rPr>
          <w:sz w:val="26"/>
        </w:rPr>
      </w:pPr>
    </w:p>
    <w:p>
      <w:pPr>
        <w:tabs>
          <w:tab w:pos="6001" w:val="left" w:leader="none"/>
          <w:tab w:pos="7506" w:val="left" w:leader="none"/>
        </w:tabs>
        <w:spacing w:before="0"/>
        <w:ind w:left="240" w:right="1075" w:firstLine="0"/>
        <w:jc w:val="left"/>
        <w:rPr>
          <w:sz w:val="26"/>
        </w:rPr>
      </w:pPr>
      <w:r>
        <w:rPr>
          <w:b/>
          <w:sz w:val="26"/>
        </w:rPr>
        <w:t>DR. .C.E OCHEM</w:t>
        <w:tab/>
      </w:r>
      <w:r>
        <w:rPr>
          <w:spacing w:val="-2"/>
          <w:sz w:val="26"/>
        </w:rPr>
        <w:t>……………..……………… </w:t>
      </w:r>
      <w:r>
        <w:rPr>
          <w:sz w:val="26"/>
        </w:rPr>
        <w:t>Dean, School of Post Graduate Studies</w:t>
        <w:tab/>
        <w:tab/>
      </w:r>
      <w:r>
        <w:rPr>
          <w:spacing w:val="-4"/>
          <w:sz w:val="26"/>
        </w:rPr>
        <w:t>Date</w:t>
      </w:r>
    </w:p>
    <w:p>
      <w:pPr>
        <w:pStyle w:val="BodyText"/>
        <w:ind w:left="0"/>
        <w:jc w:val="left"/>
        <w:rPr>
          <w:sz w:val="26"/>
        </w:rPr>
      </w:pPr>
    </w:p>
    <w:p>
      <w:pPr>
        <w:pStyle w:val="BodyText"/>
        <w:ind w:left="0"/>
        <w:jc w:val="left"/>
        <w:rPr>
          <w:sz w:val="26"/>
        </w:rPr>
      </w:pPr>
    </w:p>
    <w:p>
      <w:pPr>
        <w:pStyle w:val="BodyText"/>
        <w:spacing w:before="1"/>
        <w:ind w:left="0"/>
        <w:jc w:val="left"/>
        <w:rPr>
          <w:sz w:val="26"/>
        </w:rPr>
      </w:pPr>
    </w:p>
    <w:p>
      <w:pPr>
        <w:tabs>
          <w:tab w:pos="6001" w:val="left" w:leader="none"/>
        </w:tabs>
        <w:spacing w:line="298" w:lineRule="exact" w:before="0"/>
        <w:ind w:left="240" w:right="0" w:firstLine="0"/>
        <w:jc w:val="left"/>
        <w:rPr>
          <w:sz w:val="26"/>
        </w:rPr>
      </w:pPr>
      <w:r>
        <w:rPr>
          <w:spacing w:val="-2"/>
          <w:sz w:val="26"/>
        </w:rPr>
        <w:t>…………………………………</w:t>
      </w:r>
      <w:r>
        <w:rPr>
          <w:sz w:val="26"/>
        </w:rPr>
        <w:tab/>
      </w:r>
      <w:r>
        <w:rPr>
          <w:spacing w:val="-2"/>
          <w:sz w:val="26"/>
        </w:rPr>
        <w:t>…………………………….</w:t>
      </w:r>
    </w:p>
    <w:p>
      <w:pPr>
        <w:pStyle w:val="Heading1"/>
        <w:tabs>
          <w:tab w:pos="7506" w:val="left" w:leader="none"/>
        </w:tabs>
        <w:spacing w:line="298" w:lineRule="exact" w:before="0"/>
        <w:ind w:left="240" w:right="0"/>
        <w:jc w:val="left"/>
        <w:rPr>
          <w:b w:val="0"/>
        </w:rPr>
      </w:pPr>
      <w:r>
        <w:rPr/>
        <w:t>EXTERNAL</w:t>
      </w:r>
      <w:r>
        <w:rPr>
          <w:spacing w:val="-14"/>
        </w:rPr>
        <w:t> </w:t>
      </w:r>
      <w:r>
        <w:rPr>
          <w:spacing w:val="-2"/>
        </w:rPr>
        <w:t>EXAMINER</w:t>
      </w:r>
      <w:r>
        <w:rPr/>
        <w:tab/>
      </w:r>
      <w:r>
        <w:rPr>
          <w:b w:val="0"/>
          <w:spacing w:val="-4"/>
        </w:rPr>
        <w:t>Date</w:t>
      </w:r>
    </w:p>
    <w:p>
      <w:pPr>
        <w:spacing w:after="0" w:line="298" w:lineRule="exact"/>
        <w:jc w:val="left"/>
        <w:sectPr>
          <w:pgSz w:w="11910" w:h="16840"/>
          <w:pgMar w:header="0" w:footer="1012" w:top="1360" w:bottom="1200" w:left="1200" w:right="640"/>
        </w:sectPr>
      </w:pPr>
    </w:p>
    <w:p>
      <w:pPr>
        <w:spacing w:before="61"/>
        <w:ind w:left="0" w:right="760" w:firstLine="0"/>
        <w:jc w:val="center"/>
        <w:rPr>
          <w:b/>
          <w:sz w:val="25"/>
        </w:rPr>
      </w:pPr>
      <w:bookmarkStart w:name="_TOC_250062" w:id="2"/>
      <w:bookmarkEnd w:id="2"/>
      <w:r>
        <w:rPr>
          <w:b/>
          <w:spacing w:val="-2"/>
          <w:sz w:val="25"/>
        </w:rPr>
        <w:t>DEDICATION</w:t>
      </w:r>
    </w:p>
    <w:p>
      <w:pPr>
        <w:pStyle w:val="BodyText"/>
        <w:spacing w:before="122"/>
        <w:ind w:left="0"/>
        <w:jc w:val="left"/>
        <w:rPr>
          <w:b/>
          <w:sz w:val="25"/>
        </w:rPr>
      </w:pPr>
    </w:p>
    <w:p>
      <w:pPr>
        <w:spacing w:line="480" w:lineRule="auto" w:before="0"/>
        <w:ind w:left="240" w:right="561" w:firstLine="0"/>
        <w:jc w:val="left"/>
        <w:rPr>
          <w:sz w:val="25"/>
        </w:rPr>
      </w:pPr>
      <w:r>
        <w:rPr/>
        <mc:AlternateContent>
          <mc:Choice Requires="wps">
            <w:drawing>
              <wp:anchor distT="0" distB="0" distL="0" distR="0" allowOverlap="1" layoutInCell="1" locked="0" behindDoc="1" simplePos="0" relativeHeight="483383296">
                <wp:simplePos x="0" y="0"/>
                <wp:positionH relativeFrom="page">
                  <wp:posOffset>921537</wp:posOffset>
                </wp:positionH>
                <wp:positionV relativeFrom="paragraph">
                  <wp:posOffset>1157635</wp:posOffset>
                </wp:positionV>
                <wp:extent cx="5505450" cy="566102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91.152412pt;width:433.5pt;height:445.75pt;mso-position-horizontal-relative:page;mso-position-vertical-relative:paragraph;z-index:-19933184" id="docshape5" coordorigin="1451,1823" coordsize="8670,8915" path="m2517,10543l1646,9672,1451,9867,2322,10738,2517,10543xm3109,9867l3108,9827,3103,9784,3094,9741,3080,9697,3061,9653,3038,9610,3010,9568,2980,9526,2946,9486,2909,9447,2390,8928,2196,9122,2727,9654,2760,9690,2784,9725,2801,9760,2811,9794,2813,9827,2806,9857,2792,9886,2771,9912,2745,9934,2716,9948,2685,9954,2652,9951,2618,9942,2583,9925,2548,9901,2512,9869,1981,9337,1786,9531,2306,10051,2340,10083,2379,10115,2423,10148,2471,10180,2503,10199,2538,10215,2575,10228,2613,10239,2652,10247,2688,10250,2722,10251,2755,10247,2786,10240,2818,10229,2850,10212,2881,10192,2912,10169,2940,10146,2966,10123,2990,10100,3026,10060,3057,10019,3080,9978,3097,9935,3105,9903,3109,9867xm3837,9083l3831,9019,3815,8954,3789,8887,3761,8833,3726,8777,3683,8719,3633,8660,3616,8641,3576,8600,3552,8577,3552,9071,3547,9112,3532,9148,3506,9181,3473,9207,3436,9222,3396,9226,3351,9220,3302,9202,3249,9170,3190,9125,3126,9066,3067,9002,3021,8943,2990,8889,2971,8840,2965,8795,2969,8755,2984,8719,3008,8687,3041,8662,3077,8646,3118,8641,3162,8646,3210,8664,3262,8694,3318,8736,3378,8791,3443,8861,3493,8923,3527,8979,3546,9028,3552,9071,3552,8577,3506,8535,3437,8480,3368,8434,3299,8399,3231,8373,3164,8357,3085,8352,3010,8362,2938,8387,2869,8428,2805,8483,2751,8547,2711,8614,2687,8686,2678,8762,2684,8841,2701,8910,2727,8979,2763,9048,2809,9118,2865,9189,2931,9260,2991,9317,3051,9366,3111,9408,3170,9443,3228,9470,3299,9495,3366,9508,3430,9512,3490,9506,3548,9489,3604,9462,3660,9425,3713,9376,3760,9323,3796,9266,3813,9226,3821,9208,3834,9146,3837,9083xm4108,8504l3921,8317,3667,8571,3854,8758,4108,8504xm4619,8441l3748,7570,3553,7765,4424,8636,4619,8441xm4953,8107l4630,7784,4736,7677,4787,7617,4792,7607,4821,7556,4838,7492,4837,7428,4821,7362,4798,7311,4791,7296,4747,7230,4688,7164,4625,7107,4562,7064,4553,7060,4553,7453,4552,7479,4542,7505,4525,7532,4501,7560,4453,7607,4259,7413,4314,7357,4341,7334,4367,7319,4393,7311,4417,7312,4441,7318,4464,7329,4486,7343,4507,7361,4525,7383,4539,7405,4548,7429,4553,7453,4553,7060,4499,7035,4438,7019,4378,7018,4320,7032,4264,7063,4210,7108,3886,7431,4758,8302,4953,8107xm5743,7317l5087,6661,5285,6463,5070,6248,4479,6839,4694,7054,4892,6856,5548,7512,5743,7317xm6378,6682l5722,6026,5921,5827,5706,5612,5114,6204,5329,6419,5528,6220,6184,6876,6378,6682xm7112,5809l7106,5744,7090,5679,7064,5612,7036,5558,7001,5502,6958,5444,6908,5385,6890,5367,6851,5325,6827,5303,6827,5796,6822,5837,6806,5873,6780,5907,6748,5932,6711,5947,6671,5951,6626,5945,6577,5927,6524,5895,6465,5850,6401,5791,6342,5727,6296,5668,6264,5614,6246,5565,6240,5520,6244,5480,6259,5444,6283,5413,6316,5387,6352,5372,6393,5367,6437,5372,6485,5389,6537,5419,6593,5461,6653,5516,6718,5586,6768,5649,6802,5704,6821,5753,6827,5796,6827,5303,6781,5260,6711,5205,6642,5160,6574,5124,6506,5099,6438,5083,6360,5077,6284,5087,6213,5112,6144,5153,6080,5208,6026,5272,5986,5340,5962,5411,5953,5487,5959,5567,5976,5635,6002,5704,6038,5773,6084,5843,6139,5914,6205,5985,6266,6042,6326,6091,6386,6134,6445,6168,6503,6196,6574,6220,6641,6234,6705,6237,6765,6231,6823,6215,6879,6187,6934,6150,6988,6102,7035,6048,7071,5992,7088,5951,7096,5933,7109,5872,7112,5809xm8125,4813l8120,4764,8108,4714,8089,4661,8064,4607,8034,4551,7996,4494,7935,4518,7754,4593,7786,4639,7810,4682,7828,4723,7839,4760,7842,4795,7836,4828,7821,4859,7798,4888,7767,4912,7733,4926,7695,4930,7655,4924,7608,4905,7555,4871,7493,4822,7424,4757,7372,4701,7330,4649,7299,4602,7279,4559,7266,4507,7267,4461,7280,4420,7307,4384,7322,4371,7339,4360,7357,4352,7377,4348,7397,4346,7419,4346,7441,4349,7464,4355,7479,4361,7497,4369,7518,4381,7541,4395,7660,4170,7577,4124,7498,4092,7424,4073,7355,4066,7288,4074,7224,4097,7161,4135,7101,4187,7047,4250,7009,4316,6985,4387,6976,4460,6982,4538,6999,4605,7025,4673,7061,4742,7108,4812,7164,4882,7231,4954,7296,5015,7359,5067,7422,5110,7484,5146,7545,5173,7617,5197,7685,5210,7746,5213,7802,5206,7855,5189,7907,5162,7959,5125,8011,5079,8049,5036,8080,4993,8102,4950,8116,4905,8124,4860,8125,4813xm8823,4098l8816,4034,8801,3968,8775,3901,8747,3847,8712,3791,8669,3733,8619,3674,8601,3656,8562,3614,8538,3592,8538,4086,8533,4126,8517,4163,8491,4196,8459,4221,8422,4236,8382,4241,8337,4234,8288,4216,8234,4185,8176,4139,8112,4080,8053,4016,8007,3957,7975,3903,7957,3854,7951,3810,7955,3769,7969,3733,7994,3702,8026,3676,8063,3661,8104,3656,8148,3661,8196,3678,8248,3708,8304,3750,8364,3805,8429,3875,8479,3938,8513,3993,8532,4042,8538,4086,8538,3592,8492,3549,8422,3494,8353,3449,8285,3413,8217,3388,8149,3372,8071,3366,7995,3376,7923,3402,7855,3442,7790,3498,7736,3561,7697,3629,7673,3700,7664,3776,7670,3856,7686,3924,7713,3993,7749,4063,7794,4133,7850,4203,7916,4274,7977,4331,8037,4381,8097,4423,8156,4457,8214,4485,8284,4509,8352,4523,8416,4526,8476,4520,8534,4504,8590,4477,8645,4439,8699,4391,8746,4337,8782,4281,8799,4241,8807,4222,8820,4161,8823,4098xm9303,3757l8980,3433,9087,3327,9137,3267,9143,3257,9171,3205,9188,3142,9188,3077,9172,3012,9149,2961,9142,2946,9097,2880,9039,2814,8975,2757,8912,2714,8903,2710,8903,3103,8902,3128,8893,3155,8876,3182,8851,3209,8804,3257,8609,3063,8665,3007,8692,2984,8718,2968,8743,2961,8767,2961,8791,2968,8814,2978,8836,2993,8857,3011,8875,3033,8889,3055,8898,3079,8903,3103,8903,2710,8850,2684,8788,2668,8728,2667,8670,2682,8614,2712,8560,2757,8237,3081,9108,3952,9303,3757xm10121,2939l9756,2574,9703,2424,9548,1973,9495,1823,9280,2038,9308,2108,9391,2319,9447,2460,9377,2431,9166,2348,9026,2292,8809,2508,8960,2561,9411,2717,9561,2769,9926,3134,10121,2939xe" filled="true" fillcolor="#c0c0c0" stroked="false">
                <v:path arrowok="t"/>
                <v:fill opacity="32896f" type="solid"/>
                <w10:wrap type="none"/>
              </v:shape>
            </w:pict>
          </mc:Fallback>
        </mc:AlternateContent>
      </w:r>
      <w:r>
        <w:rPr>
          <w:sz w:val="25"/>
        </w:rPr>
        <w:t>This</w:t>
      </w:r>
      <w:r>
        <w:rPr>
          <w:spacing w:val="25"/>
          <w:sz w:val="25"/>
        </w:rPr>
        <w:t> </w:t>
      </w:r>
      <w:r>
        <w:rPr>
          <w:sz w:val="25"/>
        </w:rPr>
        <w:t>work is</w:t>
      </w:r>
      <w:r>
        <w:rPr>
          <w:spacing w:val="25"/>
          <w:sz w:val="25"/>
        </w:rPr>
        <w:t> </w:t>
      </w:r>
      <w:r>
        <w:rPr>
          <w:sz w:val="25"/>
        </w:rPr>
        <w:t>dedicated</w:t>
      </w:r>
      <w:r>
        <w:rPr>
          <w:spacing w:val="26"/>
          <w:sz w:val="25"/>
        </w:rPr>
        <w:t> </w:t>
      </w:r>
      <w:r>
        <w:rPr>
          <w:sz w:val="25"/>
        </w:rPr>
        <w:t>to</w:t>
      </w:r>
      <w:r>
        <w:rPr>
          <w:spacing w:val="27"/>
          <w:sz w:val="25"/>
        </w:rPr>
        <w:t> </w:t>
      </w:r>
      <w:r>
        <w:rPr>
          <w:sz w:val="28"/>
        </w:rPr>
        <w:t>God Almighty who gave me the wisdom and knowledge needed to complete this work and </w:t>
      </w:r>
      <w:r>
        <w:rPr>
          <w:sz w:val="25"/>
        </w:rPr>
        <w:t>my husband and children.</w:t>
      </w:r>
    </w:p>
    <w:p>
      <w:pPr>
        <w:spacing w:after="0" w:line="480" w:lineRule="auto"/>
        <w:jc w:val="left"/>
        <w:rPr>
          <w:sz w:val="25"/>
        </w:rPr>
        <w:sectPr>
          <w:pgSz w:w="11910" w:h="16840"/>
          <w:pgMar w:header="0" w:footer="1012" w:top="1360" w:bottom="1200" w:left="1200" w:right="640"/>
        </w:sectPr>
      </w:pPr>
    </w:p>
    <w:p>
      <w:pPr>
        <w:spacing w:before="61"/>
        <w:ind w:left="0" w:right="315" w:firstLine="0"/>
        <w:jc w:val="center"/>
        <w:rPr>
          <w:b/>
          <w:sz w:val="24"/>
        </w:rPr>
      </w:pPr>
      <w:bookmarkStart w:name="_TOC_250061" w:id="3"/>
      <w:bookmarkEnd w:id="3"/>
      <w:r>
        <w:rPr>
          <w:b/>
          <w:spacing w:val="-2"/>
          <w:sz w:val="24"/>
        </w:rPr>
        <w:t>ACKNOWLEDGEMENTS</w:t>
      </w:r>
    </w:p>
    <w:p>
      <w:pPr>
        <w:pStyle w:val="BodyText"/>
        <w:spacing w:before="1"/>
        <w:ind w:left="0"/>
        <w:jc w:val="left"/>
        <w:rPr>
          <w:b/>
        </w:rPr>
      </w:pPr>
    </w:p>
    <w:p>
      <w:pPr>
        <w:spacing w:line="480" w:lineRule="auto" w:before="0"/>
        <w:ind w:left="240" w:right="549" w:firstLine="0"/>
        <w:jc w:val="both"/>
        <w:rPr>
          <w:sz w:val="28"/>
        </w:rPr>
      </w:pPr>
      <w:r>
        <w:rPr/>
        <mc:AlternateContent>
          <mc:Choice Requires="wps">
            <w:drawing>
              <wp:anchor distT="0" distB="0" distL="0" distR="0" allowOverlap="1" layoutInCell="1" locked="0" behindDoc="1" simplePos="0" relativeHeight="483383808">
                <wp:simplePos x="0" y="0"/>
                <wp:positionH relativeFrom="page">
                  <wp:posOffset>921537</wp:posOffset>
                </wp:positionH>
                <wp:positionV relativeFrom="paragraph">
                  <wp:posOffset>1249074</wp:posOffset>
                </wp:positionV>
                <wp:extent cx="5505450" cy="566102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98.35231pt;width:433.5pt;height:445.75pt;mso-position-horizontal-relative:page;mso-position-vertical-relative:paragraph;z-index:-19932672" id="docshape6" coordorigin="1451,1967" coordsize="8670,8915" path="m2517,10687l1646,9816,1451,10011,2322,10882,2517,10687xm3109,10011l3108,9971,3103,9928,3094,9885,3080,9841,3061,9797,3038,9754,3010,9712,2980,9670,2946,9630,2909,9591,2390,9072,2196,9266,2727,9798,2760,9834,2784,9869,2801,9904,2811,9938,2813,9971,2806,10001,2792,10030,2771,10056,2745,10078,2716,10092,2685,10098,2652,10095,2618,10086,2583,10069,2548,10045,2512,10013,1981,9481,1786,9675,2306,10195,2340,10227,2379,10259,2423,10292,2471,10324,2503,10343,2538,10359,2575,10372,2613,10383,2652,10391,2688,10394,2722,10395,2755,10391,2786,10384,2818,10373,2850,10356,2881,10336,2912,10313,2940,10290,2966,10267,2990,10244,3026,10204,3057,10163,3080,10122,3097,10079,3105,10047,3109,10011xm3837,9227l3831,9163,3815,9098,3789,9031,3761,8977,3726,8921,3683,8863,3633,8804,3616,8785,3576,8744,3552,8721,3552,9215,3547,9256,3532,9292,3506,9325,3473,9351,3436,9366,3396,9370,3351,9364,3302,9346,3249,9314,3190,9269,3126,9210,3067,9146,3021,9087,2990,9033,2971,8984,2965,8939,2969,8899,2984,8863,3008,8831,3041,8806,3077,8790,3118,8785,3162,8790,3210,8808,3262,8838,3318,8880,3378,8935,3443,9005,3493,9067,3527,9123,3546,9172,3552,9215,3552,8721,3506,8679,3437,8624,3368,8578,3299,8543,3231,8517,3164,8501,3085,8496,3010,8506,2938,8531,2869,8572,2805,8627,2751,8691,2711,8758,2687,8830,2678,8906,2684,8985,2701,9054,2727,9123,2763,9192,2809,9262,2865,9333,2931,9404,2991,9461,3051,9510,3111,9552,3170,9587,3228,9614,3299,9639,3366,9652,3430,9656,3490,9650,3548,9633,3604,9606,3660,9569,3713,9520,3760,9467,3796,9410,3813,9370,3821,9352,3834,9290,3837,9227xm4108,8648l3921,8461,3667,8715,3854,8902,4108,8648xm4619,8585l3748,7714,3553,7909,4424,8780,4619,8585xm4953,8251l4630,7928,4736,7821,4787,7761,4792,7751,4821,7700,4838,7636,4837,7572,4821,7506,4798,7455,4791,7440,4747,7374,4688,7308,4625,7251,4562,7208,4553,7204,4553,7597,4552,7623,4542,7649,4525,7676,4501,7704,4453,7751,4259,7557,4314,7501,4341,7478,4367,7463,4393,7455,4417,7456,4441,7462,4464,7473,4486,7487,4507,7505,4525,7527,4539,7549,4548,7573,4553,7597,4553,7204,4499,7179,4438,7163,4378,7162,4320,7176,4264,7207,4210,7252,3886,7575,4758,8446,4953,8251xm5743,7461l5087,6805,5285,6607,5070,6392,4479,6983,4694,7198,4892,7000,5548,7656,5743,7461xm6378,6826l5722,6170,5921,5971,5706,5756,5114,6348,5329,6563,5528,6364,6184,7020,6378,6826xm7112,5953l7106,5888,7090,5823,7064,5756,7036,5702,7001,5646,6958,5588,6908,5529,6890,5511,6851,5469,6827,5447,6827,5940,6822,5981,6806,6017,6780,6051,6748,6076,6711,6091,6671,6095,6626,6089,6577,6071,6524,6039,6465,5994,6401,5935,6342,5871,6296,5812,6264,5758,6246,5709,6240,5664,6244,5624,6259,5588,6283,5557,6316,5531,6352,5516,6393,5511,6437,5516,6485,5533,6537,5563,6593,5605,6653,5660,6718,5730,6768,5793,6802,5848,6821,5897,6827,5940,6827,5447,6781,5404,6711,5349,6642,5304,6574,5268,6506,5243,6438,5227,6360,5221,6284,5231,6213,5256,6144,5297,6080,5352,6026,5416,5986,5484,5962,5555,5953,5631,5959,5711,5976,5779,6002,5848,6038,5917,6084,5987,6139,6058,6205,6129,6266,6186,6326,6235,6386,6278,6445,6312,6503,6340,6574,6364,6641,6378,6705,6381,6765,6375,6823,6359,6879,6331,6934,6294,6988,6246,7035,6192,7071,6136,7088,6095,7096,6077,7109,6016,7112,5953xm8125,4957l8120,4908,8108,4858,8089,4805,8064,4751,8034,4695,7996,4638,7935,4662,7754,4737,7786,4783,7810,4826,7828,4867,7839,4904,7842,4939,7836,4972,7821,5003,7798,5032,7767,5056,7733,5070,7695,5074,7655,5068,7608,5049,7555,5015,7493,4966,7424,4901,7372,4845,7330,4793,7299,4746,7279,4703,7266,4651,7267,4605,7280,4564,7307,4528,7322,4515,7339,4504,7357,4496,7377,4492,7397,4490,7419,4490,7441,4493,7464,4499,7479,4505,7497,4513,7518,4525,7541,4539,7660,4314,7577,4268,7498,4236,7424,4217,7355,4210,7288,4218,7224,4241,7161,4279,7101,4331,7047,4394,7009,4460,6985,4531,6976,4604,6982,4682,6999,4749,7025,4817,7061,4886,7108,4956,7164,5026,7231,5098,7296,5159,7359,5211,7422,5254,7484,5290,7545,5317,7617,5341,7685,5354,7746,5357,7802,5350,7855,5333,7907,5306,7959,5269,8011,5223,8049,5180,8080,5137,8102,5094,8116,5049,8124,5004,8125,4957xm8823,4242l8816,4178,8801,4112,8775,4045,8747,3991,8712,3935,8669,3877,8619,3818,8601,3800,8562,3758,8538,3736,8538,4230,8533,4270,8517,4307,8491,4340,8459,4365,8422,4380,8382,4385,8337,4378,8288,4360,8234,4329,8176,4283,8112,4224,8053,4160,8007,4101,7975,4047,7957,3998,7951,3954,7955,3913,7969,3877,7994,3846,8026,3820,8063,3805,8104,3800,8148,3805,8196,3822,8248,3852,8304,3894,8364,3949,8429,4019,8479,4082,8513,4137,8532,4186,8538,4230,8538,3736,8492,3693,8422,3638,8353,3593,8285,3557,8217,3532,8149,3516,8071,3510,7995,3520,7923,3546,7855,3586,7790,3642,7736,3705,7697,3773,7673,3844,7664,3920,7670,4000,7686,4068,7713,4137,7749,4207,7794,4277,7850,4347,7916,4418,7977,4475,8037,4525,8097,4567,8156,4601,8214,4629,8284,4653,8352,4667,8416,4670,8476,4664,8534,4648,8590,4621,8645,4583,8699,4535,8746,4481,8782,4425,8799,4385,8807,4366,8820,4305,8823,4242xm9303,3901l8980,3577,9087,3471,9137,3411,9143,3401,9171,3349,9188,3286,9188,3221,9172,3156,9149,3105,9142,3090,9097,3024,9039,2958,8975,2901,8912,2858,8903,2854,8903,3247,8902,3272,8893,3299,8876,3326,8851,3353,8804,3401,8609,3207,8665,3151,8692,3128,8718,3112,8743,3105,8767,3105,8791,3112,8814,3122,8836,3137,8857,3155,8875,3177,8889,3199,8898,3223,8903,3247,8903,2854,8850,2828,8788,2812,8728,2811,8670,2826,8614,2856,8560,2901,8237,3225,9108,4096,9303,3901xm10121,3083l9756,2718,9703,2568,9548,2117,9495,1967,9280,2182,9308,2252,9391,2463,9447,2604,9377,2575,9166,2492,9026,2436,8809,2652,8960,2705,9411,2861,9561,2913,9926,3278,10121,3083xe" filled="true" fillcolor="#c0c0c0" stroked="false">
                <v:path arrowok="t"/>
                <v:fill opacity="32896f" type="solid"/>
                <w10:wrap type="none"/>
              </v:shape>
            </w:pict>
          </mc:Fallback>
        </mc:AlternateContent>
      </w:r>
      <w:r>
        <w:rPr>
          <w:sz w:val="28"/>
        </w:rPr>
        <w:t>I use this opportunity to acknowledge everyone who contributed to the success of this study my gratitude goes to my supervisor Dr. Sunday Aguwamba the head of department of banking and finance and Dr. Stephen Ughulu for their effort and investment of time in guiding me through the study, thanks for your Fatherly care, love and encouragement all through the study. I also appreciate my dean,</w:t>
      </w:r>
      <w:r>
        <w:rPr>
          <w:spacing w:val="40"/>
          <w:sz w:val="28"/>
        </w:rPr>
        <w:t> </w:t>
      </w:r>
      <w:r>
        <w:rPr>
          <w:sz w:val="28"/>
        </w:rPr>
        <w:t>Professor Raph</w:t>
      </w:r>
      <w:r>
        <w:rPr>
          <w:spacing w:val="40"/>
          <w:sz w:val="28"/>
        </w:rPr>
        <w:t> </w:t>
      </w:r>
      <w:r>
        <w:rPr>
          <w:sz w:val="28"/>
        </w:rPr>
        <w:t>Adeghe and all the lecturers in the department of Banking and Finance, and the entire lecturers in the college of business and management study for their academic support towards the success of this study, may God richly reward each and every one of you.</w:t>
      </w:r>
    </w:p>
    <w:p>
      <w:pPr>
        <w:spacing w:line="480" w:lineRule="auto" w:before="1"/>
        <w:ind w:left="240" w:right="556" w:firstLine="719"/>
        <w:jc w:val="both"/>
        <w:rPr>
          <w:sz w:val="28"/>
        </w:rPr>
      </w:pPr>
      <w:r>
        <w:rPr>
          <w:sz w:val="28"/>
        </w:rPr>
        <w:t>I also acknowledge my husband for the financial support, affection and patience, thanks to all my colleges department of banking and finance Delta state polytechnic others, for their corporation all through this years of study.</w:t>
      </w:r>
    </w:p>
    <w:p>
      <w:pPr>
        <w:spacing w:line="480" w:lineRule="auto" w:before="1"/>
        <w:ind w:left="240" w:right="562" w:firstLine="0"/>
        <w:jc w:val="both"/>
        <w:rPr>
          <w:sz w:val="28"/>
        </w:rPr>
      </w:pPr>
      <w:r>
        <w:rPr>
          <w:sz w:val="28"/>
        </w:rPr>
        <w:t>I also appreciate my family and friends, my pastors for their prayerful support towards the completion of this study.</w:t>
      </w:r>
    </w:p>
    <w:p>
      <w:pPr>
        <w:spacing w:after="0" w:line="480" w:lineRule="auto"/>
        <w:jc w:val="both"/>
        <w:rPr>
          <w:sz w:val="28"/>
        </w:rPr>
        <w:sectPr>
          <w:pgSz w:w="11910" w:h="16840"/>
          <w:pgMar w:header="0" w:footer="1012" w:top="1360" w:bottom="1200" w:left="1200" w:right="640"/>
        </w:sectPr>
      </w:pPr>
    </w:p>
    <w:p>
      <w:pPr>
        <w:pStyle w:val="Heading1"/>
        <w:ind w:right="311"/>
      </w:pPr>
      <w:r>
        <w:rPr/>
        <w:t>TABLE</w:t>
      </w:r>
      <w:r>
        <w:rPr>
          <w:spacing w:val="-6"/>
        </w:rPr>
        <w:t> </w:t>
      </w:r>
      <w:r>
        <w:rPr/>
        <w:t>OF</w:t>
      </w:r>
      <w:r>
        <w:rPr>
          <w:spacing w:val="-7"/>
        </w:rPr>
        <w:t> </w:t>
      </w:r>
      <w:r>
        <w:rPr>
          <w:spacing w:val="-2"/>
        </w:rPr>
        <w:t>CONTENTS</w:t>
      </w:r>
    </w:p>
    <w:p>
      <w:pPr>
        <w:spacing w:before="45"/>
        <w:ind w:left="240" w:right="0" w:firstLine="0"/>
        <w:jc w:val="left"/>
        <w:rPr>
          <w:sz w:val="26"/>
        </w:rPr>
      </w:pPr>
      <w:r>
        <w:rPr>
          <w:sz w:val="26"/>
        </w:rPr>
        <w:t>Cover</w:t>
      </w:r>
      <w:r>
        <w:rPr>
          <w:spacing w:val="-8"/>
          <w:sz w:val="26"/>
        </w:rPr>
        <w:t> </w:t>
      </w:r>
      <w:r>
        <w:rPr>
          <w:spacing w:val="-4"/>
          <w:sz w:val="26"/>
        </w:rPr>
        <w:t>Page</w:t>
      </w:r>
    </w:p>
    <w:p>
      <w:pPr>
        <w:tabs>
          <w:tab w:pos="8881" w:val="left" w:leader="none"/>
        </w:tabs>
        <w:spacing w:before="46"/>
        <w:ind w:left="240" w:right="0" w:firstLine="0"/>
        <w:jc w:val="left"/>
        <w:rPr>
          <w:sz w:val="26"/>
        </w:rPr>
      </w:pPr>
      <w:r>
        <w:rPr>
          <w:sz w:val="26"/>
        </w:rPr>
        <w:t>Title</w:t>
      </w:r>
      <w:r>
        <w:rPr>
          <w:spacing w:val="-6"/>
          <w:sz w:val="26"/>
        </w:rPr>
        <w:t> </w:t>
      </w:r>
      <w:r>
        <w:rPr>
          <w:spacing w:val="-4"/>
          <w:sz w:val="26"/>
        </w:rPr>
        <w:t>Page</w:t>
      </w:r>
      <w:r>
        <w:rPr>
          <w:sz w:val="26"/>
        </w:rPr>
        <w:tab/>
      </w:r>
      <w:r>
        <w:rPr>
          <w:spacing w:val="-10"/>
          <w:sz w:val="26"/>
        </w:rPr>
        <w:t>i</w:t>
      </w:r>
    </w:p>
    <w:p>
      <w:pPr>
        <w:spacing w:after="0"/>
        <w:jc w:val="left"/>
        <w:rPr>
          <w:sz w:val="26"/>
        </w:rPr>
        <w:sectPr>
          <w:pgSz w:w="11910" w:h="16840"/>
          <w:pgMar w:header="0" w:footer="1012" w:top="1360" w:bottom="1680" w:left="1200" w:right="640"/>
        </w:sectPr>
      </w:pPr>
    </w:p>
    <w:sdt>
      <w:sdtPr>
        <w:docPartObj>
          <w:docPartGallery w:val="Table of Contents"/>
          <w:docPartUnique/>
        </w:docPartObj>
      </w:sdtPr>
      <w:sdtEndPr/>
      <w:sdtContent>
        <w:p>
          <w:pPr>
            <w:pStyle w:val="TOC3"/>
            <w:tabs>
              <w:tab w:pos="9025" w:val="right" w:leader="none"/>
            </w:tabs>
            <w:ind w:left="240" w:firstLine="0"/>
          </w:pPr>
          <w:hyperlink w:history="true" w:anchor="_TOC_250063">
            <w:r>
              <w:rPr>
                <w:spacing w:val="-2"/>
              </w:rPr>
              <w:t>Certification</w:t>
            </w:r>
            <w:r>
              <w:rPr/>
              <w:tab/>
            </w:r>
            <w:r>
              <w:rPr>
                <w:spacing w:val="-5"/>
              </w:rPr>
              <w:t>ii</w:t>
            </w:r>
          </w:hyperlink>
        </w:p>
        <w:p>
          <w:pPr>
            <w:pStyle w:val="TOC3"/>
            <w:tabs>
              <w:tab w:pos="9097" w:val="right" w:leader="none"/>
            </w:tabs>
            <w:spacing w:before="45"/>
            <w:ind w:left="240" w:firstLine="0"/>
          </w:pPr>
          <w:hyperlink w:history="true" w:anchor="_TOC_250062">
            <w:r>
              <w:rPr>
                <w:spacing w:val="-2"/>
              </w:rPr>
              <w:t>Dedication</w:t>
            </w:r>
            <w:r>
              <w:rPr/>
              <w:tab/>
            </w:r>
            <w:r>
              <w:rPr>
                <w:spacing w:val="-5"/>
              </w:rPr>
              <w:t>iii</w:t>
            </w:r>
          </w:hyperlink>
        </w:p>
        <w:p>
          <w:pPr>
            <w:pStyle w:val="TOC3"/>
            <w:tabs>
              <w:tab w:pos="9083" w:val="right" w:leader="none"/>
            </w:tabs>
            <w:ind w:left="240" w:firstLine="0"/>
          </w:pPr>
          <w:hyperlink w:history="true" w:anchor="_TOC_250061">
            <w:r>
              <w:rPr>
                <w:spacing w:val="-2"/>
              </w:rPr>
              <w:t>Acknowledgements</w:t>
            </w:r>
            <w:r>
              <w:rPr/>
              <w:tab/>
            </w:r>
            <w:r>
              <w:rPr>
                <w:spacing w:val="-5"/>
              </w:rPr>
              <w:t>iv</w:t>
            </w:r>
          </w:hyperlink>
        </w:p>
        <w:p>
          <w:pPr>
            <w:pStyle w:val="TOC3"/>
            <w:tabs>
              <w:tab w:pos="9227" w:val="right" w:leader="none"/>
            </w:tabs>
            <w:spacing w:before="47"/>
            <w:ind w:left="240" w:firstLine="0"/>
          </w:pPr>
          <w:r>
            <w:rPr/>
            <mc:AlternateContent>
              <mc:Choice Requires="wps">
                <w:drawing>
                  <wp:anchor distT="0" distB="0" distL="0" distR="0" allowOverlap="1" layoutInCell="1" locked="0" behindDoc="1" simplePos="0" relativeHeight="483384320">
                    <wp:simplePos x="0" y="0"/>
                    <wp:positionH relativeFrom="page">
                      <wp:posOffset>921537</wp:posOffset>
                    </wp:positionH>
                    <wp:positionV relativeFrom="paragraph">
                      <wp:posOffset>318866</wp:posOffset>
                    </wp:positionV>
                    <wp:extent cx="5505450" cy="566102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5.107586pt;width:433.5pt;height:445.75pt;mso-position-horizontal-relative:page;mso-position-vertical-relative:paragraph;z-index:-19932160" id="docshape7" coordorigin="1451,502" coordsize="8670,8915" path="m2517,9222l1646,8351,1451,8546,2322,9417,2517,9222xm3109,8546l3108,8506,3103,8464,3094,8420,3080,8376,3061,8332,3038,8289,3010,8247,2980,8206,2946,8165,2909,8126,2390,7607,2196,7801,2727,8333,2760,8369,2784,8404,2801,8439,2811,8473,2813,8506,2806,8537,2792,8565,2771,8591,2745,8613,2716,8627,2685,8633,2652,8631,2618,8621,2583,8604,2548,8580,2512,8548,1981,8016,1786,8211,2306,8730,2340,8762,2379,8794,2423,8827,2471,8859,2503,8878,2538,8894,2575,8907,2613,8918,2652,8926,2688,8930,2722,8930,2755,8926,2786,8919,2818,8908,2850,8892,2881,8871,2912,8848,2940,8825,2966,8802,2990,8779,3026,8739,3057,8698,3080,8657,3097,8614,3105,8582,3109,8546xm3837,7763l3831,7698,3815,7633,3789,7566,3761,7512,3726,7456,3683,7398,3633,7339,3616,7320,3576,7279,3552,7257,3552,7750,3547,7791,3532,7827,3506,7861,3473,7886,3436,7901,3396,7905,3351,7899,3302,7881,3249,7849,3190,7804,3126,7745,3067,7681,3021,7622,2990,7568,2971,7519,2965,7474,2969,7434,2984,7398,3008,7367,3041,7341,3077,7326,3118,7320,3162,7326,3210,7343,3262,7373,3318,7415,3378,7470,3443,7540,3493,7602,3527,7658,3546,7707,3552,7750,3552,7257,3506,7214,3437,7159,3368,7113,3299,7078,3231,7053,3164,7037,3085,7031,3010,7041,2938,7066,2869,7107,2805,7163,2751,7226,2711,7294,2687,7365,2678,7441,2684,7521,2701,7589,2727,7658,2763,7727,2809,7797,2865,7868,2931,7939,2991,7996,3051,8045,3111,8088,3170,8122,3228,8150,3299,8174,3366,8188,3430,8191,3490,8185,3548,8169,3604,8141,3660,8104,3713,8056,3760,8002,3796,7946,3813,7905,3821,7887,3834,7826,3837,7763xm4108,7183l3921,6996,3667,7250,3854,7437,4108,7183xm4619,7120l3748,6249,3553,6444,4424,7315,4619,7120xm4953,6786l4630,6463,4736,6356,4787,6296,4792,6286,4821,6235,4838,6172,4837,6107,4821,6041,4798,5990,4791,5975,4747,5909,4688,5843,4625,5786,4562,5743,4553,5739,4553,6132,4552,6158,4542,6184,4525,6211,4501,6239,4453,6286,4259,6092,4314,6037,4341,6013,4367,5998,4393,5990,4417,5991,4441,5997,4464,6008,4486,6022,4507,6041,4525,6062,4539,6085,4548,6108,4553,6132,4553,5739,4499,5714,4438,5698,4378,5697,4320,5712,4264,5742,4210,5787,3886,6110,4758,6982,4953,6786xm5743,5996l5087,5340,5285,5142,5070,4927,4479,5518,4694,5733,4892,5535,5548,6191,5743,5996xm6378,5361l5722,4705,5921,4506,5706,4291,5114,4883,5329,5098,5528,4900,6184,5556,6378,5361xm7112,4488l7106,4424,7090,4358,7064,4291,7036,4237,7001,4181,6958,4123,6908,4064,6890,4046,6851,4004,6827,3982,6827,4476,6822,4516,6806,4553,6780,4586,6748,4611,6711,4626,6671,4630,6626,4624,6577,4606,6524,4574,6465,4529,6401,4470,6342,4406,6296,4347,6264,4293,6246,4244,6240,4199,6244,4159,6259,4123,6283,4092,6316,4066,6352,4051,6393,4046,6437,4051,6485,4068,6537,4098,6593,4140,6653,4195,6718,4265,6768,4328,6802,4383,6821,4432,6827,4476,6827,3982,6781,3939,6711,3884,6642,3839,6574,3803,6506,3778,6438,3762,6360,3756,6284,3766,6213,3792,6144,3832,6080,3888,6026,3951,5986,4019,5962,4090,5953,4166,5959,4246,5976,4314,6002,4383,6038,4453,6084,4523,6139,4593,6205,4664,6266,4721,6326,4771,6386,4813,6445,4847,6503,4875,6574,4899,6641,4913,6705,4916,6765,4910,6823,4894,6879,4867,6934,4829,6988,4781,7035,4727,7071,4671,7088,4630,7096,4612,7109,4551,7112,4488xm8125,3492l8120,3443,8108,3393,8089,3340,8064,3286,8034,3230,7996,3173,7935,3197,7754,3272,7786,3318,7810,3362,7828,3402,7839,3439,7842,3474,7836,3507,7821,3538,7798,3567,7767,3591,7733,3605,7695,3609,7655,3603,7608,3584,7555,3550,7493,3501,7424,3436,7372,3380,7330,3328,7299,3281,7279,3238,7266,3186,7267,3140,7280,3099,7307,3063,7322,3050,7339,3039,7357,3032,7377,3027,7397,3025,7419,3025,7441,3028,7464,3034,7479,3040,7497,3049,7518,3060,7541,3074,7660,2849,7577,2803,7498,2771,7424,2752,7355,2745,7288,2753,7224,2776,7161,2814,7101,2866,7047,2929,7009,2995,6985,3066,6976,3140,6982,3217,6999,3284,7025,3352,7061,3421,7108,3491,7164,3562,7231,3633,7296,3694,7359,3746,7422,3790,7484,3825,7545,3852,7617,3876,7685,3889,7746,3892,7802,3885,7855,3868,7907,3841,7959,3805,8011,3758,8049,3716,8080,3672,8102,3629,8116,3585,8124,3539,8125,3492xm8823,2777l8816,2713,8801,2647,8775,2580,8747,2526,8712,2470,8669,2412,8619,2353,8601,2335,8562,2293,8538,2271,8538,2765,8533,2805,8517,2842,8491,2875,8459,2900,8422,2915,8382,2920,8337,2913,8288,2895,8234,2864,8176,2819,8112,2760,8053,2696,8007,2636,7975,2582,7957,2533,7951,2489,7955,2448,7969,2412,7994,2381,8026,2355,8063,2340,8104,2335,8148,2340,8196,2357,8248,2387,8304,2429,8364,2484,8429,2554,8479,2617,8513,2673,8532,2721,8538,2765,8538,2271,8492,2228,8422,2173,8353,2128,8285,2092,8217,2067,8149,2051,8071,2045,7995,2055,7923,2081,7855,2121,7790,2177,7736,2240,7697,2308,7673,2380,7664,2455,7670,2535,7686,2603,7713,2672,7749,2742,7794,2812,7850,2882,7916,2953,7977,3010,8037,3060,8097,3102,8156,3137,8214,3164,8284,3188,8352,3202,8416,3205,8476,3199,8534,3183,8590,3156,8645,3118,8699,3070,8746,3016,8782,2960,8799,2920,8807,2901,8820,2840,8823,2777xm9303,2436l8980,2113,9087,2006,9137,1946,9143,1936,9171,1884,9188,1821,9188,1756,9172,1691,9149,1640,9142,1625,9097,1559,9039,1493,8975,1436,8912,1393,8903,1389,8903,1782,8902,1808,8893,1834,8876,1861,8851,1888,8804,1936,8609,1742,8665,1686,8692,1663,8718,1647,8743,1640,8767,1641,8791,1647,8814,1657,8836,1672,8857,1690,8875,1712,8889,1734,8898,1758,8903,1782,8903,1389,8850,1364,8788,1348,8728,1347,8670,1361,8614,1391,8560,1437,8237,1760,9108,2631,9303,2436xm10121,1618l9756,1253,9703,1103,9548,652,9495,502,9280,717,9308,787,9391,998,9447,1139,9377,1111,9166,1027,9026,971,8809,1188,8960,1240,9411,1396,9561,1448,9926,1813,10121,1618xe" filled="true" fillcolor="#c0c0c0" stroked="false">
                    <v:path arrowok="t"/>
                    <v:fill opacity="32896f" type="solid"/>
                    <w10:wrap type="none"/>
                  </v:shape>
                </w:pict>
              </mc:Fallback>
            </mc:AlternateContent>
          </w:r>
          <w:hyperlink w:history="true" w:anchor="_TOC_250060">
            <w:r>
              <w:rPr>
                <w:spacing w:val="-2"/>
              </w:rPr>
              <w:t>Abstract</w:t>
            </w:r>
            <w:r>
              <w:rPr/>
              <w:tab/>
            </w:r>
            <w:r>
              <w:rPr>
                <w:spacing w:val="-4"/>
              </w:rPr>
              <w:t>viii</w:t>
            </w:r>
          </w:hyperlink>
        </w:p>
        <w:p>
          <w:pPr>
            <w:pStyle w:val="TOC2"/>
            <w:spacing w:before="387"/>
          </w:pPr>
          <w:hyperlink w:history="true" w:anchor="_TOC_250059">
            <w:r>
              <w:rPr/>
              <w:t>Chapter</w:t>
            </w:r>
            <w:r>
              <w:rPr>
                <w:spacing w:val="-7"/>
              </w:rPr>
              <w:t> </w:t>
            </w:r>
            <w:r>
              <w:rPr/>
              <w:t>One:</w:t>
            </w:r>
            <w:r>
              <w:rPr>
                <w:spacing w:val="-8"/>
              </w:rPr>
              <w:t> </w:t>
            </w:r>
            <w:r>
              <w:rPr>
                <w:spacing w:val="-2"/>
              </w:rPr>
              <w:t>Introduction</w:t>
            </w:r>
          </w:hyperlink>
        </w:p>
        <w:p>
          <w:pPr>
            <w:pStyle w:val="TOC3"/>
            <w:numPr>
              <w:ilvl w:val="1"/>
              <w:numId w:val="1"/>
            </w:numPr>
            <w:tabs>
              <w:tab w:pos="628" w:val="left" w:leader="none"/>
              <w:tab w:pos="9011" w:val="right" w:leader="none"/>
            </w:tabs>
            <w:spacing w:line="240" w:lineRule="auto" w:before="44" w:after="0"/>
            <w:ind w:left="628" w:right="0" w:hanging="388"/>
            <w:jc w:val="left"/>
          </w:pPr>
          <w:r>
            <w:rPr/>
            <w:t>Background</w:t>
          </w:r>
          <w:r>
            <w:rPr>
              <w:spacing w:val="-7"/>
            </w:rPr>
            <w:t> </w:t>
          </w:r>
          <w:r>
            <w:rPr/>
            <w:t>to</w:t>
          </w:r>
          <w:r>
            <w:rPr>
              <w:spacing w:val="-3"/>
            </w:rPr>
            <w:t> </w:t>
          </w:r>
          <w:r>
            <w:rPr/>
            <w:t>the</w:t>
          </w:r>
          <w:r>
            <w:rPr>
              <w:spacing w:val="-4"/>
            </w:rPr>
            <w:t> </w:t>
          </w:r>
          <w:r>
            <w:rPr>
              <w:spacing w:val="-2"/>
            </w:rPr>
            <w:t>Study</w:t>
          </w:r>
          <w:r>
            <w:rPr/>
            <w:tab/>
          </w:r>
          <w:r>
            <w:rPr>
              <w:spacing w:val="-10"/>
            </w:rPr>
            <w:t>1</w:t>
          </w:r>
        </w:p>
        <w:p>
          <w:pPr>
            <w:pStyle w:val="TOC3"/>
            <w:numPr>
              <w:ilvl w:val="1"/>
              <w:numId w:val="1"/>
            </w:numPr>
            <w:tabs>
              <w:tab w:pos="628" w:val="left" w:leader="none"/>
              <w:tab w:pos="9011" w:val="right" w:leader="none"/>
            </w:tabs>
            <w:spacing w:line="240" w:lineRule="auto" w:before="47" w:after="0"/>
            <w:ind w:left="628" w:right="0" w:hanging="388"/>
            <w:jc w:val="left"/>
          </w:pPr>
          <w:hyperlink w:history="true" w:anchor="_TOC_250058">
            <w:r>
              <w:rPr/>
              <w:t>Statement</w:t>
            </w:r>
            <w:r>
              <w:rPr>
                <w:spacing w:val="-5"/>
              </w:rPr>
              <w:t> </w:t>
            </w:r>
            <w:r>
              <w:rPr/>
              <w:t>of</w:t>
            </w:r>
            <w:r>
              <w:rPr>
                <w:spacing w:val="-5"/>
              </w:rPr>
              <w:t> </w:t>
            </w:r>
            <w:r>
              <w:rPr/>
              <w:t>the</w:t>
            </w:r>
            <w:r>
              <w:rPr>
                <w:spacing w:val="-4"/>
              </w:rPr>
              <w:t> </w:t>
            </w:r>
            <w:r>
              <w:rPr>
                <w:spacing w:val="-2"/>
              </w:rPr>
              <w:t>Problem</w:t>
            </w:r>
            <w:r>
              <w:rPr/>
              <w:tab/>
            </w:r>
            <w:r>
              <w:rPr>
                <w:spacing w:val="-12"/>
              </w:rPr>
              <w:t>5</w:t>
            </w:r>
          </w:hyperlink>
        </w:p>
        <w:p>
          <w:pPr>
            <w:pStyle w:val="TOC3"/>
            <w:numPr>
              <w:ilvl w:val="1"/>
              <w:numId w:val="1"/>
            </w:numPr>
            <w:tabs>
              <w:tab w:pos="628" w:val="left" w:leader="none"/>
              <w:tab w:pos="9011" w:val="right" w:leader="none"/>
            </w:tabs>
            <w:spacing w:line="240" w:lineRule="auto" w:before="45" w:after="0"/>
            <w:ind w:left="628" w:right="0" w:hanging="388"/>
            <w:jc w:val="left"/>
          </w:pPr>
          <w:hyperlink w:history="true" w:anchor="_TOC_250057">
            <w:r>
              <w:rPr/>
              <w:t>Objectives</w:t>
            </w:r>
            <w:r>
              <w:rPr>
                <w:spacing w:val="-6"/>
              </w:rPr>
              <w:t> </w:t>
            </w:r>
            <w:r>
              <w:rPr/>
              <w:t>of</w:t>
            </w:r>
            <w:r>
              <w:rPr>
                <w:spacing w:val="-5"/>
              </w:rPr>
              <w:t> </w:t>
            </w:r>
            <w:r>
              <w:rPr/>
              <w:t>the</w:t>
            </w:r>
            <w:r>
              <w:rPr>
                <w:spacing w:val="-5"/>
              </w:rPr>
              <w:t> </w:t>
            </w:r>
            <w:r>
              <w:rPr>
                <w:spacing w:val="-4"/>
              </w:rPr>
              <w:t>Study</w:t>
            </w:r>
            <w:r>
              <w:rPr/>
              <w:tab/>
            </w:r>
            <w:r>
              <w:rPr>
                <w:spacing w:val="-12"/>
              </w:rPr>
              <w:t>7</w:t>
            </w:r>
          </w:hyperlink>
        </w:p>
        <w:p>
          <w:pPr>
            <w:pStyle w:val="TOC3"/>
            <w:numPr>
              <w:ilvl w:val="1"/>
              <w:numId w:val="1"/>
            </w:numPr>
            <w:tabs>
              <w:tab w:pos="628" w:val="left" w:leader="none"/>
              <w:tab w:pos="9011" w:val="right" w:leader="none"/>
            </w:tabs>
            <w:spacing w:line="240" w:lineRule="auto" w:before="44" w:after="0"/>
            <w:ind w:left="628" w:right="0" w:hanging="388"/>
            <w:jc w:val="left"/>
          </w:pPr>
          <w:hyperlink w:history="true" w:anchor="_TOC_250056">
            <w:r>
              <w:rPr/>
              <w:t>Research</w:t>
            </w:r>
            <w:r>
              <w:rPr>
                <w:spacing w:val="-9"/>
              </w:rPr>
              <w:t> </w:t>
            </w:r>
            <w:r>
              <w:rPr>
                <w:spacing w:val="-2"/>
              </w:rPr>
              <w:t>Questions</w:t>
            </w:r>
            <w:r>
              <w:rPr/>
              <w:tab/>
            </w:r>
            <w:r>
              <w:rPr>
                <w:spacing w:val="-10"/>
              </w:rPr>
              <w:t>7</w:t>
            </w:r>
          </w:hyperlink>
        </w:p>
        <w:p>
          <w:pPr>
            <w:pStyle w:val="TOC3"/>
            <w:numPr>
              <w:ilvl w:val="1"/>
              <w:numId w:val="1"/>
            </w:numPr>
            <w:tabs>
              <w:tab w:pos="628" w:val="left" w:leader="none"/>
              <w:tab w:pos="9011" w:val="right" w:leader="none"/>
            </w:tabs>
            <w:spacing w:line="240" w:lineRule="auto" w:before="44" w:after="0"/>
            <w:ind w:left="628" w:right="0" w:hanging="388"/>
            <w:jc w:val="left"/>
          </w:pPr>
          <w:hyperlink w:history="true" w:anchor="_TOC_250055">
            <w:r>
              <w:rPr/>
              <w:t>Research</w:t>
            </w:r>
            <w:r>
              <w:rPr>
                <w:spacing w:val="-9"/>
              </w:rPr>
              <w:t> </w:t>
            </w:r>
            <w:r>
              <w:rPr>
                <w:spacing w:val="-2"/>
              </w:rPr>
              <w:t>Hypotheses</w:t>
            </w:r>
            <w:r>
              <w:rPr/>
              <w:tab/>
            </w:r>
            <w:r>
              <w:rPr>
                <w:spacing w:val="-10"/>
              </w:rPr>
              <w:t>8</w:t>
            </w:r>
          </w:hyperlink>
        </w:p>
        <w:p>
          <w:pPr>
            <w:pStyle w:val="TOC3"/>
            <w:numPr>
              <w:ilvl w:val="1"/>
              <w:numId w:val="1"/>
            </w:numPr>
            <w:tabs>
              <w:tab w:pos="628" w:val="left" w:leader="none"/>
              <w:tab w:pos="9011" w:val="right" w:leader="none"/>
            </w:tabs>
            <w:spacing w:line="240" w:lineRule="auto" w:before="47" w:after="0"/>
            <w:ind w:left="628" w:right="0" w:hanging="388"/>
            <w:jc w:val="left"/>
          </w:pPr>
          <w:hyperlink w:history="true" w:anchor="_TOC_250054">
            <w:r>
              <w:rPr/>
              <w:t>Significance</w:t>
            </w:r>
            <w:r>
              <w:rPr>
                <w:spacing w:val="-7"/>
              </w:rPr>
              <w:t> </w:t>
            </w:r>
            <w:r>
              <w:rPr/>
              <w:t>of</w:t>
            </w:r>
            <w:r>
              <w:rPr>
                <w:spacing w:val="-4"/>
              </w:rPr>
              <w:t> </w:t>
            </w:r>
            <w:r>
              <w:rPr/>
              <w:t>the</w:t>
            </w:r>
            <w:r>
              <w:rPr>
                <w:spacing w:val="-5"/>
              </w:rPr>
              <w:t> </w:t>
            </w:r>
            <w:r>
              <w:rPr>
                <w:spacing w:val="-2"/>
              </w:rPr>
              <w:t>Study</w:t>
            </w:r>
            <w:r>
              <w:rPr/>
              <w:tab/>
            </w:r>
            <w:r>
              <w:rPr>
                <w:spacing w:val="-10"/>
              </w:rPr>
              <w:t>9</w:t>
            </w:r>
          </w:hyperlink>
        </w:p>
        <w:p>
          <w:pPr>
            <w:pStyle w:val="TOC3"/>
            <w:numPr>
              <w:ilvl w:val="1"/>
              <w:numId w:val="1"/>
            </w:numPr>
            <w:tabs>
              <w:tab w:pos="628" w:val="left" w:leader="none"/>
              <w:tab w:pos="9141" w:val="right" w:leader="none"/>
            </w:tabs>
            <w:spacing w:line="240" w:lineRule="auto" w:before="44" w:after="0"/>
            <w:ind w:left="628" w:right="0" w:hanging="388"/>
            <w:jc w:val="left"/>
          </w:pPr>
          <w:hyperlink w:history="true" w:anchor="_TOC_250053">
            <w:r>
              <w:rPr/>
              <w:t>Scope</w:t>
            </w:r>
            <w:r>
              <w:rPr>
                <w:spacing w:val="-3"/>
              </w:rPr>
              <w:t> </w:t>
            </w:r>
            <w:r>
              <w:rPr/>
              <w:t>of</w:t>
            </w:r>
            <w:r>
              <w:rPr>
                <w:spacing w:val="-4"/>
              </w:rPr>
              <w:t> </w:t>
            </w:r>
            <w:r>
              <w:rPr/>
              <w:t>the</w:t>
            </w:r>
            <w:r>
              <w:rPr>
                <w:spacing w:val="-5"/>
              </w:rPr>
              <w:t> </w:t>
            </w:r>
            <w:r>
              <w:rPr>
                <w:spacing w:val="-2"/>
              </w:rPr>
              <w:t>Study</w:t>
            </w:r>
            <w:r>
              <w:rPr/>
              <w:tab/>
            </w:r>
            <w:r>
              <w:rPr>
                <w:spacing w:val="-5"/>
              </w:rPr>
              <w:t>10</w:t>
            </w:r>
          </w:hyperlink>
        </w:p>
        <w:p>
          <w:pPr>
            <w:pStyle w:val="TOC1"/>
            <w:numPr>
              <w:ilvl w:val="1"/>
              <w:numId w:val="1"/>
            </w:numPr>
            <w:tabs>
              <w:tab w:pos="659" w:val="left" w:leader="none"/>
              <w:tab w:pos="9121" w:val="right" w:leader="none"/>
            </w:tabs>
            <w:spacing w:line="322" w:lineRule="exact" w:before="45" w:after="0"/>
            <w:ind w:left="659" w:right="0" w:hanging="419"/>
            <w:jc w:val="left"/>
          </w:pPr>
          <w:hyperlink w:history="true" w:anchor="_TOC_250052">
            <w:r>
              <w:rPr/>
              <w:t>Limitations</w:t>
            </w:r>
            <w:r>
              <w:rPr>
                <w:spacing w:val="-9"/>
              </w:rPr>
              <w:t> </w:t>
            </w:r>
            <w:r>
              <w:rPr/>
              <w:t>of</w:t>
            </w:r>
            <w:r>
              <w:rPr>
                <w:spacing w:val="-5"/>
              </w:rPr>
              <w:t> </w:t>
            </w:r>
            <w:r>
              <w:rPr/>
              <w:t>the</w:t>
            </w:r>
            <w:r>
              <w:rPr>
                <w:spacing w:val="-6"/>
              </w:rPr>
              <w:t> </w:t>
            </w:r>
            <w:r>
              <w:rPr>
                <w:spacing w:val="-2"/>
              </w:rPr>
              <w:t>study</w:t>
            </w:r>
            <w:r>
              <w:rPr/>
              <w:tab/>
            </w:r>
            <w:r>
              <w:rPr>
                <w:spacing w:val="-5"/>
                <w:sz w:val="24"/>
              </w:rPr>
              <w:t>11</w:t>
            </w:r>
          </w:hyperlink>
        </w:p>
        <w:p>
          <w:pPr>
            <w:pStyle w:val="TOC3"/>
            <w:numPr>
              <w:ilvl w:val="1"/>
              <w:numId w:val="1"/>
            </w:numPr>
            <w:tabs>
              <w:tab w:pos="628" w:val="left" w:leader="none"/>
              <w:tab w:pos="9141" w:val="right" w:leader="none"/>
            </w:tabs>
            <w:spacing w:line="299" w:lineRule="exact" w:before="0" w:after="0"/>
            <w:ind w:left="628" w:right="0" w:hanging="388"/>
            <w:jc w:val="left"/>
          </w:pPr>
          <w:r>
            <w:rPr/>
            <w:t>Definitions</w:t>
          </w:r>
          <w:r>
            <w:rPr>
              <w:spacing w:val="-9"/>
            </w:rPr>
            <w:t> </w:t>
          </w:r>
          <w:r>
            <w:rPr/>
            <w:t>of</w:t>
          </w:r>
          <w:r>
            <w:rPr>
              <w:spacing w:val="-6"/>
            </w:rPr>
            <w:t> </w:t>
          </w:r>
          <w:r>
            <w:rPr/>
            <w:t>Operational</w:t>
          </w:r>
          <w:r>
            <w:rPr>
              <w:spacing w:val="-7"/>
            </w:rPr>
            <w:t> </w:t>
          </w:r>
          <w:r>
            <w:rPr>
              <w:spacing w:val="-4"/>
            </w:rPr>
            <w:t>Terms</w:t>
          </w:r>
          <w:r>
            <w:rPr/>
            <w:tab/>
          </w:r>
          <w:r>
            <w:rPr>
              <w:spacing w:val="-5"/>
            </w:rPr>
            <w:t>11</w:t>
          </w:r>
        </w:p>
        <w:p>
          <w:pPr>
            <w:pStyle w:val="TOC2"/>
          </w:pPr>
          <w:r>
            <w:rPr/>
            <w:t>Chapter</w:t>
          </w:r>
          <w:r>
            <w:rPr>
              <w:spacing w:val="-6"/>
            </w:rPr>
            <w:t> </w:t>
          </w:r>
          <w:r>
            <w:rPr/>
            <w:t>Two:</w:t>
          </w:r>
          <w:r>
            <w:rPr>
              <w:spacing w:val="-7"/>
            </w:rPr>
            <w:t> </w:t>
          </w:r>
          <w:r>
            <w:rPr/>
            <w:t>Review</w:t>
          </w:r>
          <w:r>
            <w:rPr>
              <w:spacing w:val="-5"/>
            </w:rPr>
            <w:t> </w:t>
          </w:r>
          <w:r>
            <w:rPr/>
            <w:t>of</w:t>
          </w:r>
          <w:r>
            <w:rPr>
              <w:spacing w:val="-8"/>
            </w:rPr>
            <w:t> </w:t>
          </w:r>
          <w:r>
            <w:rPr/>
            <w:t>Related</w:t>
          </w:r>
          <w:r>
            <w:rPr>
              <w:spacing w:val="-4"/>
            </w:rPr>
            <w:t> </w:t>
          </w:r>
          <w:r>
            <w:rPr>
              <w:spacing w:val="-2"/>
            </w:rPr>
            <w:t>Literature</w:t>
          </w:r>
        </w:p>
        <w:p>
          <w:pPr>
            <w:pStyle w:val="TOC3"/>
            <w:numPr>
              <w:ilvl w:val="1"/>
              <w:numId w:val="2"/>
            </w:numPr>
            <w:tabs>
              <w:tab w:pos="628" w:val="left" w:leader="none"/>
              <w:tab w:pos="9141" w:val="right" w:leader="none"/>
            </w:tabs>
            <w:spacing w:line="240" w:lineRule="auto" w:before="44" w:after="0"/>
            <w:ind w:left="628" w:right="0" w:hanging="388"/>
            <w:jc w:val="left"/>
          </w:pPr>
          <w:hyperlink w:history="true" w:anchor="_TOC_250051">
            <w:r>
              <w:rPr>
                <w:spacing w:val="-2"/>
              </w:rPr>
              <w:t>Introduction</w:t>
            </w:r>
            <w:r>
              <w:rPr/>
              <w:tab/>
            </w:r>
            <w:r>
              <w:rPr>
                <w:spacing w:val="-5"/>
              </w:rPr>
              <w:t>13</w:t>
            </w:r>
          </w:hyperlink>
        </w:p>
        <w:p>
          <w:pPr>
            <w:pStyle w:val="TOC3"/>
            <w:numPr>
              <w:ilvl w:val="1"/>
              <w:numId w:val="2"/>
            </w:numPr>
            <w:tabs>
              <w:tab w:pos="628" w:val="left" w:leader="none"/>
              <w:tab w:pos="9141" w:val="right" w:leader="none"/>
            </w:tabs>
            <w:spacing w:line="240" w:lineRule="auto" w:before="44" w:after="0"/>
            <w:ind w:left="628" w:right="0" w:hanging="388"/>
            <w:jc w:val="left"/>
          </w:pPr>
          <w:hyperlink w:history="true" w:anchor="_TOC_250050">
            <w:r>
              <w:rPr/>
              <w:t>Conceptual</w:t>
            </w:r>
            <w:r>
              <w:rPr>
                <w:spacing w:val="-10"/>
              </w:rPr>
              <w:t> </w:t>
            </w:r>
            <w:r>
              <w:rPr>
                <w:spacing w:val="-2"/>
              </w:rPr>
              <w:t>Issues</w:t>
            </w:r>
            <w:r>
              <w:rPr/>
              <w:tab/>
            </w:r>
            <w:r>
              <w:rPr>
                <w:spacing w:val="-5"/>
              </w:rPr>
              <w:t>13</w:t>
            </w:r>
          </w:hyperlink>
        </w:p>
        <w:p>
          <w:pPr>
            <w:pStyle w:val="TOC3"/>
            <w:numPr>
              <w:ilvl w:val="2"/>
              <w:numId w:val="2"/>
            </w:numPr>
            <w:tabs>
              <w:tab w:pos="822" w:val="left" w:leader="none"/>
              <w:tab w:pos="9141" w:val="right" w:leader="none"/>
            </w:tabs>
            <w:spacing w:line="240" w:lineRule="auto" w:before="47" w:after="0"/>
            <w:ind w:left="822" w:right="0" w:hanging="582"/>
            <w:jc w:val="left"/>
          </w:pPr>
          <w:r>
            <w:rPr/>
            <w:t>Fiscal</w:t>
          </w:r>
          <w:r>
            <w:rPr>
              <w:spacing w:val="-6"/>
            </w:rPr>
            <w:t> </w:t>
          </w:r>
          <w:r>
            <w:rPr>
              <w:spacing w:val="-2"/>
            </w:rPr>
            <w:t>Policy</w:t>
          </w:r>
          <w:r>
            <w:rPr/>
            <w:tab/>
          </w:r>
          <w:r>
            <w:rPr>
              <w:spacing w:val="-5"/>
            </w:rPr>
            <w:t>15</w:t>
          </w:r>
        </w:p>
        <w:p>
          <w:pPr>
            <w:pStyle w:val="TOC3"/>
            <w:numPr>
              <w:ilvl w:val="2"/>
              <w:numId w:val="2"/>
            </w:numPr>
            <w:tabs>
              <w:tab w:pos="822" w:val="left" w:leader="none"/>
              <w:tab w:pos="9141" w:val="right" w:leader="none"/>
            </w:tabs>
            <w:spacing w:line="240" w:lineRule="auto" w:before="44" w:after="0"/>
            <w:ind w:left="822" w:right="0" w:hanging="582"/>
            <w:jc w:val="left"/>
          </w:pPr>
          <w:r>
            <w:rPr/>
            <w:t>Government</w:t>
          </w:r>
          <w:r>
            <w:rPr>
              <w:spacing w:val="-9"/>
            </w:rPr>
            <w:t> </w:t>
          </w:r>
          <w:r>
            <w:rPr>
              <w:spacing w:val="-2"/>
            </w:rPr>
            <w:t>Revenue</w:t>
          </w:r>
          <w:r>
            <w:rPr/>
            <w:tab/>
          </w:r>
          <w:r>
            <w:rPr>
              <w:spacing w:val="-5"/>
            </w:rPr>
            <w:t>19</w:t>
          </w:r>
        </w:p>
        <w:p>
          <w:pPr>
            <w:pStyle w:val="TOC3"/>
            <w:numPr>
              <w:ilvl w:val="2"/>
              <w:numId w:val="2"/>
            </w:numPr>
            <w:tabs>
              <w:tab w:pos="822" w:val="left" w:leader="none"/>
              <w:tab w:pos="9141" w:val="right" w:leader="none"/>
            </w:tabs>
            <w:spacing w:line="240" w:lineRule="auto" w:before="44" w:after="0"/>
            <w:ind w:left="822" w:right="0" w:hanging="582"/>
            <w:jc w:val="left"/>
          </w:pPr>
          <w:r>
            <w:rPr/>
            <w:t>Government</w:t>
          </w:r>
          <w:r>
            <w:rPr>
              <w:spacing w:val="-9"/>
            </w:rPr>
            <w:t> </w:t>
          </w:r>
          <w:r>
            <w:rPr>
              <w:spacing w:val="-2"/>
            </w:rPr>
            <w:t>Expenditure</w:t>
          </w:r>
          <w:r>
            <w:rPr/>
            <w:tab/>
          </w:r>
          <w:r>
            <w:rPr>
              <w:spacing w:val="-7"/>
            </w:rPr>
            <w:t>20</w:t>
          </w:r>
        </w:p>
        <w:p>
          <w:pPr>
            <w:pStyle w:val="TOC3"/>
            <w:numPr>
              <w:ilvl w:val="2"/>
              <w:numId w:val="2"/>
            </w:numPr>
            <w:tabs>
              <w:tab w:pos="822" w:val="left" w:leader="none"/>
              <w:tab w:pos="9141" w:val="right" w:leader="none"/>
            </w:tabs>
            <w:spacing w:line="240" w:lineRule="auto" w:before="45" w:after="0"/>
            <w:ind w:left="822" w:right="0" w:hanging="582"/>
            <w:jc w:val="left"/>
          </w:pPr>
          <w:r>
            <w:rPr/>
            <w:t>Domestic</w:t>
          </w:r>
          <w:r>
            <w:rPr>
              <w:spacing w:val="-9"/>
            </w:rPr>
            <w:t> </w:t>
          </w:r>
          <w:r>
            <w:rPr>
              <w:spacing w:val="-4"/>
            </w:rPr>
            <w:t>Debt</w:t>
          </w:r>
          <w:r>
            <w:rPr/>
            <w:tab/>
          </w:r>
          <w:r>
            <w:rPr>
              <w:spacing w:val="-5"/>
            </w:rPr>
            <w:t>22</w:t>
          </w:r>
        </w:p>
        <w:p>
          <w:pPr>
            <w:pStyle w:val="TOC3"/>
            <w:numPr>
              <w:ilvl w:val="2"/>
              <w:numId w:val="2"/>
            </w:numPr>
            <w:tabs>
              <w:tab w:pos="822" w:val="left" w:leader="none"/>
              <w:tab w:pos="9141" w:val="right" w:leader="none"/>
            </w:tabs>
            <w:spacing w:line="240" w:lineRule="auto" w:before="46" w:after="0"/>
            <w:ind w:left="822" w:right="0" w:hanging="582"/>
            <w:jc w:val="left"/>
          </w:pPr>
          <w:r>
            <w:rPr/>
            <w:t>External</w:t>
          </w:r>
          <w:r>
            <w:rPr>
              <w:spacing w:val="-8"/>
            </w:rPr>
            <w:t> </w:t>
          </w:r>
          <w:r>
            <w:rPr>
              <w:spacing w:val="-4"/>
            </w:rPr>
            <w:t>Debt</w:t>
          </w:r>
          <w:r>
            <w:rPr/>
            <w:tab/>
          </w:r>
          <w:r>
            <w:rPr>
              <w:spacing w:val="-7"/>
            </w:rPr>
            <w:t>23</w:t>
          </w:r>
        </w:p>
        <w:p>
          <w:pPr>
            <w:pStyle w:val="TOC3"/>
            <w:numPr>
              <w:ilvl w:val="2"/>
              <w:numId w:val="2"/>
            </w:numPr>
            <w:tabs>
              <w:tab w:pos="822" w:val="left" w:leader="none"/>
              <w:tab w:pos="9141" w:val="right" w:leader="none"/>
            </w:tabs>
            <w:spacing w:line="240" w:lineRule="auto" w:before="45" w:after="0"/>
            <w:ind w:left="822" w:right="0" w:hanging="582"/>
            <w:jc w:val="left"/>
          </w:pPr>
          <w:r>
            <w:rPr/>
            <w:t>Fiscal</w:t>
          </w:r>
          <w:r>
            <w:rPr>
              <w:spacing w:val="-6"/>
            </w:rPr>
            <w:t> </w:t>
          </w:r>
          <w:r>
            <w:rPr>
              <w:spacing w:val="-2"/>
            </w:rPr>
            <w:t>Deficit</w:t>
          </w:r>
          <w:r>
            <w:rPr/>
            <w:tab/>
          </w:r>
          <w:r>
            <w:rPr>
              <w:spacing w:val="-5"/>
            </w:rPr>
            <w:t>24</w:t>
          </w:r>
        </w:p>
        <w:p>
          <w:pPr>
            <w:pStyle w:val="TOC3"/>
            <w:numPr>
              <w:ilvl w:val="2"/>
              <w:numId w:val="2"/>
            </w:numPr>
            <w:tabs>
              <w:tab w:pos="822" w:val="left" w:leader="none"/>
              <w:tab w:pos="9141" w:val="right" w:leader="none"/>
            </w:tabs>
            <w:spacing w:line="240" w:lineRule="auto" w:before="44" w:after="0"/>
            <w:ind w:left="822" w:right="0" w:hanging="582"/>
            <w:jc w:val="left"/>
          </w:pPr>
          <w:r>
            <w:rPr/>
            <w:t>Economic</w:t>
          </w:r>
          <w:r>
            <w:rPr>
              <w:spacing w:val="-10"/>
            </w:rPr>
            <w:t> </w:t>
          </w:r>
          <w:r>
            <w:rPr>
              <w:spacing w:val="-2"/>
            </w:rPr>
            <w:t>Growth</w:t>
          </w:r>
          <w:r>
            <w:rPr/>
            <w:tab/>
          </w:r>
          <w:r>
            <w:rPr>
              <w:spacing w:val="-5"/>
            </w:rPr>
            <w:t>26</w:t>
          </w:r>
        </w:p>
        <w:p>
          <w:pPr>
            <w:pStyle w:val="TOC3"/>
            <w:numPr>
              <w:ilvl w:val="1"/>
              <w:numId w:val="2"/>
            </w:numPr>
            <w:tabs>
              <w:tab w:pos="628" w:val="left" w:leader="none"/>
              <w:tab w:pos="9141" w:val="right" w:leader="none"/>
            </w:tabs>
            <w:spacing w:line="240" w:lineRule="auto" w:before="44" w:after="0"/>
            <w:ind w:left="628" w:right="0" w:hanging="388"/>
            <w:jc w:val="left"/>
          </w:pPr>
          <w:hyperlink w:history="true" w:anchor="_TOC_250049">
            <w:r>
              <w:rPr/>
              <w:t>The</w:t>
            </w:r>
            <w:r>
              <w:rPr>
                <w:spacing w:val="-7"/>
              </w:rPr>
              <w:t> </w:t>
            </w:r>
            <w:r>
              <w:rPr/>
              <w:t>Relationship</w:t>
            </w:r>
            <w:r>
              <w:rPr>
                <w:spacing w:val="-7"/>
              </w:rPr>
              <w:t> </w:t>
            </w:r>
            <w:r>
              <w:rPr/>
              <w:t>between</w:t>
            </w:r>
            <w:r>
              <w:rPr>
                <w:spacing w:val="-6"/>
              </w:rPr>
              <w:t> </w:t>
            </w:r>
            <w:r>
              <w:rPr/>
              <w:t>Fiscal</w:t>
            </w:r>
            <w:r>
              <w:rPr>
                <w:spacing w:val="-7"/>
              </w:rPr>
              <w:t> </w:t>
            </w:r>
            <w:r>
              <w:rPr/>
              <w:t>Policy</w:t>
            </w:r>
            <w:r>
              <w:rPr>
                <w:spacing w:val="-6"/>
              </w:rPr>
              <w:t> </w:t>
            </w:r>
            <w:r>
              <w:rPr/>
              <w:t>and</w:t>
            </w:r>
            <w:r>
              <w:rPr>
                <w:spacing w:val="-7"/>
              </w:rPr>
              <w:t> </w:t>
            </w:r>
            <w:r>
              <w:rPr/>
              <w:t>Economic</w:t>
            </w:r>
            <w:r>
              <w:rPr>
                <w:spacing w:val="-6"/>
              </w:rPr>
              <w:t> </w:t>
            </w:r>
            <w:r>
              <w:rPr>
                <w:spacing w:val="-2"/>
              </w:rPr>
              <w:t>Development</w:t>
            </w:r>
            <w:r>
              <w:rPr/>
              <w:tab/>
            </w:r>
            <w:r>
              <w:rPr>
                <w:spacing w:val="-5"/>
              </w:rPr>
              <w:t>26</w:t>
            </w:r>
          </w:hyperlink>
        </w:p>
        <w:p>
          <w:pPr>
            <w:pStyle w:val="TOC3"/>
            <w:numPr>
              <w:ilvl w:val="2"/>
              <w:numId w:val="2"/>
            </w:numPr>
            <w:tabs>
              <w:tab w:pos="822" w:val="left" w:leader="none"/>
              <w:tab w:pos="9141" w:val="right" w:leader="none"/>
            </w:tabs>
            <w:spacing w:line="240" w:lineRule="auto" w:before="47" w:after="0"/>
            <w:ind w:left="822" w:right="0" w:hanging="582"/>
            <w:jc w:val="left"/>
          </w:pPr>
          <w:hyperlink w:history="true" w:anchor="_TOC_250048">
            <w:r>
              <w:rPr/>
              <w:t>Fiscal</w:t>
            </w:r>
            <w:r>
              <w:rPr>
                <w:spacing w:val="-7"/>
              </w:rPr>
              <w:t> </w:t>
            </w:r>
            <w:r>
              <w:rPr/>
              <w:t>Policy</w:t>
            </w:r>
            <w:r>
              <w:rPr>
                <w:spacing w:val="-7"/>
              </w:rPr>
              <w:t> </w:t>
            </w:r>
            <w:r>
              <w:rPr/>
              <w:t>and</w:t>
            </w:r>
            <w:r>
              <w:rPr>
                <w:spacing w:val="-4"/>
              </w:rPr>
              <w:t> </w:t>
            </w:r>
            <w:r>
              <w:rPr/>
              <w:t>Economic</w:t>
            </w:r>
            <w:r>
              <w:rPr>
                <w:spacing w:val="-4"/>
              </w:rPr>
              <w:t> </w:t>
            </w:r>
            <w:r>
              <w:rPr>
                <w:spacing w:val="-2"/>
              </w:rPr>
              <w:t>Growth</w:t>
            </w:r>
            <w:r>
              <w:rPr/>
              <w:tab/>
            </w:r>
            <w:r>
              <w:rPr>
                <w:spacing w:val="-5"/>
              </w:rPr>
              <w:t>26</w:t>
            </w:r>
          </w:hyperlink>
        </w:p>
        <w:p>
          <w:pPr>
            <w:pStyle w:val="TOC3"/>
            <w:numPr>
              <w:ilvl w:val="2"/>
              <w:numId w:val="2"/>
            </w:numPr>
            <w:tabs>
              <w:tab w:pos="822" w:val="left" w:leader="none"/>
              <w:tab w:pos="9141" w:val="right" w:leader="none"/>
            </w:tabs>
            <w:spacing w:line="240" w:lineRule="auto" w:before="44" w:after="0"/>
            <w:ind w:left="822" w:right="0" w:hanging="582"/>
            <w:jc w:val="left"/>
          </w:pPr>
          <w:hyperlink w:history="true" w:anchor="_TOC_250047">
            <w:r>
              <w:rPr/>
              <w:t>Government</w:t>
            </w:r>
            <w:r>
              <w:rPr>
                <w:spacing w:val="-6"/>
              </w:rPr>
              <w:t> </w:t>
            </w:r>
            <w:r>
              <w:rPr/>
              <w:t>Revenue</w:t>
            </w:r>
            <w:r>
              <w:rPr>
                <w:spacing w:val="-9"/>
              </w:rPr>
              <w:t> </w:t>
            </w:r>
            <w:r>
              <w:rPr/>
              <w:t>and</w:t>
            </w:r>
            <w:r>
              <w:rPr>
                <w:spacing w:val="-8"/>
              </w:rPr>
              <w:t> </w:t>
            </w:r>
            <w:r>
              <w:rPr/>
              <w:t>Economic</w:t>
            </w:r>
            <w:r>
              <w:rPr>
                <w:spacing w:val="-7"/>
              </w:rPr>
              <w:t> </w:t>
            </w:r>
            <w:r>
              <w:rPr>
                <w:spacing w:val="-2"/>
              </w:rPr>
              <w:t>Growth</w:t>
            </w:r>
            <w:r>
              <w:rPr/>
              <w:tab/>
            </w:r>
            <w:r>
              <w:rPr>
                <w:spacing w:val="-5"/>
              </w:rPr>
              <w:t>31</w:t>
            </w:r>
          </w:hyperlink>
        </w:p>
        <w:p>
          <w:pPr>
            <w:pStyle w:val="TOC3"/>
            <w:numPr>
              <w:ilvl w:val="2"/>
              <w:numId w:val="2"/>
            </w:numPr>
            <w:tabs>
              <w:tab w:pos="822" w:val="left" w:leader="none"/>
              <w:tab w:pos="9141" w:val="right" w:leader="none"/>
            </w:tabs>
            <w:spacing w:line="240" w:lineRule="auto" w:before="45" w:after="0"/>
            <w:ind w:left="822" w:right="0" w:hanging="582"/>
            <w:jc w:val="left"/>
          </w:pPr>
          <w:hyperlink w:history="true" w:anchor="_TOC_250046">
            <w:r>
              <w:rPr/>
              <w:t>Government</w:t>
            </w:r>
            <w:r>
              <w:rPr>
                <w:spacing w:val="-7"/>
              </w:rPr>
              <w:t> </w:t>
            </w:r>
            <w:r>
              <w:rPr/>
              <w:t>Expenditure</w:t>
            </w:r>
            <w:r>
              <w:rPr>
                <w:spacing w:val="-9"/>
              </w:rPr>
              <w:t> </w:t>
            </w:r>
            <w:r>
              <w:rPr/>
              <w:t>and</w:t>
            </w:r>
            <w:r>
              <w:rPr>
                <w:spacing w:val="-7"/>
              </w:rPr>
              <w:t> </w:t>
            </w:r>
            <w:r>
              <w:rPr/>
              <w:t>Economic</w:t>
            </w:r>
            <w:r>
              <w:rPr>
                <w:spacing w:val="-7"/>
              </w:rPr>
              <w:t> </w:t>
            </w:r>
            <w:r>
              <w:rPr>
                <w:spacing w:val="-2"/>
              </w:rPr>
              <w:t>Growth</w:t>
            </w:r>
            <w:r>
              <w:rPr/>
              <w:tab/>
            </w:r>
            <w:r>
              <w:rPr>
                <w:spacing w:val="-7"/>
              </w:rPr>
              <w:t>36</w:t>
            </w:r>
          </w:hyperlink>
        </w:p>
        <w:p>
          <w:pPr>
            <w:pStyle w:val="TOC3"/>
            <w:numPr>
              <w:ilvl w:val="2"/>
              <w:numId w:val="2"/>
            </w:numPr>
            <w:tabs>
              <w:tab w:pos="822" w:val="left" w:leader="none"/>
              <w:tab w:pos="9141" w:val="right" w:leader="none"/>
            </w:tabs>
            <w:spacing w:line="240" w:lineRule="auto" w:before="44" w:after="0"/>
            <w:ind w:left="822" w:right="0" w:hanging="582"/>
            <w:jc w:val="left"/>
          </w:pPr>
          <w:hyperlink w:history="true" w:anchor="_TOC_250045">
            <w:r>
              <w:rPr/>
              <w:t>Domestic</w:t>
            </w:r>
            <w:r>
              <w:rPr>
                <w:spacing w:val="-7"/>
              </w:rPr>
              <w:t> </w:t>
            </w:r>
            <w:r>
              <w:rPr/>
              <w:t>Debt</w:t>
            </w:r>
            <w:r>
              <w:rPr>
                <w:spacing w:val="-6"/>
              </w:rPr>
              <w:t> </w:t>
            </w:r>
            <w:r>
              <w:rPr/>
              <w:t>and</w:t>
            </w:r>
            <w:r>
              <w:rPr>
                <w:spacing w:val="-5"/>
              </w:rPr>
              <w:t> </w:t>
            </w:r>
            <w:r>
              <w:rPr/>
              <w:t>Economic</w:t>
            </w:r>
            <w:r>
              <w:rPr>
                <w:spacing w:val="-6"/>
              </w:rPr>
              <w:t> </w:t>
            </w:r>
            <w:r>
              <w:rPr>
                <w:spacing w:val="-2"/>
              </w:rPr>
              <w:t>Growth</w:t>
            </w:r>
            <w:r>
              <w:rPr/>
              <w:tab/>
            </w:r>
            <w:r>
              <w:rPr>
                <w:spacing w:val="-5"/>
              </w:rPr>
              <w:t>40</w:t>
            </w:r>
          </w:hyperlink>
        </w:p>
        <w:p>
          <w:pPr>
            <w:pStyle w:val="TOC3"/>
            <w:numPr>
              <w:ilvl w:val="2"/>
              <w:numId w:val="2"/>
            </w:numPr>
            <w:tabs>
              <w:tab w:pos="822" w:val="left" w:leader="none"/>
              <w:tab w:pos="9141" w:val="right" w:leader="none"/>
            </w:tabs>
            <w:spacing w:line="240" w:lineRule="auto" w:before="46" w:after="0"/>
            <w:ind w:left="822" w:right="0" w:hanging="582"/>
            <w:jc w:val="left"/>
          </w:pPr>
          <w:hyperlink w:history="true" w:anchor="_TOC_250044">
            <w:r>
              <w:rPr/>
              <w:t>External</w:t>
            </w:r>
            <w:r>
              <w:rPr>
                <w:spacing w:val="-7"/>
              </w:rPr>
              <w:t> </w:t>
            </w:r>
            <w:r>
              <w:rPr/>
              <w:t>Debt</w:t>
            </w:r>
            <w:r>
              <w:rPr>
                <w:spacing w:val="-5"/>
              </w:rPr>
              <w:t> </w:t>
            </w:r>
            <w:r>
              <w:rPr/>
              <w:t>and</w:t>
            </w:r>
            <w:r>
              <w:rPr>
                <w:spacing w:val="-6"/>
              </w:rPr>
              <w:t> </w:t>
            </w:r>
            <w:r>
              <w:rPr/>
              <w:t>Economic</w:t>
            </w:r>
            <w:r>
              <w:rPr>
                <w:spacing w:val="-5"/>
              </w:rPr>
              <w:t> </w:t>
            </w:r>
            <w:r>
              <w:rPr>
                <w:spacing w:val="-2"/>
              </w:rPr>
              <w:t>Growth</w:t>
            </w:r>
            <w:r>
              <w:rPr/>
              <w:tab/>
            </w:r>
            <w:r>
              <w:rPr>
                <w:spacing w:val="-5"/>
              </w:rPr>
              <w:t>43</w:t>
            </w:r>
          </w:hyperlink>
        </w:p>
        <w:p>
          <w:pPr>
            <w:pStyle w:val="TOC3"/>
            <w:numPr>
              <w:ilvl w:val="2"/>
              <w:numId w:val="2"/>
            </w:numPr>
            <w:tabs>
              <w:tab w:pos="822" w:val="left" w:leader="none"/>
              <w:tab w:pos="9141" w:val="right" w:leader="none"/>
            </w:tabs>
            <w:spacing w:line="240" w:lineRule="auto" w:before="45" w:after="0"/>
            <w:ind w:left="822" w:right="0" w:hanging="582"/>
            <w:jc w:val="left"/>
          </w:pPr>
          <w:hyperlink w:history="true" w:anchor="_TOC_250043">
            <w:r>
              <w:rPr/>
              <w:t>Fiscal</w:t>
            </w:r>
            <w:r>
              <w:rPr>
                <w:spacing w:val="-8"/>
              </w:rPr>
              <w:t> </w:t>
            </w:r>
            <w:r>
              <w:rPr/>
              <w:t>Deficit</w:t>
            </w:r>
            <w:r>
              <w:rPr>
                <w:spacing w:val="-4"/>
              </w:rPr>
              <w:t> </w:t>
            </w:r>
            <w:r>
              <w:rPr/>
              <w:t>and</w:t>
            </w:r>
            <w:r>
              <w:rPr>
                <w:spacing w:val="-5"/>
              </w:rPr>
              <w:t> </w:t>
            </w:r>
            <w:r>
              <w:rPr/>
              <w:t>Economic</w:t>
            </w:r>
            <w:r>
              <w:rPr>
                <w:spacing w:val="-4"/>
              </w:rPr>
              <w:t> </w:t>
            </w:r>
            <w:r>
              <w:rPr>
                <w:spacing w:val="-2"/>
              </w:rPr>
              <w:t>Growth</w:t>
            </w:r>
            <w:r>
              <w:rPr/>
              <w:tab/>
            </w:r>
            <w:r>
              <w:rPr>
                <w:spacing w:val="-5"/>
              </w:rPr>
              <w:t>45</w:t>
            </w:r>
          </w:hyperlink>
        </w:p>
        <w:p>
          <w:pPr>
            <w:pStyle w:val="TOC3"/>
            <w:numPr>
              <w:ilvl w:val="1"/>
              <w:numId w:val="2"/>
            </w:numPr>
            <w:tabs>
              <w:tab w:pos="628" w:val="left" w:leader="none"/>
              <w:tab w:pos="9141" w:val="right" w:leader="none"/>
            </w:tabs>
            <w:spacing w:line="240" w:lineRule="auto" w:before="44" w:after="0"/>
            <w:ind w:left="628" w:right="0" w:hanging="388"/>
            <w:jc w:val="left"/>
          </w:pPr>
          <w:hyperlink w:history="true" w:anchor="_TOC_250042">
            <w:r>
              <w:rPr/>
              <w:t>Empirical</w:t>
            </w:r>
            <w:r>
              <w:rPr>
                <w:spacing w:val="-10"/>
              </w:rPr>
              <w:t> </w:t>
            </w:r>
            <w:r>
              <w:rPr>
                <w:spacing w:val="-2"/>
              </w:rPr>
              <w:t>Review</w:t>
            </w:r>
            <w:r>
              <w:rPr/>
              <w:tab/>
            </w:r>
            <w:r>
              <w:rPr>
                <w:spacing w:val="-5"/>
              </w:rPr>
              <w:t>48</w:t>
            </w:r>
          </w:hyperlink>
        </w:p>
        <w:p>
          <w:pPr>
            <w:pStyle w:val="TOC3"/>
            <w:numPr>
              <w:ilvl w:val="2"/>
              <w:numId w:val="2"/>
            </w:numPr>
            <w:tabs>
              <w:tab w:pos="822" w:val="left" w:leader="none"/>
              <w:tab w:pos="9141" w:val="right" w:leader="none"/>
            </w:tabs>
            <w:spacing w:line="240" w:lineRule="auto" w:before="47" w:after="0"/>
            <w:ind w:left="822" w:right="0" w:hanging="582"/>
            <w:jc w:val="left"/>
          </w:pPr>
          <w:hyperlink w:history="true" w:anchor="_TOC_250041">
            <w:r>
              <w:rPr/>
              <w:t>Studies</w:t>
            </w:r>
            <w:r>
              <w:rPr>
                <w:spacing w:val="-7"/>
              </w:rPr>
              <w:t> </w:t>
            </w:r>
            <w:r>
              <w:rPr/>
              <w:t>Outside</w:t>
            </w:r>
            <w:r>
              <w:rPr>
                <w:spacing w:val="-5"/>
              </w:rPr>
              <w:t> </w:t>
            </w:r>
            <w:r>
              <w:rPr>
                <w:spacing w:val="-2"/>
              </w:rPr>
              <w:t>Nigeria</w:t>
            </w:r>
            <w:r>
              <w:rPr/>
              <w:tab/>
            </w:r>
            <w:r>
              <w:rPr>
                <w:spacing w:val="-5"/>
              </w:rPr>
              <w:t>48</w:t>
            </w:r>
          </w:hyperlink>
        </w:p>
        <w:p>
          <w:pPr>
            <w:pStyle w:val="TOC3"/>
            <w:numPr>
              <w:ilvl w:val="2"/>
              <w:numId w:val="2"/>
            </w:numPr>
            <w:tabs>
              <w:tab w:pos="822" w:val="left" w:leader="none"/>
              <w:tab w:pos="9141" w:val="right" w:leader="none"/>
            </w:tabs>
            <w:spacing w:line="240" w:lineRule="auto" w:before="44" w:after="0"/>
            <w:ind w:left="822" w:right="0" w:hanging="582"/>
            <w:jc w:val="left"/>
          </w:pPr>
          <w:hyperlink w:history="true" w:anchor="_TOC_250040">
            <w:r>
              <w:rPr/>
              <w:t>Studies</w:t>
            </w:r>
            <w:r>
              <w:rPr>
                <w:spacing w:val="-7"/>
              </w:rPr>
              <w:t> </w:t>
            </w:r>
            <w:r>
              <w:rPr/>
              <w:t>Within</w:t>
            </w:r>
            <w:r>
              <w:rPr>
                <w:spacing w:val="-6"/>
              </w:rPr>
              <w:t> </w:t>
            </w:r>
            <w:r>
              <w:rPr>
                <w:spacing w:val="-2"/>
              </w:rPr>
              <w:t>Nigeria</w:t>
            </w:r>
            <w:r>
              <w:rPr/>
              <w:tab/>
            </w:r>
            <w:r>
              <w:rPr>
                <w:spacing w:val="-5"/>
              </w:rPr>
              <w:t>57</w:t>
            </w:r>
          </w:hyperlink>
        </w:p>
        <w:p>
          <w:pPr>
            <w:pStyle w:val="TOC3"/>
            <w:numPr>
              <w:ilvl w:val="1"/>
              <w:numId w:val="2"/>
            </w:numPr>
            <w:tabs>
              <w:tab w:pos="628" w:val="left" w:leader="none"/>
              <w:tab w:pos="9141" w:val="right" w:leader="none"/>
            </w:tabs>
            <w:spacing w:line="240" w:lineRule="auto" w:before="44" w:after="29"/>
            <w:ind w:left="628" w:right="0" w:hanging="388"/>
            <w:jc w:val="left"/>
          </w:pPr>
          <w:hyperlink w:history="true" w:anchor="_TOC_250039">
            <w:r>
              <w:rPr/>
              <w:t>Theoretical</w:t>
            </w:r>
            <w:r>
              <w:rPr>
                <w:spacing w:val="-11"/>
              </w:rPr>
              <w:t> </w:t>
            </w:r>
            <w:r>
              <w:rPr>
                <w:spacing w:val="-2"/>
              </w:rPr>
              <w:t>Framework</w:t>
            </w:r>
            <w:r>
              <w:rPr/>
              <w:tab/>
            </w:r>
            <w:r>
              <w:rPr>
                <w:spacing w:val="-5"/>
              </w:rPr>
              <w:t>94</w:t>
            </w:r>
          </w:hyperlink>
        </w:p>
        <w:p>
          <w:pPr>
            <w:pStyle w:val="TOC2"/>
            <w:spacing w:before="305"/>
          </w:pPr>
          <w:hyperlink w:history="true" w:anchor="_TOC_250038">
            <w:r>
              <w:rPr/>
              <w:t>Chapter</w:t>
            </w:r>
            <w:r>
              <w:rPr>
                <w:spacing w:val="-8"/>
              </w:rPr>
              <w:t> </w:t>
            </w:r>
            <w:r>
              <w:rPr/>
              <w:t>Three:</w:t>
            </w:r>
            <w:r>
              <w:rPr>
                <w:spacing w:val="-9"/>
              </w:rPr>
              <w:t> </w:t>
            </w:r>
            <w:r>
              <w:rPr>
                <w:spacing w:val="-2"/>
              </w:rPr>
              <w:t>Methodology</w:t>
            </w:r>
          </w:hyperlink>
        </w:p>
        <w:p>
          <w:pPr>
            <w:pStyle w:val="TOC3"/>
            <w:numPr>
              <w:ilvl w:val="1"/>
              <w:numId w:val="3"/>
            </w:numPr>
            <w:tabs>
              <w:tab w:pos="628" w:val="left" w:leader="none"/>
              <w:tab w:pos="8881" w:val="left" w:leader="none"/>
            </w:tabs>
            <w:spacing w:line="240" w:lineRule="auto" w:before="46" w:after="0"/>
            <w:ind w:left="628" w:right="0" w:hanging="388"/>
            <w:jc w:val="left"/>
          </w:pPr>
          <w:r>
            <w:rPr>
              <w:spacing w:val="-2"/>
            </w:rPr>
            <w:t>Introduction</w:t>
          </w:r>
          <w:r>
            <w:rPr/>
            <w:tab/>
          </w:r>
          <w:r>
            <w:rPr>
              <w:spacing w:val="-5"/>
            </w:rPr>
            <w:t>97</w:t>
          </w:r>
        </w:p>
        <w:p>
          <w:pPr>
            <w:pStyle w:val="TOC3"/>
            <w:numPr>
              <w:ilvl w:val="1"/>
              <w:numId w:val="3"/>
            </w:numPr>
            <w:tabs>
              <w:tab w:pos="628" w:val="left" w:leader="none"/>
              <w:tab w:pos="8881" w:val="left" w:leader="none"/>
            </w:tabs>
            <w:spacing w:line="240" w:lineRule="auto" w:before="44" w:after="0"/>
            <w:ind w:left="628" w:right="0" w:hanging="388"/>
            <w:jc w:val="left"/>
          </w:pPr>
          <w:hyperlink w:history="true" w:anchor="_TOC_250037">
            <w:r>
              <w:rPr/>
              <w:t>Research</w:t>
            </w:r>
            <w:r>
              <w:rPr>
                <w:spacing w:val="-9"/>
              </w:rPr>
              <w:t> </w:t>
            </w:r>
            <w:r>
              <w:rPr>
                <w:spacing w:val="-2"/>
              </w:rPr>
              <w:t>Design</w:t>
            </w:r>
            <w:r>
              <w:rPr/>
              <w:tab/>
            </w:r>
            <w:r>
              <w:rPr>
                <w:spacing w:val="-5"/>
              </w:rPr>
              <w:t>97</w:t>
            </w:r>
          </w:hyperlink>
        </w:p>
        <w:p>
          <w:pPr>
            <w:pStyle w:val="TOC3"/>
            <w:numPr>
              <w:ilvl w:val="1"/>
              <w:numId w:val="3"/>
            </w:numPr>
            <w:tabs>
              <w:tab w:pos="628" w:val="left" w:leader="none"/>
              <w:tab w:pos="8881" w:val="left" w:leader="none"/>
            </w:tabs>
            <w:spacing w:line="240" w:lineRule="auto" w:before="45" w:after="0"/>
            <w:ind w:left="628" w:right="0" w:hanging="388"/>
            <w:jc w:val="left"/>
          </w:pPr>
          <w:hyperlink w:history="true" w:anchor="_TOC_250036">
            <w:r>
              <w:rPr/>
              <w:t>Sources</w:t>
            </w:r>
            <w:r>
              <w:rPr>
                <w:spacing w:val="-6"/>
              </w:rPr>
              <w:t> </w:t>
            </w:r>
            <w:r>
              <w:rPr/>
              <w:t>of</w:t>
            </w:r>
            <w:r>
              <w:rPr>
                <w:spacing w:val="-5"/>
              </w:rPr>
              <w:t> </w:t>
            </w:r>
            <w:r>
              <w:rPr>
                <w:spacing w:val="-4"/>
              </w:rPr>
              <w:t>Data</w:t>
            </w:r>
            <w:r>
              <w:rPr/>
              <w:tab/>
            </w:r>
            <w:r>
              <w:rPr>
                <w:spacing w:val="-5"/>
              </w:rPr>
              <w:t>97</w:t>
            </w:r>
          </w:hyperlink>
        </w:p>
        <w:p>
          <w:pPr>
            <w:pStyle w:val="TOC3"/>
            <w:numPr>
              <w:ilvl w:val="1"/>
              <w:numId w:val="3"/>
            </w:numPr>
            <w:tabs>
              <w:tab w:pos="628" w:val="left" w:leader="none"/>
              <w:tab w:pos="8881" w:val="left" w:leader="none"/>
            </w:tabs>
            <w:spacing w:line="240" w:lineRule="auto" w:before="44" w:after="0"/>
            <w:ind w:left="628" w:right="0" w:hanging="388"/>
            <w:jc w:val="left"/>
          </w:pPr>
          <w:hyperlink w:history="true" w:anchor="_TOC_250035">
            <w:r>
              <w:rPr/>
              <w:t>Method</w:t>
            </w:r>
            <w:r>
              <w:rPr>
                <w:spacing w:val="-6"/>
              </w:rPr>
              <w:t> </w:t>
            </w:r>
            <w:r>
              <w:rPr/>
              <w:t>of</w:t>
            </w:r>
            <w:r>
              <w:rPr>
                <w:spacing w:val="-5"/>
              </w:rPr>
              <w:t> </w:t>
            </w:r>
            <w:r>
              <w:rPr/>
              <w:t>Data</w:t>
            </w:r>
            <w:r>
              <w:rPr>
                <w:spacing w:val="-3"/>
              </w:rPr>
              <w:t> </w:t>
            </w:r>
            <w:r>
              <w:rPr>
                <w:spacing w:val="-2"/>
              </w:rPr>
              <w:t>Analysis</w:t>
            </w:r>
            <w:r>
              <w:rPr/>
              <w:tab/>
            </w:r>
            <w:r>
              <w:rPr>
                <w:spacing w:val="-7"/>
              </w:rPr>
              <w:t>97</w:t>
            </w:r>
          </w:hyperlink>
        </w:p>
        <w:p>
          <w:pPr>
            <w:pStyle w:val="TOC3"/>
            <w:numPr>
              <w:ilvl w:val="2"/>
              <w:numId w:val="3"/>
            </w:numPr>
            <w:tabs>
              <w:tab w:pos="822" w:val="left" w:leader="none"/>
              <w:tab w:pos="8881" w:val="left" w:leader="none"/>
            </w:tabs>
            <w:spacing w:line="240" w:lineRule="auto" w:before="46" w:after="0"/>
            <w:ind w:left="822" w:right="0" w:hanging="582"/>
            <w:jc w:val="left"/>
          </w:pPr>
          <w:hyperlink w:history="true" w:anchor="_TOC_250034">
            <w:r>
              <w:rPr/>
              <w:t>Descriptive</w:t>
            </w:r>
            <w:r>
              <w:rPr>
                <w:spacing w:val="-11"/>
              </w:rPr>
              <w:t> </w:t>
            </w:r>
            <w:r>
              <w:rPr>
                <w:spacing w:val="-2"/>
              </w:rPr>
              <w:t>Statistics</w:t>
            </w:r>
            <w:r>
              <w:rPr/>
              <w:tab/>
            </w:r>
            <w:r>
              <w:rPr>
                <w:spacing w:val="-7"/>
              </w:rPr>
              <w:t>97</w:t>
            </w:r>
          </w:hyperlink>
        </w:p>
        <w:p>
          <w:pPr>
            <w:pStyle w:val="TOC3"/>
            <w:numPr>
              <w:ilvl w:val="2"/>
              <w:numId w:val="3"/>
            </w:numPr>
            <w:tabs>
              <w:tab w:pos="822" w:val="left" w:leader="none"/>
              <w:tab w:pos="8881" w:val="left" w:leader="none"/>
            </w:tabs>
            <w:spacing w:line="240" w:lineRule="auto" w:before="45" w:after="0"/>
            <w:ind w:left="822" w:right="0" w:hanging="582"/>
            <w:jc w:val="left"/>
          </w:pPr>
          <w:r>
            <w:rPr/>
            <mc:AlternateContent>
              <mc:Choice Requires="wps">
                <w:drawing>
                  <wp:anchor distT="0" distB="0" distL="0" distR="0" allowOverlap="1" layoutInCell="1" locked="0" behindDoc="1" simplePos="0" relativeHeight="483384832">
                    <wp:simplePos x="0" y="0"/>
                    <wp:positionH relativeFrom="page">
                      <wp:posOffset>921537</wp:posOffset>
                    </wp:positionH>
                    <wp:positionV relativeFrom="paragraph">
                      <wp:posOffset>99791</wp:posOffset>
                    </wp:positionV>
                    <wp:extent cx="5505450" cy="566102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857586pt;width:433.5pt;height:445.75pt;mso-position-horizontal-relative:page;mso-position-vertical-relative:paragraph;z-index:-19931648" id="docshape8" coordorigin="1451,157" coordsize="8670,8915" path="m2517,8877l1646,8006,1451,8201,2322,9072,2517,8877xm3109,8201l3108,8161,3103,8119,3094,8075,3080,8031,3061,7987,3038,7944,3010,7902,2980,7861,2946,7820,2909,7781,2390,7262,2196,7456,2727,7988,2760,8024,2784,8059,2801,8094,2811,8128,2813,8161,2806,8192,2792,8220,2771,8246,2745,8268,2716,8282,2685,8288,2652,8286,2618,8276,2583,8259,2548,8235,2512,8203,1981,7671,1786,7866,2306,8385,2340,8417,2379,8449,2423,8482,2471,8514,2503,8533,2538,8549,2575,8562,2613,8573,2652,8581,2688,8585,2722,8585,2755,8581,2786,8574,2818,8563,2850,8547,2881,8526,2912,8503,2940,8480,2966,8457,2990,8434,3026,8394,3057,8353,3080,8312,3097,8269,3105,8237,3109,8201xm3837,7418l3831,7353,3815,7288,3789,7221,3761,7167,3726,7111,3683,7053,3633,6994,3616,6975,3576,6934,3552,6912,3552,7405,3547,7446,3532,7482,3506,7516,3473,7541,3436,7556,3396,7560,3351,7554,3302,7536,3249,7504,3190,7459,3126,7400,3067,7336,3021,7277,2990,7223,2971,7174,2965,7129,2969,7089,2984,7053,3008,7022,3041,6996,3077,6981,3118,6975,3162,6981,3210,6998,3262,7028,3318,7070,3378,7125,3443,7195,3493,7257,3527,7313,3546,7362,3552,7405,3552,6912,3506,6869,3437,6814,3368,6768,3299,6733,3231,6708,3164,6692,3085,6686,3010,6696,2938,6721,2869,6762,2805,6818,2751,6881,2711,6949,2687,7020,2678,7096,2684,7176,2701,7244,2727,7313,2763,7382,2809,7452,2865,7523,2931,7594,2991,7651,3051,7700,3111,7743,3170,7777,3228,7805,3299,7829,3366,7843,3430,7846,3490,7840,3548,7824,3604,7796,3660,7759,3713,7711,3760,7657,3796,7601,3813,7560,3821,7542,3834,7481,3837,7418xm4108,6838l3921,6651,3667,6905,3854,7092,4108,6838xm4619,6775l3748,5904,3553,6099,4424,6970,4619,6775xm4953,6441l4630,6118,4736,6011,4787,5951,4792,5941,4821,5890,4838,5827,4837,5762,4821,5696,4798,5645,4791,5630,4747,5564,4688,5498,4625,5441,4562,5398,4553,5394,4553,5787,4552,5813,4542,5839,4525,5866,4501,5894,4453,5941,4259,5747,4314,5692,4341,5668,4367,5653,4393,5645,4417,5646,4441,5652,4464,5663,4486,5677,4507,5696,4525,5717,4539,5740,4548,5763,4553,5787,4553,5394,4499,5369,4438,5353,4378,5352,4320,5367,4264,5397,4210,5442,3886,5765,4758,6637,4953,6441xm5743,5651l5087,4995,5285,4797,5070,4582,4479,5173,4694,5388,4892,5190,5548,5846,5743,5651xm6378,5016l5722,4360,5921,4161,5706,3946,5114,4538,5329,4753,5528,4555,6184,5211,6378,5016xm7112,4143l7106,4079,7090,4013,7064,3946,7036,3892,7001,3836,6958,3778,6908,3719,6890,3701,6851,3659,6827,3637,6827,4131,6822,4171,6806,4208,6780,4241,6748,4266,6711,4281,6671,4285,6626,4279,6577,4261,6524,4229,6465,4184,6401,4125,6342,4061,6296,4002,6264,3948,6246,3899,6240,3854,6244,3814,6259,3778,6283,3747,6316,3721,6352,3706,6393,3701,6437,3706,6485,3723,6537,3753,6593,3795,6653,3850,6718,3920,6768,3983,6802,4038,6821,4087,6827,4131,6827,3637,6781,3594,6711,3539,6642,3494,6574,3458,6506,3433,6438,3417,6360,3411,6284,3421,6213,3447,6144,3487,6080,3543,6026,3606,5986,3674,5962,3745,5953,3821,5959,3901,5976,3969,6002,4038,6038,4108,6084,4178,6139,4248,6205,4319,6266,4376,6326,4426,6386,4468,6445,4502,6503,4530,6574,4554,6641,4568,6705,4571,6765,4565,6823,4549,6879,4522,6934,4484,6988,4436,7035,4382,7071,4326,7088,4285,7096,4267,7109,4206,7112,4143xm8125,3147l8120,3098,8108,3048,8089,2995,8064,2941,8034,2885,7996,2828,7935,2852,7754,2927,7786,2973,7810,3017,7828,3057,7839,3094,7842,3129,7836,3162,7821,3193,7798,3222,7767,3246,7733,3260,7695,3264,7655,3258,7608,3239,7555,3205,7493,3156,7424,3091,7372,3035,7330,2983,7299,2936,7279,2893,7266,2841,7267,2795,7280,2754,7307,2718,7322,2705,7339,2694,7357,2687,7377,2682,7397,2680,7419,2680,7441,2683,7464,2689,7479,2695,7497,2704,7518,2715,7541,2729,7660,2504,7577,2458,7498,2426,7424,2407,7355,2400,7288,2408,7224,2431,7161,2469,7101,2521,7047,2584,7009,2650,6985,2721,6976,2795,6982,2872,6999,2939,7025,3007,7061,3076,7108,3146,7164,3217,7231,3288,7296,3349,7359,3401,7422,3445,7484,3480,7545,3507,7617,3531,7685,3544,7746,3547,7802,3540,7855,3523,7907,3496,7959,3460,8011,3413,8049,3371,8080,3327,8102,3284,8116,3240,8124,3194,8125,3147xm8823,2432l8816,2368,8801,2302,8775,2235,8747,2181,8712,2125,8669,2067,8619,2008,8601,1990,8562,1948,8538,1926,8538,2420,8533,2460,8517,2497,8491,2530,8459,2555,8422,2570,8382,2575,8337,2568,8288,2550,8234,2519,8176,2474,8112,2415,8053,2351,8007,2291,7975,2237,7957,2188,7951,2144,7955,2103,7969,2067,7994,2036,8026,2010,8063,1995,8104,1990,8148,1995,8196,2012,8248,2042,8304,2084,8364,2139,8429,2209,8479,2272,8513,2328,8532,2376,8538,2420,8538,1926,8492,1883,8422,1828,8353,1783,8285,1747,8217,1722,8149,1706,8071,1700,7995,1710,7923,1736,7855,1776,7790,1832,7736,1895,7697,1963,7673,2035,7664,2110,7670,2190,7686,2258,7713,2327,7749,2397,7794,2467,7850,2537,7916,2608,7977,2665,8037,2715,8097,2757,8156,2792,8214,2819,8284,2843,8352,2857,8416,2860,8476,2854,8534,2838,8590,2811,8645,2773,8699,2725,8746,2671,8782,2615,8799,2575,8807,2556,8820,2495,8823,2432xm9303,2091l8980,1768,9087,1661,9137,1601,9143,1591,9171,1539,9188,1476,9188,1411,9172,1346,9149,1295,9142,1280,9097,1214,9039,1148,8975,1091,8912,1048,8903,1044,8903,1437,8902,1463,8893,1489,8876,1516,8851,1543,8804,1591,8609,1397,8665,1341,8692,1318,8718,1302,8743,1295,8767,1296,8791,1302,8814,1312,8836,1327,8857,1345,8875,1367,8889,1389,8898,1413,8903,1437,8903,1044,8850,1019,8788,1003,8728,1002,8670,1016,8614,1046,8560,1092,8237,1415,9108,2286,9303,2091xm10121,1273l9756,908,9703,758,9548,307,9495,157,9280,372,9308,442,9391,653,9447,794,9377,766,9166,682,9026,626,8809,843,8960,895,9411,1051,9561,1103,9926,1468,10121,1273xe" filled="true" fillcolor="#c0c0c0" stroked="false">
                    <v:path arrowok="t"/>
                    <v:fill opacity="32896f" type="solid"/>
                    <w10:wrap type="none"/>
                  </v:shape>
                </w:pict>
              </mc:Fallback>
            </mc:AlternateContent>
          </w:r>
          <w:hyperlink w:history="true" w:anchor="_TOC_250033">
            <w:r>
              <w:rPr/>
              <w:t>Unit</w:t>
            </w:r>
            <w:r>
              <w:rPr>
                <w:spacing w:val="-4"/>
              </w:rPr>
              <w:t> </w:t>
            </w:r>
            <w:r>
              <w:rPr/>
              <w:t>Root</w:t>
            </w:r>
            <w:r>
              <w:rPr>
                <w:spacing w:val="-6"/>
              </w:rPr>
              <w:t> </w:t>
            </w:r>
            <w:r>
              <w:rPr>
                <w:spacing w:val="-2"/>
              </w:rPr>
              <w:t>Tests</w:t>
            </w:r>
            <w:r>
              <w:rPr/>
              <w:tab/>
            </w:r>
            <w:r>
              <w:rPr>
                <w:spacing w:val="-5"/>
              </w:rPr>
              <w:t>98</w:t>
            </w:r>
          </w:hyperlink>
        </w:p>
        <w:p>
          <w:pPr>
            <w:pStyle w:val="TOC3"/>
            <w:numPr>
              <w:ilvl w:val="2"/>
              <w:numId w:val="3"/>
            </w:numPr>
            <w:tabs>
              <w:tab w:pos="822" w:val="left" w:leader="none"/>
              <w:tab w:pos="8881" w:val="left" w:leader="none"/>
            </w:tabs>
            <w:spacing w:line="240" w:lineRule="auto" w:before="44" w:after="0"/>
            <w:ind w:left="822" w:right="0" w:hanging="582"/>
            <w:jc w:val="left"/>
          </w:pPr>
          <w:hyperlink w:history="true" w:anchor="_TOC_250032">
            <w:r>
              <w:rPr/>
              <w:t>Cointegration</w:t>
            </w:r>
            <w:r>
              <w:rPr>
                <w:spacing w:val="-12"/>
              </w:rPr>
              <w:t> </w:t>
            </w:r>
            <w:r>
              <w:rPr>
                <w:spacing w:val="-4"/>
              </w:rPr>
              <w:t>Test</w:t>
            </w:r>
            <w:r>
              <w:rPr/>
              <w:tab/>
            </w:r>
            <w:r>
              <w:rPr>
                <w:spacing w:val="-5"/>
              </w:rPr>
              <w:t>99</w:t>
            </w:r>
          </w:hyperlink>
        </w:p>
        <w:p>
          <w:pPr>
            <w:pStyle w:val="TOC3"/>
            <w:numPr>
              <w:ilvl w:val="2"/>
              <w:numId w:val="3"/>
            </w:numPr>
            <w:tabs>
              <w:tab w:pos="822" w:val="left" w:leader="none"/>
              <w:tab w:pos="8881" w:val="left" w:leader="none"/>
            </w:tabs>
            <w:spacing w:line="240" w:lineRule="auto" w:before="44" w:after="0"/>
            <w:ind w:left="822" w:right="0" w:hanging="582"/>
            <w:jc w:val="left"/>
          </w:pPr>
          <w:hyperlink w:history="true" w:anchor="_TOC_250031">
            <w:r>
              <w:rPr/>
              <w:t>Error</w:t>
            </w:r>
            <w:r>
              <w:rPr>
                <w:spacing w:val="-6"/>
              </w:rPr>
              <w:t> </w:t>
            </w:r>
            <w:r>
              <w:rPr/>
              <w:t>Correction</w:t>
            </w:r>
            <w:r>
              <w:rPr>
                <w:spacing w:val="-6"/>
              </w:rPr>
              <w:t> </w:t>
            </w:r>
            <w:r>
              <w:rPr>
                <w:spacing w:val="-2"/>
              </w:rPr>
              <w:t>Model</w:t>
            </w:r>
            <w:r>
              <w:rPr/>
              <w:tab/>
            </w:r>
            <w:r>
              <w:rPr>
                <w:spacing w:val="-5"/>
              </w:rPr>
              <w:t>100</w:t>
            </w:r>
          </w:hyperlink>
        </w:p>
        <w:p>
          <w:pPr>
            <w:pStyle w:val="TOC3"/>
            <w:numPr>
              <w:ilvl w:val="1"/>
              <w:numId w:val="3"/>
            </w:numPr>
            <w:tabs>
              <w:tab w:pos="628" w:val="left" w:leader="none"/>
              <w:tab w:pos="8881" w:val="left" w:leader="none"/>
            </w:tabs>
            <w:spacing w:line="240" w:lineRule="auto" w:before="47" w:after="0"/>
            <w:ind w:left="628" w:right="0" w:hanging="388"/>
            <w:jc w:val="left"/>
          </w:pPr>
          <w:r>
            <w:rPr/>
            <w:t>Model</w:t>
          </w:r>
          <w:r>
            <w:rPr>
              <w:spacing w:val="-6"/>
            </w:rPr>
            <w:t> </w:t>
          </w:r>
          <w:r>
            <w:rPr>
              <w:spacing w:val="-2"/>
            </w:rPr>
            <w:t>Specification</w:t>
          </w:r>
          <w:r>
            <w:rPr/>
            <w:tab/>
          </w:r>
          <w:r>
            <w:rPr>
              <w:spacing w:val="-5"/>
            </w:rPr>
            <w:t>102</w:t>
          </w:r>
        </w:p>
        <w:p>
          <w:pPr>
            <w:pStyle w:val="TOC2"/>
            <w:spacing w:before="388"/>
          </w:pPr>
          <w:r>
            <w:rPr/>
            <w:t>Chapter</w:t>
          </w:r>
          <w:r>
            <w:rPr>
              <w:spacing w:val="-8"/>
            </w:rPr>
            <w:t> </w:t>
          </w:r>
          <w:r>
            <w:rPr/>
            <w:t>Four:</w:t>
          </w:r>
          <w:r>
            <w:rPr>
              <w:spacing w:val="-7"/>
            </w:rPr>
            <w:t> </w:t>
          </w:r>
          <w:r>
            <w:rPr/>
            <w:t>Data</w:t>
          </w:r>
          <w:r>
            <w:rPr>
              <w:spacing w:val="-8"/>
            </w:rPr>
            <w:t> </w:t>
          </w:r>
          <w:r>
            <w:rPr/>
            <w:t>Presentation</w:t>
          </w:r>
          <w:r>
            <w:rPr>
              <w:spacing w:val="-7"/>
            </w:rPr>
            <w:t> </w:t>
          </w:r>
          <w:r>
            <w:rPr/>
            <w:t>and</w:t>
          </w:r>
          <w:r>
            <w:rPr>
              <w:spacing w:val="-6"/>
            </w:rPr>
            <w:t> </w:t>
          </w:r>
          <w:r>
            <w:rPr>
              <w:spacing w:val="-2"/>
            </w:rPr>
            <w:t>Analysis</w:t>
          </w:r>
        </w:p>
        <w:p>
          <w:pPr>
            <w:pStyle w:val="TOC3"/>
            <w:numPr>
              <w:ilvl w:val="1"/>
              <w:numId w:val="4"/>
            </w:numPr>
            <w:tabs>
              <w:tab w:pos="628" w:val="left" w:leader="none"/>
              <w:tab w:pos="8881" w:val="left" w:leader="none"/>
            </w:tabs>
            <w:spacing w:line="240" w:lineRule="auto" w:before="46" w:after="0"/>
            <w:ind w:left="628" w:right="0" w:hanging="388"/>
            <w:jc w:val="left"/>
          </w:pPr>
          <w:hyperlink w:history="true" w:anchor="_TOC_250030">
            <w:r>
              <w:rPr>
                <w:spacing w:val="-2"/>
              </w:rPr>
              <w:t>Introduction</w:t>
            </w:r>
            <w:r>
              <w:rPr/>
              <w:tab/>
            </w:r>
            <w:r>
              <w:rPr>
                <w:spacing w:val="-5"/>
              </w:rPr>
              <w:t>104</w:t>
            </w:r>
          </w:hyperlink>
        </w:p>
        <w:p>
          <w:pPr>
            <w:pStyle w:val="TOC4"/>
            <w:numPr>
              <w:ilvl w:val="1"/>
              <w:numId w:val="4"/>
            </w:numPr>
            <w:tabs>
              <w:tab w:pos="600" w:val="left" w:leader="none"/>
              <w:tab w:pos="8881" w:val="left" w:leader="none"/>
            </w:tabs>
            <w:spacing w:line="240" w:lineRule="auto" w:before="119" w:after="0"/>
            <w:ind w:left="600" w:right="0" w:hanging="360"/>
            <w:jc w:val="left"/>
          </w:pPr>
          <w:hyperlink w:history="true" w:anchor="_TOC_250029">
            <w:r>
              <w:rPr/>
              <w:t>Data</w:t>
            </w:r>
            <w:r>
              <w:rPr>
                <w:spacing w:val="-2"/>
              </w:rPr>
              <w:t> Presentation</w:t>
            </w:r>
            <w:r>
              <w:rPr/>
              <w:tab/>
            </w:r>
            <w:r>
              <w:rPr>
                <w:spacing w:val="-5"/>
              </w:rPr>
              <w:t>104</w:t>
            </w:r>
          </w:hyperlink>
        </w:p>
        <w:p>
          <w:pPr>
            <w:pStyle w:val="TOC3"/>
            <w:numPr>
              <w:ilvl w:val="1"/>
              <w:numId w:val="4"/>
            </w:numPr>
            <w:tabs>
              <w:tab w:pos="628" w:val="left" w:leader="none"/>
              <w:tab w:pos="8881" w:val="left" w:leader="none"/>
            </w:tabs>
            <w:spacing w:line="298" w:lineRule="exact" w:before="2" w:after="0"/>
            <w:ind w:left="628" w:right="0" w:hanging="388"/>
            <w:jc w:val="left"/>
          </w:pPr>
          <w:hyperlink w:history="true" w:anchor="_TOC_250028">
            <w:r>
              <w:rPr/>
              <w:t>Descriptive</w:t>
            </w:r>
            <w:r>
              <w:rPr>
                <w:spacing w:val="-11"/>
              </w:rPr>
              <w:t> </w:t>
            </w:r>
            <w:r>
              <w:rPr>
                <w:spacing w:val="-2"/>
              </w:rPr>
              <w:t>Statistics</w:t>
            </w:r>
            <w:r>
              <w:rPr/>
              <w:tab/>
            </w:r>
            <w:r>
              <w:rPr>
                <w:spacing w:val="-5"/>
              </w:rPr>
              <w:t>104</w:t>
            </w:r>
          </w:hyperlink>
        </w:p>
        <w:p>
          <w:pPr>
            <w:pStyle w:val="TOC4"/>
            <w:numPr>
              <w:ilvl w:val="1"/>
              <w:numId w:val="4"/>
            </w:numPr>
            <w:tabs>
              <w:tab w:pos="600" w:val="left" w:leader="none"/>
              <w:tab w:pos="8881" w:val="left" w:leader="none"/>
            </w:tabs>
            <w:spacing w:line="275" w:lineRule="exact" w:before="0" w:after="0"/>
            <w:ind w:left="600" w:right="0" w:hanging="360"/>
            <w:jc w:val="left"/>
          </w:pPr>
          <w:hyperlink w:history="true" w:anchor="_TOC_250027">
            <w:r>
              <w:rPr/>
              <w:t>Correlation</w:t>
            </w:r>
            <w:r>
              <w:rPr>
                <w:spacing w:val="-5"/>
              </w:rPr>
              <w:t> </w:t>
            </w:r>
            <w:r>
              <w:rPr>
                <w:spacing w:val="-2"/>
              </w:rPr>
              <w:t>Analysis</w:t>
            </w:r>
            <w:r>
              <w:rPr/>
              <w:tab/>
            </w:r>
            <w:r>
              <w:rPr>
                <w:spacing w:val="-5"/>
              </w:rPr>
              <w:t>106</w:t>
            </w:r>
          </w:hyperlink>
        </w:p>
        <w:p>
          <w:pPr>
            <w:pStyle w:val="TOC3"/>
            <w:tabs>
              <w:tab w:pos="8881" w:val="left" w:leader="none"/>
            </w:tabs>
            <w:spacing w:before="1"/>
            <w:ind w:left="240" w:firstLine="0"/>
          </w:pPr>
          <w:hyperlink w:history="true" w:anchor="_TOC_250026">
            <w:r>
              <w:rPr/>
              <w:t>4.5.Unit</w:t>
            </w:r>
            <w:r>
              <w:rPr>
                <w:spacing w:val="-7"/>
              </w:rPr>
              <w:t> </w:t>
            </w:r>
            <w:r>
              <w:rPr/>
              <w:t>Root</w:t>
            </w:r>
            <w:r>
              <w:rPr>
                <w:spacing w:val="-7"/>
              </w:rPr>
              <w:t> </w:t>
            </w:r>
            <w:r>
              <w:rPr>
                <w:spacing w:val="-4"/>
              </w:rPr>
              <w:t>Test</w:t>
            </w:r>
            <w:r>
              <w:rPr/>
              <w:tab/>
            </w:r>
            <w:r>
              <w:rPr>
                <w:spacing w:val="-5"/>
              </w:rPr>
              <w:t>108</w:t>
            </w:r>
          </w:hyperlink>
        </w:p>
        <w:p>
          <w:pPr>
            <w:pStyle w:val="TOC3"/>
            <w:numPr>
              <w:ilvl w:val="1"/>
              <w:numId w:val="5"/>
            </w:numPr>
            <w:tabs>
              <w:tab w:pos="628" w:val="left" w:leader="none"/>
              <w:tab w:pos="8881" w:val="left" w:leader="none"/>
            </w:tabs>
            <w:spacing w:line="298" w:lineRule="exact" w:before="1" w:after="0"/>
            <w:ind w:left="628" w:right="0" w:hanging="388"/>
            <w:jc w:val="left"/>
          </w:pPr>
          <w:hyperlink w:history="true" w:anchor="_TOC_250025">
            <w:r>
              <w:rPr/>
              <w:t>Co-integration</w:t>
            </w:r>
            <w:r>
              <w:rPr>
                <w:spacing w:val="-14"/>
              </w:rPr>
              <w:t> </w:t>
            </w:r>
            <w:r>
              <w:rPr>
                <w:spacing w:val="-4"/>
              </w:rPr>
              <w:t>Test</w:t>
            </w:r>
            <w:r>
              <w:rPr/>
              <w:tab/>
            </w:r>
            <w:r>
              <w:rPr>
                <w:spacing w:val="-5"/>
              </w:rPr>
              <w:t>108</w:t>
            </w:r>
          </w:hyperlink>
        </w:p>
        <w:p>
          <w:pPr>
            <w:pStyle w:val="TOC4"/>
            <w:numPr>
              <w:ilvl w:val="1"/>
              <w:numId w:val="5"/>
            </w:numPr>
            <w:tabs>
              <w:tab w:pos="600" w:val="left" w:leader="none"/>
              <w:tab w:pos="8881" w:val="left" w:leader="none"/>
            </w:tabs>
            <w:spacing w:line="275" w:lineRule="exact" w:before="0" w:after="0"/>
            <w:ind w:left="600" w:right="0" w:hanging="360"/>
            <w:jc w:val="left"/>
          </w:pPr>
          <w:hyperlink w:history="true" w:anchor="_TOC_250024">
            <w:r>
              <w:rPr/>
              <w:t>Error</w:t>
            </w:r>
            <w:r>
              <w:rPr>
                <w:spacing w:val="-4"/>
              </w:rPr>
              <w:t> </w:t>
            </w:r>
            <w:r>
              <w:rPr/>
              <w:t>Correction</w:t>
            </w:r>
            <w:r>
              <w:rPr>
                <w:spacing w:val="-1"/>
              </w:rPr>
              <w:t> </w:t>
            </w:r>
            <w:r>
              <w:rPr/>
              <w:t>Mechanism</w:t>
            </w:r>
            <w:r>
              <w:rPr>
                <w:spacing w:val="-1"/>
              </w:rPr>
              <w:t> </w:t>
            </w:r>
            <w:r>
              <w:rPr>
                <w:spacing w:val="-2"/>
              </w:rPr>
              <w:t>(ECM)</w:t>
            </w:r>
            <w:r>
              <w:rPr/>
              <w:tab/>
            </w:r>
            <w:r>
              <w:rPr>
                <w:spacing w:val="-5"/>
              </w:rPr>
              <w:t>110</w:t>
            </w:r>
          </w:hyperlink>
        </w:p>
        <w:p>
          <w:pPr>
            <w:pStyle w:val="TOC4"/>
            <w:numPr>
              <w:ilvl w:val="2"/>
              <w:numId w:val="5"/>
            </w:numPr>
            <w:tabs>
              <w:tab w:pos="780" w:val="left" w:leader="none"/>
              <w:tab w:pos="8881" w:val="left" w:leader="none"/>
            </w:tabs>
            <w:spacing w:line="240" w:lineRule="auto" w:before="120" w:after="0"/>
            <w:ind w:left="780" w:right="0" w:hanging="540"/>
            <w:jc w:val="left"/>
          </w:pPr>
          <w:hyperlink w:history="true" w:anchor="_TOC_250023">
            <w:r>
              <w:rPr/>
              <w:t>Capital</w:t>
            </w:r>
            <w:r>
              <w:rPr>
                <w:spacing w:val="-2"/>
              </w:rPr>
              <w:t> Expenditure</w:t>
            </w:r>
            <w:r>
              <w:rPr/>
              <w:tab/>
            </w:r>
            <w:r>
              <w:rPr>
                <w:spacing w:val="-5"/>
              </w:rPr>
              <w:t>111</w:t>
            </w:r>
          </w:hyperlink>
        </w:p>
        <w:p>
          <w:pPr>
            <w:pStyle w:val="TOC4"/>
            <w:numPr>
              <w:ilvl w:val="2"/>
              <w:numId w:val="5"/>
            </w:numPr>
            <w:tabs>
              <w:tab w:pos="780" w:val="left" w:leader="none"/>
              <w:tab w:pos="8881" w:val="left" w:leader="none"/>
            </w:tabs>
            <w:spacing w:line="240" w:lineRule="auto" w:before="121" w:after="0"/>
            <w:ind w:left="780" w:right="0" w:hanging="540"/>
            <w:jc w:val="left"/>
          </w:pPr>
          <w:hyperlink w:history="true" w:anchor="_TOC_250022">
            <w:r>
              <w:rPr/>
              <w:t>Recurrent</w:t>
            </w:r>
            <w:r>
              <w:rPr>
                <w:spacing w:val="-3"/>
              </w:rPr>
              <w:t> </w:t>
            </w:r>
            <w:r>
              <w:rPr>
                <w:spacing w:val="-2"/>
              </w:rPr>
              <w:t>Expenditure</w:t>
            </w:r>
            <w:r>
              <w:rPr/>
              <w:tab/>
            </w:r>
            <w:r>
              <w:rPr>
                <w:spacing w:val="-5"/>
              </w:rPr>
              <w:t>111</w:t>
            </w:r>
          </w:hyperlink>
        </w:p>
        <w:p>
          <w:pPr>
            <w:pStyle w:val="TOC4"/>
            <w:numPr>
              <w:ilvl w:val="2"/>
              <w:numId w:val="5"/>
            </w:numPr>
            <w:tabs>
              <w:tab w:pos="780" w:val="left" w:leader="none"/>
              <w:tab w:pos="8881" w:val="left" w:leader="none"/>
            </w:tabs>
            <w:spacing w:line="240" w:lineRule="auto" w:before="120" w:after="0"/>
            <w:ind w:left="780" w:right="0" w:hanging="540"/>
            <w:jc w:val="left"/>
          </w:pPr>
          <w:hyperlink w:history="true" w:anchor="_TOC_250021">
            <w:r>
              <w:rPr/>
              <w:t>Oil</w:t>
            </w:r>
            <w:r>
              <w:rPr>
                <w:spacing w:val="-2"/>
              </w:rPr>
              <w:t> Revenue</w:t>
            </w:r>
            <w:r>
              <w:rPr/>
              <w:tab/>
            </w:r>
            <w:r>
              <w:rPr>
                <w:spacing w:val="-5"/>
              </w:rPr>
              <w:t>111</w:t>
            </w:r>
          </w:hyperlink>
        </w:p>
        <w:p>
          <w:pPr>
            <w:pStyle w:val="TOC4"/>
            <w:numPr>
              <w:ilvl w:val="2"/>
              <w:numId w:val="5"/>
            </w:numPr>
            <w:tabs>
              <w:tab w:pos="780" w:val="left" w:leader="none"/>
              <w:tab w:pos="8881" w:val="left" w:leader="none"/>
            </w:tabs>
            <w:spacing w:line="240" w:lineRule="auto" w:before="120" w:after="0"/>
            <w:ind w:left="780" w:right="0" w:hanging="540"/>
            <w:jc w:val="left"/>
          </w:pPr>
          <w:hyperlink w:history="true" w:anchor="_TOC_250020">
            <w:r>
              <w:rPr/>
              <w:t>Non-Oil</w:t>
            </w:r>
            <w:r>
              <w:rPr>
                <w:spacing w:val="-4"/>
              </w:rPr>
              <w:t> </w:t>
            </w:r>
            <w:r>
              <w:rPr>
                <w:spacing w:val="-2"/>
              </w:rPr>
              <w:t>Revenue</w:t>
            </w:r>
            <w:r>
              <w:rPr/>
              <w:tab/>
            </w:r>
            <w:r>
              <w:rPr>
                <w:spacing w:val="-5"/>
              </w:rPr>
              <w:t>111</w:t>
            </w:r>
          </w:hyperlink>
        </w:p>
        <w:p>
          <w:pPr>
            <w:pStyle w:val="TOC4"/>
            <w:numPr>
              <w:ilvl w:val="2"/>
              <w:numId w:val="5"/>
            </w:numPr>
            <w:tabs>
              <w:tab w:pos="780" w:val="left" w:leader="none"/>
              <w:tab w:pos="8881" w:val="left" w:leader="none"/>
            </w:tabs>
            <w:spacing w:line="240" w:lineRule="auto" w:before="120" w:after="0"/>
            <w:ind w:left="780" w:right="0" w:hanging="540"/>
            <w:jc w:val="left"/>
          </w:pPr>
          <w:hyperlink w:history="true" w:anchor="_TOC_250019">
            <w:r>
              <w:rPr/>
              <w:t>Domestic</w:t>
            </w:r>
            <w:r>
              <w:rPr>
                <w:spacing w:val="-2"/>
              </w:rPr>
              <w:t> </w:t>
            </w:r>
            <w:r>
              <w:rPr>
                <w:spacing w:val="-4"/>
              </w:rPr>
              <w:t>Debt</w:t>
            </w:r>
            <w:r>
              <w:rPr/>
              <w:tab/>
            </w:r>
            <w:r>
              <w:rPr>
                <w:spacing w:val="-5"/>
              </w:rPr>
              <w:t>112</w:t>
            </w:r>
          </w:hyperlink>
        </w:p>
        <w:p>
          <w:pPr>
            <w:pStyle w:val="TOC4"/>
            <w:numPr>
              <w:ilvl w:val="2"/>
              <w:numId w:val="5"/>
            </w:numPr>
            <w:tabs>
              <w:tab w:pos="780" w:val="left" w:leader="none"/>
              <w:tab w:pos="8881" w:val="left" w:leader="none"/>
            </w:tabs>
            <w:spacing w:line="240" w:lineRule="auto" w:before="120" w:after="0"/>
            <w:ind w:left="780" w:right="0" w:hanging="540"/>
            <w:jc w:val="left"/>
          </w:pPr>
          <w:hyperlink w:history="true" w:anchor="_TOC_250018">
            <w:r>
              <w:rPr/>
              <w:t>External</w:t>
            </w:r>
            <w:r>
              <w:rPr>
                <w:spacing w:val="-5"/>
              </w:rPr>
              <w:t> </w:t>
            </w:r>
            <w:r>
              <w:rPr>
                <w:spacing w:val="-4"/>
              </w:rPr>
              <w:t>Debt</w:t>
            </w:r>
            <w:r>
              <w:rPr/>
              <w:tab/>
            </w:r>
            <w:r>
              <w:rPr>
                <w:spacing w:val="-5"/>
              </w:rPr>
              <w:t>112</w:t>
            </w:r>
          </w:hyperlink>
        </w:p>
        <w:p>
          <w:pPr>
            <w:pStyle w:val="TOC4"/>
            <w:numPr>
              <w:ilvl w:val="2"/>
              <w:numId w:val="5"/>
            </w:numPr>
            <w:tabs>
              <w:tab w:pos="780" w:val="left" w:leader="none"/>
              <w:tab w:pos="8881" w:val="left" w:leader="none"/>
            </w:tabs>
            <w:spacing w:line="240" w:lineRule="auto" w:before="120" w:after="0"/>
            <w:ind w:left="780" w:right="0" w:hanging="540"/>
            <w:jc w:val="left"/>
          </w:pPr>
          <w:hyperlink w:history="true" w:anchor="_TOC_250017">
            <w:r>
              <w:rPr/>
              <w:t>Fiscal</w:t>
            </w:r>
            <w:r>
              <w:rPr>
                <w:spacing w:val="-4"/>
              </w:rPr>
              <w:t> </w:t>
            </w:r>
            <w:r>
              <w:rPr>
                <w:spacing w:val="-2"/>
              </w:rPr>
              <w:t>Deficit</w:t>
            </w:r>
            <w:r>
              <w:rPr/>
              <w:tab/>
            </w:r>
            <w:r>
              <w:rPr>
                <w:spacing w:val="-5"/>
              </w:rPr>
              <w:t>112</w:t>
            </w:r>
          </w:hyperlink>
        </w:p>
        <w:p>
          <w:pPr>
            <w:pStyle w:val="TOC4"/>
            <w:numPr>
              <w:ilvl w:val="2"/>
              <w:numId w:val="5"/>
            </w:numPr>
            <w:tabs>
              <w:tab w:pos="780" w:val="left" w:leader="none"/>
              <w:tab w:pos="8881" w:val="left" w:leader="none"/>
            </w:tabs>
            <w:spacing w:line="240" w:lineRule="auto" w:before="120" w:after="0"/>
            <w:ind w:left="780" w:right="0" w:hanging="540"/>
            <w:jc w:val="left"/>
          </w:pPr>
          <w:hyperlink w:history="true" w:anchor="_TOC_250016">
            <w:r>
              <w:rPr/>
              <w:t>Error</w:t>
            </w:r>
            <w:r>
              <w:rPr>
                <w:spacing w:val="-4"/>
              </w:rPr>
              <w:t> </w:t>
            </w:r>
            <w:r>
              <w:rPr/>
              <w:t>Correction</w:t>
            </w:r>
            <w:r>
              <w:rPr>
                <w:spacing w:val="-1"/>
              </w:rPr>
              <w:t> </w:t>
            </w:r>
            <w:r>
              <w:rPr>
                <w:spacing w:val="-2"/>
              </w:rPr>
              <w:t>Mechanism</w:t>
            </w:r>
            <w:r>
              <w:rPr/>
              <w:tab/>
            </w:r>
            <w:r>
              <w:rPr>
                <w:spacing w:val="-5"/>
              </w:rPr>
              <w:t>112</w:t>
            </w:r>
          </w:hyperlink>
        </w:p>
        <w:p>
          <w:pPr>
            <w:pStyle w:val="TOC4"/>
            <w:numPr>
              <w:ilvl w:val="1"/>
              <w:numId w:val="6"/>
            </w:numPr>
            <w:tabs>
              <w:tab w:pos="780" w:val="left" w:leader="none"/>
              <w:tab w:pos="8881" w:val="left" w:leader="none"/>
            </w:tabs>
            <w:spacing w:line="240" w:lineRule="auto" w:before="0" w:after="0"/>
            <w:ind w:left="780" w:right="0" w:hanging="540"/>
            <w:jc w:val="left"/>
          </w:pPr>
          <w:r>
            <w:rPr/>
            <w:t>Summary</w:t>
          </w:r>
          <w:r>
            <w:rPr>
              <w:spacing w:val="-1"/>
            </w:rPr>
            <w:t> </w:t>
          </w:r>
          <w:r>
            <w:rPr>
              <w:spacing w:val="-2"/>
            </w:rPr>
            <w:t>Statistics</w:t>
          </w:r>
          <w:r>
            <w:rPr/>
            <w:tab/>
          </w:r>
          <w:r>
            <w:rPr>
              <w:spacing w:val="-5"/>
            </w:rPr>
            <w:t>113</w:t>
          </w:r>
        </w:p>
        <w:p>
          <w:pPr>
            <w:pStyle w:val="TOC4"/>
            <w:numPr>
              <w:ilvl w:val="2"/>
              <w:numId w:val="6"/>
            </w:numPr>
            <w:tabs>
              <w:tab w:pos="839" w:val="left" w:leader="none"/>
              <w:tab w:pos="8881" w:val="left" w:leader="none"/>
            </w:tabs>
            <w:spacing w:line="240" w:lineRule="auto" w:before="0" w:after="0"/>
            <w:ind w:left="839" w:right="0" w:hanging="599"/>
            <w:jc w:val="left"/>
          </w:pPr>
          <w:r>
            <w:rPr/>
            <w:t>Coefficient</w:t>
          </w:r>
          <w:r>
            <w:rPr>
              <w:spacing w:val="-2"/>
            </w:rPr>
            <w:t> </w:t>
          </w:r>
          <w:r>
            <w:rPr/>
            <w:t>of</w:t>
          </w:r>
          <w:r>
            <w:rPr>
              <w:spacing w:val="-1"/>
            </w:rPr>
            <w:t> </w:t>
          </w:r>
          <w:r>
            <w:rPr/>
            <w:t>Determination</w:t>
          </w:r>
          <w:r>
            <w:rPr>
              <w:spacing w:val="1"/>
            </w:rPr>
            <w:t> </w:t>
          </w:r>
          <w:r>
            <w:rPr/>
            <w:t>(R</w:t>
          </w:r>
          <w:r>
            <w:rPr>
              <w:vertAlign w:val="superscript"/>
            </w:rPr>
            <w:t>2</w:t>
          </w:r>
          <w:r>
            <w:rPr>
              <w:vertAlign w:val="baseline"/>
            </w:rPr>
            <w:t>)/Adjusted</w:t>
          </w:r>
          <w:r>
            <w:rPr>
              <w:spacing w:val="-5"/>
              <w:vertAlign w:val="baseline"/>
            </w:rPr>
            <w:t> R</w:t>
          </w:r>
          <w:r>
            <w:rPr>
              <w:spacing w:val="-5"/>
              <w:vertAlign w:val="superscript"/>
            </w:rPr>
            <w:t>2</w:t>
          </w:r>
          <w:r>
            <w:rPr>
              <w:position w:val="9"/>
              <w:sz w:val="16"/>
              <w:vertAlign w:val="baseline"/>
            </w:rPr>
            <w:tab/>
          </w:r>
          <w:r>
            <w:rPr>
              <w:spacing w:val="-5"/>
              <w:vertAlign w:val="baseline"/>
            </w:rPr>
            <w:t>113</w:t>
          </w:r>
        </w:p>
        <w:p>
          <w:pPr>
            <w:pStyle w:val="TOC4"/>
            <w:numPr>
              <w:ilvl w:val="2"/>
              <w:numId w:val="6"/>
            </w:numPr>
            <w:tabs>
              <w:tab w:pos="780" w:val="left" w:leader="none"/>
              <w:tab w:pos="8881" w:val="left" w:leader="none"/>
            </w:tabs>
            <w:spacing w:line="240" w:lineRule="auto" w:before="120" w:after="0"/>
            <w:ind w:left="780" w:right="0" w:hanging="540"/>
            <w:jc w:val="left"/>
          </w:pPr>
          <w:r>
            <w:rPr>
              <w:spacing w:val="-2"/>
            </w:rPr>
            <w:t>F-statistics</w:t>
          </w:r>
          <w:r>
            <w:rPr/>
            <w:tab/>
          </w:r>
          <w:r>
            <w:rPr>
              <w:spacing w:val="-5"/>
            </w:rPr>
            <w:t>113</w:t>
          </w:r>
        </w:p>
        <w:p>
          <w:pPr>
            <w:pStyle w:val="TOC4"/>
            <w:numPr>
              <w:ilvl w:val="2"/>
              <w:numId w:val="6"/>
            </w:numPr>
            <w:tabs>
              <w:tab w:pos="780" w:val="left" w:leader="none"/>
              <w:tab w:pos="8881" w:val="left" w:leader="none"/>
            </w:tabs>
            <w:spacing w:line="240" w:lineRule="auto" w:before="120" w:after="0"/>
            <w:ind w:left="780" w:right="0" w:hanging="540"/>
            <w:jc w:val="left"/>
          </w:pPr>
          <w:r>
            <w:rPr/>
            <w:t>Durbin-Watson</w:t>
          </w:r>
          <w:r>
            <w:rPr>
              <w:spacing w:val="-4"/>
            </w:rPr>
            <w:t> </w:t>
          </w:r>
          <w:r>
            <w:rPr/>
            <w:t>(DW)</w:t>
          </w:r>
          <w:r>
            <w:rPr>
              <w:spacing w:val="-1"/>
            </w:rPr>
            <w:t> </w:t>
          </w:r>
          <w:r>
            <w:rPr>
              <w:spacing w:val="-2"/>
            </w:rPr>
            <w:t>Statistics</w:t>
          </w:r>
          <w:r>
            <w:rPr/>
            <w:tab/>
          </w:r>
          <w:r>
            <w:rPr>
              <w:spacing w:val="-5"/>
            </w:rPr>
            <w:t>114</w:t>
          </w:r>
        </w:p>
        <w:p>
          <w:pPr>
            <w:pStyle w:val="TOC4"/>
            <w:numPr>
              <w:ilvl w:val="2"/>
              <w:numId w:val="6"/>
            </w:numPr>
            <w:tabs>
              <w:tab w:pos="780" w:val="left" w:leader="none"/>
              <w:tab w:pos="8881" w:val="left" w:leader="none"/>
            </w:tabs>
            <w:spacing w:line="240" w:lineRule="auto" w:before="120" w:after="0"/>
            <w:ind w:left="780" w:right="0" w:hanging="540"/>
            <w:jc w:val="left"/>
          </w:pPr>
          <w:r>
            <w:rPr/>
            <w:t>Diagnostic</w:t>
          </w:r>
          <w:r>
            <w:rPr>
              <w:spacing w:val="-1"/>
            </w:rPr>
            <w:t> </w:t>
          </w:r>
          <w:r>
            <w:rPr>
              <w:spacing w:val="-2"/>
            </w:rPr>
            <w:t>Statistics</w:t>
          </w:r>
          <w:r>
            <w:rPr/>
            <w:tab/>
          </w:r>
          <w:r>
            <w:rPr>
              <w:spacing w:val="-5"/>
            </w:rPr>
            <w:t>114</w:t>
          </w:r>
        </w:p>
        <w:p>
          <w:pPr>
            <w:pStyle w:val="TOC4"/>
            <w:numPr>
              <w:ilvl w:val="2"/>
              <w:numId w:val="6"/>
            </w:numPr>
            <w:tabs>
              <w:tab w:pos="780" w:val="left" w:leader="none"/>
              <w:tab w:pos="8881" w:val="left" w:leader="none"/>
            </w:tabs>
            <w:spacing w:line="240" w:lineRule="auto" w:before="120" w:after="0"/>
            <w:ind w:left="780" w:right="0" w:hanging="540"/>
            <w:jc w:val="left"/>
          </w:pPr>
          <w:r>
            <w:rPr/>
            <w:t>Serial</w:t>
          </w:r>
          <w:r>
            <w:rPr>
              <w:spacing w:val="-5"/>
            </w:rPr>
            <w:t> </w:t>
          </w:r>
          <w:r>
            <w:rPr/>
            <w:t>Correlation</w:t>
          </w:r>
          <w:r>
            <w:rPr>
              <w:spacing w:val="-1"/>
            </w:rPr>
            <w:t> </w:t>
          </w:r>
          <w:r>
            <w:rPr>
              <w:spacing w:val="-4"/>
            </w:rPr>
            <w:t>Test</w:t>
          </w:r>
          <w:r>
            <w:rPr/>
            <w:tab/>
          </w:r>
          <w:r>
            <w:rPr>
              <w:spacing w:val="-5"/>
            </w:rPr>
            <w:t>114</w:t>
          </w:r>
        </w:p>
        <w:p>
          <w:pPr>
            <w:pStyle w:val="TOC4"/>
            <w:numPr>
              <w:ilvl w:val="2"/>
              <w:numId w:val="6"/>
            </w:numPr>
            <w:tabs>
              <w:tab w:pos="780" w:val="left" w:leader="none"/>
              <w:tab w:pos="8881" w:val="left" w:leader="none"/>
            </w:tabs>
            <w:spacing w:line="240" w:lineRule="auto" w:before="118" w:after="0"/>
            <w:ind w:left="780" w:right="0" w:hanging="540"/>
            <w:jc w:val="left"/>
          </w:pPr>
          <w:r>
            <w:rPr/>
            <w:t>The</w:t>
          </w:r>
          <w:r>
            <w:rPr>
              <w:spacing w:val="-4"/>
            </w:rPr>
            <w:t> </w:t>
          </w:r>
          <w:r>
            <w:rPr/>
            <w:t>Decision</w:t>
          </w:r>
          <w:r>
            <w:rPr>
              <w:spacing w:val="-1"/>
            </w:rPr>
            <w:t> </w:t>
          </w:r>
          <w:r>
            <w:rPr>
              <w:spacing w:val="-4"/>
            </w:rPr>
            <w:t>Rule</w:t>
          </w:r>
          <w:r>
            <w:rPr/>
            <w:tab/>
          </w:r>
          <w:r>
            <w:rPr>
              <w:spacing w:val="-5"/>
            </w:rPr>
            <w:t>114</w:t>
          </w:r>
        </w:p>
        <w:p>
          <w:pPr>
            <w:pStyle w:val="TOC4"/>
            <w:numPr>
              <w:ilvl w:val="2"/>
              <w:numId w:val="6"/>
            </w:numPr>
            <w:tabs>
              <w:tab w:pos="780" w:val="left" w:leader="none"/>
              <w:tab w:pos="8881" w:val="left" w:leader="none"/>
            </w:tabs>
            <w:spacing w:line="240" w:lineRule="auto" w:before="120" w:after="0"/>
            <w:ind w:left="780" w:right="0" w:hanging="540"/>
            <w:jc w:val="left"/>
          </w:pPr>
          <w:r>
            <w:rPr/>
            <w:t>Heteroskedasticity</w:t>
          </w:r>
          <w:r>
            <w:rPr>
              <w:spacing w:val="-5"/>
            </w:rPr>
            <w:t> </w:t>
          </w:r>
          <w:r>
            <w:rPr>
              <w:spacing w:val="-4"/>
            </w:rPr>
            <w:t>Test</w:t>
          </w:r>
          <w:r>
            <w:rPr/>
            <w:tab/>
          </w:r>
          <w:r>
            <w:rPr>
              <w:spacing w:val="-5"/>
            </w:rPr>
            <w:t>115</w:t>
          </w:r>
        </w:p>
        <w:p>
          <w:pPr>
            <w:pStyle w:val="TOC3"/>
            <w:numPr>
              <w:ilvl w:val="1"/>
              <w:numId w:val="7"/>
            </w:numPr>
            <w:tabs>
              <w:tab w:pos="628" w:val="left" w:leader="none"/>
              <w:tab w:pos="8881" w:val="left" w:leader="none"/>
            </w:tabs>
            <w:spacing w:line="240" w:lineRule="auto" w:before="1" w:after="0"/>
            <w:ind w:left="628" w:right="0" w:hanging="388"/>
            <w:jc w:val="left"/>
          </w:pPr>
          <w:r>
            <w:rPr/>
            <w:t>Test</w:t>
          </w:r>
          <w:r>
            <w:rPr>
              <w:spacing w:val="-5"/>
            </w:rPr>
            <w:t> </w:t>
          </w:r>
          <w:r>
            <w:rPr/>
            <w:t>of</w:t>
          </w:r>
          <w:r>
            <w:rPr>
              <w:spacing w:val="-2"/>
            </w:rPr>
            <w:t> Hypotheses</w:t>
          </w:r>
          <w:r>
            <w:rPr/>
            <w:tab/>
          </w:r>
          <w:r>
            <w:rPr>
              <w:spacing w:val="-5"/>
            </w:rPr>
            <w:t>116</w:t>
          </w:r>
        </w:p>
        <w:p>
          <w:pPr>
            <w:pStyle w:val="TOC3"/>
            <w:numPr>
              <w:ilvl w:val="2"/>
              <w:numId w:val="7"/>
            </w:numPr>
            <w:tabs>
              <w:tab w:pos="822" w:val="left" w:leader="none"/>
              <w:tab w:pos="8881" w:val="left" w:leader="none"/>
            </w:tabs>
            <w:spacing w:line="240" w:lineRule="auto" w:before="46" w:after="0"/>
            <w:ind w:left="822" w:right="0" w:hanging="582"/>
            <w:jc w:val="left"/>
          </w:pPr>
          <w:r>
            <w:rPr/>
            <w:t>Test</w:t>
          </w:r>
          <w:r>
            <w:rPr>
              <w:spacing w:val="-4"/>
            </w:rPr>
            <w:t> </w:t>
          </w:r>
          <w:r>
            <w:rPr/>
            <w:t>of</w:t>
          </w:r>
          <w:r>
            <w:rPr>
              <w:spacing w:val="-6"/>
            </w:rPr>
            <w:t> </w:t>
          </w:r>
          <w:r>
            <w:rPr/>
            <w:t>Hypothesis</w:t>
          </w:r>
          <w:r>
            <w:rPr>
              <w:spacing w:val="-6"/>
            </w:rPr>
            <w:t> </w:t>
          </w:r>
          <w:r>
            <w:rPr>
              <w:spacing w:val="-5"/>
            </w:rPr>
            <w:t>One</w:t>
          </w:r>
          <w:r>
            <w:rPr/>
            <w:tab/>
          </w:r>
          <w:r>
            <w:rPr>
              <w:spacing w:val="-5"/>
            </w:rPr>
            <w:t>116</w:t>
          </w:r>
        </w:p>
        <w:p>
          <w:pPr>
            <w:pStyle w:val="TOC3"/>
            <w:numPr>
              <w:ilvl w:val="2"/>
              <w:numId w:val="7"/>
            </w:numPr>
            <w:tabs>
              <w:tab w:pos="822" w:val="left" w:leader="none"/>
              <w:tab w:pos="8881" w:val="left" w:leader="none"/>
            </w:tabs>
            <w:spacing w:line="240" w:lineRule="auto" w:before="45" w:after="20"/>
            <w:ind w:left="822" w:right="0" w:hanging="582"/>
            <w:jc w:val="left"/>
          </w:pPr>
          <w:r>
            <w:rPr/>
            <w:t>Test</w:t>
          </w:r>
          <w:r>
            <w:rPr>
              <w:spacing w:val="-4"/>
            </w:rPr>
            <w:t> </w:t>
          </w:r>
          <w:r>
            <w:rPr/>
            <w:t>of</w:t>
          </w:r>
          <w:r>
            <w:rPr>
              <w:spacing w:val="-6"/>
            </w:rPr>
            <w:t> </w:t>
          </w:r>
          <w:r>
            <w:rPr/>
            <w:t>Hypothesis</w:t>
          </w:r>
          <w:r>
            <w:rPr>
              <w:spacing w:val="-6"/>
            </w:rPr>
            <w:t> </w:t>
          </w:r>
          <w:r>
            <w:rPr>
              <w:spacing w:val="-5"/>
            </w:rPr>
            <w:t>Two</w:t>
          </w:r>
          <w:r>
            <w:rPr/>
            <w:tab/>
          </w:r>
          <w:r>
            <w:rPr>
              <w:spacing w:val="-5"/>
            </w:rPr>
            <w:t>116</w:t>
          </w:r>
        </w:p>
        <w:p>
          <w:pPr>
            <w:pStyle w:val="TOC3"/>
            <w:numPr>
              <w:ilvl w:val="2"/>
              <w:numId w:val="7"/>
            </w:numPr>
            <w:tabs>
              <w:tab w:pos="822" w:val="left" w:leader="none"/>
              <w:tab w:pos="9270" w:val="right" w:leader="none"/>
            </w:tabs>
            <w:spacing w:line="240" w:lineRule="auto" w:before="61" w:after="0"/>
            <w:ind w:left="822" w:right="0" w:hanging="582"/>
            <w:jc w:val="left"/>
          </w:pPr>
          <w:r>
            <w:rPr/>
            <w:t>Test</w:t>
          </w:r>
          <w:r>
            <w:rPr>
              <w:spacing w:val="-4"/>
            </w:rPr>
            <w:t> </w:t>
          </w:r>
          <w:r>
            <w:rPr/>
            <w:t>of</w:t>
          </w:r>
          <w:r>
            <w:rPr>
              <w:spacing w:val="-6"/>
            </w:rPr>
            <w:t> </w:t>
          </w:r>
          <w:r>
            <w:rPr/>
            <w:t>Hypothesis</w:t>
          </w:r>
          <w:r>
            <w:rPr>
              <w:spacing w:val="-6"/>
            </w:rPr>
            <w:t> </w:t>
          </w:r>
          <w:r>
            <w:rPr>
              <w:spacing w:val="-2"/>
            </w:rPr>
            <w:t>Three</w:t>
          </w:r>
          <w:r>
            <w:rPr/>
            <w:tab/>
          </w:r>
          <w:r>
            <w:rPr>
              <w:spacing w:val="-5"/>
            </w:rPr>
            <w:t>117</w:t>
          </w:r>
        </w:p>
        <w:p>
          <w:pPr>
            <w:pStyle w:val="TOC5"/>
            <w:numPr>
              <w:ilvl w:val="2"/>
              <w:numId w:val="7"/>
            </w:numPr>
            <w:tabs>
              <w:tab w:pos="887" w:val="left" w:leader="none"/>
              <w:tab w:pos="9270" w:val="right" w:leader="none"/>
            </w:tabs>
            <w:spacing w:line="240" w:lineRule="auto" w:before="45" w:after="0"/>
            <w:ind w:left="887" w:right="0" w:hanging="582"/>
            <w:jc w:val="left"/>
          </w:pPr>
          <w:r>
            <w:rPr/>
            <w:t>Test</w:t>
          </w:r>
          <w:r>
            <w:rPr>
              <w:spacing w:val="-4"/>
            </w:rPr>
            <w:t> </w:t>
          </w:r>
          <w:r>
            <w:rPr/>
            <w:t>of</w:t>
          </w:r>
          <w:r>
            <w:rPr>
              <w:spacing w:val="-6"/>
            </w:rPr>
            <w:t> </w:t>
          </w:r>
          <w:r>
            <w:rPr/>
            <w:t>Hypothesis</w:t>
          </w:r>
          <w:r>
            <w:rPr>
              <w:spacing w:val="-6"/>
            </w:rPr>
            <w:t> </w:t>
          </w:r>
          <w:r>
            <w:rPr>
              <w:spacing w:val="-4"/>
            </w:rPr>
            <w:t>Four</w:t>
          </w:r>
          <w:r>
            <w:rPr/>
            <w:tab/>
          </w:r>
          <w:r>
            <w:rPr>
              <w:spacing w:val="-5"/>
            </w:rPr>
            <w:t>117</w:t>
          </w:r>
        </w:p>
        <w:p>
          <w:pPr>
            <w:pStyle w:val="TOC3"/>
            <w:numPr>
              <w:ilvl w:val="2"/>
              <w:numId w:val="7"/>
            </w:numPr>
            <w:tabs>
              <w:tab w:pos="822" w:val="left" w:leader="none"/>
              <w:tab w:pos="9270" w:val="right" w:leader="none"/>
            </w:tabs>
            <w:spacing w:line="240" w:lineRule="auto" w:before="46" w:after="0"/>
            <w:ind w:left="822" w:right="0" w:hanging="582"/>
            <w:jc w:val="left"/>
          </w:pPr>
          <w:r>
            <w:rPr/>
            <w:t>Test</w:t>
          </w:r>
          <w:r>
            <w:rPr>
              <w:spacing w:val="-4"/>
            </w:rPr>
            <w:t> </w:t>
          </w:r>
          <w:r>
            <w:rPr/>
            <w:t>of</w:t>
          </w:r>
          <w:r>
            <w:rPr>
              <w:spacing w:val="-6"/>
            </w:rPr>
            <w:t> </w:t>
          </w:r>
          <w:r>
            <w:rPr/>
            <w:t>Hypothesis</w:t>
          </w:r>
          <w:r>
            <w:rPr>
              <w:spacing w:val="-6"/>
            </w:rPr>
            <w:t> </w:t>
          </w:r>
          <w:r>
            <w:rPr>
              <w:spacing w:val="-4"/>
            </w:rPr>
            <w:t>Five</w:t>
          </w:r>
          <w:r>
            <w:rPr/>
            <w:tab/>
          </w:r>
          <w:r>
            <w:rPr>
              <w:spacing w:val="-5"/>
            </w:rPr>
            <w:t>118</w:t>
          </w:r>
        </w:p>
        <w:p>
          <w:pPr>
            <w:pStyle w:val="TOC3"/>
            <w:numPr>
              <w:ilvl w:val="2"/>
              <w:numId w:val="7"/>
            </w:numPr>
            <w:tabs>
              <w:tab w:pos="822" w:val="left" w:leader="none"/>
              <w:tab w:pos="9270" w:val="right" w:leader="none"/>
            </w:tabs>
            <w:spacing w:line="240" w:lineRule="auto" w:before="44" w:after="0"/>
            <w:ind w:left="822" w:right="0" w:hanging="582"/>
            <w:jc w:val="left"/>
          </w:pPr>
          <w:r>
            <w:rPr/>
            <w:t>Test</w:t>
          </w:r>
          <w:r>
            <w:rPr>
              <w:spacing w:val="-4"/>
            </w:rPr>
            <w:t> </w:t>
          </w:r>
          <w:r>
            <w:rPr/>
            <w:t>of</w:t>
          </w:r>
          <w:r>
            <w:rPr>
              <w:spacing w:val="-6"/>
            </w:rPr>
            <w:t> </w:t>
          </w:r>
          <w:r>
            <w:rPr/>
            <w:t>Hypothesis</w:t>
          </w:r>
          <w:r>
            <w:rPr>
              <w:spacing w:val="-6"/>
            </w:rPr>
            <w:t> </w:t>
          </w:r>
          <w:r>
            <w:rPr>
              <w:spacing w:val="-5"/>
            </w:rPr>
            <w:t>Six</w:t>
          </w:r>
          <w:r>
            <w:rPr/>
            <w:tab/>
          </w:r>
          <w:r>
            <w:rPr>
              <w:spacing w:val="-5"/>
            </w:rPr>
            <w:t>118</w:t>
          </w:r>
        </w:p>
        <w:p>
          <w:pPr>
            <w:pStyle w:val="TOC3"/>
            <w:numPr>
              <w:ilvl w:val="2"/>
              <w:numId w:val="7"/>
            </w:numPr>
            <w:tabs>
              <w:tab w:pos="822" w:val="left" w:leader="none"/>
              <w:tab w:pos="9270" w:val="right" w:leader="none"/>
            </w:tabs>
            <w:spacing w:line="240" w:lineRule="auto" w:before="45" w:after="0"/>
            <w:ind w:left="822" w:right="0" w:hanging="582"/>
            <w:jc w:val="left"/>
          </w:pPr>
          <w:r>
            <w:rPr/>
            <w:t>Test</w:t>
          </w:r>
          <w:r>
            <w:rPr>
              <w:spacing w:val="-4"/>
            </w:rPr>
            <w:t> </w:t>
          </w:r>
          <w:r>
            <w:rPr/>
            <w:t>of</w:t>
          </w:r>
          <w:r>
            <w:rPr>
              <w:spacing w:val="-6"/>
            </w:rPr>
            <w:t> </w:t>
          </w:r>
          <w:r>
            <w:rPr/>
            <w:t>Hypothesis</w:t>
          </w:r>
          <w:r>
            <w:rPr>
              <w:spacing w:val="-6"/>
            </w:rPr>
            <w:t> </w:t>
          </w:r>
          <w:r>
            <w:rPr>
              <w:spacing w:val="-2"/>
            </w:rPr>
            <w:t>Seven</w:t>
          </w:r>
          <w:r>
            <w:rPr/>
            <w:tab/>
          </w:r>
          <w:r>
            <w:rPr>
              <w:spacing w:val="-5"/>
            </w:rPr>
            <w:t>118</w:t>
          </w:r>
        </w:p>
        <w:p>
          <w:pPr>
            <w:pStyle w:val="TOC2"/>
            <w:spacing w:before="389"/>
          </w:pPr>
          <w:hyperlink w:history="true" w:anchor="_TOC_250015">
            <w:r>
              <w:rPr/>
              <w:t>Chapter</w:t>
            </w:r>
            <w:r>
              <w:rPr>
                <w:spacing w:val="-7"/>
              </w:rPr>
              <w:t> </w:t>
            </w:r>
            <w:r>
              <w:rPr/>
              <w:t>Five:</w:t>
            </w:r>
            <w:r>
              <w:rPr>
                <w:spacing w:val="-7"/>
              </w:rPr>
              <w:t> </w:t>
            </w:r>
            <w:r>
              <w:rPr/>
              <w:t>Discussion</w:t>
            </w:r>
            <w:r>
              <w:rPr>
                <w:spacing w:val="-7"/>
              </w:rPr>
              <w:t> </w:t>
            </w:r>
            <w:r>
              <w:rPr/>
              <w:t>of</w:t>
            </w:r>
            <w:r>
              <w:rPr>
                <w:spacing w:val="-7"/>
              </w:rPr>
              <w:t> </w:t>
            </w:r>
            <w:r>
              <w:rPr>
                <w:spacing w:val="-2"/>
              </w:rPr>
              <w:t>Findings</w:t>
            </w:r>
          </w:hyperlink>
        </w:p>
        <w:p>
          <w:pPr>
            <w:pStyle w:val="TOC3"/>
            <w:numPr>
              <w:ilvl w:val="1"/>
              <w:numId w:val="8"/>
            </w:numPr>
            <w:tabs>
              <w:tab w:pos="628" w:val="left" w:leader="none"/>
              <w:tab w:pos="9270" w:val="right" w:leader="none"/>
            </w:tabs>
            <w:spacing w:line="240" w:lineRule="auto" w:before="45" w:after="0"/>
            <w:ind w:left="628" w:right="0" w:hanging="388"/>
            <w:jc w:val="left"/>
          </w:pPr>
          <w:r>
            <w:rPr/>
            <mc:AlternateContent>
              <mc:Choice Requires="wps">
                <w:drawing>
                  <wp:anchor distT="0" distB="0" distL="0" distR="0" allowOverlap="1" layoutInCell="1" locked="0" behindDoc="1" simplePos="0" relativeHeight="483385344">
                    <wp:simplePos x="0" y="0"/>
                    <wp:positionH relativeFrom="page">
                      <wp:posOffset>921537</wp:posOffset>
                    </wp:positionH>
                    <wp:positionV relativeFrom="paragraph">
                      <wp:posOffset>99791</wp:posOffset>
                    </wp:positionV>
                    <wp:extent cx="5505450" cy="5661025"/>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857586pt;width:433.5pt;height:445.75pt;mso-position-horizontal-relative:page;mso-position-vertical-relative:paragraph;z-index:-19931136" id="docshape9" coordorigin="1451,157" coordsize="8670,8915" path="m2517,8877l1646,8006,1451,8201,2322,9072,2517,8877xm3109,8201l3108,8161,3103,8119,3094,8075,3080,8031,3061,7987,3038,7944,3010,7902,2980,7861,2946,7820,2909,7781,2390,7262,2196,7456,2727,7988,2760,8024,2784,8059,2801,8094,2811,8128,2813,8161,2806,8192,2792,8220,2771,8246,2745,8268,2716,8282,2685,8288,2652,8286,2618,8276,2583,8259,2548,8235,2512,8203,1981,7671,1786,7866,2306,8385,2340,8417,2379,8449,2423,8482,2471,8514,2503,8533,2538,8549,2575,8562,2613,8573,2652,8581,2688,8585,2722,8585,2755,8581,2786,8574,2818,8563,2850,8547,2881,8526,2912,8503,2940,8480,2966,8457,2990,8434,3026,8394,3057,8353,3080,8312,3097,8269,3105,8237,3109,8201xm3837,7418l3831,7353,3815,7288,3789,7221,3761,7167,3726,7111,3683,7053,3633,6994,3616,6975,3576,6934,3552,6912,3552,7405,3547,7446,3532,7482,3506,7516,3473,7541,3436,7556,3396,7560,3351,7554,3302,7536,3249,7504,3190,7459,3126,7400,3067,7336,3021,7277,2990,7223,2971,7174,2965,7129,2969,7089,2984,7053,3008,7022,3041,6996,3077,6981,3118,6975,3162,6981,3210,6998,3262,7028,3318,7070,3378,7125,3443,7195,3493,7257,3527,7313,3546,7362,3552,7405,3552,6912,3506,6869,3437,6814,3368,6768,3299,6733,3231,6708,3164,6692,3085,6686,3010,6696,2938,6721,2869,6762,2805,6818,2751,6881,2711,6949,2687,7020,2678,7096,2684,7176,2701,7244,2727,7313,2763,7382,2809,7452,2865,7523,2931,7594,2991,7651,3051,7700,3111,7743,3170,7777,3228,7805,3299,7829,3366,7843,3430,7846,3490,7840,3548,7824,3604,7796,3660,7759,3713,7711,3760,7657,3796,7601,3813,7560,3821,7542,3834,7481,3837,7418xm4108,6838l3921,6651,3667,6905,3854,7092,4108,6838xm4619,6775l3748,5904,3553,6099,4424,6970,4619,6775xm4953,6441l4630,6118,4736,6011,4787,5951,4792,5941,4821,5890,4838,5827,4837,5762,4821,5696,4798,5645,4791,5630,4747,5564,4688,5498,4625,5441,4562,5398,4553,5394,4553,5787,4552,5813,4542,5839,4525,5866,4501,5894,4453,5941,4259,5747,4314,5692,4341,5668,4367,5653,4393,5645,4417,5646,4441,5652,4464,5663,4486,5677,4507,5696,4525,5717,4539,5740,4548,5763,4553,5787,4553,5394,4499,5369,4438,5353,4378,5352,4320,5367,4264,5397,4210,5442,3886,5765,4758,6637,4953,6441xm5743,5651l5087,4995,5285,4797,5070,4582,4479,5173,4694,5388,4892,5190,5548,5846,5743,5651xm6378,5016l5722,4360,5921,4161,5706,3946,5114,4538,5329,4753,5528,4555,6184,5211,6378,5016xm7112,4143l7106,4079,7090,4013,7064,3946,7036,3892,7001,3836,6958,3778,6908,3719,6890,3701,6851,3659,6827,3637,6827,4131,6822,4171,6806,4208,6780,4241,6748,4266,6711,4281,6671,4285,6626,4279,6577,4261,6524,4229,6465,4184,6401,4125,6342,4061,6296,4002,6264,3948,6246,3899,6240,3854,6244,3814,6259,3778,6283,3747,6316,3721,6352,3706,6393,3701,6437,3706,6485,3723,6537,3753,6593,3795,6653,3850,6718,3920,6768,3983,6802,4038,6821,4087,6827,4131,6827,3637,6781,3594,6711,3539,6642,3494,6574,3458,6506,3433,6438,3417,6360,3411,6284,3421,6213,3447,6144,3487,6080,3543,6026,3606,5986,3674,5962,3745,5953,3821,5959,3901,5976,3969,6002,4038,6038,4108,6084,4178,6139,4248,6205,4319,6266,4376,6326,4426,6386,4468,6445,4502,6503,4530,6574,4554,6641,4568,6705,4571,6765,4565,6823,4549,6879,4522,6934,4484,6988,4436,7035,4382,7071,4326,7088,4285,7096,4267,7109,4206,7112,4143xm8125,3147l8120,3098,8108,3048,8089,2995,8064,2941,8034,2885,7996,2828,7935,2852,7754,2927,7786,2973,7810,3017,7828,3057,7839,3094,7842,3129,7836,3162,7821,3193,7798,3222,7767,3246,7733,3260,7695,3264,7655,3258,7608,3239,7555,3205,7493,3156,7424,3091,7372,3035,7330,2983,7299,2936,7279,2893,7266,2841,7267,2795,7280,2754,7307,2718,7322,2705,7339,2694,7357,2687,7377,2682,7397,2680,7419,2680,7441,2683,7464,2689,7479,2695,7497,2704,7518,2715,7541,2729,7660,2504,7577,2458,7498,2426,7424,2407,7355,2400,7288,2408,7224,2431,7161,2469,7101,2521,7047,2584,7009,2650,6985,2721,6976,2795,6982,2872,6999,2939,7025,3007,7061,3076,7108,3146,7164,3217,7231,3288,7296,3349,7359,3401,7422,3445,7484,3480,7545,3507,7617,3531,7685,3544,7746,3547,7802,3540,7855,3523,7907,3496,7959,3460,8011,3413,8049,3371,8080,3327,8102,3284,8116,3240,8124,3194,8125,3147xm8823,2432l8816,2368,8801,2302,8775,2235,8747,2181,8712,2125,8669,2067,8619,2008,8601,1990,8562,1948,8538,1926,8538,2420,8533,2460,8517,2497,8491,2530,8459,2555,8422,2570,8382,2575,8337,2568,8288,2550,8234,2519,8176,2474,8112,2415,8053,2351,8007,2291,7975,2237,7957,2188,7951,2144,7955,2103,7969,2067,7994,2036,8026,2010,8063,1995,8104,1990,8148,1995,8196,2012,8248,2042,8304,2084,8364,2139,8429,2209,8479,2272,8513,2328,8532,2376,8538,2420,8538,1926,8492,1883,8422,1828,8353,1783,8285,1747,8217,1722,8149,1706,8071,1700,7995,1710,7923,1736,7855,1776,7790,1832,7736,1895,7697,1963,7673,2035,7664,2110,7670,2190,7686,2258,7713,2327,7749,2397,7794,2467,7850,2537,7916,2608,7977,2665,8037,2715,8097,2757,8156,2792,8214,2819,8284,2843,8352,2857,8416,2860,8476,2854,8534,2838,8590,2811,8645,2773,8699,2725,8746,2671,8782,2615,8799,2575,8807,2556,8820,2495,8823,2432xm9303,2091l8980,1768,9087,1661,9137,1601,9143,1591,9171,1539,9188,1476,9188,1411,9172,1346,9149,1295,9142,1280,9097,1214,9039,1148,8975,1091,8912,1048,8903,1044,8903,1437,8902,1463,8893,1489,8876,1516,8851,1543,8804,1591,8609,1397,8665,1341,8692,1318,8718,1302,8743,1295,8767,1296,8791,1302,8814,1312,8836,1327,8857,1345,8875,1367,8889,1389,8898,1413,8903,1437,8903,1044,8850,1019,8788,1003,8728,1002,8670,1016,8614,1046,8560,1092,8237,1415,9108,2286,9303,2091xm10121,1273l9756,908,9703,758,9548,307,9495,157,9280,372,9308,442,9391,653,9447,794,9377,766,9166,682,9026,626,8809,843,8960,895,9411,1051,9561,1103,9926,1468,10121,1273xe" filled="true" fillcolor="#c0c0c0" stroked="false">
                    <v:path arrowok="t"/>
                    <v:fill opacity="32896f" type="solid"/>
                    <w10:wrap type="none"/>
                  </v:shape>
                </w:pict>
              </mc:Fallback>
            </mc:AlternateContent>
          </w:r>
          <w:hyperlink w:history="true" w:anchor="_TOC_250014">
            <w:r>
              <w:rPr/>
              <w:t>Oil</w:t>
            </w:r>
            <w:r>
              <w:rPr>
                <w:spacing w:val="-6"/>
              </w:rPr>
              <w:t> </w:t>
            </w:r>
            <w:r>
              <w:rPr/>
              <w:t>Revenue</w:t>
            </w:r>
            <w:r>
              <w:rPr>
                <w:spacing w:val="-4"/>
              </w:rPr>
              <w:t> </w:t>
            </w:r>
            <w:r>
              <w:rPr/>
              <w:t>and</w:t>
            </w:r>
            <w:r>
              <w:rPr>
                <w:spacing w:val="-6"/>
              </w:rPr>
              <w:t> </w:t>
            </w:r>
            <w:r>
              <w:rPr/>
              <w:t>Economic</w:t>
            </w:r>
            <w:r>
              <w:rPr>
                <w:spacing w:val="-5"/>
              </w:rPr>
              <w:t> </w:t>
            </w:r>
            <w:r>
              <w:rPr/>
              <w:t>Growth</w:t>
            </w:r>
            <w:r>
              <w:rPr>
                <w:spacing w:val="-6"/>
              </w:rPr>
              <w:t> </w:t>
            </w:r>
            <w:r>
              <w:rPr/>
              <w:t>in</w:t>
            </w:r>
            <w:r>
              <w:rPr>
                <w:spacing w:val="-5"/>
              </w:rPr>
              <w:t> </w:t>
            </w:r>
            <w:r>
              <w:rPr>
                <w:spacing w:val="-2"/>
              </w:rPr>
              <w:t>Nigeria</w:t>
            </w:r>
            <w:r>
              <w:rPr/>
              <w:tab/>
            </w:r>
            <w:r>
              <w:rPr>
                <w:spacing w:val="-5"/>
              </w:rPr>
              <w:t>120</w:t>
            </w:r>
          </w:hyperlink>
        </w:p>
        <w:p>
          <w:pPr>
            <w:pStyle w:val="TOC3"/>
            <w:numPr>
              <w:ilvl w:val="1"/>
              <w:numId w:val="8"/>
            </w:numPr>
            <w:tabs>
              <w:tab w:pos="600" w:val="left" w:leader="none"/>
              <w:tab w:pos="9270" w:val="right" w:leader="none"/>
            </w:tabs>
            <w:spacing w:line="240" w:lineRule="auto" w:before="44" w:after="0"/>
            <w:ind w:left="600" w:right="0" w:hanging="360"/>
            <w:jc w:val="left"/>
          </w:pPr>
          <w:hyperlink w:history="true" w:anchor="_TOC_250013">
            <w:r>
              <w:rPr/>
              <w:t>Non-Oil</w:t>
            </w:r>
            <w:r>
              <w:rPr>
                <w:spacing w:val="-8"/>
              </w:rPr>
              <w:t> </w:t>
            </w:r>
            <w:r>
              <w:rPr/>
              <w:t>Revenue</w:t>
            </w:r>
            <w:r>
              <w:rPr>
                <w:spacing w:val="-5"/>
              </w:rPr>
              <w:t> </w:t>
            </w:r>
            <w:r>
              <w:rPr/>
              <w:t>and</w:t>
            </w:r>
            <w:r>
              <w:rPr>
                <w:spacing w:val="-6"/>
              </w:rPr>
              <w:t> </w:t>
            </w:r>
            <w:r>
              <w:rPr/>
              <w:t>Economic</w:t>
            </w:r>
            <w:r>
              <w:rPr>
                <w:spacing w:val="-5"/>
              </w:rPr>
              <w:t> </w:t>
            </w:r>
            <w:r>
              <w:rPr/>
              <w:t>Growth</w:t>
            </w:r>
            <w:r>
              <w:rPr>
                <w:spacing w:val="-4"/>
              </w:rPr>
              <w:t> </w:t>
            </w:r>
            <w:r>
              <w:rPr/>
              <w:t>in</w:t>
            </w:r>
            <w:r>
              <w:rPr>
                <w:spacing w:val="-8"/>
              </w:rPr>
              <w:t> </w:t>
            </w:r>
            <w:r>
              <w:rPr>
                <w:spacing w:val="-2"/>
              </w:rPr>
              <w:t>Nigeria</w:t>
            </w:r>
            <w:r>
              <w:rPr/>
              <w:tab/>
            </w:r>
            <w:r>
              <w:rPr>
                <w:spacing w:val="-5"/>
              </w:rPr>
              <w:t>120</w:t>
            </w:r>
          </w:hyperlink>
        </w:p>
        <w:p>
          <w:pPr>
            <w:pStyle w:val="TOC3"/>
            <w:numPr>
              <w:ilvl w:val="1"/>
              <w:numId w:val="8"/>
            </w:numPr>
            <w:tabs>
              <w:tab w:pos="600" w:val="left" w:leader="none"/>
              <w:tab w:pos="9270" w:val="right" w:leader="none"/>
            </w:tabs>
            <w:spacing w:line="240" w:lineRule="auto" w:before="44" w:after="0"/>
            <w:ind w:left="600" w:right="0" w:hanging="360"/>
            <w:jc w:val="left"/>
          </w:pPr>
          <w:hyperlink w:history="true" w:anchor="_TOC_250012">
            <w:r>
              <w:rPr/>
              <w:t>Capital</w:t>
            </w:r>
            <w:r>
              <w:rPr>
                <w:spacing w:val="-8"/>
              </w:rPr>
              <w:t> </w:t>
            </w:r>
            <w:r>
              <w:rPr/>
              <w:t>Expenditure</w:t>
            </w:r>
            <w:r>
              <w:rPr>
                <w:spacing w:val="-3"/>
              </w:rPr>
              <w:t> </w:t>
            </w:r>
            <w:r>
              <w:rPr/>
              <w:t>and</w:t>
            </w:r>
            <w:r>
              <w:rPr>
                <w:spacing w:val="-8"/>
              </w:rPr>
              <w:t> </w:t>
            </w:r>
            <w:r>
              <w:rPr/>
              <w:t>Economic</w:t>
            </w:r>
            <w:r>
              <w:rPr>
                <w:spacing w:val="-4"/>
              </w:rPr>
              <w:t> </w:t>
            </w:r>
            <w:r>
              <w:rPr/>
              <w:t>Growth</w:t>
            </w:r>
            <w:r>
              <w:rPr>
                <w:spacing w:val="-8"/>
              </w:rPr>
              <w:t> </w:t>
            </w:r>
            <w:r>
              <w:rPr/>
              <w:t>in</w:t>
            </w:r>
            <w:r>
              <w:rPr>
                <w:spacing w:val="-5"/>
              </w:rPr>
              <w:t> </w:t>
            </w:r>
            <w:r>
              <w:rPr>
                <w:spacing w:val="-2"/>
              </w:rPr>
              <w:t>Nigeria</w:t>
            </w:r>
            <w:r>
              <w:rPr/>
              <w:tab/>
            </w:r>
            <w:r>
              <w:rPr>
                <w:spacing w:val="-5"/>
              </w:rPr>
              <w:t>121</w:t>
            </w:r>
          </w:hyperlink>
        </w:p>
        <w:p>
          <w:pPr>
            <w:pStyle w:val="TOC3"/>
            <w:numPr>
              <w:ilvl w:val="1"/>
              <w:numId w:val="8"/>
            </w:numPr>
            <w:tabs>
              <w:tab w:pos="628" w:val="left" w:leader="none"/>
              <w:tab w:pos="9270" w:val="right" w:leader="none"/>
            </w:tabs>
            <w:spacing w:line="240" w:lineRule="auto" w:before="47" w:after="0"/>
            <w:ind w:left="628" w:right="0" w:hanging="388"/>
            <w:jc w:val="left"/>
          </w:pPr>
          <w:hyperlink w:history="true" w:anchor="_TOC_250011">
            <w:r>
              <w:rPr/>
              <w:t>Recurrent</w:t>
            </w:r>
            <w:r>
              <w:rPr>
                <w:spacing w:val="-8"/>
              </w:rPr>
              <w:t> </w:t>
            </w:r>
            <w:r>
              <w:rPr/>
              <w:t>Expenditure</w:t>
            </w:r>
            <w:r>
              <w:rPr>
                <w:spacing w:val="-7"/>
              </w:rPr>
              <w:t> </w:t>
            </w:r>
            <w:r>
              <w:rPr/>
              <w:t>and</w:t>
            </w:r>
            <w:r>
              <w:rPr>
                <w:spacing w:val="-7"/>
              </w:rPr>
              <w:t> </w:t>
            </w:r>
            <w:r>
              <w:rPr/>
              <w:t>Economic</w:t>
            </w:r>
            <w:r>
              <w:rPr>
                <w:spacing w:val="-5"/>
              </w:rPr>
              <w:t> </w:t>
            </w:r>
            <w:r>
              <w:rPr/>
              <w:t>Growth</w:t>
            </w:r>
            <w:r>
              <w:rPr>
                <w:spacing w:val="-7"/>
              </w:rPr>
              <w:t> </w:t>
            </w:r>
            <w:r>
              <w:rPr/>
              <w:t>in</w:t>
            </w:r>
            <w:r>
              <w:rPr>
                <w:spacing w:val="-5"/>
              </w:rPr>
              <w:t> </w:t>
            </w:r>
            <w:r>
              <w:rPr>
                <w:spacing w:val="-2"/>
              </w:rPr>
              <w:t>Nigeria</w:t>
            </w:r>
            <w:r>
              <w:rPr/>
              <w:tab/>
            </w:r>
            <w:r>
              <w:rPr>
                <w:spacing w:val="-5"/>
              </w:rPr>
              <w:t>122</w:t>
            </w:r>
          </w:hyperlink>
        </w:p>
        <w:p>
          <w:pPr>
            <w:pStyle w:val="TOC3"/>
            <w:numPr>
              <w:ilvl w:val="1"/>
              <w:numId w:val="8"/>
            </w:numPr>
            <w:tabs>
              <w:tab w:pos="628" w:val="left" w:leader="none"/>
              <w:tab w:pos="9270" w:val="right" w:leader="none"/>
            </w:tabs>
            <w:spacing w:line="240" w:lineRule="auto" w:before="45" w:after="0"/>
            <w:ind w:left="628" w:right="0" w:hanging="388"/>
            <w:jc w:val="left"/>
          </w:pPr>
          <w:hyperlink w:history="true" w:anchor="_TOC_250010">
            <w:r>
              <w:rPr/>
              <w:t>Domestic</w:t>
            </w:r>
            <w:r>
              <w:rPr>
                <w:spacing w:val="-7"/>
              </w:rPr>
              <w:t> </w:t>
            </w:r>
            <w:r>
              <w:rPr/>
              <w:t>Debt</w:t>
            </w:r>
            <w:r>
              <w:rPr>
                <w:spacing w:val="-5"/>
              </w:rPr>
              <w:t> </w:t>
            </w:r>
            <w:r>
              <w:rPr/>
              <w:t>and</w:t>
            </w:r>
            <w:r>
              <w:rPr>
                <w:spacing w:val="-4"/>
              </w:rPr>
              <w:t> </w:t>
            </w:r>
            <w:r>
              <w:rPr/>
              <w:t>Economic</w:t>
            </w:r>
            <w:r>
              <w:rPr>
                <w:spacing w:val="-4"/>
              </w:rPr>
              <w:t> </w:t>
            </w:r>
            <w:r>
              <w:rPr/>
              <w:t>Growth</w:t>
            </w:r>
            <w:r>
              <w:rPr>
                <w:spacing w:val="-5"/>
              </w:rPr>
              <w:t> </w:t>
            </w:r>
            <w:r>
              <w:rPr/>
              <w:t>in</w:t>
            </w:r>
            <w:r>
              <w:rPr>
                <w:spacing w:val="-5"/>
              </w:rPr>
              <w:t> </w:t>
            </w:r>
            <w:r>
              <w:rPr>
                <w:spacing w:val="-2"/>
              </w:rPr>
              <w:t>Nigeria</w:t>
            </w:r>
            <w:r>
              <w:rPr/>
              <w:tab/>
            </w:r>
            <w:r>
              <w:rPr>
                <w:spacing w:val="-5"/>
              </w:rPr>
              <w:t>122</w:t>
            </w:r>
          </w:hyperlink>
        </w:p>
        <w:p>
          <w:pPr>
            <w:pStyle w:val="TOC3"/>
            <w:numPr>
              <w:ilvl w:val="1"/>
              <w:numId w:val="8"/>
            </w:numPr>
            <w:tabs>
              <w:tab w:pos="628" w:val="left" w:leader="none"/>
              <w:tab w:pos="9270" w:val="right" w:leader="none"/>
            </w:tabs>
            <w:spacing w:line="240" w:lineRule="auto" w:before="44" w:after="0"/>
            <w:ind w:left="628" w:right="0" w:hanging="388"/>
            <w:jc w:val="left"/>
          </w:pPr>
          <w:hyperlink w:history="true" w:anchor="_TOC_250009">
            <w:r>
              <w:rPr/>
              <w:t>External</w:t>
            </w:r>
            <w:r>
              <w:rPr>
                <w:spacing w:val="-5"/>
              </w:rPr>
              <w:t> </w:t>
            </w:r>
            <w:r>
              <w:rPr/>
              <w:t>Debt</w:t>
            </w:r>
            <w:r>
              <w:rPr>
                <w:spacing w:val="-6"/>
              </w:rPr>
              <w:t> </w:t>
            </w:r>
            <w:r>
              <w:rPr/>
              <w:t>and</w:t>
            </w:r>
            <w:r>
              <w:rPr>
                <w:spacing w:val="-6"/>
              </w:rPr>
              <w:t> </w:t>
            </w:r>
            <w:r>
              <w:rPr/>
              <w:t>Economic</w:t>
            </w:r>
            <w:r>
              <w:rPr>
                <w:spacing w:val="-4"/>
              </w:rPr>
              <w:t> </w:t>
            </w:r>
            <w:r>
              <w:rPr/>
              <w:t>Growth</w:t>
            </w:r>
            <w:r>
              <w:rPr>
                <w:spacing w:val="-4"/>
              </w:rPr>
              <w:t> </w:t>
            </w:r>
            <w:r>
              <w:rPr/>
              <w:t>in</w:t>
            </w:r>
            <w:r>
              <w:rPr>
                <w:spacing w:val="-7"/>
              </w:rPr>
              <w:t> </w:t>
            </w:r>
            <w:r>
              <w:rPr>
                <w:spacing w:val="-2"/>
              </w:rPr>
              <w:t>Nigeria</w:t>
            </w:r>
            <w:r>
              <w:rPr/>
              <w:tab/>
            </w:r>
            <w:r>
              <w:rPr>
                <w:spacing w:val="-5"/>
              </w:rPr>
              <w:t>123</w:t>
            </w:r>
          </w:hyperlink>
        </w:p>
        <w:p>
          <w:pPr>
            <w:pStyle w:val="TOC3"/>
            <w:numPr>
              <w:ilvl w:val="1"/>
              <w:numId w:val="8"/>
            </w:numPr>
            <w:tabs>
              <w:tab w:pos="628" w:val="left" w:leader="none"/>
              <w:tab w:pos="9270" w:val="right" w:leader="none"/>
            </w:tabs>
            <w:spacing w:line="240" w:lineRule="auto" w:before="44" w:after="0"/>
            <w:ind w:left="628" w:right="0" w:hanging="388"/>
            <w:jc w:val="left"/>
          </w:pPr>
          <w:hyperlink w:history="true" w:anchor="_TOC_250008">
            <w:r>
              <w:rPr/>
              <w:t>Fiscal</w:t>
            </w:r>
            <w:r>
              <w:rPr>
                <w:spacing w:val="-5"/>
              </w:rPr>
              <w:t> </w:t>
            </w:r>
            <w:r>
              <w:rPr/>
              <w:t>Deficit</w:t>
            </w:r>
            <w:r>
              <w:rPr>
                <w:spacing w:val="-7"/>
              </w:rPr>
              <w:t> </w:t>
            </w:r>
            <w:r>
              <w:rPr/>
              <w:t>and</w:t>
            </w:r>
            <w:r>
              <w:rPr>
                <w:spacing w:val="-5"/>
              </w:rPr>
              <w:t> </w:t>
            </w:r>
            <w:r>
              <w:rPr/>
              <w:t>Economic</w:t>
            </w:r>
            <w:r>
              <w:rPr>
                <w:spacing w:val="-4"/>
              </w:rPr>
              <w:t> </w:t>
            </w:r>
            <w:r>
              <w:rPr/>
              <w:t>Growth</w:t>
            </w:r>
            <w:r>
              <w:rPr>
                <w:spacing w:val="-4"/>
              </w:rPr>
              <w:t> </w:t>
            </w:r>
            <w:r>
              <w:rPr/>
              <w:t>in</w:t>
            </w:r>
            <w:r>
              <w:rPr>
                <w:spacing w:val="-7"/>
              </w:rPr>
              <w:t> </w:t>
            </w:r>
            <w:r>
              <w:rPr>
                <w:spacing w:val="-2"/>
              </w:rPr>
              <w:t>Nigeria</w:t>
            </w:r>
            <w:r>
              <w:rPr/>
              <w:tab/>
            </w:r>
            <w:r>
              <w:rPr>
                <w:spacing w:val="-5"/>
              </w:rPr>
              <w:t>123</w:t>
            </w:r>
          </w:hyperlink>
        </w:p>
        <w:p>
          <w:pPr>
            <w:pStyle w:val="TOC2"/>
          </w:pPr>
          <w:r>
            <w:rPr/>
            <w:t>Chapter</w:t>
          </w:r>
          <w:r>
            <w:rPr>
              <w:spacing w:val="-6"/>
            </w:rPr>
            <w:t> </w:t>
          </w:r>
          <w:r>
            <w:rPr/>
            <w:t>Six:</w:t>
          </w:r>
          <w:r>
            <w:rPr>
              <w:spacing w:val="-7"/>
            </w:rPr>
            <w:t> </w:t>
          </w:r>
          <w:r>
            <w:rPr/>
            <w:t>Summary</w:t>
          </w:r>
          <w:r>
            <w:rPr>
              <w:spacing w:val="-7"/>
            </w:rPr>
            <w:t> </w:t>
          </w:r>
          <w:r>
            <w:rPr/>
            <w:t>of</w:t>
          </w:r>
          <w:r>
            <w:rPr>
              <w:spacing w:val="-7"/>
            </w:rPr>
            <w:t> </w:t>
          </w:r>
          <w:r>
            <w:rPr/>
            <w:t>Findings,</w:t>
          </w:r>
          <w:r>
            <w:rPr>
              <w:spacing w:val="-8"/>
            </w:rPr>
            <w:t> </w:t>
          </w:r>
          <w:r>
            <w:rPr/>
            <w:t>Conclusion</w:t>
          </w:r>
          <w:r>
            <w:rPr>
              <w:spacing w:val="-7"/>
            </w:rPr>
            <w:t> </w:t>
          </w:r>
          <w:r>
            <w:rPr/>
            <w:t>and</w:t>
          </w:r>
          <w:r>
            <w:rPr>
              <w:spacing w:val="-5"/>
            </w:rPr>
            <w:t> </w:t>
          </w:r>
          <w:r>
            <w:rPr>
              <w:spacing w:val="-2"/>
            </w:rPr>
            <w:t>Recommendations</w:t>
          </w:r>
        </w:p>
        <w:p>
          <w:pPr>
            <w:pStyle w:val="TOC3"/>
            <w:numPr>
              <w:ilvl w:val="1"/>
              <w:numId w:val="9"/>
            </w:numPr>
            <w:tabs>
              <w:tab w:pos="600" w:val="left" w:leader="none"/>
              <w:tab w:pos="9270" w:val="right" w:leader="none"/>
            </w:tabs>
            <w:spacing w:line="240" w:lineRule="auto" w:before="44" w:after="0"/>
            <w:ind w:left="600" w:right="0" w:hanging="360"/>
            <w:jc w:val="left"/>
          </w:pPr>
          <w:hyperlink w:history="true" w:anchor="_TOC_250007">
            <w:r>
              <w:rPr/>
              <w:t>Summary</w:t>
            </w:r>
            <w:r>
              <w:rPr>
                <w:spacing w:val="-6"/>
              </w:rPr>
              <w:t> </w:t>
            </w:r>
            <w:r>
              <w:rPr/>
              <w:t>of</w:t>
            </w:r>
            <w:r>
              <w:rPr>
                <w:spacing w:val="-7"/>
              </w:rPr>
              <w:t> </w:t>
            </w:r>
            <w:r>
              <w:rPr>
                <w:spacing w:val="-2"/>
              </w:rPr>
              <w:t>Findings</w:t>
            </w:r>
            <w:r>
              <w:rPr/>
              <w:tab/>
            </w:r>
            <w:r>
              <w:rPr>
                <w:spacing w:val="-5"/>
              </w:rPr>
              <w:t>125</w:t>
            </w:r>
          </w:hyperlink>
        </w:p>
        <w:p>
          <w:pPr>
            <w:pStyle w:val="TOC3"/>
            <w:numPr>
              <w:ilvl w:val="1"/>
              <w:numId w:val="9"/>
            </w:numPr>
            <w:tabs>
              <w:tab w:pos="628" w:val="left" w:leader="none"/>
              <w:tab w:pos="9270" w:val="right" w:leader="none"/>
            </w:tabs>
            <w:spacing w:line="240" w:lineRule="auto" w:before="44" w:after="0"/>
            <w:ind w:left="628" w:right="0" w:hanging="388"/>
            <w:jc w:val="left"/>
          </w:pPr>
          <w:hyperlink w:history="true" w:anchor="_TOC_250006">
            <w:r>
              <w:rPr>
                <w:spacing w:val="-2"/>
              </w:rPr>
              <w:t>Conclusion</w:t>
            </w:r>
            <w:r>
              <w:rPr/>
              <w:tab/>
            </w:r>
            <w:r>
              <w:rPr>
                <w:spacing w:val="-5"/>
              </w:rPr>
              <w:t>126</w:t>
            </w:r>
          </w:hyperlink>
        </w:p>
        <w:p>
          <w:pPr>
            <w:pStyle w:val="TOC3"/>
            <w:numPr>
              <w:ilvl w:val="1"/>
              <w:numId w:val="9"/>
            </w:numPr>
            <w:tabs>
              <w:tab w:pos="628" w:val="left" w:leader="none"/>
              <w:tab w:pos="9270" w:val="right" w:leader="none"/>
            </w:tabs>
            <w:spacing w:line="240" w:lineRule="auto" w:before="47" w:after="0"/>
            <w:ind w:left="628" w:right="0" w:hanging="388"/>
            <w:jc w:val="left"/>
          </w:pPr>
          <w:hyperlink w:history="true" w:anchor="_TOC_250005">
            <w:r>
              <w:rPr>
                <w:spacing w:val="-2"/>
              </w:rPr>
              <w:t>Recommendations</w:t>
            </w:r>
            <w:r>
              <w:rPr/>
              <w:tab/>
            </w:r>
            <w:r>
              <w:rPr>
                <w:spacing w:val="-5"/>
              </w:rPr>
              <w:t>126</w:t>
            </w:r>
          </w:hyperlink>
        </w:p>
        <w:p>
          <w:pPr>
            <w:pStyle w:val="TOC3"/>
            <w:numPr>
              <w:ilvl w:val="1"/>
              <w:numId w:val="9"/>
            </w:numPr>
            <w:tabs>
              <w:tab w:pos="628" w:val="left" w:leader="none"/>
              <w:tab w:pos="9270" w:val="right" w:leader="none"/>
            </w:tabs>
            <w:spacing w:line="240" w:lineRule="auto" w:before="44" w:after="0"/>
            <w:ind w:left="628" w:right="0" w:hanging="388"/>
            <w:jc w:val="left"/>
          </w:pPr>
          <w:hyperlink w:history="true" w:anchor="_TOC_250004">
            <w:r>
              <w:rPr/>
              <w:t>Contribution</w:t>
            </w:r>
            <w:r>
              <w:rPr>
                <w:spacing w:val="-7"/>
              </w:rPr>
              <w:t> </w:t>
            </w:r>
            <w:r>
              <w:rPr/>
              <w:t>to</w:t>
            </w:r>
            <w:r>
              <w:rPr>
                <w:spacing w:val="-7"/>
              </w:rPr>
              <w:t> </w:t>
            </w:r>
            <w:r>
              <w:rPr>
                <w:spacing w:val="-2"/>
              </w:rPr>
              <w:t>Knowledge</w:t>
            </w:r>
            <w:r>
              <w:rPr/>
              <w:tab/>
            </w:r>
            <w:r>
              <w:rPr>
                <w:spacing w:val="-5"/>
              </w:rPr>
              <w:t>127</w:t>
            </w:r>
          </w:hyperlink>
        </w:p>
        <w:p>
          <w:pPr>
            <w:pStyle w:val="TOC3"/>
            <w:numPr>
              <w:ilvl w:val="1"/>
              <w:numId w:val="9"/>
            </w:numPr>
            <w:tabs>
              <w:tab w:pos="628" w:val="left" w:leader="none"/>
              <w:tab w:pos="9270" w:val="right" w:leader="none"/>
            </w:tabs>
            <w:spacing w:line="240" w:lineRule="auto" w:before="45" w:after="0"/>
            <w:ind w:left="628" w:right="0" w:hanging="388"/>
            <w:jc w:val="left"/>
          </w:pPr>
          <w:hyperlink w:history="true" w:anchor="_TOC_250003">
            <w:r>
              <w:rPr/>
              <w:t>Suggestions</w:t>
            </w:r>
            <w:r>
              <w:rPr>
                <w:spacing w:val="-7"/>
              </w:rPr>
              <w:t> </w:t>
            </w:r>
            <w:r>
              <w:rPr/>
              <w:t>for</w:t>
            </w:r>
            <w:r>
              <w:rPr>
                <w:spacing w:val="-6"/>
              </w:rPr>
              <w:t> </w:t>
            </w:r>
            <w:r>
              <w:rPr/>
              <w:t>Future</w:t>
            </w:r>
            <w:r>
              <w:rPr>
                <w:spacing w:val="-7"/>
              </w:rPr>
              <w:t> </w:t>
            </w:r>
            <w:r>
              <w:rPr>
                <w:spacing w:val="-2"/>
              </w:rPr>
              <w:t>Study</w:t>
            </w:r>
            <w:r>
              <w:rPr/>
              <w:tab/>
            </w:r>
            <w:r>
              <w:rPr>
                <w:spacing w:val="-5"/>
              </w:rPr>
              <w:t>128</w:t>
            </w:r>
          </w:hyperlink>
        </w:p>
        <w:p>
          <w:pPr>
            <w:pStyle w:val="TOC3"/>
            <w:tabs>
              <w:tab w:pos="9270" w:val="right" w:leader="none"/>
            </w:tabs>
            <w:ind w:left="240" w:firstLine="0"/>
          </w:pPr>
          <w:hyperlink w:history="true" w:anchor="_TOC_250002">
            <w:r>
              <w:rPr>
                <w:spacing w:val="-2"/>
              </w:rPr>
              <w:t>References</w:t>
            </w:r>
            <w:r>
              <w:rPr/>
              <w:tab/>
            </w:r>
            <w:r>
              <w:rPr>
                <w:spacing w:val="-5"/>
              </w:rPr>
              <w:t>129</w:t>
            </w:r>
          </w:hyperlink>
        </w:p>
        <w:p>
          <w:pPr>
            <w:pStyle w:val="TOC3"/>
            <w:tabs>
              <w:tab w:pos="9270" w:val="right" w:leader="none"/>
            </w:tabs>
            <w:spacing w:before="47"/>
            <w:ind w:left="240" w:firstLine="0"/>
          </w:pPr>
          <w:hyperlink w:history="true" w:anchor="_TOC_250001">
            <w:r>
              <w:rPr/>
              <w:t>Appendix</w:t>
            </w:r>
            <w:r>
              <w:rPr>
                <w:spacing w:val="-12"/>
              </w:rPr>
              <w:t> </w:t>
            </w:r>
            <w:r>
              <w:rPr>
                <w:spacing w:val="-10"/>
              </w:rPr>
              <w:t>I</w:t>
            </w:r>
            <w:r>
              <w:rPr/>
              <w:tab/>
            </w:r>
            <w:r>
              <w:rPr>
                <w:spacing w:val="-5"/>
              </w:rPr>
              <w:t>147</w:t>
            </w:r>
          </w:hyperlink>
        </w:p>
        <w:p>
          <w:pPr>
            <w:pStyle w:val="TOC3"/>
            <w:tabs>
              <w:tab w:pos="9270" w:val="right" w:leader="none"/>
            </w:tabs>
            <w:ind w:left="240" w:firstLine="0"/>
          </w:pPr>
          <w:hyperlink w:history="true" w:anchor="_TOC_250000">
            <w:r>
              <w:rPr/>
              <w:t>Appendix</w:t>
            </w:r>
            <w:r>
              <w:rPr>
                <w:spacing w:val="-12"/>
              </w:rPr>
              <w:t> </w:t>
            </w:r>
            <w:r>
              <w:rPr>
                <w:spacing w:val="-5"/>
              </w:rPr>
              <w:t>II</w:t>
            </w:r>
            <w:r>
              <w:rPr/>
              <w:tab/>
            </w:r>
            <w:r>
              <w:rPr>
                <w:spacing w:val="-5"/>
              </w:rPr>
              <w:t>148</w:t>
            </w:r>
          </w:hyperlink>
        </w:p>
      </w:sdtContent>
    </w:sdt>
    <w:p>
      <w:pPr>
        <w:spacing w:after="0"/>
        <w:sectPr>
          <w:type w:val="continuous"/>
          <w:pgSz w:w="11910" w:h="16840"/>
          <w:pgMar w:header="0" w:footer="1012" w:top="1380" w:bottom="1680" w:left="1200" w:right="640"/>
        </w:sectPr>
      </w:pPr>
    </w:p>
    <w:p>
      <w:pPr>
        <w:pStyle w:val="Heading1"/>
      </w:pPr>
      <w:r>
        <w:rPr/>
        <w:t>LIST</w:t>
      </w:r>
      <w:r>
        <w:rPr>
          <w:spacing w:val="-6"/>
        </w:rPr>
        <w:t> </w:t>
      </w:r>
      <w:r>
        <w:rPr/>
        <w:t>OF</w:t>
      </w:r>
      <w:r>
        <w:rPr>
          <w:spacing w:val="-4"/>
        </w:rPr>
        <w:t> </w:t>
      </w:r>
      <w:r>
        <w:rPr>
          <w:spacing w:val="-2"/>
        </w:rPr>
        <w:t>TABLES</w:t>
      </w:r>
    </w:p>
    <w:p>
      <w:pPr>
        <w:tabs>
          <w:tab w:pos="8881" w:val="left" w:leader="none"/>
        </w:tabs>
        <w:spacing w:before="45"/>
        <w:ind w:left="240" w:right="0" w:firstLine="0"/>
        <w:jc w:val="left"/>
        <w:rPr>
          <w:sz w:val="26"/>
        </w:rPr>
      </w:pPr>
      <w:r>
        <w:rPr>
          <w:sz w:val="26"/>
        </w:rPr>
        <w:t>Table</w:t>
      </w:r>
      <w:r>
        <w:rPr>
          <w:spacing w:val="-7"/>
          <w:sz w:val="26"/>
        </w:rPr>
        <w:t> </w:t>
      </w:r>
      <w:r>
        <w:rPr>
          <w:sz w:val="26"/>
        </w:rPr>
        <w:t>1</w:t>
      </w:r>
      <w:r>
        <w:rPr>
          <w:spacing w:val="-7"/>
          <w:sz w:val="26"/>
        </w:rPr>
        <w:t> </w:t>
      </w:r>
      <w:r>
        <w:rPr>
          <w:sz w:val="26"/>
        </w:rPr>
        <w:t>Descriptive</w:t>
      </w:r>
      <w:r>
        <w:rPr>
          <w:spacing w:val="-4"/>
          <w:sz w:val="26"/>
        </w:rPr>
        <w:t> </w:t>
      </w:r>
      <w:r>
        <w:rPr>
          <w:spacing w:val="-2"/>
          <w:sz w:val="26"/>
        </w:rPr>
        <w:t>Statistics</w:t>
      </w:r>
      <w:r>
        <w:rPr>
          <w:sz w:val="26"/>
        </w:rPr>
        <w:tab/>
      </w:r>
      <w:r>
        <w:rPr>
          <w:spacing w:val="-5"/>
          <w:sz w:val="26"/>
        </w:rPr>
        <w:t>104</w:t>
      </w:r>
    </w:p>
    <w:p>
      <w:pPr>
        <w:tabs>
          <w:tab w:pos="8881" w:val="left" w:leader="none"/>
        </w:tabs>
        <w:spacing w:before="46"/>
        <w:ind w:left="240" w:right="0" w:firstLine="0"/>
        <w:jc w:val="left"/>
        <w:rPr>
          <w:sz w:val="26"/>
        </w:rPr>
      </w:pPr>
      <w:r>
        <w:rPr>
          <w:sz w:val="26"/>
        </w:rPr>
        <w:t>Table</w:t>
      </w:r>
      <w:r>
        <w:rPr>
          <w:spacing w:val="-7"/>
          <w:sz w:val="26"/>
        </w:rPr>
        <w:t> </w:t>
      </w:r>
      <w:r>
        <w:rPr>
          <w:sz w:val="26"/>
        </w:rPr>
        <w:t>2</w:t>
      </w:r>
      <w:r>
        <w:rPr>
          <w:spacing w:val="-7"/>
          <w:sz w:val="26"/>
        </w:rPr>
        <w:t> </w:t>
      </w:r>
      <w:r>
        <w:rPr>
          <w:sz w:val="26"/>
        </w:rPr>
        <w:t>Correlation</w:t>
      </w:r>
      <w:r>
        <w:rPr>
          <w:spacing w:val="-5"/>
          <w:sz w:val="26"/>
        </w:rPr>
        <w:t> </w:t>
      </w:r>
      <w:r>
        <w:rPr>
          <w:spacing w:val="-2"/>
          <w:sz w:val="26"/>
        </w:rPr>
        <w:t>Matrix</w:t>
      </w:r>
      <w:r>
        <w:rPr>
          <w:sz w:val="26"/>
        </w:rPr>
        <w:tab/>
      </w:r>
      <w:r>
        <w:rPr>
          <w:spacing w:val="-5"/>
          <w:sz w:val="26"/>
        </w:rPr>
        <w:t>106</w:t>
      </w:r>
    </w:p>
    <w:p>
      <w:pPr>
        <w:tabs>
          <w:tab w:pos="8881" w:val="left" w:leader="none"/>
        </w:tabs>
        <w:spacing w:before="44"/>
        <w:ind w:left="240" w:right="0" w:firstLine="0"/>
        <w:jc w:val="left"/>
        <w:rPr>
          <w:sz w:val="26"/>
        </w:rPr>
      </w:pPr>
      <w:r>
        <w:rPr>
          <w:sz w:val="26"/>
        </w:rPr>
        <w:t>Table</w:t>
      </w:r>
      <w:r>
        <w:rPr>
          <w:spacing w:val="-5"/>
          <w:sz w:val="26"/>
        </w:rPr>
        <w:t> </w:t>
      </w:r>
      <w:r>
        <w:rPr>
          <w:sz w:val="26"/>
        </w:rPr>
        <w:t>3</w:t>
      </w:r>
      <w:r>
        <w:rPr>
          <w:spacing w:val="-5"/>
          <w:sz w:val="26"/>
        </w:rPr>
        <w:t> </w:t>
      </w:r>
      <w:r>
        <w:rPr>
          <w:sz w:val="26"/>
        </w:rPr>
        <w:t>Summary</w:t>
      </w:r>
      <w:r>
        <w:rPr>
          <w:spacing w:val="-2"/>
          <w:sz w:val="26"/>
        </w:rPr>
        <w:t> </w:t>
      </w:r>
      <w:r>
        <w:rPr>
          <w:sz w:val="26"/>
        </w:rPr>
        <w:t>of</w:t>
      </w:r>
      <w:r>
        <w:rPr>
          <w:spacing w:val="-5"/>
          <w:sz w:val="26"/>
        </w:rPr>
        <w:t> </w:t>
      </w:r>
      <w:r>
        <w:rPr>
          <w:sz w:val="26"/>
        </w:rPr>
        <w:t>Unit</w:t>
      </w:r>
      <w:r>
        <w:rPr>
          <w:spacing w:val="-5"/>
          <w:sz w:val="26"/>
        </w:rPr>
        <w:t> </w:t>
      </w:r>
      <w:r>
        <w:rPr>
          <w:sz w:val="26"/>
        </w:rPr>
        <w:t>Root</w:t>
      </w:r>
      <w:r>
        <w:rPr>
          <w:spacing w:val="-5"/>
          <w:sz w:val="26"/>
        </w:rPr>
        <w:t> </w:t>
      </w:r>
      <w:r>
        <w:rPr>
          <w:sz w:val="26"/>
        </w:rPr>
        <w:t>Test</w:t>
      </w:r>
      <w:r>
        <w:rPr>
          <w:spacing w:val="-5"/>
          <w:sz w:val="26"/>
        </w:rPr>
        <w:t> </w:t>
      </w:r>
      <w:r>
        <w:rPr>
          <w:sz w:val="26"/>
        </w:rPr>
        <w:t>for</w:t>
      </w:r>
      <w:r>
        <w:rPr>
          <w:spacing w:val="-2"/>
          <w:sz w:val="26"/>
        </w:rPr>
        <w:t> Stationarity</w:t>
      </w:r>
      <w:r>
        <w:rPr>
          <w:sz w:val="26"/>
        </w:rPr>
        <w:tab/>
      </w:r>
      <w:r>
        <w:rPr>
          <w:spacing w:val="-5"/>
          <w:sz w:val="26"/>
        </w:rPr>
        <w:t>107</w:t>
      </w:r>
    </w:p>
    <w:p>
      <w:pPr>
        <w:tabs>
          <w:tab w:pos="8881" w:val="left" w:leader="none"/>
        </w:tabs>
        <w:spacing w:before="45"/>
        <w:ind w:left="240" w:right="0" w:firstLine="0"/>
        <w:jc w:val="left"/>
        <w:rPr>
          <w:sz w:val="26"/>
        </w:rPr>
      </w:pPr>
      <w:r>
        <w:rPr>
          <w:sz w:val="26"/>
        </w:rPr>
        <w:t>Table</w:t>
      </w:r>
      <w:r>
        <w:rPr>
          <w:spacing w:val="-9"/>
          <w:sz w:val="26"/>
        </w:rPr>
        <w:t> </w:t>
      </w:r>
      <w:r>
        <w:rPr>
          <w:sz w:val="26"/>
        </w:rPr>
        <w:t>4</w:t>
      </w:r>
      <w:r>
        <w:rPr>
          <w:spacing w:val="-8"/>
          <w:sz w:val="26"/>
        </w:rPr>
        <w:t> </w:t>
      </w:r>
      <w:r>
        <w:rPr>
          <w:sz w:val="26"/>
        </w:rPr>
        <w:t>Johansen</w:t>
      </w:r>
      <w:r>
        <w:rPr>
          <w:spacing w:val="-6"/>
          <w:sz w:val="26"/>
        </w:rPr>
        <w:t> </w:t>
      </w:r>
      <w:r>
        <w:rPr>
          <w:sz w:val="26"/>
        </w:rPr>
        <w:t>Multivariate</w:t>
      </w:r>
      <w:r>
        <w:rPr>
          <w:spacing w:val="-8"/>
          <w:sz w:val="26"/>
        </w:rPr>
        <w:t> </w:t>
      </w:r>
      <w:r>
        <w:rPr>
          <w:sz w:val="26"/>
        </w:rPr>
        <w:t>Cointegration</w:t>
      </w:r>
      <w:r>
        <w:rPr>
          <w:spacing w:val="-8"/>
          <w:sz w:val="26"/>
        </w:rPr>
        <w:t> </w:t>
      </w:r>
      <w:r>
        <w:rPr>
          <w:spacing w:val="-4"/>
          <w:sz w:val="26"/>
        </w:rPr>
        <w:t>Test</w:t>
      </w:r>
      <w:r>
        <w:rPr>
          <w:sz w:val="26"/>
        </w:rPr>
        <w:tab/>
      </w:r>
      <w:r>
        <w:rPr>
          <w:spacing w:val="-5"/>
          <w:sz w:val="26"/>
        </w:rPr>
        <w:t>108</w:t>
      </w:r>
    </w:p>
    <w:p>
      <w:pPr>
        <w:tabs>
          <w:tab w:pos="8881" w:val="left" w:leader="none"/>
        </w:tabs>
        <w:spacing w:before="44"/>
        <w:ind w:left="240" w:right="0" w:firstLine="0"/>
        <w:jc w:val="left"/>
        <w:rPr>
          <w:sz w:val="26"/>
        </w:rPr>
      </w:pPr>
      <w:r>
        <w:rPr>
          <w:sz w:val="26"/>
        </w:rPr>
        <w:t>Table</w:t>
      </w:r>
      <w:r>
        <w:rPr>
          <w:spacing w:val="-6"/>
          <w:sz w:val="26"/>
        </w:rPr>
        <w:t> </w:t>
      </w:r>
      <w:r>
        <w:rPr>
          <w:sz w:val="26"/>
        </w:rPr>
        <w:t>5</w:t>
      </w:r>
      <w:r>
        <w:rPr>
          <w:spacing w:val="-6"/>
          <w:sz w:val="26"/>
        </w:rPr>
        <w:t> </w:t>
      </w:r>
      <w:r>
        <w:rPr>
          <w:sz w:val="26"/>
        </w:rPr>
        <w:t>Error</w:t>
      </w:r>
      <w:r>
        <w:rPr>
          <w:spacing w:val="-6"/>
          <w:sz w:val="26"/>
        </w:rPr>
        <w:t> </w:t>
      </w:r>
      <w:r>
        <w:rPr>
          <w:sz w:val="26"/>
        </w:rPr>
        <w:t>Correction</w:t>
      </w:r>
      <w:r>
        <w:rPr>
          <w:spacing w:val="-6"/>
          <w:sz w:val="26"/>
        </w:rPr>
        <w:t> </w:t>
      </w:r>
      <w:r>
        <w:rPr>
          <w:sz w:val="26"/>
        </w:rPr>
        <w:t>Model</w:t>
      </w:r>
      <w:r>
        <w:rPr>
          <w:spacing w:val="-6"/>
          <w:sz w:val="26"/>
        </w:rPr>
        <w:t> </w:t>
      </w:r>
      <w:r>
        <w:rPr>
          <w:sz w:val="26"/>
        </w:rPr>
        <w:t>(ECM)</w:t>
      </w:r>
      <w:r>
        <w:rPr>
          <w:spacing w:val="-4"/>
          <w:sz w:val="26"/>
        </w:rPr>
        <w:t> </w:t>
      </w:r>
      <w:r>
        <w:rPr>
          <w:spacing w:val="-2"/>
          <w:sz w:val="26"/>
        </w:rPr>
        <w:t>Estimate</w:t>
      </w:r>
      <w:r>
        <w:rPr>
          <w:sz w:val="26"/>
        </w:rPr>
        <w:tab/>
      </w:r>
      <w:r>
        <w:rPr>
          <w:spacing w:val="-5"/>
          <w:sz w:val="26"/>
        </w:rPr>
        <w:t>110</w:t>
      </w:r>
    </w:p>
    <w:p>
      <w:pPr>
        <w:tabs>
          <w:tab w:pos="8881" w:val="left" w:leader="none"/>
        </w:tabs>
        <w:spacing w:before="47"/>
        <w:ind w:left="240" w:right="0" w:firstLine="0"/>
        <w:jc w:val="left"/>
        <w:rPr>
          <w:sz w:val="26"/>
        </w:rPr>
      </w:pPr>
      <w:r>
        <w:rPr>
          <w:sz w:val="26"/>
        </w:rPr>
        <w:t>Table</w:t>
      </w:r>
      <w:r>
        <w:rPr>
          <w:spacing w:val="-6"/>
          <w:sz w:val="26"/>
        </w:rPr>
        <w:t> </w:t>
      </w:r>
      <w:r>
        <w:rPr>
          <w:sz w:val="26"/>
        </w:rPr>
        <w:t>6</w:t>
      </w:r>
      <w:r>
        <w:rPr>
          <w:spacing w:val="-6"/>
          <w:sz w:val="26"/>
        </w:rPr>
        <w:t> </w:t>
      </w:r>
      <w:r>
        <w:rPr>
          <w:sz w:val="26"/>
        </w:rPr>
        <w:t>Serial</w:t>
      </w:r>
      <w:r>
        <w:rPr>
          <w:spacing w:val="-6"/>
          <w:sz w:val="26"/>
        </w:rPr>
        <w:t> </w:t>
      </w:r>
      <w:r>
        <w:rPr>
          <w:sz w:val="26"/>
        </w:rPr>
        <w:t>Correlation</w:t>
      </w:r>
      <w:r>
        <w:rPr>
          <w:spacing w:val="-6"/>
          <w:sz w:val="26"/>
        </w:rPr>
        <w:t> </w:t>
      </w:r>
      <w:r>
        <w:rPr>
          <w:spacing w:val="-4"/>
          <w:sz w:val="26"/>
        </w:rPr>
        <w:t>Test</w:t>
      </w:r>
      <w:r>
        <w:rPr>
          <w:sz w:val="26"/>
        </w:rPr>
        <w:tab/>
      </w:r>
      <w:r>
        <w:rPr>
          <w:spacing w:val="-5"/>
          <w:sz w:val="26"/>
        </w:rPr>
        <w:t>115</w:t>
      </w:r>
    </w:p>
    <w:p>
      <w:pPr>
        <w:tabs>
          <w:tab w:pos="8881" w:val="left" w:leader="none"/>
        </w:tabs>
        <w:spacing w:before="44"/>
        <w:ind w:left="240" w:right="0" w:firstLine="0"/>
        <w:jc w:val="left"/>
        <w:rPr>
          <w:sz w:val="26"/>
        </w:rPr>
      </w:pPr>
      <w:r>
        <w:rPr/>
        <mc:AlternateContent>
          <mc:Choice Requires="wps">
            <w:drawing>
              <wp:anchor distT="0" distB="0" distL="0" distR="0" allowOverlap="1" layoutInCell="1" locked="0" behindDoc="1" simplePos="0" relativeHeight="483385856">
                <wp:simplePos x="0" y="0"/>
                <wp:positionH relativeFrom="page">
                  <wp:posOffset>921537</wp:posOffset>
                </wp:positionH>
                <wp:positionV relativeFrom="paragraph">
                  <wp:posOffset>99172</wp:posOffset>
                </wp:positionV>
                <wp:extent cx="5505450" cy="5661025"/>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808856pt;width:433.5pt;height:445.75pt;mso-position-horizontal-relative:page;mso-position-vertical-relative:paragraph;z-index:-19930624" id="docshape10" coordorigin="1451,156" coordsize="8670,8915" path="m2517,8876l1646,8005,1451,8200,2322,9071,2517,8876xm3109,8200l3108,8160,3103,8118,3094,8074,3080,8030,3061,7986,3038,7943,3010,7901,2980,7860,2946,7820,2909,7780,2390,7261,2196,7455,2727,7987,2760,8023,2784,8058,2801,8093,2811,8127,2813,8160,2806,8191,2792,8219,2771,8245,2745,8267,2716,8281,2685,8287,2652,8285,2618,8275,2583,8258,2548,8234,2512,8202,1981,7670,1786,7865,2306,8384,2340,8416,2379,8448,2423,8481,2471,8513,2503,8532,2538,8548,2575,8561,2613,8572,2652,8580,2688,8584,2722,8584,2755,8580,2786,8573,2818,8562,2850,8546,2881,8525,2912,8502,2940,8479,2966,8456,2990,8433,3026,8393,3057,8352,3080,8311,3097,8268,3105,8236,3109,8200xm3837,7417l3831,7352,3815,7287,3789,7220,3761,7166,3726,7110,3683,7052,3633,6993,3616,6974,3576,6933,3552,6911,3552,7404,3547,7445,3532,7481,3506,7515,3473,7540,3436,7555,3396,7559,3351,7553,3302,7535,3249,7503,3190,7458,3126,7399,3067,7335,3021,7276,2990,7222,2971,7173,2965,7128,2969,7088,2984,7052,3008,7021,3041,6995,3077,6980,3118,6974,3162,6980,3210,6997,3262,7027,3318,7069,3378,7124,3443,7194,3493,7257,3527,7312,3546,7361,3552,7404,3552,6911,3506,6868,3437,6813,3368,6768,3299,6732,3231,6707,3164,6691,3085,6685,3010,6695,2938,6720,2869,6761,2805,6817,2751,6880,2711,6948,2687,7019,2678,7095,2684,7175,2701,7243,2727,7312,2763,7381,2809,7451,2865,7522,2931,7593,2991,7650,3051,7699,3111,7742,3170,7776,3228,7804,3299,7828,3366,7842,3430,7845,3490,7839,3548,7823,3604,7795,3660,7758,3713,7710,3760,7656,3796,7600,3813,7559,3821,7541,3834,7480,3837,7417xm4108,6837l3921,6650,3667,6904,3854,7091,4108,6837xm4619,6774l3748,5903,3553,6098,4424,6969,4619,6774xm4953,6440l4630,6117,4736,6010,4787,5950,4792,5940,4821,5889,4838,5826,4837,5761,4821,5695,4798,5644,4791,5629,4747,5563,4688,5497,4625,5440,4562,5397,4553,5393,4553,5786,4552,5812,4542,5838,4525,5865,4501,5893,4453,5940,4259,5746,4314,5691,4341,5667,4367,5652,4393,5644,4417,5645,4441,5651,4464,5662,4486,5676,4507,5695,4525,5716,4539,5739,4548,5762,4553,5786,4553,5393,4499,5368,4438,5352,4378,5351,4320,5366,4264,5396,4210,5441,3886,5764,4758,6636,4953,6440xm5743,5650l5087,4994,5285,4796,5070,4581,4479,5172,4694,5387,4892,5189,5548,5845,5743,5650xm6378,5015l5722,4359,5921,4160,5706,3945,5114,4537,5329,4752,5528,4554,6184,5210,6378,5015xm7112,4142l7106,4078,7090,4012,7064,3945,7036,3891,7001,3835,6958,3777,6908,3718,6890,3700,6851,3658,6827,3636,6827,4130,6822,4170,6806,4207,6780,4240,6748,4265,6711,4280,6671,4284,6626,4278,6577,4260,6524,4229,6465,4183,6401,4124,6342,4060,6296,4001,6264,3947,6246,3898,6240,3853,6244,3813,6259,3777,6283,3746,6316,3720,6352,3705,6393,3700,6437,3705,6485,3722,6537,3752,6593,3794,6653,3849,6718,3919,6768,3982,6802,4037,6821,4086,6827,4130,6827,3636,6781,3593,6711,3538,6642,3493,6574,3457,6506,3432,6438,3416,6360,3410,6284,3420,6213,3446,6144,3486,6080,3542,6026,3605,5986,3673,5962,3744,5953,3820,5959,3900,5976,3968,6002,4037,6038,4107,6084,4177,6139,4247,6205,4318,6266,4375,6326,4425,6386,4467,6445,4501,6503,4529,6574,4553,6641,4567,6705,4570,6765,4564,6823,4548,6879,4521,6934,4483,6988,4435,7035,4381,7071,4325,7088,4284,7096,4266,7109,4205,7112,4142xm8125,3146l8120,3097,8108,3047,8089,2994,8064,2940,8034,2884,7996,2827,7935,2851,7754,2926,7786,2972,7810,3016,7828,3056,7839,3093,7842,3128,7836,3161,7821,3192,7798,3221,7767,3245,7733,3259,7695,3263,7655,3257,7608,3238,7555,3204,7493,3155,7424,3090,7372,3034,7330,2982,7299,2935,7279,2892,7266,2840,7267,2794,7280,2753,7307,2717,7322,2704,7339,2693,7357,2686,7377,2681,7397,2679,7419,2679,7441,2682,7464,2688,7479,2694,7497,2703,7518,2714,7541,2728,7660,2503,7577,2457,7498,2425,7424,2406,7355,2399,7288,2407,7224,2430,7161,2468,7101,2520,7047,2583,7009,2649,6985,2720,6976,2794,6982,2871,6999,2938,7025,3006,7061,3075,7108,3145,7164,3216,7231,3287,7296,3348,7359,3400,7422,3444,7484,3479,7545,3506,7617,3530,7685,3543,7746,3546,7802,3539,7855,3522,7907,3495,7959,3459,8011,3412,8049,3370,8080,3326,8102,3283,8116,3239,8124,3193,8125,3146xm8823,2431l8816,2367,8801,2301,8775,2234,8747,2180,8712,2124,8669,2066,8619,2007,8601,1989,8562,1947,8538,1925,8538,2419,8533,2459,8517,2496,8491,2529,8459,2554,8422,2569,8382,2574,8337,2567,8288,2549,8234,2518,8176,2473,8112,2414,8053,2350,8007,2290,7975,2236,7957,2187,7951,2143,7955,2102,7969,2066,7994,2035,8026,2009,8063,1994,8104,1989,8148,1994,8196,2011,8248,2041,8304,2083,8364,2138,8429,2208,8479,2271,8513,2327,8532,2375,8538,2419,8538,1925,8492,1882,8422,1827,8353,1782,8285,1746,8217,1721,8149,1705,8071,1699,7995,1709,7923,1735,7855,1775,7790,1831,7736,1894,7697,1962,7673,2034,7664,2109,7670,2189,7686,2257,7713,2326,7749,2396,7794,2466,7850,2536,7916,2607,7977,2664,8037,2714,8097,2756,8156,2791,8214,2818,8284,2842,8352,2856,8416,2859,8476,2853,8534,2837,8590,2810,8645,2772,8699,2724,8746,2670,8782,2614,8799,2574,8807,2555,8820,2494,8823,2431xm9303,2090l8980,1767,9087,1660,9137,1600,9143,1590,9171,1538,9188,1475,9188,1410,9172,1345,9149,1294,9142,1279,9097,1213,9039,1147,8975,1090,8912,1047,8903,1043,8903,1436,8902,1462,8893,1488,8876,1515,8851,1542,8804,1590,8609,1396,8665,1340,8692,1317,8718,1302,8743,1294,8767,1295,8791,1301,8814,1311,8836,1326,8857,1344,8875,1366,8889,1388,8898,1412,8903,1436,8903,1043,8850,1018,8788,1002,8728,1001,8670,1015,8614,1045,8560,1091,8237,1414,9108,2285,9303,2090xm10121,1272l9756,907,9703,757,9548,306,9495,156,9280,371,9308,441,9391,652,9447,793,9377,765,9166,681,9026,625,8809,842,8960,894,9411,1050,9561,1102,9926,1467,10121,1272xe" filled="true" fillcolor="#c0c0c0" stroked="false">
                <v:path arrowok="t"/>
                <v:fill opacity="32896f" type="solid"/>
                <w10:wrap type="none"/>
              </v:shape>
            </w:pict>
          </mc:Fallback>
        </mc:AlternateContent>
      </w:r>
      <w:r>
        <w:rPr>
          <w:sz w:val="26"/>
        </w:rPr>
        <w:t>Table</w:t>
      </w:r>
      <w:r>
        <w:rPr>
          <w:spacing w:val="-8"/>
          <w:sz w:val="26"/>
        </w:rPr>
        <w:t> </w:t>
      </w:r>
      <w:r>
        <w:rPr>
          <w:sz w:val="26"/>
        </w:rPr>
        <w:t>7</w:t>
      </w:r>
      <w:r>
        <w:rPr>
          <w:spacing w:val="-8"/>
          <w:sz w:val="26"/>
        </w:rPr>
        <w:t> </w:t>
      </w:r>
      <w:r>
        <w:rPr>
          <w:sz w:val="26"/>
        </w:rPr>
        <w:t>Heteroskedasticity</w:t>
      </w:r>
      <w:r>
        <w:rPr>
          <w:spacing w:val="-8"/>
          <w:sz w:val="26"/>
        </w:rPr>
        <w:t> </w:t>
      </w:r>
      <w:r>
        <w:rPr>
          <w:spacing w:val="-4"/>
          <w:sz w:val="26"/>
        </w:rPr>
        <w:t>Test</w:t>
      </w:r>
      <w:r>
        <w:rPr>
          <w:sz w:val="26"/>
        </w:rPr>
        <w:tab/>
      </w:r>
      <w:r>
        <w:rPr>
          <w:spacing w:val="-5"/>
          <w:sz w:val="26"/>
        </w:rPr>
        <w:t>115</w:t>
      </w:r>
    </w:p>
    <w:p>
      <w:pPr>
        <w:spacing w:after="0"/>
        <w:jc w:val="left"/>
        <w:rPr>
          <w:sz w:val="26"/>
        </w:rPr>
        <w:sectPr>
          <w:pgSz w:w="11910" w:h="16840"/>
          <w:pgMar w:header="0" w:footer="1012" w:top="1360" w:bottom="1200" w:left="1200" w:right="640"/>
        </w:sectPr>
      </w:pPr>
    </w:p>
    <w:p>
      <w:pPr>
        <w:pStyle w:val="Heading1"/>
        <w:ind w:right="315"/>
      </w:pPr>
      <w:bookmarkStart w:name="_TOC_250060" w:id="4"/>
      <w:bookmarkEnd w:id="4"/>
      <w:r>
        <w:rPr>
          <w:spacing w:val="-2"/>
        </w:rPr>
        <w:t>ABSTRACT</w:t>
      </w:r>
    </w:p>
    <w:p>
      <w:pPr>
        <w:pStyle w:val="BodyText"/>
        <w:spacing w:before="2"/>
        <w:ind w:left="0"/>
        <w:jc w:val="left"/>
        <w:rPr>
          <w:b/>
          <w:sz w:val="26"/>
        </w:rPr>
      </w:pPr>
    </w:p>
    <w:p>
      <w:pPr>
        <w:spacing w:before="0"/>
        <w:ind w:left="240" w:right="552" w:firstLine="0"/>
        <w:jc w:val="both"/>
        <w:rPr>
          <w:sz w:val="26"/>
        </w:rPr>
      </w:pPr>
      <w:r>
        <w:rPr/>
        <mc:AlternateContent>
          <mc:Choice Requires="wps">
            <w:drawing>
              <wp:anchor distT="0" distB="0" distL="0" distR="0" allowOverlap="1" layoutInCell="1" locked="0" behindDoc="1" simplePos="0" relativeHeight="483386368">
                <wp:simplePos x="0" y="0"/>
                <wp:positionH relativeFrom="page">
                  <wp:posOffset>921537</wp:posOffset>
                </wp:positionH>
                <wp:positionV relativeFrom="paragraph">
                  <wp:posOffset>1219231</wp:posOffset>
                </wp:positionV>
                <wp:extent cx="5505450" cy="566102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96.00251pt;width:433.5pt;height:445.75pt;mso-position-horizontal-relative:page;mso-position-vertical-relative:paragraph;z-index:-19930112" id="docshape11" coordorigin="1451,1920" coordsize="8670,8915" path="m2517,10640l1646,9769,1451,9964,2322,10835,2517,10640xm3109,9964l3108,9924,3103,9881,3094,9838,3080,9794,3061,9750,3038,9707,3010,9665,2980,9623,2946,9583,2909,9544,2390,9025,2196,9219,2727,9751,2760,9787,2784,9822,2801,9857,2811,9891,2813,9924,2806,9954,2792,9983,2771,10009,2745,10031,2716,10045,2685,10051,2652,10048,2618,10039,2583,10022,2548,9998,2512,9966,1981,9434,1786,9628,2306,10148,2340,10180,2379,10212,2423,10245,2471,10277,2503,10296,2538,10312,2575,10325,2613,10336,2652,10344,2688,10347,2722,10348,2755,10344,2786,10337,2818,10326,2850,10309,2881,10289,2912,10266,2940,10243,2966,10220,2990,10197,3026,10157,3057,10116,3080,10075,3097,10032,3105,10000,3109,9964xm3837,9180l3831,9116,3815,9051,3789,8984,3761,8930,3726,8874,3683,8816,3633,8757,3616,8738,3576,8697,3552,8674,3552,9168,3547,9209,3532,9245,3506,9278,3473,9304,3436,9319,3396,9323,3351,9317,3302,9299,3249,9267,3190,9222,3126,9163,3067,9099,3021,9040,2990,8986,2971,8937,2965,8892,2969,8852,2984,8816,3008,8784,3041,8759,3077,8743,3118,8738,3162,8743,3210,8761,3262,8791,3318,8833,3378,8888,3443,8958,3493,9020,3527,9076,3546,9125,3552,9168,3552,8674,3506,8632,3437,8577,3368,8531,3299,8496,3231,8470,3164,8454,3085,8449,3010,8459,2938,8484,2869,8525,2805,8580,2751,8644,2711,8711,2687,8783,2678,8859,2684,8938,2701,9007,2727,9076,2763,9145,2809,9215,2865,9286,2931,9357,2991,9414,3051,9463,3111,9505,3170,9540,3228,9567,3299,9592,3366,9605,3430,9609,3490,9603,3548,9586,3604,9559,3660,9522,3713,9473,3760,9420,3796,9363,3813,9323,3821,9305,3834,9243,3837,9180xm4108,8601l3921,8414,3667,8668,3854,8855,4108,8601xm4619,8538l3748,7667,3553,7862,4424,8733,4619,8538xm4953,8204l4630,7881,4736,7774,4787,7714,4792,7704,4821,7653,4838,7589,4837,7525,4821,7459,4798,7408,4791,7393,4747,7327,4688,7261,4625,7204,4562,7161,4553,7157,4553,7550,4552,7576,4542,7602,4525,7629,4501,7657,4453,7704,4259,7510,4314,7454,4341,7431,4367,7416,4393,7408,4417,7409,4441,7415,4464,7426,4486,7440,4507,7458,4525,7480,4539,7502,4548,7526,4553,7550,4553,7157,4499,7132,4438,7116,4378,7115,4320,7129,4264,7160,4210,7205,3886,7528,4758,8399,4953,8204xm5743,7414l5087,6758,5285,6560,5070,6345,4479,6936,4694,7151,4892,6953,5548,7609,5743,7414xm6378,6779l5722,6123,5921,5924,5706,5709,5114,6301,5329,6516,5528,6317,6184,6973,6378,6779xm7112,5906l7106,5841,7090,5776,7064,5709,7036,5655,7001,5599,6958,5541,6908,5482,6890,5464,6851,5422,6827,5400,6827,5893,6822,5934,6806,5970,6780,6004,6748,6029,6711,6044,6671,6048,6626,6042,6577,6024,6524,5992,6465,5947,6401,5888,6342,5824,6296,5765,6264,5711,6246,5662,6240,5617,6244,5577,6259,5541,6283,5510,6316,5484,6352,5469,6393,5464,6437,5469,6485,5486,6537,5516,6593,5558,6653,5613,6718,5683,6768,5746,6802,5801,6821,5850,6827,5893,6827,5400,6781,5357,6711,5302,6642,5257,6574,5221,6506,5196,6438,5180,6360,5174,6284,5184,6213,5209,6144,5250,6080,5305,6026,5369,5986,5437,5962,5508,5953,5584,5959,5664,5976,5732,6002,5801,6038,5870,6084,5940,6139,6011,6205,6082,6266,6139,6326,6188,6386,6231,6445,6265,6503,6293,6574,6317,6641,6331,6705,6334,6765,6328,6823,6312,6879,6284,6934,6247,6988,6199,7035,6145,7071,6089,7088,6048,7096,6030,7109,5969,7112,5906xm8125,4910l8120,4861,8108,4811,8089,4758,8064,4704,8034,4648,7996,4591,7935,4615,7754,4690,7786,4736,7810,4779,7828,4820,7839,4857,7842,4892,7836,4925,7821,4956,7798,4985,7767,5009,7733,5023,7695,5027,7655,5021,7608,5002,7555,4968,7493,4919,7424,4854,7372,4798,7330,4746,7299,4699,7279,4656,7266,4604,7267,4558,7280,4517,7307,4481,7322,4468,7339,4457,7357,4449,7377,4445,7397,4443,7419,4443,7441,4446,7464,4452,7479,4458,7497,4466,7518,4478,7541,4492,7660,4267,7577,4221,7498,4189,7424,4170,7355,4163,7288,4171,7224,4194,7161,4232,7101,4284,7047,4347,7009,4413,6985,4484,6976,4557,6982,4635,6999,4702,7025,4770,7061,4839,7108,4909,7164,4979,7231,5051,7296,5112,7359,5164,7422,5207,7484,5243,7545,5270,7617,5294,7685,5307,7746,5310,7802,5303,7855,5286,7907,5259,7959,5222,8011,5176,8049,5133,8080,5090,8102,5047,8116,5002,8124,4957,8125,4910xm8823,4195l8816,4131,8801,4065,8775,3998,8747,3944,8712,3888,8669,3830,8619,3771,8601,3753,8562,3711,8538,3689,8538,4183,8533,4223,8517,4260,8491,4293,8459,4318,8422,4333,8382,4338,8337,4331,8288,4313,8234,4282,8176,4236,8112,4177,8053,4113,8007,4054,7975,4000,7957,3951,7951,3907,7955,3866,7969,3830,7994,3799,8026,3773,8063,3758,8104,3753,8148,3758,8196,3775,8248,3805,8304,3847,8364,3902,8429,3972,8479,4035,8513,4090,8532,4139,8538,4183,8538,3689,8492,3646,8422,3591,8353,3546,8285,3510,8217,3485,8149,3469,8071,3463,7995,3473,7923,3499,7855,3539,7790,3595,7736,3658,7697,3726,7673,3797,7664,3873,7670,3953,7686,4021,7713,4090,7749,4160,7794,4230,7850,4300,7916,4371,7977,4428,8037,4478,8097,4520,8156,4554,8214,4582,8284,4606,8352,4620,8416,4623,8476,4617,8534,4601,8590,4574,8645,4536,8699,4488,8746,4434,8782,4378,8799,4338,8807,4319,8820,4258,8823,4195xm9303,3854l8980,3530,9087,3424,9137,3364,9143,3354,9171,3302,9188,3239,9188,3174,9172,3109,9149,3058,9142,3043,9097,2977,9039,2911,8975,2854,8912,2811,8903,2807,8903,3200,8902,3225,8893,3252,8876,3279,8851,3306,8804,3354,8609,3160,8665,3104,8692,3081,8718,3065,8743,3058,8767,3058,8791,3065,8814,3075,8836,3090,8857,3108,8875,3130,8889,3152,8898,3176,8903,3200,8903,2807,8850,2781,8788,2765,8728,2764,8670,2779,8614,2809,8560,2854,8237,3178,9108,4049,9303,3854xm10121,3036l9756,2671,9703,2521,9548,2070,9495,1920,9280,2135,9308,2205,9391,2416,9447,2557,9377,2528,9166,2445,9026,2389,8809,2605,8960,2658,9411,2814,9561,2866,9926,3231,10121,3036xe" filled="true" fillcolor="#c0c0c0" stroked="false">
                <v:path arrowok="t"/>
                <v:fill opacity="32896f" type="solid"/>
                <w10:wrap type="none"/>
              </v:shape>
            </w:pict>
          </mc:Fallback>
        </mc:AlternateContent>
      </w:r>
      <w:r>
        <w:rPr>
          <w:sz w:val="26"/>
        </w:rPr>
        <w:t>The study evaluated the relationship between fiscal policy and economic growth in Nigeria using time series data spanning from 1981 to 2019. The specific objectives include: to ascertain the extent of relationship between oil revenue and economic growth in Nigeria; to determine the degree of relationship between non-oil revenue and economic growth in Nigeria; to evaluate the extent of relationship between capital expenditure and economic growth in Nigeria; to find out the extent of relationship between recurrent expenditure and economic growth in Nigeria; to ascertain the degree of relationship between domestic debt and economic growth in Nigeria; to investigate</w:t>
      </w:r>
      <w:r>
        <w:rPr>
          <w:spacing w:val="40"/>
          <w:sz w:val="26"/>
        </w:rPr>
        <w:t> </w:t>
      </w:r>
      <w:r>
        <w:rPr>
          <w:sz w:val="26"/>
        </w:rPr>
        <w:t>the extent of relationship between external debt and economic growth in Nigeria; and to investigate the degree of relationship between fiscal deficit and economic growth in Nigeria. Relevant conceptual, empirical and theoretical literatures were reviewed. Endogenous growth theory was adopted for the study. The study adopted longitudinal research</w:t>
      </w:r>
      <w:r>
        <w:rPr>
          <w:spacing w:val="-5"/>
          <w:sz w:val="26"/>
        </w:rPr>
        <w:t> </w:t>
      </w:r>
      <w:r>
        <w:rPr>
          <w:sz w:val="26"/>
        </w:rPr>
        <w:t>design.</w:t>
      </w:r>
      <w:r>
        <w:rPr>
          <w:spacing w:val="-5"/>
          <w:sz w:val="26"/>
        </w:rPr>
        <w:t> </w:t>
      </w:r>
      <w:r>
        <w:rPr>
          <w:sz w:val="26"/>
        </w:rPr>
        <w:t>Capital</w:t>
      </w:r>
      <w:r>
        <w:rPr>
          <w:spacing w:val="-5"/>
          <w:sz w:val="26"/>
        </w:rPr>
        <w:t> </w:t>
      </w:r>
      <w:r>
        <w:rPr>
          <w:sz w:val="26"/>
        </w:rPr>
        <w:t>expenditure,</w:t>
      </w:r>
      <w:r>
        <w:rPr>
          <w:spacing w:val="-2"/>
          <w:sz w:val="26"/>
        </w:rPr>
        <w:t> </w:t>
      </w:r>
      <w:r>
        <w:rPr>
          <w:sz w:val="26"/>
        </w:rPr>
        <w:t>recurrent</w:t>
      </w:r>
      <w:r>
        <w:rPr>
          <w:spacing w:val="-3"/>
          <w:sz w:val="26"/>
        </w:rPr>
        <w:t> </w:t>
      </w:r>
      <w:r>
        <w:rPr>
          <w:sz w:val="26"/>
        </w:rPr>
        <w:t>expenditure,</w:t>
      </w:r>
      <w:r>
        <w:rPr>
          <w:spacing w:val="-5"/>
          <w:sz w:val="26"/>
        </w:rPr>
        <w:t> </w:t>
      </w:r>
      <w:r>
        <w:rPr>
          <w:sz w:val="26"/>
        </w:rPr>
        <w:t>oil</w:t>
      </w:r>
      <w:r>
        <w:rPr>
          <w:spacing w:val="-5"/>
          <w:sz w:val="26"/>
        </w:rPr>
        <w:t> </w:t>
      </w:r>
      <w:r>
        <w:rPr>
          <w:sz w:val="26"/>
        </w:rPr>
        <w:t>revenue,</w:t>
      </w:r>
      <w:r>
        <w:rPr>
          <w:spacing w:val="-5"/>
          <w:sz w:val="26"/>
        </w:rPr>
        <w:t> </w:t>
      </w:r>
      <w:r>
        <w:rPr>
          <w:sz w:val="26"/>
        </w:rPr>
        <w:t>non-oil</w:t>
      </w:r>
      <w:r>
        <w:rPr>
          <w:spacing w:val="-3"/>
          <w:sz w:val="26"/>
        </w:rPr>
        <w:t> </w:t>
      </w:r>
      <w:r>
        <w:rPr>
          <w:sz w:val="26"/>
        </w:rPr>
        <w:t>revenue, domestic debt, external debt, and fiscal deficit were employed as the independent variables while real gross domestic product, a proxy for economic growth served as the dependent variables. Data were sourced on these variables from the Central Bank of Nigeria Statistical Bulletin, 2019. The statistical tools employed in analyzing the data include descriptive statistics, Augmented Dickey Fuller unit root test, Johansen Cointegration test and Error Correction Model (ECM). The result of the descriptive statistics indicates that all the variables were normally distributed. Augmented Dickey- Fuller (ADF) test statistics showed that all the variables used in this study were stationary at first difference. Johansen Cointegration test indicate that there is a long run relationship between the variables used in the study. The estimation result indicates that non-oil revenue, capital expenditure and recurrent expenditure had significant positive relationship with economic growth. Oil revenue was found to have insignificant positive relationship with economic growth in Nigeria while domestic debt, external debt and fiscal deficit were found to have negative relationship with economic growth within the period under review. The study therefore concludes that fiscal policy has significant relationship with economic growth in Nigeria. The study recommends amongst others that government should ensure the diversification of the nation’s economic base and be prudent public spending by concentrating its public expenditure on the productive sector of the economy in order to create more jobs to its citizenry. Effort</w:t>
      </w:r>
      <w:r>
        <w:rPr>
          <w:spacing w:val="24"/>
          <w:sz w:val="26"/>
        </w:rPr>
        <w:t> </w:t>
      </w:r>
      <w:r>
        <w:rPr>
          <w:sz w:val="26"/>
        </w:rPr>
        <w:t>should also be made to boost domestic revenue generation and execute fiscal transformations that reduce public debt and deficit financing to a sustainable level, while ensuring that borrowed funds are deployed to support growth through productive and self-liquidating investments in the principal sectors of the economy.</w:t>
      </w:r>
    </w:p>
    <w:p>
      <w:pPr>
        <w:pStyle w:val="BodyText"/>
        <w:spacing w:before="121"/>
        <w:ind w:left="0"/>
        <w:jc w:val="left"/>
        <w:rPr>
          <w:sz w:val="26"/>
        </w:rPr>
      </w:pPr>
    </w:p>
    <w:p>
      <w:pPr>
        <w:tabs>
          <w:tab w:pos="1680" w:val="left" w:leader="none"/>
        </w:tabs>
        <w:spacing w:line="360" w:lineRule="auto" w:before="1"/>
        <w:ind w:left="240" w:right="2042" w:firstLine="0"/>
        <w:jc w:val="left"/>
        <w:rPr>
          <w:sz w:val="24"/>
        </w:rPr>
      </w:pPr>
      <w:r>
        <w:rPr>
          <w:b/>
          <w:sz w:val="24"/>
        </w:rPr>
        <w:t>Key Words</w:t>
      </w:r>
      <w:r>
        <w:rPr>
          <w:sz w:val="24"/>
        </w:rPr>
        <w:t>:</w:t>
        <w:tab/>
      </w:r>
      <w:r>
        <w:rPr>
          <w:sz w:val="26"/>
        </w:rPr>
        <w:t>Fiscal</w:t>
      </w:r>
      <w:r>
        <w:rPr>
          <w:spacing w:val="-6"/>
          <w:sz w:val="26"/>
        </w:rPr>
        <w:t> </w:t>
      </w:r>
      <w:r>
        <w:rPr>
          <w:sz w:val="26"/>
        </w:rPr>
        <w:t>Policy,</w:t>
      </w:r>
      <w:r>
        <w:rPr>
          <w:spacing w:val="-5"/>
          <w:sz w:val="26"/>
        </w:rPr>
        <w:t> </w:t>
      </w:r>
      <w:r>
        <w:rPr>
          <w:sz w:val="24"/>
        </w:rPr>
        <w:t>Government</w:t>
      </w:r>
      <w:r>
        <w:rPr>
          <w:spacing w:val="-5"/>
          <w:sz w:val="24"/>
        </w:rPr>
        <w:t> </w:t>
      </w:r>
      <w:r>
        <w:rPr>
          <w:sz w:val="24"/>
        </w:rPr>
        <w:t>Debt</w:t>
      </w:r>
      <w:r>
        <w:rPr>
          <w:sz w:val="26"/>
        </w:rPr>
        <w:t>,</w:t>
      </w:r>
      <w:r>
        <w:rPr>
          <w:spacing w:val="-6"/>
          <w:sz w:val="26"/>
        </w:rPr>
        <w:t> </w:t>
      </w:r>
      <w:r>
        <w:rPr>
          <w:sz w:val="24"/>
        </w:rPr>
        <w:t>Recurrent</w:t>
      </w:r>
      <w:r>
        <w:rPr>
          <w:spacing w:val="-5"/>
          <w:sz w:val="24"/>
        </w:rPr>
        <w:t> </w:t>
      </w:r>
      <w:r>
        <w:rPr>
          <w:sz w:val="24"/>
        </w:rPr>
        <w:t>Expenditure</w:t>
      </w:r>
      <w:r>
        <w:rPr>
          <w:sz w:val="26"/>
        </w:rPr>
        <w:t>,</w:t>
      </w:r>
      <w:r>
        <w:rPr>
          <w:spacing w:val="-6"/>
          <w:sz w:val="26"/>
        </w:rPr>
        <w:t> </w:t>
      </w:r>
      <w:r>
        <w:rPr>
          <w:sz w:val="24"/>
        </w:rPr>
        <w:t>Capital Expenditure, Gross Domestic Product, </w:t>
      </w:r>
      <w:r>
        <w:rPr>
          <w:sz w:val="26"/>
        </w:rPr>
        <w:t>Economic Growth</w:t>
      </w:r>
      <w:r>
        <w:rPr>
          <w:sz w:val="24"/>
        </w:rPr>
        <w:t>,</w:t>
      </w:r>
    </w:p>
    <w:p>
      <w:pPr>
        <w:spacing w:line="274" w:lineRule="exact" w:before="0"/>
        <w:ind w:left="240" w:right="0" w:firstLine="0"/>
        <w:jc w:val="left"/>
        <w:rPr>
          <w:sz w:val="24"/>
        </w:rPr>
      </w:pPr>
      <w:r>
        <w:rPr>
          <w:b/>
          <w:sz w:val="24"/>
        </w:rPr>
        <w:t>Word</w:t>
      </w:r>
      <w:r>
        <w:rPr>
          <w:b/>
          <w:spacing w:val="-1"/>
          <w:sz w:val="24"/>
        </w:rPr>
        <w:t> </w:t>
      </w:r>
      <w:r>
        <w:rPr>
          <w:b/>
          <w:sz w:val="24"/>
        </w:rPr>
        <w:t>Count</w:t>
      </w:r>
      <w:r>
        <w:rPr>
          <w:sz w:val="24"/>
        </w:rPr>
        <w:t>:</w:t>
      </w:r>
      <w:r>
        <w:rPr>
          <w:spacing w:val="60"/>
          <w:sz w:val="24"/>
        </w:rPr>
        <w:t> </w:t>
      </w:r>
      <w:r>
        <w:rPr>
          <w:sz w:val="24"/>
        </w:rPr>
        <w:t>435 </w:t>
      </w:r>
      <w:r>
        <w:rPr>
          <w:spacing w:val="-2"/>
          <w:sz w:val="24"/>
        </w:rPr>
        <w:t>words.</w:t>
      </w:r>
    </w:p>
    <w:p>
      <w:pPr>
        <w:spacing w:after="0" w:line="274" w:lineRule="exact"/>
        <w:jc w:val="left"/>
        <w:rPr>
          <w:sz w:val="24"/>
        </w:rPr>
        <w:sectPr>
          <w:pgSz w:w="11910" w:h="16840"/>
          <w:pgMar w:header="0" w:footer="1012" w:top="1360" w:bottom="1200" w:left="1200" w:right="640"/>
        </w:sectPr>
      </w:pPr>
    </w:p>
    <w:p>
      <w:pPr>
        <w:pStyle w:val="BodyText"/>
        <w:ind w:left="0"/>
        <w:jc w:val="left"/>
      </w:pPr>
    </w:p>
    <w:p>
      <w:pPr>
        <w:pStyle w:val="BodyText"/>
        <w:ind w:left="0"/>
        <w:jc w:val="left"/>
      </w:pPr>
    </w:p>
    <w:p>
      <w:pPr>
        <w:pStyle w:val="BodyText"/>
        <w:spacing w:before="25"/>
        <w:ind w:left="0"/>
        <w:jc w:val="left"/>
      </w:pPr>
    </w:p>
    <w:p>
      <w:pPr>
        <w:pStyle w:val="ListParagraph"/>
        <w:numPr>
          <w:ilvl w:val="1"/>
          <w:numId w:val="10"/>
        </w:numPr>
        <w:tabs>
          <w:tab w:pos="600" w:val="left" w:leader="none"/>
        </w:tabs>
        <w:spacing w:line="240" w:lineRule="auto" w:before="0" w:after="0"/>
        <w:ind w:left="600" w:right="0" w:hanging="360"/>
        <w:jc w:val="left"/>
        <w:rPr>
          <w:b/>
          <w:sz w:val="24"/>
        </w:rPr>
      </w:pPr>
      <w:r>
        <w:rPr>
          <w:b/>
          <w:sz w:val="24"/>
        </w:rPr>
        <w:t>Background</w:t>
      </w:r>
      <w:r>
        <w:rPr>
          <w:b/>
          <w:spacing w:val="-1"/>
          <w:sz w:val="24"/>
        </w:rPr>
        <w:t> </w:t>
      </w:r>
      <w:r>
        <w:rPr>
          <w:b/>
          <w:sz w:val="24"/>
        </w:rPr>
        <w:t>to</w:t>
      </w:r>
      <w:r>
        <w:rPr>
          <w:b/>
          <w:spacing w:val="-1"/>
          <w:sz w:val="24"/>
        </w:rPr>
        <w:t> </w:t>
      </w:r>
      <w:r>
        <w:rPr>
          <w:b/>
          <w:sz w:val="24"/>
        </w:rPr>
        <w:t>the</w:t>
      </w:r>
      <w:r>
        <w:rPr>
          <w:b/>
          <w:spacing w:val="-1"/>
          <w:sz w:val="24"/>
        </w:rPr>
        <w:t> </w:t>
      </w:r>
      <w:r>
        <w:rPr>
          <w:b/>
          <w:spacing w:val="-2"/>
          <w:sz w:val="24"/>
        </w:rPr>
        <w:t>Study</w:t>
      </w:r>
    </w:p>
    <w:p>
      <w:pPr>
        <w:pStyle w:val="Heading2"/>
        <w:spacing w:line="343" w:lineRule="auto"/>
        <w:ind w:left="240" w:right="4332" w:firstLine="81"/>
      </w:pPr>
      <w:bookmarkStart w:name="_TOC_250059" w:id="5"/>
      <w:r>
        <w:rPr>
          <w:b w:val="0"/>
        </w:rPr>
        <w:br w:type="column"/>
      </w:r>
      <w:r>
        <w:rPr/>
        <w:t>CHAPTER ONE </w:t>
      </w:r>
      <w:bookmarkEnd w:id="5"/>
      <w:r>
        <w:rPr>
          <w:spacing w:val="-2"/>
        </w:rPr>
        <w:t>INTRODUCTION</w:t>
      </w:r>
    </w:p>
    <w:p>
      <w:pPr>
        <w:spacing w:after="0" w:line="343" w:lineRule="auto"/>
        <w:sectPr>
          <w:pgSz w:w="11910" w:h="16840"/>
          <w:pgMar w:header="0" w:footer="1012" w:top="1360" w:bottom="1200" w:left="1200" w:right="640"/>
          <w:cols w:num="2" w:equalWidth="0">
            <w:col w:w="3211" w:space="361"/>
            <w:col w:w="6498"/>
          </w:cols>
        </w:sectPr>
      </w:pPr>
    </w:p>
    <w:p>
      <w:pPr>
        <w:pStyle w:val="BodyText"/>
        <w:spacing w:line="480" w:lineRule="auto" w:before="257"/>
        <w:ind w:right="553"/>
      </w:pPr>
      <w:r>
        <w:rPr/>
        <mc:AlternateContent>
          <mc:Choice Requires="wps">
            <w:drawing>
              <wp:anchor distT="0" distB="0" distL="0" distR="0" allowOverlap="1" layoutInCell="1" locked="0" behindDoc="1" simplePos="0" relativeHeight="483386880">
                <wp:simplePos x="0" y="0"/>
                <wp:positionH relativeFrom="page">
                  <wp:posOffset>921537</wp:posOffset>
                </wp:positionH>
                <wp:positionV relativeFrom="paragraph">
                  <wp:posOffset>922079</wp:posOffset>
                </wp:positionV>
                <wp:extent cx="5505450" cy="566102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2.60466pt;width:433.5pt;height:445.75pt;mso-position-horizontal-relative:page;mso-position-vertical-relative:paragraph;z-index:-19929600" id="docshape12" coordorigin="1451,1452" coordsize="8670,8915" path="m2517,10172l1646,9301,1451,9496,2322,10367,2517,10172xm3109,9496l3108,9456,3103,9413,3094,9370,3080,9326,3061,9282,3038,9239,3010,9197,2980,9156,2946,9115,2909,9076,2390,8557,2196,8751,2727,9283,2760,9319,2784,9354,2801,9389,2811,9423,2813,9456,2806,9487,2792,9515,2771,9541,2745,9563,2716,9577,2685,9583,2652,9580,2618,9571,2583,9554,2548,9530,2512,9498,1981,8966,1786,9161,2306,9680,2340,9712,2379,9744,2423,9777,2471,9809,2503,9828,2538,9844,2575,9857,2613,9868,2652,9876,2688,9880,2722,9880,2755,9876,2786,9869,2818,9858,2850,9841,2881,9821,2912,9798,2940,9775,2966,9752,2990,9729,3026,9689,3057,9648,3080,9607,3097,9564,3105,9532,3109,9496xm3837,8713l3831,8648,3815,8583,3789,8516,3761,8462,3726,8406,3683,8348,3633,8289,3616,8270,3576,8229,3552,8206,3552,8700,3547,8741,3532,8777,3506,8810,3473,8836,3436,8851,3396,8855,3351,8849,3302,8831,3249,8799,3190,8754,3126,8695,3067,8631,3021,8572,2990,8518,2971,8469,2965,8424,2969,8384,2984,8348,3008,8316,3041,8291,3077,8276,3118,8270,3162,8276,3210,8293,3262,8323,3318,8365,3378,8420,3443,8490,3493,8552,3527,8608,3546,8657,3552,8700,3552,8206,3506,8164,3437,8109,3368,8063,3299,8028,3231,8002,3164,7986,3085,7981,3010,7991,2938,8016,2869,8057,2805,8112,2751,8176,2711,8243,2687,8315,2678,8391,2684,8470,2701,8539,2727,8608,2763,8677,2809,8747,2865,8818,2931,8889,2991,8946,3051,8995,3111,9037,3170,9072,3228,9100,3299,9124,3366,9137,3430,9141,3490,9135,3548,9119,3604,9091,3660,9054,3713,9005,3760,8952,3796,8895,3813,8855,3821,8837,3834,8775,3837,8713xm4108,8133l3921,7946,3667,8200,3854,8387,4108,8133xm4619,8070l3748,7199,3553,7394,4424,8265,4619,8070xm4953,7736l4630,7413,4736,7306,4787,7246,4792,7236,4821,7185,4838,7121,4837,7057,4821,6991,4798,6940,4791,6925,4747,6859,4688,6793,4625,6736,4562,6693,4553,6689,4553,7082,4552,7108,4542,7134,4525,7161,4501,7189,4453,7236,4259,7042,4314,6986,4341,6963,4367,6948,4393,6940,4417,6941,4441,6947,4464,6958,4486,6972,4507,6990,4525,7012,4539,7034,4548,7058,4553,7082,4553,6689,4499,6664,4438,6648,4378,6647,4320,6661,4264,6692,4210,6737,3886,7060,4758,7931,4953,7736xm5743,6946l5087,6290,5285,6092,5070,5877,4479,6468,4694,6683,4892,6485,5548,7141,5743,6946xm6378,6311l5722,5655,5921,5456,5706,5241,5114,5833,5329,6048,5528,5849,6184,6505,6378,6311xm7112,5438l7106,5373,7090,5308,7064,5241,7036,5187,7001,5131,6958,5073,6908,5014,6890,4996,6851,4954,6827,4932,6827,5426,6822,5466,6806,5503,6780,5536,6748,5561,6711,5576,6671,5580,6626,5574,6577,5556,6524,5524,6465,5479,6401,5420,6342,5356,6296,5297,6264,5243,6246,5194,6240,5149,6244,5109,6259,5073,6283,5042,6316,5016,6352,5001,6393,4996,6437,5001,6485,5018,6537,5048,6593,5090,6653,5145,6718,5215,6768,5278,6802,5333,6821,5382,6827,5426,6827,4932,6781,4889,6711,4834,6642,4789,6574,4753,6506,4728,6438,4712,6360,4706,6284,4716,6213,4741,6144,4782,6080,4837,6026,4901,5986,4969,5962,5040,5953,5116,5959,5196,5976,5264,6002,5333,6038,5402,6084,5472,6139,5543,6205,5614,6266,5671,6326,5720,6386,5763,6445,5797,6503,5825,6574,5849,6641,5863,6705,5866,6765,5860,6823,5844,6879,5816,6934,5779,6988,5731,7035,5677,7071,5621,7088,5580,7096,5562,7109,5501,7112,5438xm8125,4442l8120,4393,8108,4343,8089,4290,8064,4236,8034,4180,7996,4123,7935,4147,7754,4222,7786,4268,7810,4312,7828,4352,7839,4389,7842,4424,7836,4457,7821,4488,7798,4517,7767,4541,7733,4555,7695,4559,7655,4553,7608,4534,7555,4500,7493,4451,7424,4386,7372,4330,7330,4278,7299,4231,7279,4188,7266,4136,7267,4090,7280,4049,7307,4013,7322,4000,7339,3989,7357,3982,7377,3977,7397,3975,7419,3975,7441,3978,7464,3984,7479,3990,7497,3998,7518,4010,7541,4024,7660,3799,7577,3753,7498,3721,7424,3702,7355,3695,7288,3703,7224,3726,7161,3764,7101,3816,7047,3879,7009,3945,6985,4016,6976,4089,6982,4167,6999,4234,7025,4302,7061,4371,7108,4441,7164,4511,7231,4583,7296,4644,7359,4696,7422,4740,7484,4775,7545,4802,7617,4826,7685,4839,7746,4842,7802,4835,7855,4818,7907,4791,7959,4754,8011,4708,8049,4666,8080,4622,8102,4579,8116,4534,8124,4489,8125,4442xm8823,3727l8816,3663,8801,3597,8775,3530,8747,3476,8712,3420,8669,3362,8619,3303,8601,3285,8562,3243,8538,3221,8538,3715,8533,3755,8517,3792,8491,3825,8459,3850,8422,3865,8382,3870,8337,3863,8288,3845,8234,3814,8176,3768,8112,3709,8053,3645,8007,3586,7975,3532,7957,3483,7951,3439,7955,3398,7969,3362,7994,3331,8026,3305,8063,3290,8104,3285,8148,3290,8196,3307,8248,3337,8304,3379,8364,3434,8429,3504,8479,3567,8513,3623,8532,3671,8538,3715,8538,3221,8492,3178,8422,3123,8353,3078,8285,3042,8217,3017,8149,3001,8071,2995,7995,3005,7923,3031,7855,3071,7790,3127,7736,3190,7697,3258,7673,3329,7664,3405,7670,3485,7686,3553,7713,3622,7749,3692,7794,3762,7850,3832,7916,3903,7977,3960,8037,4010,8097,4052,8156,4087,8214,4114,8284,4138,8352,4152,8416,4155,8476,4149,8534,4133,8590,4106,8645,4068,8699,4020,8746,3966,8782,3910,8799,3870,8807,3851,8820,3790,8823,3727xm9303,3386l8980,3062,9087,2956,9137,2896,9143,2886,9171,2834,9188,2771,9188,2706,9172,2641,9149,2590,9142,2575,9097,2509,9039,2443,8975,2386,8912,2343,8903,2339,8903,2732,8902,2757,8893,2784,8876,2811,8851,2838,8804,2886,8609,2692,8665,2636,8692,2613,8718,2597,8743,2590,8767,2590,8791,2597,8814,2607,8836,2622,8857,2640,8875,2662,8889,2684,8898,2708,8903,2732,8903,2339,8850,2313,8788,2297,8728,2297,8670,2311,8614,2341,8560,2386,8237,2710,9108,3581,9303,3386xm10121,2568l9756,2203,9703,2053,9548,1602,9495,1452,9280,1667,9308,1737,9391,1948,9447,2089,9377,2061,9166,1977,9026,1921,8809,2137,8960,2190,9411,2346,9561,2398,9926,2763,10121,2568xe" filled="true" fillcolor="#c0c0c0" stroked="false">
                <v:path arrowok="t"/>
                <v:fill opacity="32896f" type="solid"/>
                <w10:wrap type="none"/>
              </v:shape>
            </w:pict>
          </mc:Fallback>
        </mc:AlternateContent>
      </w:r>
      <w:r>
        <w:rPr/>
        <w:t>Governments all over the world, especially the emerging and developing ones, strive to attain accelerated and sustainable economic growth in order that their countries would constantly remain important and relevant in global economic affairs. This has made the regulation and management of</w:t>
      </w:r>
      <w:r>
        <w:rPr>
          <w:spacing w:val="-1"/>
        </w:rPr>
        <w:t> </w:t>
      </w:r>
      <w:r>
        <w:rPr/>
        <w:t>individual economies to be</w:t>
      </w:r>
      <w:r>
        <w:rPr>
          <w:spacing w:val="-1"/>
        </w:rPr>
        <w:t> </w:t>
      </w:r>
      <w:r>
        <w:rPr/>
        <w:t>of</w:t>
      </w:r>
      <w:r>
        <w:rPr>
          <w:spacing w:val="-1"/>
        </w:rPr>
        <w:t> </w:t>
      </w:r>
      <w:r>
        <w:rPr/>
        <w:t>great essence and, hence, governments frequently employ those macroeconomic policies - fiscal and monetary policies - to regulate individual economies with the sole aim of engendering rapid and sustainable economic growth.</w:t>
      </w:r>
    </w:p>
    <w:p>
      <w:pPr>
        <w:pStyle w:val="BodyText"/>
        <w:spacing w:line="480" w:lineRule="auto" w:before="121"/>
        <w:ind w:right="554"/>
      </w:pPr>
      <w:r>
        <w:rPr/>
        <w:t>In</w:t>
      </w:r>
      <w:r>
        <w:rPr>
          <w:spacing w:val="-2"/>
        </w:rPr>
        <w:t> </w:t>
      </w:r>
      <w:r>
        <w:rPr/>
        <w:t>simple</w:t>
      </w:r>
      <w:r>
        <w:rPr>
          <w:spacing w:val="-3"/>
        </w:rPr>
        <w:t> </w:t>
      </w:r>
      <w:r>
        <w:rPr/>
        <w:t>terms,</w:t>
      </w:r>
      <w:r>
        <w:rPr>
          <w:spacing w:val="-2"/>
        </w:rPr>
        <w:t> </w:t>
      </w:r>
      <w:r>
        <w:rPr/>
        <w:t>economic</w:t>
      </w:r>
      <w:r>
        <w:rPr>
          <w:spacing w:val="-3"/>
        </w:rPr>
        <w:t> </w:t>
      </w:r>
      <w:r>
        <w:rPr/>
        <w:t>growth</w:t>
      </w:r>
      <w:r>
        <w:rPr>
          <w:spacing w:val="-2"/>
        </w:rPr>
        <w:t> </w:t>
      </w:r>
      <w:r>
        <w:rPr/>
        <w:t>refers</w:t>
      </w:r>
      <w:r>
        <w:rPr>
          <w:spacing w:val="-2"/>
        </w:rPr>
        <w:t> </w:t>
      </w:r>
      <w:r>
        <w:rPr/>
        <w:t>to the</w:t>
      </w:r>
      <w:r>
        <w:rPr>
          <w:spacing w:val="-1"/>
        </w:rPr>
        <w:t> </w:t>
      </w:r>
      <w:r>
        <w:rPr/>
        <w:t>ability</w:t>
      </w:r>
      <w:r>
        <w:rPr>
          <w:spacing w:val="-2"/>
        </w:rPr>
        <w:t> </w:t>
      </w:r>
      <w:r>
        <w:rPr/>
        <w:t>of</w:t>
      </w:r>
      <w:r>
        <w:rPr>
          <w:spacing w:val="-2"/>
        </w:rPr>
        <w:t> </w:t>
      </w:r>
      <w:r>
        <w:rPr/>
        <w:t>the</w:t>
      </w:r>
      <w:r>
        <w:rPr>
          <w:spacing w:val="-4"/>
        </w:rPr>
        <w:t> </w:t>
      </w:r>
      <w:r>
        <w:rPr/>
        <w:t>economy</w:t>
      </w:r>
      <w:r>
        <w:rPr>
          <w:spacing w:val="-2"/>
        </w:rPr>
        <w:t> </w:t>
      </w:r>
      <w:r>
        <w:rPr/>
        <w:t>to</w:t>
      </w:r>
      <w:r>
        <w:rPr>
          <w:spacing w:val="-2"/>
        </w:rPr>
        <w:t> </w:t>
      </w:r>
      <w:r>
        <w:rPr/>
        <w:t>increase</w:t>
      </w:r>
      <w:r>
        <w:rPr>
          <w:spacing w:val="-3"/>
        </w:rPr>
        <w:t> </w:t>
      </w:r>
      <w:r>
        <w:rPr/>
        <w:t>the</w:t>
      </w:r>
      <w:r>
        <w:rPr>
          <w:spacing w:val="-2"/>
        </w:rPr>
        <w:t> </w:t>
      </w:r>
      <w:r>
        <w:rPr/>
        <w:t>production of goods and services with the stock of capital and other factors of production within the economy (Nnanna, Englama &amp; Odoko, 2004; Ughulu, 2021). Thus, economic growth involves increases in per</w:t>
      </w:r>
      <w:r>
        <w:rPr>
          <w:spacing w:val="-1"/>
        </w:rPr>
        <w:t> </w:t>
      </w:r>
      <w:r>
        <w:rPr/>
        <w:t>capital income</w:t>
      </w:r>
      <w:r>
        <w:rPr>
          <w:spacing w:val="-1"/>
        </w:rPr>
        <w:t> </w:t>
      </w:r>
      <w:r>
        <w:rPr/>
        <w:t>that lead to the</w:t>
      </w:r>
      <w:r>
        <w:rPr>
          <w:spacing w:val="-1"/>
        </w:rPr>
        <w:t> </w:t>
      </w:r>
      <w:r>
        <w:rPr/>
        <w:t>attainment of</w:t>
      </w:r>
      <w:r>
        <w:rPr>
          <w:spacing w:val="-1"/>
        </w:rPr>
        <w:t> </w:t>
      </w:r>
      <w:r>
        <w:rPr/>
        <w:t>a</w:t>
      </w:r>
      <w:r>
        <w:rPr>
          <w:spacing w:val="-1"/>
        </w:rPr>
        <w:t> </w:t>
      </w:r>
      <w:r>
        <w:rPr/>
        <w:t>high standard</w:t>
      </w:r>
      <w:r>
        <w:rPr>
          <w:spacing w:val="-1"/>
        </w:rPr>
        <w:t> </w:t>
      </w:r>
      <w:r>
        <w:rPr/>
        <w:t>of</w:t>
      </w:r>
      <w:r>
        <w:rPr>
          <w:spacing w:val="-1"/>
        </w:rPr>
        <w:t> </w:t>
      </w:r>
      <w:r>
        <w:rPr/>
        <w:t>living equivalent to that of industrial nations (Todaro &amp; Smith, 2011; Ughulu &amp; Ajayi, 2020). In this context, economic growth can be seen as an aspect of the activities that fuels economic development (Sen, 1983).</w:t>
      </w:r>
    </w:p>
    <w:p>
      <w:pPr>
        <w:pStyle w:val="BodyText"/>
        <w:spacing w:line="480" w:lineRule="auto" w:before="120"/>
        <w:ind w:right="556"/>
      </w:pPr>
      <w:r>
        <w:rPr/>
        <w:t>Fiscal policy is the means by which a government adjusts its spending levels and tax rates to monitor and influence a nation’s economy. Hence, Boyle (2021) sees fiscal policy as the use of government spending and tax policies to influence economic conditions, especially macroeconomic conditions, including aggregate demand for goods and services, employment, inflation, and economic growth. Similarly, Anyanwu (1993) defines fiscal policy as that part of government policy concerning the raising of revenue through taxation and other means and deciding on the level and pattern of expenditure for the purpose of influencing economic activities. This is to say that fiscal policy deals with taxation and other revenues as well as public</w:t>
      </w:r>
      <w:r>
        <w:rPr>
          <w:spacing w:val="65"/>
        </w:rPr>
        <w:t> </w:t>
      </w:r>
      <w:r>
        <w:rPr/>
        <w:t>borrowing</w:t>
      </w:r>
      <w:r>
        <w:rPr>
          <w:spacing w:val="68"/>
        </w:rPr>
        <w:t> </w:t>
      </w:r>
      <w:r>
        <w:rPr/>
        <w:t>(externally</w:t>
      </w:r>
      <w:r>
        <w:rPr>
          <w:spacing w:val="68"/>
        </w:rPr>
        <w:t> </w:t>
      </w:r>
      <w:r>
        <w:rPr/>
        <w:t>and</w:t>
      </w:r>
      <w:r>
        <w:rPr>
          <w:spacing w:val="68"/>
        </w:rPr>
        <w:t> </w:t>
      </w:r>
      <w:r>
        <w:rPr/>
        <w:t>internally),</w:t>
      </w:r>
      <w:r>
        <w:rPr>
          <w:spacing w:val="67"/>
        </w:rPr>
        <w:t> </w:t>
      </w:r>
      <w:r>
        <w:rPr/>
        <w:t>and</w:t>
      </w:r>
      <w:r>
        <w:rPr>
          <w:spacing w:val="68"/>
        </w:rPr>
        <w:t> </w:t>
      </w:r>
      <w:r>
        <w:rPr/>
        <w:t>public</w:t>
      </w:r>
      <w:r>
        <w:rPr>
          <w:spacing w:val="67"/>
        </w:rPr>
        <w:t> </w:t>
      </w:r>
      <w:r>
        <w:rPr/>
        <w:t>expenditure</w:t>
      </w:r>
      <w:r>
        <w:rPr>
          <w:spacing w:val="69"/>
        </w:rPr>
        <w:t> </w:t>
      </w:r>
      <w:r>
        <w:rPr/>
        <w:t>aimed</w:t>
      </w:r>
      <w:r>
        <w:rPr>
          <w:spacing w:val="68"/>
        </w:rPr>
        <w:t> </w:t>
      </w:r>
      <w:r>
        <w:rPr/>
        <w:t>at</w:t>
      </w:r>
      <w:r>
        <w:rPr>
          <w:spacing w:val="69"/>
        </w:rPr>
        <w:t> </w:t>
      </w:r>
      <w:r>
        <w:rPr>
          <w:spacing w:val="-2"/>
        </w:rPr>
        <w:t>influencing</w:t>
      </w:r>
    </w:p>
    <w:p>
      <w:pPr>
        <w:spacing w:after="0" w:line="480" w:lineRule="auto"/>
        <w:sectPr>
          <w:type w:val="continuous"/>
          <w:pgSz w:w="11910" w:h="16840"/>
          <w:pgMar w:header="0" w:footer="1012" w:top="1360" w:bottom="1200" w:left="1200" w:right="640"/>
        </w:sectPr>
      </w:pPr>
    </w:p>
    <w:p>
      <w:pPr>
        <w:pStyle w:val="BodyText"/>
        <w:spacing w:line="480" w:lineRule="auto" w:before="61"/>
        <w:ind w:right="559"/>
      </w:pPr>
      <w:r>
        <w:rPr/>
        <w:t>economic activities or the achievement of certain desirable national objectives and/or macroeconomic goals.</w:t>
      </w:r>
    </w:p>
    <w:p>
      <w:pPr>
        <w:pStyle w:val="BodyText"/>
        <w:spacing w:line="480" w:lineRule="auto" w:before="120"/>
        <w:ind w:right="553"/>
      </w:pPr>
      <w:r>
        <w:rPr/>
        <mc:AlternateContent>
          <mc:Choice Requires="wps">
            <w:drawing>
              <wp:anchor distT="0" distB="0" distL="0" distR="0" allowOverlap="1" layoutInCell="1" locked="0" behindDoc="1" simplePos="0" relativeHeight="483387392">
                <wp:simplePos x="0" y="0"/>
                <wp:positionH relativeFrom="page">
                  <wp:posOffset>921537</wp:posOffset>
                </wp:positionH>
                <wp:positionV relativeFrom="paragraph">
                  <wp:posOffset>899219</wp:posOffset>
                </wp:positionV>
                <wp:extent cx="5505450" cy="566102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929088" id="docshape13"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t>Invariably, therefore, it stands to reason that fiscal policy is largely based on the ideas from</w:t>
      </w:r>
      <w:r>
        <w:rPr>
          <w:spacing w:val="40"/>
        </w:rPr>
        <w:t> </w:t>
      </w:r>
      <w:r>
        <w:rPr/>
        <w:t>John Maynard Keynes (1936), who argued that governments could stabilize the business cycle and regulate economic output by adjusting spending and tax policies to make up for the shortfalls of the private sector. Also known as Keynesian economics, this theory basically postulates that governments can influence macroeconomic productivity levels by increasing or decreasing tax levels and public spending. This influence, in turn, curbs inflation (generally considered to be healthy when it is reasonably low), increases employment and maintains a healthy value of money. During a recession, the government may employ expansionary fiscal policy by lowering tax rates to increase aggregate demand and fuel economic growth in the process. On the other hand, in the face of mounting inflation and other expansionary symptoms, a government could pursue a contractionary fiscal policy.</w:t>
      </w:r>
    </w:p>
    <w:p>
      <w:pPr>
        <w:pStyle w:val="BodyText"/>
        <w:spacing w:line="480" w:lineRule="auto" w:before="121"/>
        <w:ind w:right="553"/>
      </w:pPr>
      <w:r>
        <w:rPr/>
        <w:t>There may not be any gainsaying the fact, that the role of fiscal policy in economic growth cannot be overemphasized. Fiscal policy as a major economic instrument deals with</w:t>
      </w:r>
      <w:r>
        <w:rPr>
          <w:spacing w:val="80"/>
        </w:rPr>
        <w:t> </w:t>
      </w:r>
      <w:r>
        <w:rPr/>
        <w:t>government deliberate actions in revenue generation and public expenditure with the main objective of influencing sustainable economic growth, high employment rate, and low rate of inflation. Thus, it is the means by which the government adjusts its level of revenue generation and expenditure sources in order to monitor and influence the growth of the nation’s economy (Agu &amp; Idike, 2014). Fiscal policy is used along with the monetary policy which the Central Bank uses to influence money supply and price stability in a nation. These two policies are</w:t>
      </w:r>
      <w:r>
        <w:rPr>
          <w:spacing w:val="-1"/>
        </w:rPr>
        <w:t> </w:t>
      </w:r>
      <w:r>
        <w:rPr/>
        <w:t>used simultaneously to achieve macroeconomic goals in a developing nation such as Nigeria.</w:t>
      </w:r>
    </w:p>
    <w:p>
      <w:pPr>
        <w:pStyle w:val="BodyText"/>
        <w:spacing w:line="480" w:lineRule="auto" w:before="121"/>
        <w:ind w:right="554"/>
      </w:pPr>
      <w:r>
        <w:rPr/>
        <w:t>This is to say that fiscal policy is a major economic stabilization weapon that involves measure taken to regulate and control the volume, cost and availability as well as direction of</w:t>
      </w:r>
      <w:r>
        <w:rPr>
          <w:spacing w:val="40"/>
        </w:rPr>
        <w:t> </w:t>
      </w:r>
      <w:r>
        <w:rPr/>
        <w:t>government</w:t>
      </w:r>
      <w:r>
        <w:rPr>
          <w:spacing w:val="5"/>
        </w:rPr>
        <w:t> </w:t>
      </w:r>
      <w:r>
        <w:rPr/>
        <w:t>revenue</w:t>
      </w:r>
      <w:r>
        <w:rPr>
          <w:spacing w:val="6"/>
        </w:rPr>
        <w:t> </w:t>
      </w:r>
      <w:r>
        <w:rPr/>
        <w:t>and</w:t>
      </w:r>
      <w:r>
        <w:rPr>
          <w:spacing w:val="10"/>
        </w:rPr>
        <w:t> </w:t>
      </w:r>
      <w:r>
        <w:rPr/>
        <w:t>expenditure</w:t>
      </w:r>
      <w:r>
        <w:rPr>
          <w:spacing w:val="5"/>
        </w:rPr>
        <w:t> </w:t>
      </w:r>
      <w:r>
        <w:rPr/>
        <w:t>profiles</w:t>
      </w:r>
      <w:r>
        <w:rPr>
          <w:spacing w:val="8"/>
        </w:rPr>
        <w:t> </w:t>
      </w:r>
      <w:r>
        <w:rPr/>
        <w:t>in</w:t>
      </w:r>
      <w:r>
        <w:rPr>
          <w:spacing w:val="7"/>
        </w:rPr>
        <w:t> </w:t>
      </w:r>
      <w:r>
        <w:rPr/>
        <w:t>an</w:t>
      </w:r>
      <w:r>
        <w:rPr>
          <w:spacing w:val="8"/>
        </w:rPr>
        <w:t> </w:t>
      </w:r>
      <w:r>
        <w:rPr/>
        <w:t>economy</w:t>
      </w:r>
      <w:r>
        <w:rPr>
          <w:spacing w:val="7"/>
        </w:rPr>
        <w:t> </w:t>
      </w:r>
      <w:r>
        <w:rPr/>
        <w:t>to</w:t>
      </w:r>
      <w:r>
        <w:rPr>
          <w:spacing w:val="8"/>
        </w:rPr>
        <w:t> </w:t>
      </w:r>
      <w:r>
        <w:rPr/>
        <w:t>achieve</w:t>
      </w:r>
      <w:r>
        <w:rPr>
          <w:spacing w:val="5"/>
        </w:rPr>
        <w:t> </w:t>
      </w:r>
      <w:r>
        <w:rPr/>
        <w:t>certain</w:t>
      </w:r>
      <w:r>
        <w:rPr>
          <w:spacing w:val="8"/>
        </w:rPr>
        <w:t> </w:t>
      </w:r>
      <w:r>
        <w:rPr>
          <w:spacing w:val="-2"/>
        </w:rPr>
        <w:t>macroeconomic</w:t>
      </w:r>
    </w:p>
    <w:p>
      <w:pPr>
        <w:spacing w:after="0" w:line="480" w:lineRule="auto"/>
        <w:sectPr>
          <w:pgSz w:w="11910" w:h="16840"/>
          <w:pgMar w:header="0" w:footer="1012" w:top="1360" w:bottom="1200" w:left="1200" w:right="640"/>
        </w:sectPr>
      </w:pPr>
    </w:p>
    <w:p>
      <w:pPr>
        <w:pStyle w:val="BodyText"/>
        <w:spacing w:line="480" w:lineRule="auto" w:before="61"/>
        <w:ind w:right="558"/>
      </w:pPr>
      <w:r>
        <w:rPr/>
        <w:t>policy objectives. Invariably, the attainment of these macroeconomic objectives cannot be left</w:t>
      </w:r>
      <w:r>
        <w:rPr>
          <w:spacing w:val="40"/>
        </w:rPr>
        <w:t> </w:t>
      </w:r>
      <w:r>
        <w:rPr/>
        <w:t>to the market forces of demand and supply as well as other instruments of stabilization such as monetary and exchange rate policies, among others.</w:t>
      </w:r>
    </w:p>
    <w:p>
      <w:pPr>
        <w:pStyle w:val="BodyText"/>
        <w:spacing w:line="480" w:lineRule="auto" w:before="120"/>
        <w:ind w:right="557"/>
      </w:pPr>
      <w:r>
        <w:rPr/>
        <mc:AlternateContent>
          <mc:Choice Requires="wps">
            <w:drawing>
              <wp:anchor distT="0" distB="0" distL="0" distR="0" allowOverlap="1" layoutInCell="1" locked="0" behindDoc="1" simplePos="0" relativeHeight="483387904">
                <wp:simplePos x="0" y="0"/>
                <wp:positionH relativeFrom="page">
                  <wp:posOffset>921537</wp:posOffset>
                </wp:positionH>
                <wp:positionV relativeFrom="paragraph">
                  <wp:posOffset>548728</wp:posOffset>
                </wp:positionV>
                <wp:extent cx="5505450" cy="566102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3.207001pt;width:433.5pt;height:445.75pt;mso-position-horizontal-relative:page;mso-position-vertical-relative:paragraph;z-index:-19928576" id="docshape14" coordorigin="1451,864" coordsize="8670,8915" path="m2517,9584l1646,8713,1451,8908,2322,9779,2517,9584xm3109,8908l3108,8868,3103,8826,3094,8782,3080,8738,3061,8694,3038,8651,3010,8609,2980,8568,2946,8527,2909,8488,2390,7969,2196,8163,2727,8695,2760,8731,2784,8766,2801,8801,2811,8835,2813,8868,2806,8899,2792,8927,2771,8953,2745,8975,2716,8989,2685,8995,2652,8993,2618,8983,2583,8966,2548,8942,2512,8910,1981,8378,1786,8573,2306,9092,2340,9124,2379,9156,2423,9189,2471,9221,2503,9240,2538,9256,2575,9269,2613,9280,2652,9288,2688,9292,2722,9292,2755,9288,2786,9281,2818,9270,2850,9254,2881,9233,2912,9210,2940,9187,2966,9164,2990,9141,3026,9101,3057,9060,3080,9019,3097,8976,3105,8944,3109,8908xm3837,8125l3831,8060,3815,7995,3789,7928,3761,7874,3726,7818,3683,7760,3633,7701,3616,7682,3576,7641,3552,7619,3552,8112,3547,8153,3532,8189,3506,8223,3473,8248,3436,8263,3396,8267,3351,8261,3302,8243,3249,8211,3190,8166,3126,8107,3067,8043,3021,7984,2990,7930,2971,7881,2965,7836,2969,7796,2984,7760,3008,7729,3041,7703,3077,7688,3118,7682,3162,7688,3210,7705,3262,7735,3318,7777,3378,7832,3443,7902,3493,7964,3527,8020,3546,8069,3552,8112,3552,7619,3506,7576,3437,7521,3368,7475,3299,7440,3231,7415,3164,7399,3085,7393,3010,7403,2938,7428,2869,7469,2805,7525,2751,7588,2711,7656,2687,7727,2678,7803,2684,7883,2701,7951,2727,8020,2763,8089,2809,8159,2865,8230,2931,8301,2991,8358,3051,8407,3111,8450,3170,8484,3228,8512,3299,8536,3366,8550,3430,8553,3490,8547,3548,8531,3604,8503,3660,8466,3713,8418,3760,8364,3796,8308,3813,8267,3821,8249,3834,8188,3837,8125xm4108,7545l3921,7358,3667,7612,3854,7799,4108,7545xm4619,7482l3748,6611,3553,6806,4424,7677,4619,7482xm4953,7148l4630,6825,4736,6718,4787,6658,4792,6648,4821,6597,4838,6534,4837,6469,4821,6403,4798,6352,4791,6337,4747,6271,4688,6205,4625,6148,4562,6105,4553,6101,4553,6494,4552,6520,4542,6546,4525,6573,4501,6601,4453,6648,4259,6454,4314,6399,4341,6375,4367,6360,4393,6352,4417,6353,4441,6359,4464,6370,4486,6384,4507,6403,4525,6424,4539,6447,4548,6470,4553,6494,4553,6101,4499,6076,4438,6060,4378,6059,4320,6074,4264,6104,4210,6149,3886,6472,4758,7344,4953,7148xm5743,6358l5087,5702,5285,5504,5070,5289,4479,5880,4694,6095,4892,5897,5548,6553,5743,6358xm6378,5723l5722,5067,5921,4868,5706,4653,5114,5245,5329,5460,5528,5262,6184,5918,6378,5723xm7112,4850l7106,4786,7090,4720,7064,4653,7036,4599,7001,4543,6958,4485,6908,4426,6890,4408,6851,4366,6827,4344,6827,4838,6822,4878,6806,4915,6780,4948,6748,4973,6711,4988,6671,4992,6626,4986,6577,4968,6524,4936,6465,4891,6401,4832,6342,4768,6296,4709,6264,4655,6246,4606,6240,4561,6244,4521,6259,4485,6283,4454,6316,4428,6352,4413,6393,4408,6437,4413,6485,4430,6537,4460,6593,4502,6653,4557,6718,4627,6768,4690,6802,4745,6821,4794,6827,4838,6827,4344,6781,4301,6711,4246,6642,4201,6574,4165,6506,4140,6438,4124,6360,4118,6284,4128,6213,4154,6144,4194,6080,4250,6026,4313,5986,4381,5962,4452,5953,4528,5959,4608,5976,4676,6002,4745,6038,4815,6084,4885,6139,4955,6205,5026,6266,5083,6326,5133,6386,5175,6445,5209,6503,5237,6574,5261,6641,5275,6705,5278,6765,5272,6823,5256,6879,5229,6934,5191,6988,5143,7035,5089,7071,5033,7088,4992,7096,4974,7109,4913,7112,4850xm8125,3854l8120,3805,8108,3755,8089,3702,8064,3648,8034,3592,7996,3535,7935,3559,7754,3634,7786,3680,7810,3724,7828,3764,7839,3801,7842,3836,7836,3869,7821,3900,7798,3929,7767,3953,7733,3967,7695,3971,7655,3965,7608,3946,7555,3912,7493,3863,7424,3798,7372,3742,7330,3690,7299,3643,7279,3600,7266,3548,7267,3502,7280,3461,7307,3425,7322,3412,7339,3401,7357,3394,7377,3389,7397,3387,7419,3387,7441,3390,7464,3396,7479,3402,7497,3411,7518,3422,7541,3436,7660,3211,7577,3165,7498,3133,7424,3114,7355,3107,7288,3115,7224,3138,7161,3176,7101,3228,7047,3291,7009,3357,6985,3428,6976,3502,6982,3579,6999,3646,7025,3714,7061,3783,7108,3853,7164,3924,7231,3995,7296,4056,7359,4108,7422,4152,7484,4187,7545,4214,7617,4238,7685,4251,7746,4254,7802,4247,7855,4230,7907,4203,7959,4167,8011,4120,8049,4078,8080,4034,8102,3991,8116,3947,8124,3901,8125,3854xm8823,3139l8816,3075,8801,3009,8775,2942,8747,2888,8712,2832,8669,2774,8619,2715,8601,2697,8562,2655,8538,2633,8538,3127,8533,3167,8517,3204,8491,3237,8459,3262,8422,3277,8382,3282,8337,3275,8288,3257,8234,3226,8176,3181,8112,3122,8053,3058,8007,2998,7975,2944,7957,2895,7951,2851,7955,2810,7969,2774,7994,2743,8026,2717,8063,2702,8104,2697,8148,2702,8196,2719,8248,2749,8304,2791,8364,2846,8429,2916,8479,2979,8513,3035,8532,3083,8538,3127,8538,2633,8492,2590,8422,2535,8353,2490,8285,2454,8217,2429,8149,2413,8071,2407,7995,2417,7923,2443,7855,2483,7790,2539,7736,2602,7697,2670,7673,2742,7664,2817,7670,2897,7686,2965,7713,3034,7749,3104,7794,3174,7850,3244,7916,3315,7977,3372,8037,3422,8097,3464,8156,3499,8214,3526,8284,3550,8352,3564,8416,3567,8476,3561,8534,3545,8590,3518,8645,3480,8699,3432,8746,3378,8782,3322,8799,3282,8807,3263,8820,3202,8823,3139xm9303,2798l8980,2475,9087,2368,9137,2308,9143,2298,9171,2246,9188,2183,9188,2118,9172,2053,9149,2002,9142,1987,9097,1921,9039,1855,8975,1798,8912,1755,8903,1751,8903,2144,8902,2170,8893,2196,8876,2223,8851,2250,8804,2298,8609,2104,8665,2048,8692,2025,8718,2009,8743,2002,8767,2003,8791,2009,8814,2019,8836,2034,8857,2052,8875,2074,8889,2096,8898,2120,8903,2144,8903,1751,8850,1726,8788,1710,8728,1709,8670,1723,8614,1753,8560,1799,8237,2122,9108,2993,9303,2798xm10121,1980l9756,1615,9703,1465,9548,1014,9495,864,9280,1079,9308,1149,9391,1360,9447,1501,9377,1473,9166,1389,9026,1333,8809,1550,8960,1602,9411,1758,9561,1810,9926,2175,10121,1980xe" filled="true" fillcolor="#c0c0c0" stroked="false">
                <v:path arrowok="t"/>
                <v:fill opacity="32896f" type="solid"/>
                <w10:wrap type="none"/>
              </v:shape>
            </w:pict>
          </mc:Fallback>
        </mc:AlternateContent>
      </w:r>
      <w:r>
        <w:rPr/>
        <w:t>The</w:t>
      </w:r>
      <w:r>
        <w:rPr>
          <w:spacing w:val="-1"/>
        </w:rPr>
        <w:t> </w:t>
      </w:r>
      <w:r>
        <w:rPr/>
        <w:t>cyclical fluctuations in the</w:t>
      </w:r>
      <w:r>
        <w:rPr>
          <w:spacing w:val="-1"/>
        </w:rPr>
        <w:t> </w:t>
      </w:r>
      <w:r>
        <w:rPr/>
        <w:t>country’s</w:t>
      </w:r>
      <w:r>
        <w:rPr>
          <w:spacing w:val="-1"/>
        </w:rPr>
        <w:t> </w:t>
      </w:r>
      <w:r>
        <w:rPr/>
        <w:t>economic</w:t>
      </w:r>
      <w:r>
        <w:rPr>
          <w:spacing w:val="-1"/>
        </w:rPr>
        <w:t> </w:t>
      </w:r>
      <w:r>
        <w:rPr/>
        <w:t>activities</w:t>
      </w:r>
      <w:r>
        <w:rPr>
          <w:spacing w:val="-1"/>
        </w:rPr>
        <w:t> </w:t>
      </w:r>
      <w:r>
        <w:rPr/>
        <w:t>has led</w:t>
      </w:r>
      <w:r>
        <w:rPr>
          <w:spacing w:val="-1"/>
        </w:rPr>
        <w:t> </w:t>
      </w:r>
      <w:r>
        <w:rPr/>
        <w:t>to the periodic</w:t>
      </w:r>
      <w:r>
        <w:rPr>
          <w:spacing w:val="-1"/>
        </w:rPr>
        <w:t> </w:t>
      </w:r>
      <w:r>
        <w:rPr/>
        <w:t>increases in Nigeria’s continuously rising</w:t>
      </w:r>
      <w:r>
        <w:rPr>
          <w:spacing w:val="40"/>
        </w:rPr>
        <w:t> </w:t>
      </w:r>
      <w:r>
        <w:rPr/>
        <w:t>unemployment and inflation rates as well as the external sector disequilibria. There is no gainsaying the fact that fiscal policy is a major economic stabilization weapon which involves measures taken to enhance government revenue thereby providing adequate funds</w:t>
      </w:r>
      <w:r>
        <w:rPr>
          <w:spacing w:val="-1"/>
        </w:rPr>
        <w:t> </w:t>
      </w:r>
      <w:r>
        <w:rPr/>
        <w:t>for</w:t>
      </w:r>
      <w:r>
        <w:rPr>
          <w:spacing w:val="-2"/>
        </w:rPr>
        <w:t> </w:t>
      </w:r>
      <w:r>
        <w:rPr/>
        <w:t>the</w:t>
      </w:r>
      <w:r>
        <w:rPr>
          <w:spacing w:val="-1"/>
        </w:rPr>
        <w:t> </w:t>
      </w:r>
      <w:r>
        <w:rPr/>
        <w:t>financing of</w:t>
      </w:r>
      <w:r>
        <w:rPr>
          <w:spacing w:val="-1"/>
        </w:rPr>
        <w:t> </w:t>
      </w:r>
      <w:r>
        <w:rPr/>
        <w:t>government expenditures in order</w:t>
      </w:r>
      <w:r>
        <w:rPr>
          <w:spacing w:val="-1"/>
        </w:rPr>
        <w:t> </w:t>
      </w:r>
      <w:r>
        <w:rPr/>
        <w:t>to put the</w:t>
      </w:r>
      <w:r>
        <w:rPr>
          <w:spacing w:val="-1"/>
        </w:rPr>
        <w:t> </w:t>
      </w:r>
      <w:r>
        <w:rPr/>
        <w:t>economy on the path of rapid and sustainable economic growth.</w:t>
      </w:r>
    </w:p>
    <w:p>
      <w:pPr>
        <w:pStyle w:val="BodyText"/>
        <w:spacing w:line="480" w:lineRule="auto" w:before="121"/>
        <w:ind w:right="554"/>
      </w:pPr>
      <w:r>
        <w:rPr/>
        <w:t>Various researchers have submitted that fiscal policy goals include the following: increasing employment opportunities; attaining full employment; stabilization of domestic prices; promoting economic growth and development through industrialization; achieving equity in income redistribution; achieving stable exchange rate; and increasing the rate of investment in the country (Anyanwu 2004); Omitogun &amp; Ayinla 2007); In a similar fashion, Adeyemi and Odetayo (2017) asserted that fiscal policy is the aspect of government policy dealing with the raising of revenue through taxation and other sources and deciding on the level and pattern of expenditure for the aim of influencing economic activities. Judging from the above definitions, fiscal policy can be seen as a very powerful government policy used to achieve full</w:t>
      </w:r>
      <w:r>
        <w:rPr>
          <w:spacing w:val="40"/>
        </w:rPr>
        <w:t> </w:t>
      </w:r>
      <w:r>
        <w:rPr/>
        <w:t>employment, price stability, sustainable economic growth and external balance.</w:t>
      </w:r>
    </w:p>
    <w:p>
      <w:pPr>
        <w:pStyle w:val="BodyText"/>
        <w:spacing w:line="480" w:lineRule="auto" w:before="121"/>
        <w:ind w:right="758"/>
      </w:pPr>
      <w:r>
        <w:rPr/>
        <w:t>Economic growth, from the early period of economic history, engaged the attention of man and his governments. As far back as 17</w:t>
      </w:r>
      <w:r>
        <w:rPr>
          <w:vertAlign w:val="superscript"/>
        </w:rPr>
        <w:t>th</w:t>
      </w:r>
      <w:r>
        <w:rPr>
          <w:vertAlign w:val="baseline"/>
        </w:rPr>
        <w:t> and 18</w:t>
      </w:r>
      <w:r>
        <w:rPr>
          <w:vertAlign w:val="superscript"/>
        </w:rPr>
        <w:t>th</w:t>
      </w:r>
      <w:r>
        <w:rPr>
          <w:vertAlign w:val="baseline"/>
        </w:rPr>
        <w:t> centuries, writers like Adam Smith, David Ricardo, John Stuart Mill, as well as state theorist like Karl Marx, Friedrich List Karl Bucher, W Rostow, and neo classical economists have all been preoccupied with the quest for unearthing the forces and processes that cause a change in the material progress of man, Amadi</w:t>
      </w:r>
      <w:r>
        <w:rPr>
          <w:spacing w:val="14"/>
          <w:vertAlign w:val="baseline"/>
        </w:rPr>
        <w:t> </w:t>
      </w:r>
      <w:r>
        <w:rPr>
          <w:vertAlign w:val="baseline"/>
        </w:rPr>
        <w:t>&amp;</w:t>
      </w:r>
      <w:r>
        <w:rPr>
          <w:spacing w:val="17"/>
          <w:vertAlign w:val="baseline"/>
        </w:rPr>
        <w:t> </w:t>
      </w:r>
      <w:r>
        <w:rPr>
          <w:vertAlign w:val="baseline"/>
        </w:rPr>
        <w:t>Essi</w:t>
      </w:r>
      <w:r>
        <w:rPr>
          <w:spacing w:val="16"/>
          <w:vertAlign w:val="baseline"/>
        </w:rPr>
        <w:t> </w:t>
      </w:r>
      <w:r>
        <w:rPr>
          <w:vertAlign w:val="baseline"/>
        </w:rPr>
        <w:t>(2011).</w:t>
      </w:r>
      <w:r>
        <w:rPr>
          <w:spacing w:val="67"/>
          <w:w w:val="150"/>
          <w:vertAlign w:val="baseline"/>
        </w:rPr>
        <w:t> </w:t>
      </w:r>
      <w:r>
        <w:rPr>
          <w:vertAlign w:val="baseline"/>
        </w:rPr>
        <w:t>This</w:t>
      </w:r>
      <w:r>
        <w:rPr>
          <w:spacing w:val="17"/>
          <w:vertAlign w:val="baseline"/>
        </w:rPr>
        <w:t> </w:t>
      </w:r>
      <w:r>
        <w:rPr>
          <w:vertAlign w:val="baseline"/>
        </w:rPr>
        <w:t>is</w:t>
      </w:r>
      <w:r>
        <w:rPr>
          <w:spacing w:val="16"/>
          <w:vertAlign w:val="baseline"/>
        </w:rPr>
        <w:t> </w:t>
      </w:r>
      <w:r>
        <w:rPr>
          <w:vertAlign w:val="baseline"/>
        </w:rPr>
        <w:t>also</w:t>
      </w:r>
      <w:r>
        <w:rPr>
          <w:spacing w:val="17"/>
          <w:vertAlign w:val="baseline"/>
        </w:rPr>
        <w:t> </w:t>
      </w:r>
      <w:r>
        <w:rPr>
          <w:vertAlign w:val="baseline"/>
        </w:rPr>
        <w:t>applicable</w:t>
      </w:r>
      <w:r>
        <w:rPr>
          <w:spacing w:val="14"/>
          <w:vertAlign w:val="baseline"/>
        </w:rPr>
        <w:t> </w:t>
      </w:r>
      <w:r>
        <w:rPr>
          <w:vertAlign w:val="baseline"/>
        </w:rPr>
        <w:t>to</w:t>
      </w:r>
      <w:r>
        <w:rPr>
          <w:spacing w:val="16"/>
          <w:vertAlign w:val="baseline"/>
        </w:rPr>
        <w:t> </w:t>
      </w:r>
      <w:r>
        <w:rPr>
          <w:vertAlign w:val="baseline"/>
        </w:rPr>
        <w:t>successive</w:t>
      </w:r>
      <w:r>
        <w:rPr>
          <w:spacing w:val="16"/>
          <w:vertAlign w:val="baseline"/>
        </w:rPr>
        <w:t> </w:t>
      </w:r>
      <w:r>
        <w:rPr>
          <w:vertAlign w:val="baseline"/>
        </w:rPr>
        <w:t>governments</w:t>
      </w:r>
      <w:r>
        <w:rPr>
          <w:spacing w:val="17"/>
          <w:vertAlign w:val="baseline"/>
        </w:rPr>
        <w:t> </w:t>
      </w:r>
      <w:r>
        <w:rPr>
          <w:vertAlign w:val="baseline"/>
        </w:rPr>
        <w:t>and</w:t>
      </w:r>
      <w:r>
        <w:rPr>
          <w:spacing w:val="15"/>
          <w:vertAlign w:val="baseline"/>
        </w:rPr>
        <w:t> </w:t>
      </w:r>
      <w:r>
        <w:rPr>
          <w:vertAlign w:val="baseline"/>
        </w:rPr>
        <w:t>states</w:t>
      </w:r>
      <w:r>
        <w:rPr>
          <w:spacing w:val="18"/>
          <w:vertAlign w:val="baseline"/>
        </w:rPr>
        <w:t> </w:t>
      </w:r>
      <w:r>
        <w:rPr>
          <w:vertAlign w:val="baseline"/>
        </w:rPr>
        <w:t>in</w:t>
      </w:r>
      <w:r>
        <w:rPr>
          <w:spacing w:val="17"/>
          <w:vertAlign w:val="baseline"/>
        </w:rPr>
        <w:t> </w:t>
      </w:r>
      <w:r>
        <w:rPr>
          <w:spacing w:val="-2"/>
          <w:vertAlign w:val="baseline"/>
        </w:rPr>
        <w:t>these</w:t>
      </w:r>
    </w:p>
    <w:p>
      <w:pPr>
        <w:spacing w:after="0" w:line="480" w:lineRule="auto"/>
        <w:sectPr>
          <w:pgSz w:w="11910" w:h="16840"/>
          <w:pgMar w:header="0" w:footer="1012" w:top="1360" w:bottom="1200" w:left="1200" w:right="640"/>
        </w:sectPr>
      </w:pPr>
    </w:p>
    <w:p>
      <w:pPr>
        <w:pStyle w:val="BodyText"/>
        <w:spacing w:line="480" w:lineRule="auto" w:before="61"/>
        <w:ind w:right="761"/>
      </w:pPr>
      <w:r>
        <w:rPr/>
        <mc:AlternateContent>
          <mc:Choice Requires="wps">
            <w:drawing>
              <wp:anchor distT="0" distB="0" distL="0" distR="0" allowOverlap="1" layoutInCell="1" locked="0" behindDoc="1" simplePos="0" relativeHeight="483388416">
                <wp:simplePos x="0" y="0"/>
                <wp:positionH relativeFrom="page">
                  <wp:posOffset>921537</wp:posOffset>
                </wp:positionH>
                <wp:positionV relativeFrom="paragraph">
                  <wp:posOffset>1638934</wp:posOffset>
                </wp:positionV>
                <wp:extent cx="5505450" cy="566102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28064" id="docshape15"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modern</w:t>
      </w:r>
      <w:r>
        <w:rPr>
          <w:spacing w:val="-1"/>
        </w:rPr>
        <w:t> </w:t>
      </w:r>
      <w:r>
        <w:rPr/>
        <w:t>times.</w:t>
      </w:r>
      <w:r>
        <w:rPr>
          <w:spacing w:val="-2"/>
        </w:rPr>
        <w:t> </w:t>
      </w:r>
      <w:r>
        <w:rPr/>
        <w:t>In</w:t>
      </w:r>
      <w:r>
        <w:rPr>
          <w:spacing w:val="-1"/>
        </w:rPr>
        <w:t> </w:t>
      </w:r>
      <w:r>
        <w:rPr/>
        <w:t>Nigeria for</w:t>
      </w:r>
      <w:r>
        <w:rPr>
          <w:spacing w:val="-3"/>
        </w:rPr>
        <w:t> </w:t>
      </w:r>
      <w:r>
        <w:rPr/>
        <w:t>instance,</w:t>
      </w:r>
      <w:r>
        <w:rPr>
          <w:spacing w:val="-1"/>
        </w:rPr>
        <w:t> </w:t>
      </w:r>
      <w:r>
        <w:rPr/>
        <w:t>the</w:t>
      </w:r>
      <w:r>
        <w:rPr>
          <w:spacing w:val="-2"/>
        </w:rPr>
        <w:t> </w:t>
      </w:r>
      <w:r>
        <w:rPr/>
        <w:t>broad</w:t>
      </w:r>
      <w:r>
        <w:rPr>
          <w:spacing w:val="-1"/>
        </w:rPr>
        <w:t> </w:t>
      </w:r>
      <w:r>
        <w:rPr/>
        <w:t>objective</w:t>
      </w:r>
      <w:r>
        <w:rPr>
          <w:spacing w:val="-2"/>
        </w:rPr>
        <w:t> </w:t>
      </w:r>
      <w:r>
        <w:rPr/>
        <w:t>of</w:t>
      </w:r>
      <w:r>
        <w:rPr>
          <w:spacing w:val="-2"/>
        </w:rPr>
        <w:t> </w:t>
      </w:r>
      <w:r>
        <w:rPr/>
        <w:t>the</w:t>
      </w:r>
      <w:r>
        <w:rPr>
          <w:spacing w:val="-2"/>
        </w:rPr>
        <w:t> </w:t>
      </w:r>
      <w:r>
        <w:rPr/>
        <w:t>national</w:t>
      </w:r>
      <w:r>
        <w:rPr>
          <w:spacing w:val="-1"/>
        </w:rPr>
        <w:t> </w:t>
      </w:r>
      <w:r>
        <w:rPr/>
        <w:t>economic</w:t>
      </w:r>
      <w:r>
        <w:rPr>
          <w:spacing w:val="-2"/>
        </w:rPr>
        <w:t> </w:t>
      </w:r>
      <w:r>
        <w:rPr/>
        <w:t>policy</w:t>
      </w:r>
      <w:r>
        <w:rPr>
          <w:spacing w:val="-1"/>
        </w:rPr>
        <w:t> </w:t>
      </w:r>
      <w:r>
        <w:rPr/>
        <w:t>has been the desire to promote sustainable economic growth for the vast majority of Nigerians through the adoption of various monetary and fiscal policies. Unfortunately, her economic growth performance has been characterized by fits and starts and the prospects of her rapid economic growth appear unachievable as reflected in her inability to realize sustainable full growth potentials and to significantly reduce the rate of poverty in the economy (Sikiru, &amp; Umaru, 2010).</w:t>
      </w:r>
    </w:p>
    <w:p>
      <w:pPr>
        <w:pStyle w:val="BodyText"/>
        <w:spacing w:line="480" w:lineRule="auto" w:before="121"/>
        <w:ind w:right="759"/>
      </w:pPr>
      <w:r>
        <w:rPr/>
        <w:t>Furthermore, the Nigerian economy is basically an open economy with international transactions constituting an important proportion of her aggregate economic activity. Consequently, the economic prospects and development of the country, like many developing countries, rest critically on her international interdependence. Over the years, despite the considerable degree of her trade openness, her performance in terms of her economic growth has remained sluggish and discouraging (Odedekun, 1997). Prior to Nigeria political independence in 1960, agriculture was the mainstay of the economy. The present heavy reliance on primary commodity has induced adverse terms of trade shocks leading to huge current account deficits and exchange rate volatility and consequently a weak external sector for Nigeria. The deployment of the lean resources to finance huge debt service payments crowds out public investment in the productive sectors of the economy and with these developments, achievement of sustainable economic growth have become a difficult task (Ozoh, Uma &amp; Odionye, 2016).</w:t>
      </w:r>
    </w:p>
    <w:p>
      <w:pPr>
        <w:pStyle w:val="BodyText"/>
        <w:spacing w:line="480" w:lineRule="auto" w:before="121"/>
        <w:ind w:right="558"/>
      </w:pPr>
      <w:r>
        <w:rPr/>
        <w:t>The thrust of this study, therefore, is to examine empirically the impact of fiscal policy</w:t>
      </w:r>
      <w:r>
        <w:rPr>
          <w:spacing w:val="40"/>
        </w:rPr>
        <w:t> </w:t>
      </w:r>
      <w:r>
        <w:rPr/>
        <w:t>measures on the growth of the Nigerian economy for the period 1981 to 2019.</w:t>
      </w:r>
    </w:p>
    <w:p>
      <w:pPr>
        <w:pStyle w:val="Heading3"/>
        <w:numPr>
          <w:ilvl w:val="1"/>
          <w:numId w:val="10"/>
        </w:numPr>
        <w:tabs>
          <w:tab w:pos="600" w:val="left" w:leader="none"/>
        </w:tabs>
        <w:spacing w:line="240" w:lineRule="auto" w:before="120" w:after="0"/>
        <w:ind w:left="600" w:right="0" w:hanging="360"/>
        <w:jc w:val="both"/>
      </w:pPr>
      <w:bookmarkStart w:name="_TOC_250058" w:id="6"/>
      <w:r>
        <w:rPr/>
        <w:t>Statement</w:t>
      </w:r>
      <w:r>
        <w:rPr>
          <w:spacing w:val="-2"/>
        </w:rPr>
        <w:t> </w:t>
      </w:r>
      <w:r>
        <w:rPr/>
        <w:t>of</w:t>
      </w:r>
      <w:r>
        <w:rPr>
          <w:spacing w:val="-1"/>
        </w:rPr>
        <w:t> </w:t>
      </w:r>
      <w:r>
        <w:rPr/>
        <w:t>the</w:t>
      </w:r>
      <w:bookmarkEnd w:id="6"/>
      <w:r>
        <w:rPr>
          <w:spacing w:val="-2"/>
        </w:rPr>
        <w:t> Problem</w:t>
      </w:r>
    </w:p>
    <w:p>
      <w:pPr>
        <w:spacing w:after="0" w:line="240" w:lineRule="auto"/>
        <w:jc w:val="both"/>
        <w:sectPr>
          <w:pgSz w:w="11910" w:h="16840"/>
          <w:pgMar w:header="0" w:footer="1012" w:top="1360" w:bottom="1200" w:left="1200" w:right="640"/>
        </w:sectPr>
      </w:pPr>
    </w:p>
    <w:p>
      <w:pPr>
        <w:pStyle w:val="BodyText"/>
        <w:spacing w:line="480" w:lineRule="auto" w:before="61"/>
        <w:ind w:right="762"/>
      </w:pPr>
      <w:r>
        <w:rPr/>
        <mc:AlternateContent>
          <mc:Choice Requires="wps">
            <w:drawing>
              <wp:anchor distT="0" distB="0" distL="0" distR="0" allowOverlap="1" layoutInCell="1" locked="0" behindDoc="1" simplePos="0" relativeHeight="483388928">
                <wp:simplePos x="0" y="0"/>
                <wp:positionH relativeFrom="page">
                  <wp:posOffset>921537</wp:posOffset>
                </wp:positionH>
                <wp:positionV relativeFrom="paragraph">
                  <wp:posOffset>1638934</wp:posOffset>
                </wp:positionV>
                <wp:extent cx="5505450" cy="566102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27552" id="docshape16"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The question of whether changes in government revenue, expenditure, borrowing and fiscal deficit can affect growth has been widely explored in the work. However, most of such</w:t>
      </w:r>
      <w:r>
        <w:rPr>
          <w:spacing w:val="40"/>
        </w:rPr>
        <w:t> </w:t>
      </w:r>
      <w:r>
        <w:rPr/>
        <w:t>studies</w:t>
      </w:r>
      <w:r>
        <w:rPr>
          <w:spacing w:val="-1"/>
        </w:rPr>
        <w:t> </w:t>
      </w:r>
      <w:r>
        <w:rPr/>
        <w:t>paid</w:t>
      </w:r>
      <w:r>
        <w:rPr>
          <w:spacing w:val="-1"/>
        </w:rPr>
        <w:t> </w:t>
      </w:r>
      <w:r>
        <w:rPr/>
        <w:t>more attention</w:t>
      </w:r>
      <w:r>
        <w:rPr>
          <w:spacing w:val="-1"/>
        </w:rPr>
        <w:t> </w:t>
      </w:r>
      <w:r>
        <w:rPr/>
        <w:t>to</w:t>
      </w:r>
      <w:r>
        <w:rPr>
          <w:spacing w:val="-1"/>
        </w:rPr>
        <w:t> </w:t>
      </w:r>
      <w:r>
        <w:rPr/>
        <w:t>developed economies</w:t>
      </w:r>
      <w:r>
        <w:rPr>
          <w:spacing w:val="-1"/>
        </w:rPr>
        <w:t> </w:t>
      </w:r>
      <w:r>
        <w:rPr/>
        <w:t>and</w:t>
      </w:r>
      <w:r>
        <w:rPr>
          <w:spacing w:val="-1"/>
        </w:rPr>
        <w:t> </w:t>
      </w:r>
      <w:r>
        <w:rPr/>
        <w:t>some include developing</w:t>
      </w:r>
      <w:r>
        <w:rPr>
          <w:spacing w:val="-1"/>
        </w:rPr>
        <w:t> </w:t>
      </w:r>
      <w:r>
        <w:rPr/>
        <w:t>countries</w:t>
      </w:r>
      <w:r>
        <w:rPr>
          <w:spacing w:val="-1"/>
        </w:rPr>
        <w:t> </w:t>
      </w:r>
      <w:r>
        <w:rPr/>
        <w:t>in case of cross-country studies (Aregbeyen, 2007). There is a popular assertion in the empirical literature that public spending is negatively correlated with economic growth due to inefficiency of the public sector especially in the developing countries where large proportion of public spending is attributed to non development expenditure like defence and interest payments on debt (Husnain, Khan, Haq Padda, Akram &amp; Haider, 2011) and Nigeria is not an </w:t>
      </w:r>
      <w:r>
        <w:rPr>
          <w:spacing w:val="-2"/>
        </w:rPr>
        <w:t>exception.</w:t>
      </w:r>
    </w:p>
    <w:p>
      <w:pPr>
        <w:pStyle w:val="BodyText"/>
        <w:spacing w:line="480" w:lineRule="auto" w:before="121"/>
        <w:ind w:right="762"/>
      </w:pPr>
      <w:r>
        <w:rPr/>
        <w:t>Fiscal policy is a tool to direct firmly towards maintaining sound public finances over the medium term, based on strict rules. This sound fiscal policy together with a monetary policy frameworks</w:t>
      </w:r>
      <w:r>
        <w:rPr>
          <w:spacing w:val="-4"/>
        </w:rPr>
        <w:t> </w:t>
      </w:r>
      <w:r>
        <w:rPr/>
        <w:t>provide</w:t>
      </w:r>
      <w:r>
        <w:rPr>
          <w:spacing w:val="-4"/>
        </w:rPr>
        <w:t> </w:t>
      </w:r>
      <w:r>
        <w:rPr/>
        <w:t>the</w:t>
      </w:r>
      <w:r>
        <w:rPr>
          <w:spacing w:val="-3"/>
        </w:rPr>
        <w:t> </w:t>
      </w:r>
      <w:r>
        <w:rPr/>
        <w:t>platform</w:t>
      </w:r>
      <w:r>
        <w:rPr>
          <w:spacing w:val="-4"/>
        </w:rPr>
        <w:t> </w:t>
      </w:r>
      <w:r>
        <w:rPr/>
        <w:t>of</w:t>
      </w:r>
      <w:r>
        <w:rPr>
          <w:spacing w:val="-4"/>
        </w:rPr>
        <w:t> </w:t>
      </w:r>
      <w:r>
        <w:rPr/>
        <w:t>stability</w:t>
      </w:r>
      <w:r>
        <w:rPr>
          <w:spacing w:val="-4"/>
        </w:rPr>
        <w:t> </w:t>
      </w:r>
      <w:r>
        <w:rPr/>
        <w:t>necessary</w:t>
      </w:r>
      <w:r>
        <w:rPr>
          <w:spacing w:val="-4"/>
        </w:rPr>
        <w:t> </w:t>
      </w:r>
      <w:r>
        <w:rPr/>
        <w:t>for</w:t>
      </w:r>
      <w:r>
        <w:rPr>
          <w:spacing w:val="-4"/>
        </w:rPr>
        <w:t> </w:t>
      </w:r>
      <w:r>
        <w:rPr/>
        <w:t>achieving</w:t>
      </w:r>
      <w:r>
        <w:rPr>
          <w:spacing w:val="-4"/>
        </w:rPr>
        <w:t> </w:t>
      </w:r>
      <w:r>
        <w:rPr/>
        <w:t>the</w:t>
      </w:r>
      <w:r>
        <w:rPr>
          <w:spacing w:val="-3"/>
        </w:rPr>
        <w:t> </w:t>
      </w:r>
      <w:r>
        <w:rPr/>
        <w:t>Government's</w:t>
      </w:r>
      <w:r>
        <w:rPr>
          <w:spacing w:val="-4"/>
        </w:rPr>
        <w:t> </w:t>
      </w:r>
      <w:r>
        <w:rPr/>
        <w:t>central economic goal and sustainable levels of employment (Rena, 2011). The key to successful public finance management is a matter of governance to balance the economic, managerial, and political roles of public finances. Fiscal governance is strong only when a Government can deliver their fiscal policy in a sustainable way, and are efficiently applied to the provision of public goods and services. When the government's fiscal position</w:t>
      </w:r>
      <w:r>
        <w:rPr>
          <w:spacing w:val="-1"/>
        </w:rPr>
        <w:t> </w:t>
      </w:r>
      <w:r>
        <w:rPr/>
        <w:t>is</w:t>
      </w:r>
      <w:r>
        <w:rPr>
          <w:spacing w:val="-1"/>
        </w:rPr>
        <w:t> </w:t>
      </w:r>
      <w:r>
        <w:rPr/>
        <w:t>unsustainable that may lead to a higher cost of borrowing and/or credit rationing, this process is costly and it makes less attractive foreign borrowing to fund government investment. (Haider, 2011)</w:t>
      </w:r>
    </w:p>
    <w:p>
      <w:pPr>
        <w:pStyle w:val="BodyText"/>
        <w:spacing w:line="480" w:lineRule="auto" w:before="121"/>
        <w:ind w:right="760"/>
      </w:pPr>
      <w:r>
        <w:rPr/>
        <w:t>The Nigerian economy has been plagued with several challenges over the years. Nigeria’s potential for growth and poverty reduction are yet to be realized. A key constraint has been</w:t>
      </w:r>
      <w:r>
        <w:rPr>
          <w:spacing w:val="40"/>
        </w:rPr>
        <w:t> </w:t>
      </w:r>
      <w:r>
        <w:rPr/>
        <w:t>the</w:t>
      </w:r>
      <w:r>
        <w:rPr>
          <w:spacing w:val="-2"/>
        </w:rPr>
        <w:t> </w:t>
      </w:r>
      <w:r>
        <w:rPr/>
        <w:t>recent</w:t>
      </w:r>
      <w:r>
        <w:rPr>
          <w:spacing w:val="-1"/>
        </w:rPr>
        <w:t> </w:t>
      </w:r>
      <w:r>
        <w:rPr/>
        <w:t>conduct</w:t>
      </w:r>
      <w:r>
        <w:rPr>
          <w:spacing w:val="-1"/>
        </w:rPr>
        <w:t> </w:t>
      </w:r>
      <w:r>
        <w:rPr/>
        <w:t>of</w:t>
      </w:r>
      <w:r>
        <w:rPr>
          <w:spacing w:val="-2"/>
        </w:rPr>
        <w:t> </w:t>
      </w:r>
      <w:r>
        <w:rPr/>
        <w:t>macroeconomics,</w:t>
      </w:r>
      <w:r>
        <w:rPr>
          <w:spacing w:val="-1"/>
        </w:rPr>
        <w:t> </w:t>
      </w:r>
      <w:r>
        <w:rPr/>
        <w:t>particularly</w:t>
      </w:r>
      <w:r>
        <w:rPr>
          <w:spacing w:val="-1"/>
        </w:rPr>
        <w:t> </w:t>
      </w:r>
      <w:r>
        <w:rPr/>
        <w:t>fiscal</w:t>
      </w:r>
      <w:r>
        <w:rPr>
          <w:spacing w:val="-1"/>
        </w:rPr>
        <w:t> </w:t>
      </w:r>
      <w:r>
        <w:rPr/>
        <w:t>policies</w:t>
      </w:r>
      <w:r>
        <w:rPr>
          <w:spacing w:val="-2"/>
        </w:rPr>
        <w:t> </w:t>
      </w:r>
      <w:r>
        <w:rPr/>
        <w:t>which</w:t>
      </w:r>
      <w:r>
        <w:rPr>
          <w:spacing w:val="-1"/>
        </w:rPr>
        <w:t> </w:t>
      </w:r>
      <w:r>
        <w:rPr/>
        <w:t>led</w:t>
      </w:r>
      <w:r>
        <w:rPr>
          <w:spacing w:val="-2"/>
        </w:rPr>
        <w:t> </w:t>
      </w:r>
      <w:r>
        <w:rPr/>
        <w:t>to</w:t>
      </w:r>
      <w:r>
        <w:rPr>
          <w:spacing w:val="-1"/>
        </w:rPr>
        <w:t> </w:t>
      </w:r>
      <w:r>
        <w:rPr/>
        <w:t>rising</w:t>
      </w:r>
      <w:r>
        <w:rPr>
          <w:spacing w:val="-3"/>
        </w:rPr>
        <w:t> </w:t>
      </w:r>
      <w:r>
        <w:rPr/>
        <w:t>inflation and decline in real incomes. Other challenges includes gross mismanagement/misappropriation of public funds, corruption and ineffective economic policies,</w:t>
      </w:r>
      <w:r>
        <w:rPr>
          <w:spacing w:val="24"/>
        </w:rPr>
        <w:t> </w:t>
      </w:r>
      <w:r>
        <w:rPr/>
        <w:t>lack</w:t>
      </w:r>
      <w:r>
        <w:rPr>
          <w:spacing w:val="26"/>
        </w:rPr>
        <w:t> </w:t>
      </w:r>
      <w:r>
        <w:rPr/>
        <w:t>of</w:t>
      </w:r>
      <w:r>
        <w:rPr>
          <w:spacing w:val="24"/>
        </w:rPr>
        <w:t> </w:t>
      </w:r>
      <w:r>
        <w:rPr/>
        <w:t>integration</w:t>
      </w:r>
      <w:r>
        <w:rPr>
          <w:spacing w:val="26"/>
        </w:rPr>
        <w:t> </w:t>
      </w:r>
      <w:r>
        <w:rPr/>
        <w:t>of</w:t>
      </w:r>
      <w:r>
        <w:rPr>
          <w:spacing w:val="24"/>
        </w:rPr>
        <w:t> </w:t>
      </w:r>
      <w:r>
        <w:rPr/>
        <w:t>macroeconomic</w:t>
      </w:r>
      <w:r>
        <w:rPr>
          <w:spacing w:val="27"/>
        </w:rPr>
        <w:t> </w:t>
      </w:r>
      <w:r>
        <w:rPr/>
        <w:t>plans</w:t>
      </w:r>
      <w:r>
        <w:rPr>
          <w:spacing w:val="24"/>
        </w:rPr>
        <w:t> </w:t>
      </w:r>
      <w:r>
        <w:rPr/>
        <w:t>and</w:t>
      </w:r>
      <w:r>
        <w:rPr>
          <w:spacing w:val="26"/>
        </w:rPr>
        <w:t> </w:t>
      </w:r>
      <w:r>
        <w:rPr/>
        <w:t>the</w:t>
      </w:r>
      <w:r>
        <w:rPr>
          <w:spacing w:val="26"/>
        </w:rPr>
        <w:t> </w:t>
      </w:r>
      <w:r>
        <w:rPr/>
        <w:t>absence</w:t>
      </w:r>
      <w:r>
        <w:rPr>
          <w:spacing w:val="25"/>
        </w:rPr>
        <w:t> </w:t>
      </w:r>
      <w:r>
        <w:rPr/>
        <w:t>of</w:t>
      </w:r>
      <w:r>
        <w:rPr>
          <w:spacing w:val="26"/>
        </w:rPr>
        <w:t> </w:t>
      </w:r>
      <w:r>
        <w:rPr/>
        <w:t>harmonization</w:t>
      </w:r>
      <w:r>
        <w:rPr>
          <w:spacing w:val="26"/>
        </w:rPr>
        <w:t> </w:t>
      </w:r>
      <w:r>
        <w:rPr>
          <w:spacing w:val="-5"/>
        </w:rPr>
        <w:t>and</w:t>
      </w:r>
    </w:p>
    <w:p>
      <w:pPr>
        <w:spacing w:after="0" w:line="480" w:lineRule="auto"/>
        <w:sectPr>
          <w:pgSz w:w="11910" w:h="16840"/>
          <w:pgMar w:header="0" w:footer="1012" w:top="1360" w:bottom="1200" w:left="1200" w:right="640"/>
        </w:sectPr>
      </w:pPr>
    </w:p>
    <w:p>
      <w:pPr>
        <w:pStyle w:val="BodyText"/>
        <w:spacing w:line="480" w:lineRule="auto" w:before="61"/>
        <w:ind w:right="760"/>
      </w:pPr>
      <w:r>
        <w:rPr/>
        <w:t>coordination of fiscal policies; inappropriate and ineffective policies. Furthermore, imprudent public spending and weak sectoral linkages and other socioeconomic maladies constitute the bane of rapid economic growth and development.</w:t>
      </w:r>
    </w:p>
    <w:p>
      <w:pPr>
        <w:pStyle w:val="BodyText"/>
        <w:spacing w:line="480" w:lineRule="auto" w:before="120"/>
        <w:ind w:right="760"/>
        <w:rPr>
          <w:sz w:val="26"/>
        </w:rPr>
      </w:pPr>
      <w:r>
        <w:rPr/>
        <mc:AlternateContent>
          <mc:Choice Requires="wps">
            <w:drawing>
              <wp:anchor distT="0" distB="0" distL="0" distR="0" allowOverlap="1" layoutInCell="1" locked="0" behindDoc="1" simplePos="0" relativeHeight="483389440">
                <wp:simplePos x="0" y="0"/>
                <wp:positionH relativeFrom="page">
                  <wp:posOffset>921537</wp:posOffset>
                </wp:positionH>
                <wp:positionV relativeFrom="paragraph">
                  <wp:posOffset>548728</wp:posOffset>
                </wp:positionV>
                <wp:extent cx="5505450" cy="566102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3.207001pt;width:433.5pt;height:445.75pt;mso-position-horizontal-relative:page;mso-position-vertical-relative:paragraph;z-index:-19927040" id="docshape17" coordorigin="1451,864" coordsize="8670,8915" path="m2517,9584l1646,8713,1451,8908,2322,9779,2517,9584xm3109,8908l3108,8868,3103,8826,3094,8782,3080,8738,3061,8694,3038,8651,3010,8609,2980,8568,2946,8527,2909,8488,2390,7969,2196,8163,2727,8695,2760,8731,2784,8766,2801,8801,2811,8835,2813,8868,2806,8899,2792,8927,2771,8953,2745,8975,2716,8989,2685,8995,2652,8993,2618,8983,2583,8966,2548,8942,2512,8910,1981,8378,1786,8573,2306,9092,2340,9124,2379,9156,2423,9189,2471,9221,2503,9240,2538,9256,2575,9269,2613,9280,2652,9288,2688,9292,2722,9292,2755,9288,2786,9281,2818,9270,2850,9254,2881,9233,2912,9210,2940,9187,2966,9164,2990,9141,3026,9101,3057,9060,3080,9019,3097,8976,3105,8944,3109,8908xm3837,8125l3831,8060,3815,7995,3789,7928,3761,7874,3726,7818,3683,7760,3633,7701,3616,7682,3576,7641,3552,7619,3552,8112,3547,8153,3532,8189,3506,8223,3473,8248,3436,8263,3396,8267,3351,8261,3302,8243,3249,8211,3190,8166,3126,8107,3067,8043,3021,7984,2990,7930,2971,7881,2965,7836,2969,7796,2984,7760,3008,7729,3041,7703,3077,7688,3118,7682,3162,7688,3210,7705,3262,7735,3318,7777,3378,7832,3443,7902,3493,7964,3527,8020,3546,8069,3552,8112,3552,7619,3506,7576,3437,7521,3368,7475,3299,7440,3231,7415,3164,7399,3085,7393,3010,7403,2938,7428,2869,7469,2805,7525,2751,7588,2711,7656,2687,7727,2678,7803,2684,7883,2701,7951,2727,8020,2763,8089,2809,8159,2865,8230,2931,8301,2991,8358,3051,8407,3111,8450,3170,8484,3228,8512,3299,8536,3366,8550,3430,8553,3490,8547,3548,8531,3604,8503,3660,8466,3713,8418,3760,8364,3796,8308,3813,8267,3821,8249,3834,8188,3837,8125xm4108,7545l3921,7358,3667,7612,3854,7799,4108,7545xm4619,7482l3748,6611,3553,6806,4424,7677,4619,7482xm4953,7148l4630,6825,4736,6718,4787,6658,4792,6648,4821,6597,4838,6534,4837,6469,4821,6403,4798,6352,4791,6337,4747,6271,4688,6205,4625,6148,4562,6105,4553,6101,4553,6494,4552,6520,4542,6546,4525,6573,4501,6601,4453,6648,4259,6454,4314,6399,4341,6375,4367,6360,4393,6352,4417,6353,4441,6359,4464,6370,4486,6384,4507,6403,4525,6424,4539,6447,4548,6470,4553,6494,4553,6101,4499,6076,4438,6060,4378,6059,4320,6074,4264,6104,4210,6149,3886,6472,4758,7344,4953,7148xm5743,6358l5087,5702,5285,5504,5070,5289,4479,5880,4694,6095,4892,5897,5548,6553,5743,6358xm6378,5723l5722,5067,5921,4868,5706,4653,5114,5245,5329,5460,5528,5262,6184,5918,6378,5723xm7112,4850l7106,4786,7090,4720,7064,4653,7036,4599,7001,4543,6958,4485,6908,4426,6890,4408,6851,4366,6827,4344,6827,4838,6822,4878,6806,4915,6780,4948,6748,4973,6711,4988,6671,4992,6626,4986,6577,4968,6524,4936,6465,4891,6401,4832,6342,4768,6296,4709,6264,4655,6246,4606,6240,4561,6244,4521,6259,4485,6283,4454,6316,4428,6352,4413,6393,4408,6437,4413,6485,4430,6537,4460,6593,4502,6653,4557,6718,4627,6768,4690,6802,4745,6821,4794,6827,4838,6827,4344,6781,4301,6711,4246,6642,4201,6574,4165,6506,4140,6438,4124,6360,4118,6284,4128,6213,4154,6144,4194,6080,4250,6026,4313,5986,4381,5962,4452,5953,4528,5959,4608,5976,4676,6002,4745,6038,4815,6084,4885,6139,4955,6205,5026,6266,5083,6326,5133,6386,5175,6445,5209,6503,5237,6574,5261,6641,5275,6705,5278,6765,5272,6823,5256,6879,5229,6934,5191,6988,5143,7035,5089,7071,5033,7088,4992,7096,4974,7109,4913,7112,4850xm8125,3854l8120,3805,8108,3755,8089,3702,8064,3648,8034,3592,7996,3535,7935,3559,7754,3634,7786,3680,7810,3724,7828,3764,7839,3801,7842,3836,7836,3869,7821,3900,7798,3929,7767,3953,7733,3967,7695,3971,7655,3965,7608,3946,7555,3912,7493,3863,7424,3798,7372,3742,7330,3690,7299,3643,7279,3600,7266,3548,7267,3502,7280,3461,7307,3425,7322,3412,7339,3401,7357,3394,7377,3389,7397,3387,7419,3387,7441,3390,7464,3396,7479,3402,7497,3411,7518,3422,7541,3436,7660,3211,7577,3165,7498,3133,7424,3114,7355,3107,7288,3115,7224,3138,7161,3176,7101,3228,7047,3291,7009,3357,6985,3428,6976,3502,6982,3579,6999,3646,7025,3714,7061,3783,7108,3853,7164,3924,7231,3995,7296,4056,7359,4108,7422,4152,7484,4187,7545,4214,7617,4238,7685,4251,7746,4254,7802,4247,7855,4230,7907,4203,7959,4167,8011,4120,8049,4078,8080,4034,8102,3991,8116,3947,8124,3901,8125,3854xm8823,3139l8816,3075,8801,3009,8775,2942,8747,2888,8712,2832,8669,2774,8619,2715,8601,2697,8562,2655,8538,2633,8538,3127,8533,3167,8517,3204,8491,3237,8459,3262,8422,3277,8382,3282,8337,3275,8288,3257,8234,3226,8176,3181,8112,3122,8053,3058,8007,2998,7975,2944,7957,2895,7951,2851,7955,2810,7969,2774,7994,2743,8026,2717,8063,2702,8104,2697,8148,2702,8196,2719,8248,2749,8304,2791,8364,2846,8429,2916,8479,2979,8513,3035,8532,3083,8538,3127,8538,2633,8492,2590,8422,2535,8353,2490,8285,2454,8217,2429,8149,2413,8071,2407,7995,2417,7923,2443,7855,2483,7790,2539,7736,2602,7697,2670,7673,2742,7664,2817,7670,2897,7686,2965,7713,3034,7749,3104,7794,3174,7850,3244,7916,3315,7977,3372,8037,3422,8097,3464,8156,3499,8214,3526,8284,3550,8352,3564,8416,3567,8476,3561,8534,3545,8590,3518,8645,3480,8699,3432,8746,3378,8782,3322,8799,3282,8807,3263,8820,3202,8823,3139xm9303,2798l8980,2475,9087,2368,9137,2308,9143,2298,9171,2246,9188,2183,9188,2118,9172,2053,9149,2002,9142,1987,9097,1921,9039,1855,8975,1798,8912,1755,8903,1751,8903,2144,8902,2170,8893,2196,8876,2223,8851,2250,8804,2298,8609,2104,8665,2048,8692,2025,8718,2009,8743,2002,8767,2003,8791,2009,8814,2019,8836,2034,8857,2052,8875,2074,8889,2096,8898,2120,8903,2144,8903,1751,8850,1726,8788,1710,8728,1709,8670,1723,8614,1753,8560,1799,8237,2122,9108,2993,9303,2798xm10121,1980l9756,1615,9703,1465,9548,1014,9495,864,9280,1079,9308,1149,9391,1360,9447,1501,9377,1473,9166,1389,9026,1333,8809,1550,8960,1602,9411,1758,9561,1810,9926,2175,10121,1980xe" filled="true" fillcolor="#c0c0c0" stroked="false">
                <v:path arrowok="t"/>
                <v:fill opacity="32896f" type="solid"/>
                <w10:wrap type="none"/>
              </v:shape>
            </w:pict>
          </mc:Fallback>
        </mc:AlternateContent>
      </w:r>
      <w:r>
        <w:rPr/>
        <w:t>Experience in Nigeria illustrates the difficulties of implementing fiscal policy in an environment.</w:t>
      </w:r>
      <w:r>
        <w:rPr>
          <w:spacing w:val="-2"/>
        </w:rPr>
        <w:t> </w:t>
      </w:r>
      <w:r>
        <w:rPr/>
        <w:t>Over</w:t>
      </w:r>
      <w:r>
        <w:rPr>
          <w:spacing w:val="-2"/>
        </w:rPr>
        <w:t> </w:t>
      </w:r>
      <w:r>
        <w:rPr/>
        <w:t>the</w:t>
      </w:r>
      <w:r>
        <w:rPr>
          <w:spacing w:val="-2"/>
        </w:rPr>
        <w:t> </w:t>
      </w:r>
      <w:r>
        <w:rPr/>
        <w:t>years,</w:t>
      </w:r>
      <w:r>
        <w:rPr>
          <w:spacing w:val="-2"/>
        </w:rPr>
        <w:t> </w:t>
      </w:r>
      <w:r>
        <w:rPr/>
        <w:t>there</w:t>
      </w:r>
      <w:r>
        <w:rPr>
          <w:spacing w:val="-3"/>
        </w:rPr>
        <w:t> </w:t>
      </w:r>
      <w:r>
        <w:rPr/>
        <w:t>have</w:t>
      </w:r>
      <w:r>
        <w:rPr>
          <w:spacing w:val="-3"/>
        </w:rPr>
        <w:t> </w:t>
      </w:r>
      <w:r>
        <w:rPr/>
        <w:t>been a</w:t>
      </w:r>
      <w:r>
        <w:rPr>
          <w:spacing w:val="-3"/>
        </w:rPr>
        <w:t> </w:t>
      </w:r>
      <w:r>
        <w:rPr/>
        <w:t>strong</w:t>
      </w:r>
      <w:r>
        <w:rPr>
          <w:spacing w:val="-2"/>
        </w:rPr>
        <w:t> </w:t>
      </w:r>
      <w:r>
        <w:rPr/>
        <w:t>deficit bias</w:t>
      </w:r>
      <w:r>
        <w:rPr>
          <w:spacing w:val="-1"/>
        </w:rPr>
        <w:t> </w:t>
      </w:r>
      <w:r>
        <w:rPr/>
        <w:t>and</w:t>
      </w:r>
      <w:r>
        <w:rPr>
          <w:spacing w:val="-2"/>
        </w:rPr>
        <w:t> </w:t>
      </w:r>
      <w:r>
        <w:rPr/>
        <w:t>inconsistencies</w:t>
      </w:r>
      <w:r>
        <w:rPr>
          <w:spacing w:val="-2"/>
        </w:rPr>
        <w:t> </w:t>
      </w:r>
      <w:r>
        <w:rPr/>
        <w:t>in</w:t>
      </w:r>
      <w:r>
        <w:rPr>
          <w:spacing w:val="-2"/>
        </w:rPr>
        <w:t> </w:t>
      </w:r>
      <w:r>
        <w:rPr/>
        <w:t>fiscal policy, driven largely by oil price developments. The current revenue-sharing arrangement, whereby about half of oil revenue is allocated to state and local governments, has facilitated an expansion of expenditure programs at the subnational level, a tendency that has further constrained the ability of the federal government to stabilize overall expenditure. As a result, fiscal volatility has been</w:t>
      </w:r>
      <w:r>
        <w:rPr>
          <w:spacing w:val="-1"/>
        </w:rPr>
        <w:t> </w:t>
      </w:r>
      <w:r>
        <w:rPr/>
        <w:t>transmitted to the rest of</w:t>
      </w:r>
      <w:r>
        <w:rPr>
          <w:spacing w:val="-4"/>
        </w:rPr>
        <w:t> </w:t>
      </w:r>
      <w:r>
        <w:rPr/>
        <w:t>the economy, with negative implication for, in particular, the real exchange rate and growth performance. (</w:t>
      </w:r>
      <w:r>
        <w:rPr>
          <w:sz w:val="26"/>
        </w:rPr>
        <w:t>Ochieng, J. 2014)</w:t>
      </w:r>
    </w:p>
    <w:p>
      <w:pPr>
        <w:pStyle w:val="BodyText"/>
        <w:spacing w:line="480" w:lineRule="auto" w:before="121"/>
        <w:ind w:right="761"/>
      </w:pPr>
      <w:r>
        <w:rPr/>
        <w:t>Despite the substantial oil resources that have been spent during the last thirty years, there is little to show in terms of economic development and poverty alleviation. This reflects the key challenges to fiscal management from the inefficient use of public resources. The overriding concern now must be to break this pattern; however, this will remain a challenge since the fundamental drivers of the process remain the same and unchanged. Furthermore, the debate on the effectiveness of fiscal policy as a tool for promoting growth and development remains inconclusive.. Based on the foregoing, the study will examine fiscal policy and economic growth in Nigeria. In this work, an attempt would be made to examine the relationship between fiscal operations and economic growth in Nigeria for the period 1981 to 2019. To do this, fiscal policy would be disaggregated into government expenditure, government borrowing and government revenue using time series data from 1981 to 2019.</w:t>
      </w:r>
    </w:p>
    <w:p>
      <w:pPr>
        <w:pStyle w:val="Heading3"/>
        <w:numPr>
          <w:ilvl w:val="1"/>
          <w:numId w:val="10"/>
        </w:numPr>
        <w:tabs>
          <w:tab w:pos="600" w:val="left" w:leader="none"/>
        </w:tabs>
        <w:spacing w:line="240" w:lineRule="auto" w:before="121" w:after="0"/>
        <w:ind w:left="600" w:right="0" w:hanging="360"/>
        <w:jc w:val="both"/>
      </w:pPr>
      <w:bookmarkStart w:name="_TOC_250057" w:id="7"/>
      <w:r>
        <w:rPr/>
        <w:t>Objectives</w:t>
      </w:r>
      <w:r>
        <w:rPr>
          <w:spacing w:val="-2"/>
        </w:rPr>
        <w:t> </w:t>
      </w:r>
      <w:r>
        <w:rPr/>
        <w:t>of the</w:t>
      </w:r>
      <w:bookmarkEnd w:id="7"/>
      <w:r>
        <w:rPr>
          <w:spacing w:val="-2"/>
        </w:rPr>
        <w:t> Study</w:t>
      </w:r>
    </w:p>
    <w:p>
      <w:pPr>
        <w:spacing w:after="0" w:line="240" w:lineRule="auto"/>
        <w:jc w:val="both"/>
        <w:sectPr>
          <w:pgSz w:w="11910" w:h="16840"/>
          <w:pgMar w:header="0" w:footer="1012" w:top="1360" w:bottom="1200" w:left="1200" w:right="640"/>
        </w:sectPr>
      </w:pPr>
    </w:p>
    <w:p>
      <w:pPr>
        <w:pStyle w:val="BodyText"/>
        <w:spacing w:line="480" w:lineRule="auto" w:before="61"/>
        <w:jc w:val="left"/>
      </w:pPr>
      <w:r>
        <w:rPr/>
        <w:t>The broad objective of the study will be</w:t>
      </w:r>
      <w:r>
        <w:rPr>
          <w:spacing w:val="-1"/>
        </w:rPr>
        <w:t> </w:t>
      </w:r>
      <w:r>
        <w:rPr/>
        <w:t>to examine the relationship between fiscal policy and economic growth in Nigeria while the specific objectives will include:</w:t>
      </w:r>
    </w:p>
    <w:p>
      <w:pPr>
        <w:pStyle w:val="ListParagraph"/>
        <w:numPr>
          <w:ilvl w:val="0"/>
          <w:numId w:val="11"/>
        </w:numPr>
        <w:tabs>
          <w:tab w:pos="787" w:val="left" w:leader="none"/>
        </w:tabs>
        <w:spacing w:line="240" w:lineRule="auto" w:before="0" w:after="0"/>
        <w:ind w:left="787" w:right="0" w:hanging="487"/>
        <w:jc w:val="left"/>
        <w:rPr>
          <w:sz w:val="24"/>
        </w:rPr>
      </w:pPr>
      <w:r>
        <w:rPr>
          <w:sz w:val="24"/>
        </w:rPr>
        <w:t>To</w:t>
      </w:r>
      <w:r>
        <w:rPr>
          <w:spacing w:val="-1"/>
          <w:sz w:val="24"/>
        </w:rPr>
        <w:t> </w:t>
      </w:r>
      <w:r>
        <w:rPr>
          <w:sz w:val="24"/>
        </w:rPr>
        <w:t>ascertain</w:t>
      </w:r>
      <w:r>
        <w:rPr>
          <w:spacing w:val="-1"/>
          <w:sz w:val="24"/>
        </w:rPr>
        <w:t> </w:t>
      </w:r>
      <w:r>
        <w:rPr>
          <w:sz w:val="24"/>
        </w:rPr>
        <w:t>the</w:t>
      </w:r>
      <w:r>
        <w:rPr>
          <w:spacing w:val="-1"/>
          <w:sz w:val="24"/>
        </w:rPr>
        <w:t> </w:t>
      </w:r>
      <w:r>
        <w:rPr>
          <w:sz w:val="24"/>
        </w:rPr>
        <w:t>relationship</w:t>
      </w:r>
      <w:r>
        <w:rPr>
          <w:spacing w:val="-1"/>
          <w:sz w:val="24"/>
        </w:rPr>
        <w:t> </w:t>
      </w:r>
      <w:r>
        <w:rPr>
          <w:sz w:val="24"/>
        </w:rPr>
        <w:t>between</w:t>
      </w:r>
      <w:r>
        <w:rPr>
          <w:spacing w:val="-1"/>
          <w:sz w:val="24"/>
        </w:rPr>
        <w:t> </w:t>
      </w:r>
      <w:r>
        <w:rPr>
          <w:sz w:val="24"/>
        </w:rPr>
        <w:t>oil</w:t>
      </w:r>
      <w:r>
        <w:rPr>
          <w:spacing w:val="-1"/>
          <w:sz w:val="24"/>
        </w:rPr>
        <w:t> </w:t>
      </w:r>
      <w:r>
        <w:rPr>
          <w:sz w:val="24"/>
        </w:rPr>
        <w:t>revenue</w:t>
      </w:r>
      <w:r>
        <w:rPr>
          <w:spacing w:val="1"/>
          <w:sz w:val="24"/>
        </w:rPr>
        <w:t> </w:t>
      </w:r>
      <w:r>
        <w:rPr>
          <w:sz w:val="24"/>
        </w:rPr>
        <w:t>and</w:t>
      </w:r>
      <w:r>
        <w:rPr>
          <w:spacing w:val="-1"/>
          <w:sz w:val="24"/>
        </w:rPr>
        <w:t> </w:t>
      </w:r>
      <w:r>
        <w:rPr>
          <w:sz w:val="24"/>
        </w:rPr>
        <w:t>economic</w:t>
      </w:r>
      <w:r>
        <w:rPr>
          <w:spacing w:val="-2"/>
          <w:sz w:val="24"/>
        </w:rPr>
        <w:t> </w:t>
      </w:r>
      <w:r>
        <w:rPr>
          <w:sz w:val="24"/>
        </w:rPr>
        <w:t>growth</w:t>
      </w:r>
      <w:r>
        <w:rPr>
          <w:spacing w:val="-1"/>
          <w:sz w:val="24"/>
        </w:rPr>
        <w:t> </w:t>
      </w:r>
      <w:r>
        <w:rPr>
          <w:sz w:val="24"/>
        </w:rPr>
        <w:t>in </w:t>
      </w:r>
      <w:r>
        <w:rPr>
          <w:spacing w:val="-2"/>
          <w:sz w:val="24"/>
        </w:rPr>
        <w:t>Nigeria.</w:t>
      </w:r>
    </w:p>
    <w:p>
      <w:pPr>
        <w:pStyle w:val="BodyText"/>
        <w:ind w:left="0"/>
        <w:jc w:val="left"/>
      </w:pPr>
    </w:p>
    <w:p>
      <w:pPr>
        <w:pStyle w:val="ListParagraph"/>
        <w:numPr>
          <w:ilvl w:val="0"/>
          <w:numId w:val="11"/>
        </w:numPr>
        <w:tabs>
          <w:tab w:pos="787" w:val="left" w:leader="none"/>
        </w:tabs>
        <w:spacing w:line="480" w:lineRule="auto" w:before="0" w:after="0"/>
        <w:ind w:left="787" w:right="759" w:hanging="555"/>
        <w:jc w:val="left"/>
        <w:rPr>
          <w:sz w:val="24"/>
        </w:rPr>
      </w:pPr>
      <w:r>
        <w:rPr/>
        <mc:AlternateContent>
          <mc:Choice Requires="wps">
            <w:drawing>
              <wp:anchor distT="0" distB="0" distL="0" distR="0" allowOverlap="1" layoutInCell="1" locked="0" behindDoc="1" simplePos="0" relativeHeight="483389952">
                <wp:simplePos x="0" y="0"/>
                <wp:positionH relativeFrom="page">
                  <wp:posOffset>921537</wp:posOffset>
                </wp:positionH>
                <wp:positionV relativeFrom="paragraph">
                  <wp:posOffset>548728</wp:posOffset>
                </wp:positionV>
                <wp:extent cx="5505450" cy="566102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3.207001pt;width:433.5pt;height:445.75pt;mso-position-horizontal-relative:page;mso-position-vertical-relative:paragraph;z-index:-19926528" id="docshape18" coordorigin="1451,864" coordsize="8670,8915" path="m2517,9584l1646,8713,1451,8908,2322,9779,2517,9584xm3109,8908l3108,8868,3103,8826,3094,8782,3080,8738,3061,8694,3038,8651,3010,8609,2980,8568,2946,8527,2909,8488,2390,7969,2196,8163,2727,8695,2760,8731,2784,8766,2801,8801,2811,8835,2813,8868,2806,8899,2792,8927,2771,8953,2745,8975,2716,8989,2685,8995,2652,8993,2618,8983,2583,8966,2548,8942,2512,8910,1981,8378,1786,8573,2306,9092,2340,9124,2379,9156,2423,9189,2471,9221,2503,9240,2538,9256,2575,9269,2613,9280,2652,9288,2688,9292,2722,9292,2755,9288,2786,9281,2818,9270,2850,9254,2881,9233,2912,9210,2940,9187,2966,9164,2990,9141,3026,9101,3057,9060,3080,9019,3097,8976,3105,8944,3109,8908xm3837,8125l3831,8060,3815,7995,3789,7928,3761,7874,3726,7818,3683,7760,3633,7701,3616,7682,3576,7641,3552,7619,3552,8112,3547,8153,3532,8189,3506,8223,3473,8248,3436,8263,3396,8267,3351,8261,3302,8243,3249,8211,3190,8166,3126,8107,3067,8043,3021,7984,2990,7930,2971,7881,2965,7836,2969,7796,2984,7760,3008,7729,3041,7703,3077,7688,3118,7682,3162,7688,3210,7705,3262,7735,3318,7777,3378,7832,3443,7902,3493,7964,3527,8020,3546,8069,3552,8112,3552,7619,3506,7576,3437,7521,3368,7475,3299,7440,3231,7415,3164,7399,3085,7393,3010,7403,2938,7428,2869,7469,2805,7525,2751,7588,2711,7656,2687,7727,2678,7803,2684,7883,2701,7951,2727,8020,2763,8089,2809,8159,2865,8230,2931,8301,2991,8358,3051,8407,3111,8450,3170,8484,3228,8512,3299,8536,3366,8550,3430,8553,3490,8547,3548,8531,3604,8503,3660,8466,3713,8418,3760,8364,3796,8308,3813,8267,3821,8249,3834,8188,3837,8125xm4108,7545l3921,7358,3667,7612,3854,7799,4108,7545xm4619,7482l3748,6611,3553,6806,4424,7677,4619,7482xm4953,7148l4630,6825,4736,6718,4787,6658,4792,6648,4821,6597,4838,6534,4837,6469,4821,6403,4798,6352,4791,6337,4747,6271,4688,6205,4625,6148,4562,6105,4553,6101,4553,6494,4552,6520,4542,6546,4525,6573,4501,6601,4453,6648,4259,6454,4314,6399,4341,6375,4367,6360,4393,6352,4417,6353,4441,6359,4464,6370,4486,6384,4507,6403,4525,6424,4539,6447,4548,6470,4553,6494,4553,6101,4499,6076,4438,6060,4378,6059,4320,6074,4264,6104,4210,6149,3886,6472,4758,7344,4953,7148xm5743,6358l5087,5702,5285,5504,5070,5289,4479,5880,4694,6095,4892,5897,5548,6553,5743,6358xm6378,5723l5722,5067,5921,4868,5706,4653,5114,5245,5329,5460,5528,5262,6184,5918,6378,5723xm7112,4850l7106,4786,7090,4720,7064,4653,7036,4599,7001,4543,6958,4485,6908,4426,6890,4408,6851,4366,6827,4344,6827,4838,6822,4878,6806,4915,6780,4948,6748,4973,6711,4988,6671,4992,6626,4986,6577,4968,6524,4936,6465,4891,6401,4832,6342,4768,6296,4709,6264,4655,6246,4606,6240,4561,6244,4521,6259,4485,6283,4454,6316,4428,6352,4413,6393,4408,6437,4413,6485,4430,6537,4460,6593,4502,6653,4557,6718,4627,6768,4690,6802,4745,6821,4794,6827,4838,6827,4344,6781,4301,6711,4246,6642,4201,6574,4165,6506,4140,6438,4124,6360,4118,6284,4128,6213,4154,6144,4194,6080,4250,6026,4313,5986,4381,5962,4452,5953,4528,5959,4608,5976,4676,6002,4745,6038,4815,6084,4885,6139,4955,6205,5026,6266,5083,6326,5133,6386,5175,6445,5209,6503,5237,6574,5261,6641,5275,6705,5278,6765,5272,6823,5256,6879,5229,6934,5191,6988,5143,7035,5089,7071,5033,7088,4992,7096,4974,7109,4913,7112,4850xm8125,3854l8120,3805,8108,3755,8089,3702,8064,3648,8034,3592,7996,3535,7935,3559,7754,3634,7786,3680,7810,3724,7828,3764,7839,3801,7842,3836,7836,3869,7821,3900,7798,3929,7767,3953,7733,3967,7695,3971,7655,3965,7608,3946,7555,3912,7493,3863,7424,3798,7372,3742,7330,3690,7299,3643,7279,3600,7266,3548,7267,3502,7280,3461,7307,3425,7322,3412,7339,3401,7357,3394,7377,3389,7397,3387,7419,3387,7441,3390,7464,3396,7479,3402,7497,3411,7518,3422,7541,3436,7660,3211,7577,3165,7498,3133,7424,3114,7355,3107,7288,3115,7224,3138,7161,3176,7101,3228,7047,3291,7009,3357,6985,3428,6976,3502,6982,3579,6999,3646,7025,3714,7061,3783,7108,3853,7164,3924,7231,3995,7296,4056,7359,4108,7422,4152,7484,4187,7545,4214,7617,4238,7685,4251,7746,4254,7802,4247,7855,4230,7907,4203,7959,4167,8011,4120,8049,4078,8080,4034,8102,3991,8116,3947,8124,3901,8125,3854xm8823,3139l8816,3075,8801,3009,8775,2942,8747,2888,8712,2832,8669,2774,8619,2715,8601,2697,8562,2655,8538,2633,8538,3127,8533,3167,8517,3204,8491,3237,8459,3262,8422,3277,8382,3282,8337,3275,8288,3257,8234,3226,8176,3181,8112,3122,8053,3058,8007,2998,7975,2944,7957,2895,7951,2851,7955,2810,7969,2774,7994,2743,8026,2717,8063,2702,8104,2697,8148,2702,8196,2719,8248,2749,8304,2791,8364,2846,8429,2916,8479,2979,8513,3035,8532,3083,8538,3127,8538,2633,8492,2590,8422,2535,8353,2490,8285,2454,8217,2429,8149,2413,8071,2407,7995,2417,7923,2443,7855,2483,7790,2539,7736,2602,7697,2670,7673,2742,7664,2817,7670,2897,7686,2965,7713,3034,7749,3104,7794,3174,7850,3244,7916,3315,7977,3372,8037,3422,8097,3464,8156,3499,8214,3526,8284,3550,8352,3564,8416,3567,8476,3561,8534,3545,8590,3518,8645,3480,8699,3432,8746,3378,8782,3322,8799,3282,8807,3263,8820,3202,8823,3139xm9303,2798l8980,2475,9087,2368,9137,2308,9143,2298,9171,2246,9188,2183,9188,2118,9172,2053,9149,2002,9142,1987,9097,1921,9039,1855,8975,1798,8912,1755,8903,1751,8903,2144,8902,2170,8893,2196,8876,2223,8851,2250,8804,2298,8609,2104,8665,2048,8692,2025,8718,2009,8743,2002,8767,2003,8791,2009,8814,2019,8836,2034,8857,2052,8875,2074,8889,2096,8898,2120,8903,2144,8903,1751,8850,1726,8788,1710,8728,1709,8670,1723,8614,1753,8560,1799,8237,2122,9108,2993,9303,2798xm10121,1980l9756,1615,9703,1465,9548,1014,9495,864,9280,1079,9308,1149,9391,1360,9447,1501,9377,1473,9166,1389,9026,1333,8809,1550,8960,1602,9411,1758,9561,1810,9926,2175,10121,1980xe" filled="true" fillcolor="#c0c0c0" stroked="false">
                <v:path arrowok="t"/>
                <v:fill opacity="32896f" type="solid"/>
                <w10:wrap type="none"/>
              </v:shape>
            </w:pict>
          </mc:Fallback>
        </mc:AlternateContent>
      </w:r>
      <w:r>
        <w:rPr>
          <w:sz w:val="24"/>
        </w:rPr>
        <w:t>To determine the degree of relationship between non-oil revenue and economic growth in Nigeria.</w:t>
      </w:r>
    </w:p>
    <w:p>
      <w:pPr>
        <w:pStyle w:val="ListParagraph"/>
        <w:numPr>
          <w:ilvl w:val="0"/>
          <w:numId w:val="11"/>
        </w:numPr>
        <w:tabs>
          <w:tab w:pos="787" w:val="left" w:leader="none"/>
        </w:tabs>
        <w:spacing w:line="480" w:lineRule="auto" w:before="0" w:after="0"/>
        <w:ind w:left="787" w:right="759" w:hanging="620"/>
        <w:jc w:val="left"/>
        <w:rPr>
          <w:sz w:val="24"/>
        </w:rPr>
      </w:pPr>
      <w:r>
        <w:rPr>
          <w:sz w:val="24"/>
        </w:rPr>
        <w:t>To</w:t>
      </w:r>
      <w:r>
        <w:rPr>
          <w:spacing w:val="40"/>
          <w:sz w:val="24"/>
        </w:rPr>
        <w:t> </w:t>
      </w:r>
      <w:r>
        <w:rPr>
          <w:sz w:val="24"/>
        </w:rPr>
        <w:t>determine</w:t>
      </w:r>
      <w:r>
        <w:rPr>
          <w:spacing w:val="40"/>
          <w:sz w:val="24"/>
        </w:rPr>
        <w:t> </w:t>
      </w:r>
      <w:r>
        <w:rPr>
          <w:sz w:val="24"/>
        </w:rPr>
        <w:t>the</w:t>
      </w:r>
      <w:r>
        <w:rPr>
          <w:spacing w:val="40"/>
          <w:sz w:val="24"/>
        </w:rPr>
        <w:t> </w:t>
      </w:r>
      <w:r>
        <w:rPr>
          <w:sz w:val="24"/>
        </w:rPr>
        <w:t>relationship</w:t>
      </w:r>
      <w:r>
        <w:rPr>
          <w:spacing w:val="40"/>
          <w:sz w:val="24"/>
        </w:rPr>
        <w:t> </w:t>
      </w:r>
      <w:r>
        <w:rPr>
          <w:sz w:val="24"/>
        </w:rPr>
        <w:t>between</w:t>
      </w:r>
      <w:r>
        <w:rPr>
          <w:spacing w:val="40"/>
          <w:sz w:val="24"/>
        </w:rPr>
        <w:t> </w:t>
      </w:r>
      <w:r>
        <w:rPr>
          <w:sz w:val="24"/>
        </w:rPr>
        <w:t>capital</w:t>
      </w:r>
      <w:r>
        <w:rPr>
          <w:spacing w:val="40"/>
          <w:sz w:val="24"/>
        </w:rPr>
        <w:t> </w:t>
      </w:r>
      <w:r>
        <w:rPr>
          <w:sz w:val="24"/>
        </w:rPr>
        <w:t>expenditure</w:t>
      </w:r>
      <w:r>
        <w:rPr>
          <w:spacing w:val="40"/>
          <w:sz w:val="24"/>
        </w:rPr>
        <w:t> </w:t>
      </w:r>
      <w:r>
        <w:rPr>
          <w:sz w:val="24"/>
        </w:rPr>
        <w:t>and</w:t>
      </w:r>
      <w:r>
        <w:rPr>
          <w:spacing w:val="40"/>
          <w:sz w:val="24"/>
        </w:rPr>
        <w:t> </w:t>
      </w:r>
      <w:r>
        <w:rPr>
          <w:sz w:val="24"/>
        </w:rPr>
        <w:t>economic</w:t>
      </w:r>
      <w:r>
        <w:rPr>
          <w:spacing w:val="40"/>
          <w:sz w:val="24"/>
        </w:rPr>
        <w:t> </w:t>
      </w:r>
      <w:r>
        <w:rPr>
          <w:sz w:val="24"/>
        </w:rPr>
        <w:t>growth</w:t>
      </w:r>
      <w:r>
        <w:rPr>
          <w:spacing w:val="40"/>
          <w:sz w:val="24"/>
        </w:rPr>
        <w:t> </w:t>
      </w:r>
      <w:r>
        <w:rPr>
          <w:sz w:val="24"/>
        </w:rPr>
        <w:t>in </w:t>
      </w:r>
      <w:r>
        <w:rPr>
          <w:spacing w:val="-2"/>
          <w:sz w:val="24"/>
        </w:rPr>
        <w:t>Nigeria.</w:t>
      </w:r>
    </w:p>
    <w:p>
      <w:pPr>
        <w:pStyle w:val="ListParagraph"/>
        <w:numPr>
          <w:ilvl w:val="0"/>
          <w:numId w:val="11"/>
        </w:numPr>
        <w:tabs>
          <w:tab w:pos="787" w:val="left" w:leader="none"/>
        </w:tabs>
        <w:spacing w:line="480" w:lineRule="auto" w:before="1" w:after="0"/>
        <w:ind w:left="787" w:right="766" w:hanging="608"/>
        <w:jc w:val="left"/>
        <w:rPr>
          <w:sz w:val="24"/>
        </w:rPr>
      </w:pPr>
      <w:r>
        <w:rPr>
          <w:sz w:val="24"/>
        </w:rPr>
        <w:t>To</w:t>
      </w:r>
      <w:r>
        <w:rPr>
          <w:spacing w:val="40"/>
          <w:sz w:val="24"/>
        </w:rPr>
        <w:t> </w:t>
      </w:r>
      <w:r>
        <w:rPr>
          <w:sz w:val="24"/>
        </w:rPr>
        <w:t>find</w:t>
      </w:r>
      <w:r>
        <w:rPr>
          <w:spacing w:val="40"/>
          <w:sz w:val="24"/>
        </w:rPr>
        <w:t> </w:t>
      </w:r>
      <w:r>
        <w:rPr>
          <w:sz w:val="24"/>
        </w:rPr>
        <w:t>out</w:t>
      </w:r>
      <w:r>
        <w:rPr>
          <w:spacing w:val="40"/>
          <w:sz w:val="24"/>
        </w:rPr>
        <w:t> </w:t>
      </w:r>
      <w:r>
        <w:rPr>
          <w:sz w:val="24"/>
        </w:rPr>
        <w:t>the</w:t>
      </w:r>
      <w:r>
        <w:rPr>
          <w:spacing w:val="40"/>
          <w:sz w:val="24"/>
        </w:rPr>
        <w:t> </w:t>
      </w:r>
      <w:r>
        <w:rPr>
          <w:sz w:val="24"/>
        </w:rPr>
        <w:t>relationship</w:t>
      </w:r>
      <w:r>
        <w:rPr>
          <w:spacing w:val="40"/>
          <w:sz w:val="24"/>
        </w:rPr>
        <w:t> </w:t>
      </w:r>
      <w:r>
        <w:rPr>
          <w:sz w:val="24"/>
        </w:rPr>
        <w:t>between</w:t>
      </w:r>
      <w:r>
        <w:rPr>
          <w:spacing w:val="40"/>
          <w:sz w:val="24"/>
        </w:rPr>
        <w:t> </w:t>
      </w:r>
      <w:r>
        <w:rPr>
          <w:sz w:val="24"/>
        </w:rPr>
        <w:t>recurrent</w:t>
      </w:r>
      <w:r>
        <w:rPr>
          <w:spacing w:val="40"/>
          <w:sz w:val="24"/>
        </w:rPr>
        <w:t> </w:t>
      </w:r>
      <w:r>
        <w:rPr>
          <w:sz w:val="24"/>
        </w:rPr>
        <w:t>expenditure</w:t>
      </w:r>
      <w:r>
        <w:rPr>
          <w:spacing w:val="40"/>
          <w:sz w:val="24"/>
        </w:rPr>
        <w:t> </w:t>
      </w:r>
      <w:r>
        <w:rPr>
          <w:sz w:val="24"/>
        </w:rPr>
        <w:t>and</w:t>
      </w:r>
      <w:r>
        <w:rPr>
          <w:spacing w:val="40"/>
          <w:sz w:val="24"/>
        </w:rPr>
        <w:t> </w:t>
      </w:r>
      <w:r>
        <w:rPr>
          <w:sz w:val="24"/>
        </w:rPr>
        <w:t>economic</w:t>
      </w:r>
      <w:r>
        <w:rPr>
          <w:spacing w:val="40"/>
          <w:sz w:val="24"/>
        </w:rPr>
        <w:t> </w:t>
      </w:r>
      <w:r>
        <w:rPr>
          <w:sz w:val="24"/>
        </w:rPr>
        <w:t>growth</w:t>
      </w:r>
      <w:r>
        <w:rPr>
          <w:spacing w:val="40"/>
          <w:sz w:val="24"/>
        </w:rPr>
        <w:t> </w:t>
      </w:r>
      <w:r>
        <w:rPr>
          <w:sz w:val="24"/>
        </w:rPr>
        <w:t>in </w:t>
      </w:r>
      <w:r>
        <w:rPr>
          <w:spacing w:val="-2"/>
          <w:sz w:val="24"/>
        </w:rPr>
        <w:t>Nigeria.</w:t>
      </w:r>
    </w:p>
    <w:p>
      <w:pPr>
        <w:pStyle w:val="ListParagraph"/>
        <w:numPr>
          <w:ilvl w:val="0"/>
          <w:numId w:val="11"/>
        </w:numPr>
        <w:tabs>
          <w:tab w:pos="787" w:val="left" w:leader="none"/>
        </w:tabs>
        <w:spacing w:line="480" w:lineRule="auto" w:before="0" w:after="0"/>
        <w:ind w:left="787" w:right="768" w:hanging="540"/>
        <w:jc w:val="left"/>
        <w:rPr>
          <w:sz w:val="24"/>
        </w:rPr>
      </w:pPr>
      <w:r>
        <w:rPr>
          <w:sz w:val="24"/>
        </w:rPr>
        <w:t>To ascertain the degree of relationship between domestic debt and economic growth in </w:t>
      </w:r>
      <w:r>
        <w:rPr>
          <w:spacing w:val="-2"/>
          <w:sz w:val="24"/>
        </w:rPr>
        <w:t>Nigeria.</w:t>
      </w:r>
    </w:p>
    <w:p>
      <w:pPr>
        <w:pStyle w:val="ListParagraph"/>
        <w:numPr>
          <w:ilvl w:val="0"/>
          <w:numId w:val="11"/>
        </w:numPr>
        <w:tabs>
          <w:tab w:pos="787" w:val="left" w:leader="none"/>
        </w:tabs>
        <w:spacing w:line="240" w:lineRule="auto" w:before="0" w:after="0"/>
        <w:ind w:left="787" w:right="0" w:hanging="607"/>
        <w:jc w:val="left"/>
        <w:rPr>
          <w:sz w:val="24"/>
        </w:rPr>
      </w:pPr>
      <w:r>
        <w:rPr>
          <w:sz w:val="24"/>
        </w:rPr>
        <w:t>To</w:t>
      </w:r>
      <w:r>
        <w:rPr>
          <w:spacing w:val="-1"/>
          <w:sz w:val="24"/>
        </w:rPr>
        <w:t> </w:t>
      </w:r>
      <w:r>
        <w:rPr>
          <w:sz w:val="24"/>
        </w:rPr>
        <w:t>investigate</w:t>
      </w:r>
      <w:r>
        <w:rPr>
          <w:spacing w:val="-1"/>
          <w:sz w:val="24"/>
        </w:rPr>
        <w:t> </w:t>
      </w:r>
      <w:r>
        <w:rPr>
          <w:sz w:val="24"/>
        </w:rPr>
        <w:t>the</w:t>
      </w:r>
      <w:r>
        <w:rPr>
          <w:spacing w:val="-1"/>
          <w:sz w:val="24"/>
        </w:rPr>
        <w:t> </w:t>
      </w:r>
      <w:r>
        <w:rPr>
          <w:sz w:val="24"/>
        </w:rPr>
        <w:t>relationship</w:t>
      </w:r>
      <w:r>
        <w:rPr>
          <w:spacing w:val="-1"/>
          <w:sz w:val="24"/>
        </w:rPr>
        <w:t> </w:t>
      </w:r>
      <w:r>
        <w:rPr>
          <w:sz w:val="24"/>
        </w:rPr>
        <w:t>between</w:t>
      </w:r>
      <w:r>
        <w:rPr>
          <w:spacing w:val="-1"/>
          <w:sz w:val="24"/>
        </w:rPr>
        <w:t> </w:t>
      </w:r>
      <w:r>
        <w:rPr>
          <w:sz w:val="24"/>
        </w:rPr>
        <w:t>external debt</w:t>
      </w:r>
      <w:r>
        <w:rPr>
          <w:spacing w:val="-1"/>
          <w:sz w:val="24"/>
        </w:rPr>
        <w:t> </w:t>
      </w:r>
      <w:r>
        <w:rPr>
          <w:sz w:val="24"/>
        </w:rPr>
        <w:t>and</w:t>
      </w:r>
      <w:r>
        <w:rPr>
          <w:spacing w:val="-1"/>
          <w:sz w:val="24"/>
        </w:rPr>
        <w:t> </w:t>
      </w:r>
      <w:r>
        <w:rPr>
          <w:sz w:val="24"/>
        </w:rPr>
        <w:t>economic</w:t>
      </w:r>
      <w:r>
        <w:rPr>
          <w:spacing w:val="1"/>
          <w:sz w:val="24"/>
        </w:rPr>
        <w:t> </w:t>
      </w:r>
      <w:r>
        <w:rPr>
          <w:sz w:val="24"/>
        </w:rPr>
        <w:t>growth</w:t>
      </w:r>
      <w:r>
        <w:rPr>
          <w:spacing w:val="1"/>
          <w:sz w:val="24"/>
        </w:rPr>
        <w:t> </w:t>
      </w:r>
      <w:r>
        <w:rPr>
          <w:sz w:val="24"/>
        </w:rPr>
        <w:t>in </w:t>
      </w:r>
      <w:r>
        <w:rPr>
          <w:spacing w:val="-2"/>
          <w:sz w:val="24"/>
        </w:rPr>
        <w:t>Nigeria.</w:t>
      </w:r>
    </w:p>
    <w:p>
      <w:pPr>
        <w:pStyle w:val="BodyText"/>
        <w:ind w:left="0"/>
        <w:jc w:val="left"/>
      </w:pPr>
    </w:p>
    <w:p>
      <w:pPr>
        <w:pStyle w:val="ListParagraph"/>
        <w:numPr>
          <w:ilvl w:val="0"/>
          <w:numId w:val="11"/>
        </w:numPr>
        <w:tabs>
          <w:tab w:pos="787" w:val="left" w:leader="none"/>
        </w:tabs>
        <w:spacing w:line="480" w:lineRule="auto" w:before="0" w:after="0"/>
        <w:ind w:left="787" w:right="767" w:hanging="675"/>
        <w:jc w:val="left"/>
        <w:rPr>
          <w:sz w:val="24"/>
        </w:rPr>
      </w:pPr>
      <w:r>
        <w:rPr>
          <w:sz w:val="24"/>
        </w:rPr>
        <w:t>To investigate the degree of relationship between fiscal deficit and economic growth in </w:t>
      </w:r>
      <w:r>
        <w:rPr>
          <w:spacing w:val="-2"/>
          <w:sz w:val="24"/>
        </w:rPr>
        <w:t>Nigeria.</w:t>
      </w:r>
    </w:p>
    <w:p>
      <w:pPr>
        <w:pStyle w:val="Heading3"/>
        <w:numPr>
          <w:ilvl w:val="1"/>
          <w:numId w:val="10"/>
        </w:numPr>
        <w:tabs>
          <w:tab w:pos="600" w:val="left" w:leader="none"/>
        </w:tabs>
        <w:spacing w:line="240" w:lineRule="auto" w:before="0" w:after="0"/>
        <w:ind w:left="600" w:right="0" w:hanging="360"/>
        <w:jc w:val="left"/>
      </w:pPr>
      <w:bookmarkStart w:name="_TOC_250056" w:id="8"/>
      <w:r>
        <w:rPr/>
        <w:t>Research</w:t>
      </w:r>
      <w:r>
        <w:rPr>
          <w:spacing w:val="-5"/>
        </w:rPr>
        <w:t> </w:t>
      </w:r>
      <w:bookmarkEnd w:id="8"/>
      <w:r>
        <w:rPr>
          <w:spacing w:val="-2"/>
        </w:rPr>
        <w:t>Questions</w:t>
      </w:r>
    </w:p>
    <w:p>
      <w:pPr>
        <w:pStyle w:val="BodyText"/>
        <w:ind w:left="0"/>
        <w:jc w:val="left"/>
        <w:rPr>
          <w:b/>
        </w:rPr>
      </w:pPr>
    </w:p>
    <w:p>
      <w:pPr>
        <w:pStyle w:val="BodyText"/>
        <w:spacing w:before="1"/>
        <w:jc w:val="left"/>
      </w:pPr>
      <w:r>
        <w:rPr/>
        <w:t>The</w:t>
      </w:r>
      <w:r>
        <w:rPr>
          <w:spacing w:val="-3"/>
        </w:rPr>
        <w:t> </w:t>
      </w:r>
      <w:r>
        <w:rPr/>
        <w:t>following research</w:t>
      </w:r>
      <w:r>
        <w:rPr>
          <w:spacing w:val="-1"/>
        </w:rPr>
        <w:t> </w:t>
      </w:r>
      <w:r>
        <w:rPr/>
        <w:t>questions</w:t>
      </w:r>
      <w:r>
        <w:rPr>
          <w:spacing w:val="1"/>
        </w:rPr>
        <w:t> </w:t>
      </w:r>
      <w:r>
        <w:rPr/>
        <w:t>will</w:t>
      </w:r>
      <w:r>
        <w:rPr>
          <w:spacing w:val="-1"/>
        </w:rPr>
        <w:t> </w:t>
      </w:r>
      <w:r>
        <w:rPr/>
        <w:t>be</w:t>
      </w:r>
      <w:r>
        <w:rPr>
          <w:spacing w:val="-1"/>
        </w:rPr>
        <w:t> </w:t>
      </w:r>
      <w:r>
        <w:rPr/>
        <w:t>raised</w:t>
      </w:r>
      <w:r>
        <w:rPr>
          <w:spacing w:val="-1"/>
        </w:rPr>
        <w:t> </w:t>
      </w:r>
      <w:r>
        <w:rPr/>
        <w:t>formulated to</w:t>
      </w:r>
      <w:r>
        <w:rPr>
          <w:spacing w:val="-1"/>
        </w:rPr>
        <w:t> </w:t>
      </w:r>
      <w:r>
        <w:rPr/>
        <w:t>guide the</w:t>
      </w:r>
      <w:r>
        <w:rPr>
          <w:spacing w:val="-1"/>
        </w:rPr>
        <w:t> </w:t>
      </w:r>
      <w:r>
        <w:rPr>
          <w:spacing w:val="-2"/>
        </w:rPr>
        <w:t>study;</w:t>
      </w:r>
    </w:p>
    <w:p>
      <w:pPr>
        <w:pStyle w:val="ListParagraph"/>
        <w:numPr>
          <w:ilvl w:val="0"/>
          <w:numId w:val="12"/>
        </w:numPr>
        <w:tabs>
          <w:tab w:pos="780" w:val="left" w:leader="none"/>
        </w:tabs>
        <w:spacing w:line="240" w:lineRule="auto" w:before="276" w:after="0"/>
        <w:ind w:left="780" w:right="0" w:hanging="487"/>
        <w:jc w:val="left"/>
        <w:rPr>
          <w:sz w:val="24"/>
        </w:rPr>
      </w:pPr>
      <w:r>
        <w:rPr>
          <w:sz w:val="24"/>
        </w:rPr>
        <w:t>What</w:t>
      </w:r>
      <w:r>
        <w:rPr>
          <w:spacing w:val="-4"/>
          <w:sz w:val="24"/>
        </w:rPr>
        <w:t> </w:t>
      </w:r>
      <w:r>
        <w:rPr>
          <w:sz w:val="24"/>
        </w:rPr>
        <w:t>is</w:t>
      </w:r>
      <w:r>
        <w:rPr>
          <w:spacing w:val="-1"/>
          <w:sz w:val="24"/>
        </w:rPr>
        <w:t> </w:t>
      </w:r>
      <w:r>
        <w:rPr>
          <w:sz w:val="24"/>
        </w:rPr>
        <w:t>the</w:t>
      </w:r>
      <w:r>
        <w:rPr>
          <w:spacing w:val="-1"/>
          <w:sz w:val="24"/>
        </w:rPr>
        <w:t> </w:t>
      </w:r>
      <w:r>
        <w:rPr>
          <w:sz w:val="24"/>
        </w:rPr>
        <w:t>relationship</w:t>
      </w:r>
      <w:r>
        <w:rPr>
          <w:spacing w:val="1"/>
          <w:sz w:val="24"/>
        </w:rPr>
        <w:t> </w:t>
      </w:r>
      <w:r>
        <w:rPr>
          <w:sz w:val="24"/>
        </w:rPr>
        <w:t>between oil</w:t>
      </w:r>
      <w:r>
        <w:rPr>
          <w:spacing w:val="-2"/>
          <w:sz w:val="24"/>
        </w:rPr>
        <w:t> </w:t>
      </w:r>
      <w:r>
        <w:rPr>
          <w:sz w:val="24"/>
        </w:rPr>
        <w:t>revenue</w:t>
      </w:r>
      <w:r>
        <w:rPr>
          <w:spacing w:val="1"/>
          <w:sz w:val="24"/>
        </w:rPr>
        <w:t> </w:t>
      </w:r>
      <w:r>
        <w:rPr>
          <w:sz w:val="24"/>
        </w:rPr>
        <w:t>and</w:t>
      </w:r>
      <w:r>
        <w:rPr>
          <w:spacing w:val="1"/>
          <w:sz w:val="24"/>
        </w:rPr>
        <w:t> </w:t>
      </w:r>
      <w:r>
        <w:rPr>
          <w:sz w:val="24"/>
        </w:rPr>
        <w:t>economic</w:t>
      </w:r>
      <w:r>
        <w:rPr>
          <w:spacing w:val="-2"/>
          <w:sz w:val="24"/>
        </w:rPr>
        <w:t> </w:t>
      </w:r>
      <w:r>
        <w:rPr>
          <w:sz w:val="24"/>
        </w:rPr>
        <w:t>growth</w:t>
      </w:r>
      <w:r>
        <w:rPr>
          <w:spacing w:val="-1"/>
          <w:sz w:val="24"/>
        </w:rPr>
        <w:t> </w:t>
      </w:r>
      <w:r>
        <w:rPr>
          <w:sz w:val="24"/>
        </w:rPr>
        <w:t>in</w:t>
      </w:r>
      <w:r>
        <w:rPr>
          <w:spacing w:val="-1"/>
          <w:sz w:val="24"/>
        </w:rPr>
        <w:t> </w:t>
      </w:r>
      <w:r>
        <w:rPr>
          <w:spacing w:val="-2"/>
          <w:sz w:val="24"/>
        </w:rPr>
        <w:t>Nigeria?</w:t>
      </w:r>
    </w:p>
    <w:p>
      <w:pPr>
        <w:pStyle w:val="ListParagraph"/>
        <w:numPr>
          <w:ilvl w:val="0"/>
          <w:numId w:val="12"/>
        </w:numPr>
        <w:tabs>
          <w:tab w:pos="780" w:val="left" w:leader="none"/>
        </w:tabs>
        <w:spacing w:line="480" w:lineRule="auto" w:before="276" w:after="0"/>
        <w:ind w:left="780" w:right="762" w:hanging="555"/>
        <w:jc w:val="left"/>
        <w:rPr>
          <w:sz w:val="24"/>
        </w:rPr>
      </w:pPr>
      <w:r>
        <w:rPr>
          <w:sz w:val="24"/>
        </w:rPr>
        <w:t>How</w:t>
      </w:r>
      <w:r>
        <w:rPr>
          <w:spacing w:val="31"/>
          <w:sz w:val="24"/>
        </w:rPr>
        <w:t> </w:t>
      </w:r>
      <w:r>
        <w:rPr>
          <w:sz w:val="24"/>
        </w:rPr>
        <w:t>significant</w:t>
      </w:r>
      <w:r>
        <w:rPr>
          <w:spacing w:val="33"/>
          <w:sz w:val="24"/>
        </w:rPr>
        <w:t> </w:t>
      </w:r>
      <w:r>
        <w:rPr>
          <w:sz w:val="24"/>
        </w:rPr>
        <w:t>is</w:t>
      </w:r>
      <w:r>
        <w:rPr>
          <w:spacing w:val="33"/>
          <w:sz w:val="24"/>
        </w:rPr>
        <w:t> </w:t>
      </w:r>
      <w:r>
        <w:rPr>
          <w:sz w:val="24"/>
        </w:rPr>
        <w:t>the</w:t>
      </w:r>
      <w:r>
        <w:rPr>
          <w:spacing w:val="34"/>
          <w:sz w:val="24"/>
        </w:rPr>
        <w:t> </w:t>
      </w:r>
      <w:r>
        <w:rPr>
          <w:sz w:val="24"/>
        </w:rPr>
        <w:t>relationship</w:t>
      </w:r>
      <w:r>
        <w:rPr>
          <w:spacing w:val="33"/>
          <w:sz w:val="24"/>
        </w:rPr>
        <w:t> </w:t>
      </w:r>
      <w:r>
        <w:rPr>
          <w:sz w:val="24"/>
        </w:rPr>
        <w:t>between</w:t>
      </w:r>
      <w:r>
        <w:rPr>
          <w:spacing w:val="34"/>
          <w:sz w:val="24"/>
        </w:rPr>
        <w:t> </w:t>
      </w:r>
      <w:r>
        <w:rPr>
          <w:sz w:val="24"/>
        </w:rPr>
        <w:t>non-oil</w:t>
      </w:r>
      <w:r>
        <w:rPr>
          <w:spacing w:val="33"/>
          <w:sz w:val="24"/>
        </w:rPr>
        <w:t> </w:t>
      </w:r>
      <w:r>
        <w:rPr>
          <w:sz w:val="24"/>
        </w:rPr>
        <w:t>revenue</w:t>
      </w:r>
      <w:r>
        <w:rPr>
          <w:spacing w:val="35"/>
          <w:sz w:val="24"/>
        </w:rPr>
        <w:t> </w:t>
      </w:r>
      <w:r>
        <w:rPr>
          <w:sz w:val="24"/>
        </w:rPr>
        <w:t>and</w:t>
      </w:r>
      <w:r>
        <w:rPr>
          <w:spacing w:val="32"/>
          <w:sz w:val="24"/>
        </w:rPr>
        <w:t> </w:t>
      </w:r>
      <w:r>
        <w:rPr>
          <w:sz w:val="24"/>
        </w:rPr>
        <w:t>economic</w:t>
      </w:r>
      <w:r>
        <w:rPr>
          <w:spacing w:val="31"/>
          <w:sz w:val="24"/>
        </w:rPr>
        <w:t> </w:t>
      </w:r>
      <w:r>
        <w:rPr>
          <w:sz w:val="24"/>
        </w:rPr>
        <w:t>growth</w:t>
      </w:r>
      <w:r>
        <w:rPr>
          <w:spacing w:val="33"/>
          <w:sz w:val="24"/>
        </w:rPr>
        <w:t> </w:t>
      </w:r>
      <w:r>
        <w:rPr>
          <w:sz w:val="24"/>
        </w:rPr>
        <w:t>in </w:t>
      </w:r>
      <w:r>
        <w:rPr>
          <w:spacing w:val="-2"/>
          <w:sz w:val="24"/>
        </w:rPr>
        <w:t>Nigeria?</w:t>
      </w:r>
    </w:p>
    <w:p>
      <w:pPr>
        <w:pStyle w:val="ListParagraph"/>
        <w:numPr>
          <w:ilvl w:val="0"/>
          <w:numId w:val="12"/>
        </w:numPr>
        <w:tabs>
          <w:tab w:pos="780" w:val="left" w:leader="none"/>
        </w:tabs>
        <w:spacing w:line="240" w:lineRule="auto" w:before="0" w:after="0"/>
        <w:ind w:left="780" w:right="0" w:hanging="619"/>
        <w:jc w:val="left"/>
        <w:rPr>
          <w:sz w:val="24"/>
        </w:rPr>
      </w:pPr>
      <w:r>
        <w:rPr>
          <w:sz w:val="24"/>
        </w:rPr>
        <w:t>What</w:t>
      </w:r>
      <w:r>
        <w:rPr>
          <w:spacing w:val="-2"/>
          <w:sz w:val="24"/>
        </w:rPr>
        <w:t> </w:t>
      </w:r>
      <w:r>
        <w:rPr>
          <w:sz w:val="24"/>
        </w:rPr>
        <w:t>is</w:t>
      </w:r>
      <w:r>
        <w:rPr>
          <w:spacing w:val="-1"/>
          <w:sz w:val="24"/>
        </w:rPr>
        <w:t> </w:t>
      </w:r>
      <w:r>
        <w:rPr>
          <w:sz w:val="24"/>
        </w:rPr>
        <w:t>the</w:t>
      </w:r>
      <w:r>
        <w:rPr>
          <w:spacing w:val="-1"/>
          <w:sz w:val="24"/>
        </w:rPr>
        <w:t> </w:t>
      </w:r>
      <w:r>
        <w:rPr>
          <w:sz w:val="24"/>
        </w:rPr>
        <w:t>relationship</w:t>
      </w:r>
      <w:r>
        <w:rPr>
          <w:spacing w:val="1"/>
          <w:sz w:val="24"/>
        </w:rPr>
        <w:t> </w:t>
      </w:r>
      <w:r>
        <w:rPr>
          <w:sz w:val="24"/>
        </w:rPr>
        <w:t>between</w:t>
      </w:r>
      <w:r>
        <w:rPr>
          <w:spacing w:val="3"/>
          <w:sz w:val="24"/>
        </w:rPr>
        <w:t> </w:t>
      </w:r>
      <w:r>
        <w:rPr>
          <w:sz w:val="24"/>
        </w:rPr>
        <w:t>capital</w:t>
      </w:r>
      <w:r>
        <w:rPr>
          <w:spacing w:val="-2"/>
          <w:sz w:val="24"/>
        </w:rPr>
        <w:t> </w:t>
      </w:r>
      <w:r>
        <w:rPr>
          <w:sz w:val="24"/>
        </w:rPr>
        <w:t>expenditure</w:t>
      </w:r>
      <w:r>
        <w:rPr>
          <w:spacing w:val="-3"/>
          <w:sz w:val="24"/>
        </w:rPr>
        <w:t> </w:t>
      </w:r>
      <w:r>
        <w:rPr>
          <w:sz w:val="24"/>
        </w:rPr>
        <w:t>and economic</w:t>
      </w:r>
      <w:r>
        <w:rPr>
          <w:spacing w:val="-2"/>
          <w:sz w:val="24"/>
        </w:rPr>
        <w:t> </w:t>
      </w:r>
      <w:r>
        <w:rPr>
          <w:sz w:val="24"/>
        </w:rPr>
        <w:t>growth</w:t>
      </w:r>
      <w:r>
        <w:rPr>
          <w:spacing w:val="1"/>
          <w:sz w:val="24"/>
        </w:rPr>
        <w:t> </w:t>
      </w:r>
      <w:r>
        <w:rPr>
          <w:sz w:val="24"/>
        </w:rPr>
        <w:t>in</w:t>
      </w:r>
      <w:r>
        <w:rPr>
          <w:spacing w:val="-1"/>
          <w:sz w:val="24"/>
        </w:rPr>
        <w:t> </w:t>
      </w:r>
      <w:r>
        <w:rPr>
          <w:spacing w:val="-2"/>
          <w:sz w:val="24"/>
        </w:rPr>
        <w:t>Nigeria?</w:t>
      </w:r>
    </w:p>
    <w:p>
      <w:pPr>
        <w:pStyle w:val="BodyText"/>
        <w:ind w:left="0"/>
        <w:jc w:val="left"/>
      </w:pPr>
    </w:p>
    <w:p>
      <w:pPr>
        <w:pStyle w:val="ListParagraph"/>
        <w:numPr>
          <w:ilvl w:val="0"/>
          <w:numId w:val="12"/>
        </w:numPr>
        <w:tabs>
          <w:tab w:pos="780" w:val="left" w:leader="none"/>
        </w:tabs>
        <w:spacing w:line="480" w:lineRule="auto" w:before="0" w:after="0"/>
        <w:ind w:left="780" w:right="764" w:hanging="608"/>
        <w:jc w:val="left"/>
        <w:rPr>
          <w:sz w:val="24"/>
        </w:rPr>
      </w:pPr>
      <w:r>
        <w:rPr>
          <w:sz w:val="24"/>
        </w:rPr>
        <w:t>How significant is the relationship between recurrent expenditure and economic growth in Nigeria?</w:t>
      </w:r>
    </w:p>
    <w:p>
      <w:pPr>
        <w:pStyle w:val="ListParagraph"/>
        <w:numPr>
          <w:ilvl w:val="0"/>
          <w:numId w:val="12"/>
        </w:numPr>
        <w:tabs>
          <w:tab w:pos="780" w:val="left" w:leader="none"/>
        </w:tabs>
        <w:spacing w:line="240" w:lineRule="auto" w:before="0" w:after="0"/>
        <w:ind w:left="780" w:right="0" w:hanging="540"/>
        <w:jc w:val="left"/>
        <w:rPr>
          <w:sz w:val="24"/>
        </w:rPr>
      </w:pPr>
      <w:r>
        <w:rPr>
          <w:sz w:val="24"/>
        </w:rPr>
        <w:t>What</w:t>
      </w:r>
      <w:r>
        <w:rPr>
          <w:spacing w:val="-1"/>
          <w:sz w:val="24"/>
        </w:rPr>
        <w:t> </w:t>
      </w:r>
      <w:r>
        <w:rPr>
          <w:sz w:val="24"/>
        </w:rPr>
        <w:t>is</w:t>
      </w:r>
      <w:r>
        <w:rPr>
          <w:spacing w:val="-1"/>
          <w:sz w:val="24"/>
        </w:rPr>
        <w:t> </w:t>
      </w:r>
      <w:r>
        <w:rPr>
          <w:sz w:val="24"/>
        </w:rPr>
        <w:t>the</w:t>
      </w:r>
      <w:r>
        <w:rPr>
          <w:spacing w:val="-1"/>
          <w:sz w:val="24"/>
        </w:rPr>
        <w:t> </w:t>
      </w:r>
      <w:r>
        <w:rPr>
          <w:sz w:val="24"/>
        </w:rPr>
        <w:t>relationship</w:t>
      </w:r>
      <w:r>
        <w:rPr>
          <w:spacing w:val="1"/>
          <w:sz w:val="24"/>
        </w:rPr>
        <w:t> </w:t>
      </w:r>
      <w:r>
        <w:rPr>
          <w:sz w:val="24"/>
        </w:rPr>
        <w:t>between</w:t>
      </w:r>
      <w:r>
        <w:rPr>
          <w:spacing w:val="-1"/>
          <w:sz w:val="24"/>
        </w:rPr>
        <w:t> </w:t>
      </w:r>
      <w:r>
        <w:rPr>
          <w:sz w:val="24"/>
        </w:rPr>
        <w:t>domestic</w:t>
      </w:r>
      <w:r>
        <w:rPr>
          <w:spacing w:val="-1"/>
          <w:sz w:val="24"/>
        </w:rPr>
        <w:t> </w:t>
      </w:r>
      <w:r>
        <w:rPr>
          <w:sz w:val="24"/>
        </w:rPr>
        <w:t>debt</w:t>
      </w:r>
      <w:r>
        <w:rPr>
          <w:spacing w:val="-1"/>
          <w:sz w:val="24"/>
        </w:rPr>
        <w:t> </w:t>
      </w:r>
      <w:r>
        <w:rPr>
          <w:sz w:val="24"/>
        </w:rPr>
        <w:t>and</w:t>
      </w:r>
      <w:r>
        <w:rPr>
          <w:spacing w:val="-1"/>
          <w:sz w:val="24"/>
        </w:rPr>
        <w:t> </w:t>
      </w:r>
      <w:r>
        <w:rPr>
          <w:sz w:val="24"/>
        </w:rPr>
        <w:t>economic</w:t>
      </w:r>
      <w:r>
        <w:rPr>
          <w:spacing w:val="-2"/>
          <w:sz w:val="24"/>
        </w:rPr>
        <w:t> </w:t>
      </w:r>
      <w:r>
        <w:rPr>
          <w:sz w:val="24"/>
        </w:rPr>
        <w:t>growth</w:t>
      </w:r>
      <w:r>
        <w:rPr>
          <w:spacing w:val="-1"/>
          <w:sz w:val="24"/>
        </w:rPr>
        <w:t> </w:t>
      </w:r>
      <w:r>
        <w:rPr>
          <w:sz w:val="24"/>
        </w:rPr>
        <w:t>in </w:t>
      </w:r>
      <w:r>
        <w:rPr>
          <w:spacing w:val="-2"/>
          <w:sz w:val="24"/>
        </w:rPr>
        <w:t>Nigeria?</w:t>
      </w:r>
    </w:p>
    <w:p>
      <w:pPr>
        <w:pStyle w:val="BodyText"/>
        <w:ind w:left="0"/>
        <w:jc w:val="left"/>
      </w:pPr>
    </w:p>
    <w:p>
      <w:pPr>
        <w:pStyle w:val="ListParagraph"/>
        <w:numPr>
          <w:ilvl w:val="0"/>
          <w:numId w:val="12"/>
        </w:numPr>
        <w:tabs>
          <w:tab w:pos="780" w:val="left" w:leader="none"/>
        </w:tabs>
        <w:spacing w:line="240" w:lineRule="auto" w:before="0" w:after="0"/>
        <w:ind w:left="780" w:right="0" w:hanging="607"/>
        <w:jc w:val="left"/>
        <w:rPr>
          <w:sz w:val="24"/>
        </w:rPr>
      </w:pPr>
      <w:r>
        <w:rPr>
          <w:sz w:val="24"/>
        </w:rPr>
        <w:t>To</w:t>
      </w:r>
      <w:r>
        <w:rPr>
          <w:spacing w:val="-3"/>
          <w:sz w:val="24"/>
        </w:rPr>
        <w:t> </w:t>
      </w:r>
      <w:r>
        <w:rPr>
          <w:sz w:val="24"/>
        </w:rPr>
        <w:t>what</w:t>
      </w:r>
      <w:r>
        <w:rPr>
          <w:spacing w:val="-1"/>
          <w:sz w:val="24"/>
        </w:rPr>
        <w:t> </w:t>
      </w:r>
      <w:r>
        <w:rPr>
          <w:sz w:val="24"/>
        </w:rPr>
        <w:t>extent</w:t>
      </w:r>
      <w:r>
        <w:rPr>
          <w:spacing w:val="-1"/>
          <w:sz w:val="24"/>
        </w:rPr>
        <w:t> </w:t>
      </w:r>
      <w:r>
        <w:rPr>
          <w:sz w:val="24"/>
        </w:rPr>
        <w:t>does</w:t>
      </w:r>
      <w:r>
        <w:rPr>
          <w:spacing w:val="1"/>
          <w:sz w:val="24"/>
        </w:rPr>
        <w:t> </w:t>
      </w:r>
      <w:r>
        <w:rPr>
          <w:sz w:val="24"/>
        </w:rPr>
        <w:t>external</w:t>
      </w:r>
      <w:r>
        <w:rPr>
          <w:spacing w:val="-1"/>
          <w:sz w:val="24"/>
        </w:rPr>
        <w:t> </w:t>
      </w:r>
      <w:r>
        <w:rPr>
          <w:sz w:val="24"/>
        </w:rPr>
        <w:t>debt relates</w:t>
      </w:r>
      <w:r>
        <w:rPr>
          <w:spacing w:val="-1"/>
          <w:sz w:val="24"/>
        </w:rPr>
        <w:t> </w:t>
      </w:r>
      <w:r>
        <w:rPr>
          <w:sz w:val="24"/>
        </w:rPr>
        <w:t>to</w:t>
      </w:r>
      <w:r>
        <w:rPr>
          <w:spacing w:val="1"/>
          <w:sz w:val="24"/>
        </w:rPr>
        <w:t> </w:t>
      </w:r>
      <w:r>
        <w:rPr>
          <w:sz w:val="24"/>
        </w:rPr>
        <w:t>economic</w:t>
      </w:r>
      <w:r>
        <w:rPr>
          <w:spacing w:val="-2"/>
          <w:sz w:val="24"/>
        </w:rPr>
        <w:t> </w:t>
      </w:r>
      <w:r>
        <w:rPr>
          <w:sz w:val="24"/>
        </w:rPr>
        <w:t>growth</w:t>
      </w:r>
      <w:r>
        <w:rPr>
          <w:spacing w:val="-1"/>
          <w:sz w:val="24"/>
        </w:rPr>
        <w:t> </w:t>
      </w:r>
      <w:r>
        <w:rPr>
          <w:sz w:val="24"/>
        </w:rPr>
        <w:t>in </w:t>
      </w:r>
      <w:r>
        <w:rPr>
          <w:spacing w:val="-2"/>
          <w:sz w:val="24"/>
        </w:rPr>
        <w:t>Nigeria?</w:t>
      </w:r>
    </w:p>
    <w:p>
      <w:pPr>
        <w:spacing w:after="0" w:line="240" w:lineRule="auto"/>
        <w:jc w:val="left"/>
        <w:rPr>
          <w:sz w:val="24"/>
        </w:rPr>
        <w:sectPr>
          <w:pgSz w:w="11910" w:h="16840"/>
          <w:pgMar w:header="0" w:footer="1012" w:top="1360" w:bottom="1200" w:left="1200" w:right="640"/>
        </w:sectPr>
      </w:pPr>
    </w:p>
    <w:p>
      <w:pPr>
        <w:pStyle w:val="ListParagraph"/>
        <w:numPr>
          <w:ilvl w:val="0"/>
          <w:numId w:val="12"/>
        </w:numPr>
        <w:tabs>
          <w:tab w:pos="780" w:val="left" w:leader="none"/>
        </w:tabs>
        <w:spacing w:line="480" w:lineRule="auto" w:before="61" w:after="0"/>
        <w:ind w:left="780" w:right="767" w:hanging="675"/>
        <w:jc w:val="left"/>
        <w:rPr>
          <w:sz w:val="24"/>
        </w:rPr>
      </w:pPr>
      <w:r>
        <w:rPr>
          <w:sz w:val="24"/>
        </w:rPr>
        <w:t>What</w:t>
      </w:r>
      <w:r>
        <w:rPr>
          <w:spacing w:val="66"/>
          <w:sz w:val="24"/>
        </w:rPr>
        <w:t> </w:t>
      </w:r>
      <w:r>
        <w:rPr>
          <w:sz w:val="24"/>
        </w:rPr>
        <w:t>is</w:t>
      </w:r>
      <w:r>
        <w:rPr>
          <w:spacing w:val="66"/>
          <w:sz w:val="24"/>
        </w:rPr>
        <w:t> </w:t>
      </w:r>
      <w:r>
        <w:rPr>
          <w:sz w:val="24"/>
        </w:rPr>
        <w:t>the</w:t>
      </w:r>
      <w:r>
        <w:rPr>
          <w:spacing w:val="64"/>
          <w:sz w:val="24"/>
        </w:rPr>
        <w:t> </w:t>
      </w:r>
      <w:r>
        <w:rPr>
          <w:sz w:val="24"/>
        </w:rPr>
        <w:t>extent</w:t>
      </w:r>
      <w:r>
        <w:rPr>
          <w:spacing w:val="65"/>
          <w:sz w:val="24"/>
        </w:rPr>
        <w:t> </w:t>
      </w:r>
      <w:r>
        <w:rPr>
          <w:sz w:val="24"/>
        </w:rPr>
        <w:t>of</w:t>
      </w:r>
      <w:r>
        <w:rPr>
          <w:spacing w:val="67"/>
          <w:sz w:val="24"/>
        </w:rPr>
        <w:t> </w:t>
      </w:r>
      <w:r>
        <w:rPr>
          <w:sz w:val="24"/>
        </w:rPr>
        <w:t>relationship</w:t>
      </w:r>
      <w:r>
        <w:rPr>
          <w:spacing w:val="65"/>
          <w:sz w:val="24"/>
        </w:rPr>
        <w:t> </w:t>
      </w:r>
      <w:r>
        <w:rPr>
          <w:sz w:val="24"/>
        </w:rPr>
        <w:t>between</w:t>
      </w:r>
      <w:r>
        <w:rPr>
          <w:spacing w:val="65"/>
          <w:sz w:val="24"/>
        </w:rPr>
        <w:t> </w:t>
      </w:r>
      <w:r>
        <w:rPr>
          <w:sz w:val="24"/>
        </w:rPr>
        <w:t>fiscal</w:t>
      </w:r>
      <w:r>
        <w:rPr>
          <w:spacing w:val="65"/>
          <w:sz w:val="24"/>
        </w:rPr>
        <w:t> </w:t>
      </w:r>
      <w:r>
        <w:rPr>
          <w:sz w:val="24"/>
        </w:rPr>
        <w:t>deficit</w:t>
      </w:r>
      <w:r>
        <w:rPr>
          <w:spacing w:val="66"/>
          <w:sz w:val="24"/>
        </w:rPr>
        <w:t> </w:t>
      </w:r>
      <w:r>
        <w:rPr>
          <w:sz w:val="24"/>
        </w:rPr>
        <w:t>and</w:t>
      </w:r>
      <w:r>
        <w:rPr>
          <w:spacing w:val="65"/>
          <w:sz w:val="24"/>
        </w:rPr>
        <w:t> </w:t>
      </w:r>
      <w:r>
        <w:rPr>
          <w:sz w:val="24"/>
        </w:rPr>
        <w:t>economic</w:t>
      </w:r>
      <w:r>
        <w:rPr>
          <w:spacing w:val="64"/>
          <w:sz w:val="24"/>
        </w:rPr>
        <w:t> </w:t>
      </w:r>
      <w:r>
        <w:rPr>
          <w:sz w:val="24"/>
        </w:rPr>
        <w:t>growth</w:t>
      </w:r>
      <w:r>
        <w:rPr>
          <w:spacing w:val="65"/>
          <w:sz w:val="24"/>
        </w:rPr>
        <w:t> </w:t>
      </w:r>
      <w:r>
        <w:rPr>
          <w:sz w:val="24"/>
        </w:rPr>
        <w:t>in </w:t>
      </w:r>
      <w:r>
        <w:rPr>
          <w:spacing w:val="-2"/>
          <w:sz w:val="24"/>
        </w:rPr>
        <w:t>Nigeria?</w:t>
      </w:r>
    </w:p>
    <w:p>
      <w:pPr>
        <w:pStyle w:val="Heading3"/>
        <w:numPr>
          <w:ilvl w:val="1"/>
          <w:numId w:val="10"/>
        </w:numPr>
        <w:tabs>
          <w:tab w:pos="600" w:val="left" w:leader="none"/>
        </w:tabs>
        <w:spacing w:line="240" w:lineRule="auto" w:before="0" w:after="0"/>
        <w:ind w:left="600" w:right="0" w:hanging="360"/>
        <w:jc w:val="left"/>
      </w:pPr>
      <w:bookmarkStart w:name="_TOC_250055" w:id="9"/>
      <w:r>
        <w:rPr/>
        <w:t>Research</w:t>
      </w:r>
      <w:r>
        <w:rPr>
          <w:spacing w:val="-3"/>
        </w:rPr>
        <w:t> </w:t>
      </w:r>
      <w:bookmarkEnd w:id="9"/>
      <w:r>
        <w:rPr>
          <w:spacing w:val="-2"/>
        </w:rPr>
        <w:t>Hypotheses</w:t>
      </w:r>
    </w:p>
    <w:p>
      <w:pPr>
        <w:pStyle w:val="BodyText"/>
        <w:spacing w:before="120"/>
        <w:ind w:left="0"/>
        <w:jc w:val="left"/>
        <w:rPr>
          <w:b/>
        </w:rPr>
      </w:pPr>
    </w:p>
    <w:p>
      <w:pPr>
        <w:pStyle w:val="BodyText"/>
      </w:pPr>
      <w:r>
        <w:rPr/>
        <w:t>The</w:t>
      </w:r>
      <w:r>
        <w:rPr>
          <w:spacing w:val="-5"/>
        </w:rPr>
        <w:t> </w:t>
      </w:r>
      <w:r>
        <w:rPr/>
        <w:t>following</w:t>
      </w:r>
      <w:r>
        <w:rPr>
          <w:spacing w:val="-1"/>
        </w:rPr>
        <w:t> </w:t>
      </w:r>
      <w:r>
        <w:rPr/>
        <w:t>null hypotheses will be</w:t>
      </w:r>
      <w:r>
        <w:rPr>
          <w:spacing w:val="-2"/>
        </w:rPr>
        <w:t> </w:t>
      </w:r>
      <w:r>
        <w:rPr/>
        <w:t>formulated</w:t>
      </w:r>
      <w:r>
        <w:rPr>
          <w:spacing w:val="1"/>
        </w:rPr>
        <w:t> </w:t>
      </w:r>
      <w:r>
        <w:rPr/>
        <w:t>for</w:t>
      </w:r>
      <w:r>
        <w:rPr>
          <w:spacing w:val="-3"/>
        </w:rPr>
        <w:t> </w:t>
      </w:r>
      <w:r>
        <w:rPr/>
        <w:t>the</w:t>
      </w:r>
      <w:r>
        <w:rPr>
          <w:spacing w:val="1"/>
        </w:rPr>
        <w:t> </w:t>
      </w:r>
      <w:r>
        <w:rPr>
          <w:spacing w:val="-2"/>
        </w:rPr>
        <w:t>study:</w:t>
      </w:r>
    </w:p>
    <w:p>
      <w:pPr>
        <w:pStyle w:val="BodyText"/>
        <w:spacing w:before="119"/>
        <w:ind w:left="0"/>
        <w:jc w:val="left"/>
      </w:pPr>
    </w:p>
    <w:p>
      <w:pPr>
        <w:pStyle w:val="BodyText"/>
        <w:ind w:left="600"/>
        <w:jc w:val="left"/>
      </w:pPr>
      <w:r>
        <w:rPr/>
        <mc:AlternateContent>
          <mc:Choice Requires="wps">
            <w:drawing>
              <wp:anchor distT="0" distB="0" distL="0" distR="0" allowOverlap="1" layoutInCell="1" locked="0" behindDoc="1" simplePos="0" relativeHeight="483390464">
                <wp:simplePos x="0" y="0"/>
                <wp:positionH relativeFrom="page">
                  <wp:posOffset>921537</wp:posOffset>
                </wp:positionH>
                <wp:positionV relativeFrom="paragraph">
                  <wp:posOffset>46473</wp:posOffset>
                </wp:positionV>
                <wp:extent cx="5505450" cy="566102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659344pt;width:433.5pt;height:445.75pt;mso-position-horizontal-relative:page;mso-position-vertical-relative:paragraph;z-index:-19926016" id="docshape19" coordorigin="1451,73" coordsize="8670,8915" path="m2517,8793l1646,7922,1451,8117,2322,8988,2517,8793xm3109,8117l3108,8077,3103,8035,3094,7991,3080,7947,3061,7903,3038,7860,3010,7818,2980,7777,2946,7737,2909,7697,2390,7178,2196,7372,2727,7904,2760,7940,2784,7975,2801,8010,2811,8044,2813,8077,2806,8108,2792,8136,2771,8162,2745,8184,2716,8198,2685,8204,2652,8202,2618,8192,2583,8175,2548,8151,2512,8119,1981,7587,1786,7782,2306,8301,2340,8333,2379,8365,2423,8398,2471,8430,2503,8449,2538,8465,2575,8478,2613,8489,2652,8497,2688,8501,2722,8501,2755,8497,2786,8490,2818,8479,2850,8463,2881,8442,2912,8419,2940,8396,2966,8373,2990,8350,3026,8310,3057,8269,3080,8228,3097,8185,3105,8153,3109,8117xm3837,7334l3831,7269,3815,7204,3789,7137,3761,7083,3726,7027,3683,6969,3633,6910,3616,6891,3576,6850,3552,6828,3552,7321,3547,7362,3532,7398,3506,7432,3473,7457,3436,7472,3396,7476,3351,7470,3302,7452,3249,7420,3190,7375,3126,7316,3067,7252,3021,7193,2990,7139,2971,7090,2965,7045,2969,7005,2984,6969,3008,6938,3041,6912,3077,6897,3118,6891,3162,6897,3210,6914,3262,6944,3318,6986,3378,7041,3443,7111,3493,7174,3527,7229,3546,7278,3552,7321,3552,6828,3506,6785,3437,6730,3368,6685,3299,6649,3231,6624,3164,6608,3085,6602,3010,6612,2938,6637,2869,6678,2805,6734,2751,6797,2711,6865,2687,6936,2678,7012,2684,7092,2701,7160,2727,7229,2763,7298,2809,7368,2865,7439,2931,7510,2991,7567,3051,7616,3111,7659,3170,7693,3228,7721,3299,7745,3366,7759,3430,7762,3490,7756,3548,7740,3604,7712,3660,7675,3713,7627,3760,7573,3796,7517,3813,7476,3821,7458,3834,7397,3837,7334xm4108,6754l3921,6567,3667,6821,3854,7008,4108,6754xm4619,6691l3748,5820,3553,6015,4424,6886,4619,6691xm4953,6357l4630,6034,4736,5927,4787,5867,4792,5857,4821,5806,4838,5743,4837,5678,4821,5612,4798,5561,4791,5546,4747,5480,4688,5414,4625,5357,4562,5314,4553,5310,4553,5703,4552,5729,4542,5755,4525,5782,4501,5810,4453,5857,4259,5663,4314,5608,4341,5584,4367,5569,4393,5561,4417,5562,4441,5568,4464,5579,4486,5593,4507,5612,4525,5633,4539,5656,4548,5679,4553,5703,4553,5310,4499,5285,4438,5269,4378,5268,4320,5283,4264,5313,4210,5358,3886,5681,4758,6553,4953,6357xm5743,5567l5087,4911,5285,4713,5070,4498,4479,5089,4694,5304,4892,5106,5548,5762,5743,5567xm6378,4932l5722,4276,5921,4077,5706,3862,5114,4454,5329,4669,5528,4471,6184,5127,6378,4932xm7112,4059l7106,3995,7090,3929,7064,3862,7036,3808,7001,3752,6958,3694,6908,3636,6890,3617,6851,3575,6827,3553,6827,4047,6822,4087,6806,4124,6780,4157,6748,4182,6711,4197,6671,4202,6626,4195,6577,4177,6524,4146,6465,4100,6401,4041,6342,3977,6296,3918,6264,3864,6246,3815,6240,3770,6244,3730,6259,3694,6283,3663,6316,3637,6352,3622,6393,3617,6437,3622,6485,3639,6537,3669,6593,3711,6653,3766,6718,3836,6768,3899,6802,3954,6821,4003,6827,4047,6827,3553,6781,3510,6711,3455,6642,3410,6574,3374,6506,3349,6438,3333,6360,3327,6284,3337,6213,3363,6144,3403,6080,3459,6026,3522,5986,3590,5962,3661,5953,3737,5959,3817,5976,3885,6002,3954,6038,4024,6084,4094,6139,4164,6205,4235,6266,4292,6326,4342,6386,4384,6445,4418,6503,4446,6574,4470,6641,4484,6705,4487,6765,4481,6823,4465,6879,4438,6934,4400,6988,4352,7035,4298,7071,4242,7088,4202,7096,4183,7109,4122,7112,4059xm8125,3063l8120,3014,8108,2964,8089,2911,8064,2857,8034,2801,7996,2744,7935,2768,7754,2843,7786,2889,7810,2933,7828,2973,7839,3010,7842,3045,7836,3078,7821,3109,7798,3138,7767,3162,7733,3176,7695,3180,7655,3174,7608,3155,7555,3121,7493,3072,7424,3007,7372,2951,7330,2899,7299,2852,7279,2809,7266,2757,7267,2711,7280,2670,7307,2634,7322,2621,7339,2610,7357,2603,7377,2598,7397,2596,7419,2596,7441,2599,7464,2605,7479,2611,7497,2620,7518,2631,7541,2645,7660,2420,7577,2374,7498,2342,7424,2323,7355,2316,7288,2324,7224,2347,7161,2385,7101,2437,7047,2500,7009,2566,6985,2637,6976,2711,6982,2788,6999,2855,7025,2923,7061,2992,7108,3062,7164,3133,7231,3204,7296,3265,7359,3317,7422,3361,7484,3396,7545,3423,7617,3447,7685,3460,7746,3463,7802,3456,7855,3439,7907,3412,7959,3376,8011,3329,8049,3287,8080,3243,8102,3200,8116,3156,8124,3110,8125,3063xm8823,2348l8816,2284,8801,2218,8775,2151,8747,2097,8712,2041,8669,1983,8619,1925,8601,1906,8562,1864,8538,1842,8538,2336,8533,2376,8517,2413,8491,2446,8459,2471,8422,2486,8382,2491,8337,2484,8288,2466,8234,2435,8176,2390,8112,2331,8053,2267,8007,2207,7975,2153,7957,2104,7951,2060,7955,2019,7969,1983,7994,1952,8026,1926,8063,1911,8104,1906,8148,1911,8196,1928,8248,1958,8304,2000,8364,2055,8429,2125,8479,2188,8513,2244,8532,2292,8538,2336,8538,1842,8492,1799,8422,1744,8353,1699,8285,1663,8217,1638,8149,1622,8071,1616,7995,1626,7923,1652,7855,1692,7790,1748,7736,1811,7697,1879,7673,1951,7664,2026,7670,2106,7686,2174,7713,2243,7749,2313,7794,2383,7850,2453,7916,2524,7977,2581,8037,2631,8097,2673,8156,2708,8214,2735,8284,2759,8352,2773,8416,2776,8476,2770,8534,2754,8590,2727,8645,2689,8699,2641,8746,2587,8782,2531,8799,2491,8807,2472,8820,2411,8823,2348xm9303,2007l8980,1684,9087,1577,9137,1517,9143,1507,9171,1455,9188,1392,9188,1327,9172,1262,9149,1211,9142,1196,9097,1130,9039,1064,8975,1007,8912,964,8903,960,8903,1353,8902,1379,8893,1405,8876,1432,8851,1459,8804,1507,8609,1313,8665,1257,8692,1234,8718,1219,8743,1211,8767,1212,8791,1218,8814,1228,8836,1243,8857,1261,8875,1283,8889,1305,8898,1329,8903,1353,8903,960,8850,935,8788,919,8728,918,8670,932,8614,962,8560,1008,8237,1331,9108,2202,9303,2007xm10121,1189l9756,824,9703,674,9548,223,9495,73,9280,288,9308,359,9391,569,9447,710,9377,682,9166,598,9026,542,8809,759,8960,811,9411,967,9561,1019,9926,1384,10121,1189xe" filled="true" fillcolor="#c0c0c0" stroked="false">
                <v:path arrowok="t"/>
                <v:fill opacity="32896f" type="solid"/>
                <w10:wrap type="none"/>
              </v:shape>
            </w:pict>
          </mc:Fallback>
        </mc:AlternateContent>
      </w:r>
      <w:r>
        <w:rPr>
          <w:position w:val="2"/>
        </w:rPr>
        <w:t>Ho</w:t>
      </w:r>
      <w:r>
        <w:rPr>
          <w:sz w:val="16"/>
        </w:rPr>
        <w:t>1</w:t>
      </w:r>
      <w:r>
        <w:rPr>
          <w:spacing w:val="-1"/>
          <w:sz w:val="16"/>
        </w:rPr>
        <w:t> </w:t>
      </w:r>
      <w:r>
        <w:rPr>
          <w:position w:val="2"/>
        </w:rPr>
        <w:t>Oil</w:t>
      </w:r>
      <w:r>
        <w:rPr>
          <w:spacing w:val="-1"/>
          <w:position w:val="2"/>
        </w:rPr>
        <w:t> </w:t>
      </w:r>
      <w:r>
        <w:rPr>
          <w:position w:val="2"/>
        </w:rPr>
        <w:t>revenue</w:t>
      </w:r>
      <w:r>
        <w:rPr>
          <w:spacing w:val="-2"/>
          <w:position w:val="2"/>
        </w:rPr>
        <w:t> </w:t>
      </w:r>
      <w:r>
        <w:rPr>
          <w:position w:val="2"/>
        </w:rPr>
        <w:t>has</w:t>
      </w:r>
      <w:r>
        <w:rPr>
          <w:spacing w:val="-1"/>
          <w:position w:val="2"/>
        </w:rPr>
        <w:t> </w:t>
      </w:r>
      <w:r>
        <w:rPr>
          <w:position w:val="2"/>
        </w:rPr>
        <w:t>no</w:t>
      </w:r>
      <w:r>
        <w:rPr>
          <w:spacing w:val="-1"/>
          <w:position w:val="2"/>
        </w:rPr>
        <w:t> </w:t>
      </w:r>
      <w:r>
        <w:rPr>
          <w:position w:val="2"/>
        </w:rPr>
        <w:t>significant</w:t>
      </w:r>
      <w:r>
        <w:rPr>
          <w:spacing w:val="-1"/>
          <w:position w:val="2"/>
        </w:rPr>
        <w:t> </w:t>
      </w:r>
      <w:r>
        <w:rPr>
          <w:position w:val="2"/>
        </w:rPr>
        <w:t>relationship</w:t>
      </w:r>
      <w:r>
        <w:rPr>
          <w:spacing w:val="-1"/>
          <w:position w:val="2"/>
        </w:rPr>
        <w:t> </w:t>
      </w:r>
      <w:r>
        <w:rPr>
          <w:position w:val="2"/>
        </w:rPr>
        <w:t>with</w:t>
      </w:r>
      <w:r>
        <w:rPr>
          <w:spacing w:val="-1"/>
          <w:position w:val="2"/>
        </w:rPr>
        <w:t> </w:t>
      </w:r>
      <w:r>
        <w:rPr>
          <w:position w:val="2"/>
        </w:rPr>
        <w:t>economic</w:t>
      </w:r>
      <w:r>
        <w:rPr>
          <w:spacing w:val="-2"/>
          <w:position w:val="2"/>
        </w:rPr>
        <w:t> </w:t>
      </w:r>
      <w:r>
        <w:rPr>
          <w:position w:val="2"/>
        </w:rPr>
        <w:t>growth</w:t>
      </w:r>
      <w:r>
        <w:rPr>
          <w:spacing w:val="-1"/>
          <w:position w:val="2"/>
        </w:rPr>
        <w:t> </w:t>
      </w:r>
      <w:r>
        <w:rPr>
          <w:position w:val="2"/>
        </w:rPr>
        <w:t>in</w:t>
      </w:r>
      <w:r>
        <w:rPr>
          <w:spacing w:val="-1"/>
          <w:position w:val="2"/>
        </w:rPr>
        <w:t> </w:t>
      </w:r>
      <w:r>
        <w:rPr>
          <w:spacing w:val="-2"/>
          <w:position w:val="2"/>
        </w:rPr>
        <w:t>Nigeria.</w:t>
      </w:r>
    </w:p>
    <w:p>
      <w:pPr>
        <w:pStyle w:val="BodyText"/>
        <w:spacing w:before="117"/>
        <w:ind w:left="0"/>
        <w:jc w:val="left"/>
      </w:pPr>
    </w:p>
    <w:p>
      <w:pPr>
        <w:pStyle w:val="BodyText"/>
        <w:spacing w:line="583" w:lineRule="auto" w:before="1"/>
        <w:ind w:left="600" w:right="885"/>
        <w:jc w:val="left"/>
      </w:pPr>
      <w:r>
        <w:rPr>
          <w:position w:val="2"/>
        </w:rPr>
        <w:t>Ho</w:t>
      </w:r>
      <w:r>
        <w:rPr>
          <w:sz w:val="16"/>
        </w:rPr>
        <w:t>2 </w:t>
      </w:r>
      <w:r>
        <w:rPr>
          <w:position w:val="2"/>
        </w:rPr>
        <w:t>Non-oil revenue has no significant relationship with economic growth in Nigeria. Ho</w:t>
      </w:r>
      <w:r>
        <w:rPr>
          <w:sz w:val="16"/>
        </w:rPr>
        <w:t>3</w:t>
      </w:r>
      <w:r>
        <w:rPr>
          <w:spacing w:val="-1"/>
          <w:sz w:val="16"/>
        </w:rPr>
        <w:t> </w:t>
      </w:r>
      <w:r>
        <w:rPr>
          <w:position w:val="2"/>
        </w:rPr>
        <w:t>Capital</w:t>
      </w:r>
      <w:r>
        <w:rPr>
          <w:spacing w:val="-4"/>
          <w:position w:val="2"/>
        </w:rPr>
        <w:t> </w:t>
      </w:r>
      <w:r>
        <w:rPr>
          <w:position w:val="2"/>
        </w:rPr>
        <w:t>expenditure</w:t>
      </w:r>
      <w:r>
        <w:rPr>
          <w:spacing w:val="-4"/>
          <w:position w:val="2"/>
        </w:rPr>
        <w:t> </w:t>
      </w:r>
      <w:r>
        <w:rPr>
          <w:position w:val="2"/>
        </w:rPr>
        <w:t>has</w:t>
      </w:r>
      <w:r>
        <w:rPr>
          <w:spacing w:val="-4"/>
          <w:position w:val="2"/>
        </w:rPr>
        <w:t> </w:t>
      </w:r>
      <w:r>
        <w:rPr>
          <w:position w:val="2"/>
        </w:rPr>
        <w:t>no</w:t>
      </w:r>
      <w:r>
        <w:rPr>
          <w:spacing w:val="-4"/>
          <w:position w:val="2"/>
        </w:rPr>
        <w:t> </w:t>
      </w:r>
      <w:r>
        <w:rPr>
          <w:position w:val="2"/>
        </w:rPr>
        <w:t>significant</w:t>
      </w:r>
      <w:r>
        <w:rPr>
          <w:spacing w:val="-4"/>
          <w:position w:val="2"/>
        </w:rPr>
        <w:t> </w:t>
      </w:r>
      <w:r>
        <w:rPr>
          <w:position w:val="2"/>
        </w:rPr>
        <w:t>relationship</w:t>
      </w:r>
      <w:r>
        <w:rPr>
          <w:spacing w:val="-4"/>
          <w:position w:val="2"/>
        </w:rPr>
        <w:t> </w:t>
      </w:r>
      <w:r>
        <w:rPr>
          <w:position w:val="2"/>
        </w:rPr>
        <w:t>with</w:t>
      </w:r>
      <w:r>
        <w:rPr>
          <w:spacing w:val="-4"/>
          <w:position w:val="2"/>
        </w:rPr>
        <w:t> </w:t>
      </w:r>
      <w:r>
        <w:rPr>
          <w:position w:val="2"/>
        </w:rPr>
        <w:t>economic</w:t>
      </w:r>
      <w:r>
        <w:rPr>
          <w:spacing w:val="-5"/>
          <w:position w:val="2"/>
        </w:rPr>
        <w:t> </w:t>
      </w:r>
      <w:r>
        <w:rPr>
          <w:position w:val="2"/>
        </w:rPr>
        <w:t>growth</w:t>
      </w:r>
      <w:r>
        <w:rPr>
          <w:spacing w:val="-4"/>
          <w:position w:val="2"/>
        </w:rPr>
        <w:t> </w:t>
      </w:r>
      <w:r>
        <w:rPr>
          <w:position w:val="2"/>
        </w:rPr>
        <w:t>in</w:t>
      </w:r>
      <w:r>
        <w:rPr>
          <w:spacing w:val="-4"/>
          <w:position w:val="2"/>
        </w:rPr>
        <w:t> </w:t>
      </w:r>
      <w:r>
        <w:rPr>
          <w:position w:val="2"/>
        </w:rPr>
        <w:t>Nigeria.</w:t>
      </w:r>
    </w:p>
    <w:p>
      <w:pPr>
        <w:pStyle w:val="BodyText"/>
        <w:spacing w:line="477" w:lineRule="auto"/>
        <w:ind w:left="600" w:right="561"/>
        <w:jc w:val="left"/>
      </w:pPr>
      <w:r>
        <w:rPr>
          <w:position w:val="2"/>
        </w:rPr>
        <w:t>Ho</w:t>
      </w:r>
      <w:r>
        <w:rPr>
          <w:sz w:val="16"/>
        </w:rPr>
        <w:t>4</w:t>
      </w:r>
      <w:r>
        <w:rPr>
          <w:spacing w:val="72"/>
          <w:sz w:val="16"/>
        </w:rPr>
        <w:t> </w:t>
      </w:r>
      <w:r>
        <w:rPr>
          <w:position w:val="2"/>
        </w:rPr>
        <w:t>Recurrent</w:t>
      </w:r>
      <w:r>
        <w:rPr>
          <w:spacing w:val="40"/>
          <w:position w:val="2"/>
        </w:rPr>
        <w:t> </w:t>
      </w:r>
      <w:r>
        <w:rPr>
          <w:position w:val="2"/>
        </w:rPr>
        <w:t>expenditure</w:t>
      </w:r>
      <w:r>
        <w:rPr>
          <w:spacing w:val="40"/>
          <w:position w:val="2"/>
        </w:rPr>
        <w:t> </w:t>
      </w:r>
      <w:r>
        <w:rPr>
          <w:position w:val="2"/>
        </w:rPr>
        <w:t>has</w:t>
      </w:r>
      <w:r>
        <w:rPr>
          <w:spacing w:val="40"/>
          <w:position w:val="2"/>
        </w:rPr>
        <w:t> </w:t>
      </w:r>
      <w:r>
        <w:rPr>
          <w:position w:val="2"/>
        </w:rPr>
        <w:t>no</w:t>
      </w:r>
      <w:r>
        <w:rPr>
          <w:spacing w:val="40"/>
          <w:position w:val="2"/>
        </w:rPr>
        <w:t> </w:t>
      </w:r>
      <w:r>
        <w:rPr>
          <w:position w:val="2"/>
        </w:rPr>
        <w:t>significant</w:t>
      </w:r>
      <w:r>
        <w:rPr>
          <w:spacing w:val="40"/>
          <w:position w:val="2"/>
        </w:rPr>
        <w:t> </w:t>
      </w:r>
      <w:r>
        <w:rPr>
          <w:position w:val="2"/>
        </w:rPr>
        <w:t>relationship</w:t>
      </w:r>
      <w:r>
        <w:rPr>
          <w:spacing w:val="40"/>
          <w:position w:val="2"/>
        </w:rPr>
        <w:t> </w:t>
      </w:r>
      <w:r>
        <w:rPr>
          <w:position w:val="2"/>
        </w:rPr>
        <w:t>with</w:t>
      </w:r>
      <w:r>
        <w:rPr>
          <w:spacing w:val="40"/>
          <w:position w:val="2"/>
        </w:rPr>
        <w:t> </w:t>
      </w:r>
      <w:r>
        <w:rPr>
          <w:position w:val="2"/>
        </w:rPr>
        <w:t>economic</w:t>
      </w:r>
      <w:r>
        <w:rPr>
          <w:spacing w:val="40"/>
          <w:position w:val="2"/>
        </w:rPr>
        <w:t> </w:t>
      </w:r>
      <w:r>
        <w:rPr>
          <w:position w:val="2"/>
        </w:rPr>
        <w:t>growth</w:t>
      </w:r>
      <w:r>
        <w:rPr>
          <w:spacing w:val="40"/>
          <w:position w:val="2"/>
        </w:rPr>
        <w:t> </w:t>
      </w:r>
      <w:r>
        <w:rPr>
          <w:position w:val="2"/>
        </w:rPr>
        <w:t>in</w:t>
      </w:r>
      <w:r>
        <w:rPr>
          <w:spacing w:val="80"/>
          <w:position w:val="2"/>
        </w:rPr>
        <w:t> </w:t>
      </w:r>
      <w:r>
        <w:rPr>
          <w:spacing w:val="-2"/>
        </w:rPr>
        <w:t>Nigeria.</w:t>
      </w:r>
    </w:p>
    <w:p>
      <w:pPr>
        <w:pStyle w:val="BodyText"/>
        <w:spacing w:line="583" w:lineRule="auto" w:before="120"/>
        <w:ind w:left="600" w:right="1165"/>
        <w:jc w:val="left"/>
      </w:pPr>
      <w:r>
        <w:rPr>
          <w:position w:val="2"/>
        </w:rPr>
        <w:t>Ho</w:t>
      </w:r>
      <w:r>
        <w:rPr>
          <w:sz w:val="16"/>
        </w:rPr>
        <w:t>5</w:t>
      </w:r>
      <w:r>
        <w:rPr>
          <w:spacing w:val="-1"/>
          <w:sz w:val="16"/>
        </w:rPr>
        <w:t> </w:t>
      </w:r>
      <w:r>
        <w:rPr>
          <w:position w:val="2"/>
        </w:rPr>
        <w:t>Domestic</w:t>
      </w:r>
      <w:r>
        <w:rPr>
          <w:spacing w:val="-5"/>
          <w:position w:val="2"/>
        </w:rPr>
        <w:t> </w:t>
      </w:r>
      <w:r>
        <w:rPr>
          <w:position w:val="2"/>
        </w:rPr>
        <w:t>debt</w:t>
      </w:r>
      <w:r>
        <w:rPr>
          <w:spacing w:val="-4"/>
          <w:position w:val="2"/>
        </w:rPr>
        <w:t> </w:t>
      </w:r>
      <w:r>
        <w:rPr>
          <w:position w:val="2"/>
        </w:rPr>
        <w:t>has</w:t>
      </w:r>
      <w:r>
        <w:rPr>
          <w:spacing w:val="-4"/>
          <w:position w:val="2"/>
        </w:rPr>
        <w:t> </w:t>
      </w:r>
      <w:r>
        <w:rPr>
          <w:position w:val="2"/>
        </w:rPr>
        <w:t>no</w:t>
      </w:r>
      <w:r>
        <w:rPr>
          <w:spacing w:val="-4"/>
          <w:position w:val="2"/>
        </w:rPr>
        <w:t> </w:t>
      </w:r>
      <w:r>
        <w:rPr>
          <w:position w:val="2"/>
        </w:rPr>
        <w:t>significant</w:t>
      </w:r>
      <w:r>
        <w:rPr>
          <w:spacing w:val="-4"/>
          <w:position w:val="2"/>
        </w:rPr>
        <w:t> </w:t>
      </w:r>
      <w:r>
        <w:rPr>
          <w:position w:val="2"/>
        </w:rPr>
        <w:t>relationship</w:t>
      </w:r>
      <w:r>
        <w:rPr>
          <w:spacing w:val="-4"/>
          <w:position w:val="2"/>
        </w:rPr>
        <w:t> </w:t>
      </w:r>
      <w:r>
        <w:rPr>
          <w:position w:val="2"/>
        </w:rPr>
        <w:t>with</w:t>
      </w:r>
      <w:r>
        <w:rPr>
          <w:spacing w:val="-4"/>
          <w:position w:val="2"/>
        </w:rPr>
        <w:t> </w:t>
      </w:r>
      <w:r>
        <w:rPr>
          <w:position w:val="2"/>
        </w:rPr>
        <w:t>economic</w:t>
      </w:r>
      <w:r>
        <w:rPr>
          <w:spacing w:val="-5"/>
          <w:position w:val="2"/>
        </w:rPr>
        <w:t> </w:t>
      </w:r>
      <w:r>
        <w:rPr>
          <w:position w:val="2"/>
        </w:rPr>
        <w:t>growth</w:t>
      </w:r>
      <w:r>
        <w:rPr>
          <w:spacing w:val="-4"/>
          <w:position w:val="2"/>
        </w:rPr>
        <w:t> </w:t>
      </w:r>
      <w:r>
        <w:rPr>
          <w:position w:val="2"/>
        </w:rPr>
        <w:t>in</w:t>
      </w:r>
      <w:r>
        <w:rPr>
          <w:spacing w:val="-2"/>
          <w:position w:val="2"/>
        </w:rPr>
        <w:t> </w:t>
      </w:r>
      <w:r>
        <w:rPr>
          <w:position w:val="2"/>
        </w:rPr>
        <w:t>Nigeria. Ho</w:t>
      </w:r>
      <w:r>
        <w:rPr>
          <w:sz w:val="16"/>
        </w:rPr>
        <w:t>6 </w:t>
      </w:r>
      <w:r>
        <w:rPr>
          <w:position w:val="2"/>
        </w:rPr>
        <w:t>External debt has no significant relationship with economic growth in Nigeria. Ho</w:t>
      </w:r>
      <w:r>
        <w:rPr>
          <w:sz w:val="16"/>
        </w:rPr>
        <w:t>7 </w:t>
      </w:r>
      <w:r>
        <w:rPr>
          <w:position w:val="2"/>
        </w:rPr>
        <w:t>Fiscal deficit has no significant relationship with economic growth in Nigeria.</w:t>
      </w:r>
    </w:p>
    <w:p>
      <w:pPr>
        <w:pStyle w:val="Heading3"/>
        <w:numPr>
          <w:ilvl w:val="1"/>
          <w:numId w:val="10"/>
        </w:numPr>
        <w:tabs>
          <w:tab w:pos="600" w:val="left" w:leader="none"/>
        </w:tabs>
        <w:spacing w:line="273" w:lineRule="exact" w:before="0" w:after="0"/>
        <w:ind w:left="600" w:right="0" w:hanging="360"/>
        <w:jc w:val="left"/>
      </w:pPr>
      <w:bookmarkStart w:name="_TOC_250054" w:id="10"/>
      <w:r>
        <w:rPr/>
        <w:t>Significance</w:t>
      </w:r>
      <w:r>
        <w:rPr>
          <w:spacing w:val="-2"/>
        </w:rPr>
        <w:t> </w:t>
      </w:r>
      <w:r>
        <w:rPr/>
        <w:t>of</w:t>
      </w:r>
      <w:r>
        <w:rPr>
          <w:spacing w:val="-1"/>
        </w:rPr>
        <w:t> </w:t>
      </w:r>
      <w:r>
        <w:rPr/>
        <w:t>the</w:t>
      </w:r>
      <w:bookmarkEnd w:id="10"/>
      <w:r>
        <w:rPr>
          <w:spacing w:val="-2"/>
        </w:rPr>
        <w:t> Study</w:t>
      </w:r>
    </w:p>
    <w:p>
      <w:pPr>
        <w:pStyle w:val="BodyText"/>
        <w:spacing w:before="120"/>
        <w:ind w:left="0"/>
        <w:jc w:val="left"/>
        <w:rPr>
          <w:b/>
        </w:rPr>
      </w:pPr>
    </w:p>
    <w:p>
      <w:pPr>
        <w:pStyle w:val="BodyText"/>
        <w:spacing w:line="480" w:lineRule="auto" w:before="1"/>
        <w:ind w:right="760"/>
      </w:pPr>
      <w:r>
        <w:rPr/>
        <w:t>The findings of this study will be beneficial to the following major stakeholders in the management of the Nigerian economy:</w:t>
      </w:r>
    </w:p>
    <w:p>
      <w:pPr>
        <w:pStyle w:val="BodyText"/>
        <w:spacing w:line="480" w:lineRule="auto" w:before="120"/>
        <w:ind w:right="762"/>
      </w:pPr>
      <w:r>
        <w:rPr>
          <w:b/>
        </w:rPr>
        <w:t>Budget Office</w:t>
      </w:r>
      <w:r>
        <w:rPr/>
        <w:t>: The outcome of this study will give budget office insight on the relationship between fiscal policy and economic growth in Nigeria within the period under review. The knowledge</w:t>
      </w:r>
      <w:r>
        <w:rPr>
          <w:spacing w:val="-1"/>
        </w:rPr>
        <w:t> </w:t>
      </w:r>
      <w:r>
        <w:rPr/>
        <w:t>will give</w:t>
      </w:r>
      <w:r>
        <w:rPr>
          <w:spacing w:val="-1"/>
        </w:rPr>
        <w:t> </w:t>
      </w:r>
      <w:r>
        <w:rPr/>
        <w:t>them insight on how</w:t>
      </w:r>
      <w:r>
        <w:rPr>
          <w:spacing w:val="-1"/>
        </w:rPr>
        <w:t> </w:t>
      </w:r>
      <w:r>
        <w:rPr/>
        <w:t>to effectively carry</w:t>
      </w:r>
      <w:r>
        <w:rPr>
          <w:spacing w:val="-1"/>
        </w:rPr>
        <w:t> </w:t>
      </w:r>
      <w:r>
        <w:rPr/>
        <w:t>out their function of</w:t>
      </w:r>
      <w:r>
        <w:rPr>
          <w:spacing w:val="-1"/>
        </w:rPr>
        <w:t> </w:t>
      </w:r>
      <w:r>
        <w:rPr/>
        <w:t>designing a working</w:t>
      </w:r>
      <w:r>
        <w:rPr>
          <w:spacing w:val="-1"/>
        </w:rPr>
        <w:t> </w:t>
      </w:r>
      <w:r>
        <w:rPr/>
        <w:t>budget</w:t>
      </w:r>
      <w:r>
        <w:rPr>
          <w:spacing w:val="-1"/>
        </w:rPr>
        <w:t> </w:t>
      </w:r>
      <w:r>
        <w:rPr/>
        <w:t>in</w:t>
      </w:r>
      <w:r>
        <w:rPr>
          <w:spacing w:val="-1"/>
        </w:rPr>
        <w:t> </w:t>
      </w:r>
      <w:r>
        <w:rPr/>
        <w:t>this</w:t>
      </w:r>
      <w:r>
        <w:rPr>
          <w:spacing w:val="-3"/>
        </w:rPr>
        <w:t> </w:t>
      </w:r>
      <w:r>
        <w:rPr/>
        <w:t>period</w:t>
      </w:r>
      <w:r>
        <w:rPr>
          <w:spacing w:val="-2"/>
        </w:rPr>
        <w:t> </w:t>
      </w:r>
      <w:r>
        <w:rPr/>
        <w:t>of</w:t>
      </w:r>
      <w:r>
        <w:rPr>
          <w:spacing w:val="-2"/>
        </w:rPr>
        <w:t> </w:t>
      </w:r>
      <w:r>
        <w:rPr/>
        <w:t>economic</w:t>
      </w:r>
      <w:r>
        <w:rPr>
          <w:spacing w:val="-2"/>
        </w:rPr>
        <w:t> </w:t>
      </w:r>
      <w:r>
        <w:rPr/>
        <w:t>meltdown</w:t>
      </w:r>
      <w:r>
        <w:rPr>
          <w:spacing w:val="-1"/>
        </w:rPr>
        <w:t> </w:t>
      </w:r>
      <w:r>
        <w:rPr/>
        <w:t>and</w:t>
      </w:r>
      <w:r>
        <w:rPr>
          <w:spacing w:val="-1"/>
        </w:rPr>
        <w:t> </w:t>
      </w:r>
      <w:r>
        <w:rPr/>
        <w:t>covid-19</w:t>
      </w:r>
      <w:r>
        <w:rPr>
          <w:spacing w:val="-1"/>
        </w:rPr>
        <w:t> </w:t>
      </w:r>
      <w:r>
        <w:rPr/>
        <w:t>pandemic</w:t>
      </w:r>
      <w:r>
        <w:rPr>
          <w:spacing w:val="-2"/>
        </w:rPr>
        <w:t> </w:t>
      </w:r>
      <w:r>
        <w:rPr/>
        <w:t>that</w:t>
      </w:r>
      <w:r>
        <w:rPr>
          <w:spacing w:val="-1"/>
        </w:rPr>
        <w:t> </w:t>
      </w:r>
      <w:r>
        <w:rPr/>
        <w:t>has</w:t>
      </w:r>
      <w:r>
        <w:rPr>
          <w:spacing w:val="-1"/>
        </w:rPr>
        <w:t> </w:t>
      </w:r>
      <w:r>
        <w:rPr/>
        <w:t>ravaged many economies in the world.</w:t>
      </w:r>
    </w:p>
    <w:p>
      <w:pPr>
        <w:pStyle w:val="BodyText"/>
        <w:spacing w:line="480" w:lineRule="auto" w:before="120"/>
        <w:ind w:right="762"/>
      </w:pPr>
      <w:r>
        <w:rPr>
          <w:b/>
        </w:rPr>
        <w:t>Government</w:t>
      </w:r>
      <w:r>
        <w:rPr/>
        <w:t>: The findings of this study will help the government at both the state and national level to devise means of mitigating the adverse effect of dwindling oil revenue as a result</w:t>
      </w:r>
      <w:r>
        <w:rPr>
          <w:spacing w:val="11"/>
        </w:rPr>
        <w:t> </w:t>
      </w:r>
      <w:r>
        <w:rPr/>
        <w:t>of</w:t>
      </w:r>
      <w:r>
        <w:rPr>
          <w:spacing w:val="12"/>
        </w:rPr>
        <w:t> </w:t>
      </w:r>
      <w:r>
        <w:rPr/>
        <w:t>Covid-19</w:t>
      </w:r>
      <w:r>
        <w:rPr>
          <w:spacing w:val="12"/>
        </w:rPr>
        <w:t> </w:t>
      </w:r>
      <w:r>
        <w:rPr/>
        <w:t>pandemic</w:t>
      </w:r>
      <w:r>
        <w:rPr>
          <w:spacing w:val="12"/>
        </w:rPr>
        <w:t> </w:t>
      </w:r>
      <w:r>
        <w:rPr/>
        <w:t>currently</w:t>
      </w:r>
      <w:r>
        <w:rPr>
          <w:spacing w:val="12"/>
        </w:rPr>
        <w:t> </w:t>
      </w:r>
      <w:r>
        <w:rPr/>
        <w:t>ravaging</w:t>
      </w:r>
      <w:r>
        <w:rPr>
          <w:spacing w:val="13"/>
        </w:rPr>
        <w:t> </w:t>
      </w:r>
      <w:r>
        <w:rPr/>
        <w:t>the</w:t>
      </w:r>
      <w:r>
        <w:rPr>
          <w:spacing w:val="12"/>
        </w:rPr>
        <w:t> </w:t>
      </w:r>
      <w:r>
        <w:rPr/>
        <w:t>world</w:t>
      </w:r>
      <w:r>
        <w:rPr>
          <w:spacing w:val="12"/>
        </w:rPr>
        <w:t> </w:t>
      </w:r>
      <w:r>
        <w:rPr/>
        <w:t>and</w:t>
      </w:r>
      <w:r>
        <w:rPr>
          <w:spacing w:val="13"/>
        </w:rPr>
        <w:t> </w:t>
      </w:r>
      <w:r>
        <w:rPr/>
        <w:t>the</w:t>
      </w:r>
      <w:r>
        <w:rPr>
          <w:spacing w:val="11"/>
        </w:rPr>
        <w:t> </w:t>
      </w:r>
      <w:r>
        <w:rPr/>
        <w:t>attendant</w:t>
      </w:r>
      <w:r>
        <w:rPr>
          <w:spacing w:val="13"/>
        </w:rPr>
        <w:t> </w:t>
      </w:r>
      <w:r>
        <w:rPr/>
        <w:t>global</w:t>
      </w:r>
      <w:r>
        <w:rPr>
          <w:spacing w:val="13"/>
        </w:rPr>
        <w:t> </w:t>
      </w:r>
      <w:r>
        <w:rPr>
          <w:spacing w:val="-2"/>
        </w:rPr>
        <w:t>economic</w:t>
      </w:r>
    </w:p>
    <w:p>
      <w:pPr>
        <w:spacing w:after="0" w:line="480" w:lineRule="auto"/>
        <w:sectPr>
          <w:pgSz w:w="11910" w:h="16840"/>
          <w:pgMar w:header="0" w:footer="1012" w:top="1360" w:bottom="1200" w:left="1200" w:right="640"/>
        </w:sectPr>
      </w:pPr>
    </w:p>
    <w:p>
      <w:pPr>
        <w:pStyle w:val="BodyText"/>
        <w:spacing w:line="480" w:lineRule="auto" w:before="61"/>
        <w:ind w:right="763"/>
      </w:pPr>
      <w:r>
        <w:rPr/>
        <mc:AlternateContent>
          <mc:Choice Requires="wps">
            <w:drawing>
              <wp:anchor distT="0" distB="0" distL="0" distR="0" allowOverlap="1" layoutInCell="1" locked="0" behindDoc="1" simplePos="0" relativeHeight="483390976">
                <wp:simplePos x="0" y="0"/>
                <wp:positionH relativeFrom="page">
                  <wp:posOffset>921537</wp:posOffset>
                </wp:positionH>
                <wp:positionV relativeFrom="paragraph">
                  <wp:posOffset>1638934</wp:posOffset>
                </wp:positionV>
                <wp:extent cx="5505450" cy="566102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25504" id="docshape20"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recession thereof.</w:t>
      </w:r>
      <w:r>
        <w:rPr>
          <w:spacing w:val="-1"/>
        </w:rPr>
        <w:t> </w:t>
      </w:r>
      <w:r>
        <w:rPr/>
        <w:t>This has affected</w:t>
      </w:r>
      <w:r>
        <w:rPr>
          <w:spacing w:val="-1"/>
        </w:rPr>
        <w:t> </w:t>
      </w:r>
      <w:r>
        <w:rPr/>
        <w:t>the ability of the</w:t>
      </w:r>
      <w:r>
        <w:rPr>
          <w:spacing w:val="-1"/>
        </w:rPr>
        <w:t> </w:t>
      </w:r>
      <w:r>
        <w:rPr/>
        <w:t>government to meet up with its maturing obligations especially the provision of social goods to the citizenry. Therefore, a study of this nature will help government to understand the how fiscal policy affect economic growth. It will help them to understand the fiscal policy measures that will contribute more to economic </w:t>
      </w:r>
      <w:r>
        <w:rPr>
          <w:spacing w:val="-2"/>
        </w:rPr>
        <w:t>growth.</w:t>
      </w:r>
    </w:p>
    <w:p>
      <w:pPr>
        <w:pStyle w:val="BodyText"/>
        <w:spacing w:line="480" w:lineRule="auto" w:before="120"/>
        <w:ind w:right="758"/>
      </w:pPr>
      <w:r>
        <w:rPr>
          <w:b/>
        </w:rPr>
        <w:t>The</w:t>
      </w:r>
      <w:r>
        <w:rPr>
          <w:b/>
          <w:spacing w:val="-1"/>
        </w:rPr>
        <w:t> </w:t>
      </w:r>
      <w:r>
        <w:rPr>
          <w:b/>
        </w:rPr>
        <w:t>Legislature</w:t>
      </w:r>
      <w:r>
        <w:rPr/>
        <w:t>: The</w:t>
      </w:r>
      <w:r>
        <w:rPr>
          <w:spacing w:val="-2"/>
        </w:rPr>
        <w:t> </w:t>
      </w:r>
      <w:r>
        <w:rPr/>
        <w:t>outcome</w:t>
      </w:r>
      <w:r>
        <w:rPr>
          <w:spacing w:val="-1"/>
        </w:rPr>
        <w:t> </w:t>
      </w:r>
      <w:r>
        <w:rPr/>
        <w:t>of</w:t>
      </w:r>
      <w:r>
        <w:rPr>
          <w:spacing w:val="-1"/>
        </w:rPr>
        <w:t> </w:t>
      </w:r>
      <w:r>
        <w:rPr/>
        <w:t>this study will</w:t>
      </w:r>
      <w:r>
        <w:rPr>
          <w:spacing w:val="-2"/>
        </w:rPr>
        <w:t> </w:t>
      </w:r>
      <w:r>
        <w:rPr/>
        <w:t>help the</w:t>
      </w:r>
      <w:r>
        <w:rPr>
          <w:spacing w:val="-1"/>
        </w:rPr>
        <w:t> </w:t>
      </w:r>
      <w:r>
        <w:rPr/>
        <w:t>law</w:t>
      </w:r>
      <w:r>
        <w:rPr>
          <w:spacing w:val="-1"/>
        </w:rPr>
        <w:t> </w:t>
      </w:r>
      <w:r>
        <w:rPr/>
        <w:t>makers</w:t>
      </w:r>
      <w:r>
        <w:rPr>
          <w:spacing w:val="-1"/>
        </w:rPr>
        <w:t> </w:t>
      </w:r>
      <w:r>
        <w:rPr/>
        <w:t>to understand the</w:t>
      </w:r>
      <w:r>
        <w:rPr>
          <w:spacing w:val="-1"/>
        </w:rPr>
        <w:t> </w:t>
      </w:r>
      <w:r>
        <w:rPr/>
        <w:t>basics of fiscal policy and how it affects economic growth. This will provide them with requisite knowledge that will help them to understand the likely outcomes of fiscal policy decisions of the executive arms on the entire economy. This will also help them in their oversight</w:t>
      </w:r>
      <w:r>
        <w:rPr>
          <w:spacing w:val="40"/>
        </w:rPr>
        <w:t> </w:t>
      </w:r>
      <w:r>
        <w:rPr/>
        <w:t>functions and in their budgetary debates in order to pass sound appropriation laws for the </w:t>
      </w:r>
      <w:r>
        <w:rPr>
          <w:spacing w:val="-2"/>
        </w:rPr>
        <w:t>economy.</w:t>
      </w:r>
    </w:p>
    <w:p>
      <w:pPr>
        <w:pStyle w:val="BodyText"/>
        <w:spacing w:line="480" w:lineRule="auto" w:before="121"/>
        <w:ind w:right="760"/>
      </w:pPr>
      <w:r>
        <w:rPr>
          <w:b/>
        </w:rPr>
        <w:t>Policy Formulators</w:t>
      </w:r>
      <w:r>
        <w:rPr/>
        <w:t>: The outcome of this study will enlighten them on the fiscal policy components that contribute more to economic growth in Nigeria. This will help and guide in their</w:t>
      </w:r>
      <w:r>
        <w:rPr>
          <w:spacing w:val="-2"/>
        </w:rPr>
        <w:t> </w:t>
      </w:r>
      <w:r>
        <w:rPr/>
        <w:t>future</w:t>
      </w:r>
      <w:r>
        <w:rPr>
          <w:spacing w:val="-2"/>
        </w:rPr>
        <w:t> </w:t>
      </w:r>
      <w:r>
        <w:rPr/>
        <w:t>policy</w:t>
      </w:r>
      <w:r>
        <w:rPr>
          <w:spacing w:val="-1"/>
        </w:rPr>
        <w:t> </w:t>
      </w:r>
      <w:r>
        <w:rPr/>
        <w:t>formulation by</w:t>
      </w:r>
      <w:r>
        <w:rPr>
          <w:spacing w:val="-1"/>
        </w:rPr>
        <w:t> </w:t>
      </w:r>
      <w:r>
        <w:rPr/>
        <w:t>analyzing</w:t>
      </w:r>
      <w:r>
        <w:rPr>
          <w:spacing w:val="-1"/>
        </w:rPr>
        <w:t> </w:t>
      </w:r>
      <w:r>
        <w:rPr/>
        <w:t>the</w:t>
      </w:r>
      <w:r>
        <w:rPr>
          <w:spacing w:val="-2"/>
        </w:rPr>
        <w:t> </w:t>
      </w:r>
      <w:r>
        <w:rPr/>
        <w:t>various</w:t>
      </w:r>
      <w:r>
        <w:rPr>
          <w:spacing w:val="-1"/>
        </w:rPr>
        <w:t> </w:t>
      </w:r>
      <w:r>
        <w:rPr/>
        <w:t>fiscal</w:t>
      </w:r>
      <w:r>
        <w:rPr>
          <w:spacing w:val="-1"/>
        </w:rPr>
        <w:t> </w:t>
      </w:r>
      <w:r>
        <w:rPr/>
        <w:t>policy</w:t>
      </w:r>
      <w:r>
        <w:rPr>
          <w:spacing w:val="-1"/>
        </w:rPr>
        <w:t> </w:t>
      </w:r>
      <w:r>
        <w:rPr/>
        <w:t>instruments</w:t>
      </w:r>
      <w:r>
        <w:rPr>
          <w:spacing w:val="-1"/>
        </w:rPr>
        <w:t> </w:t>
      </w:r>
      <w:r>
        <w:rPr/>
        <w:t>that</w:t>
      </w:r>
      <w:r>
        <w:rPr>
          <w:spacing w:val="-1"/>
        </w:rPr>
        <w:t> </w:t>
      </w:r>
      <w:r>
        <w:rPr/>
        <w:t>they</w:t>
      </w:r>
      <w:r>
        <w:rPr>
          <w:spacing w:val="-2"/>
        </w:rPr>
        <w:t> </w:t>
      </w:r>
      <w:r>
        <w:rPr/>
        <w:t>can choose from to achieve fiscal stability in the economy especially in this period of Covid-19 pandemic, volatile oil price and global economic recession as a result of the global lockdown due to the pandemic.</w:t>
      </w:r>
    </w:p>
    <w:p>
      <w:pPr>
        <w:pStyle w:val="BodyText"/>
        <w:spacing w:line="480" w:lineRule="auto" w:before="121"/>
        <w:ind w:right="762"/>
      </w:pPr>
      <w:r>
        <w:rPr>
          <w:b/>
        </w:rPr>
        <w:t>Academics</w:t>
      </w:r>
      <w:r>
        <w:rPr/>
        <w:t>: Researchers and academicians will benefit from the findings of this study as it will provide them both theoretical and empirical foundation in understanding the effect of fiscal policy on economic growth. Also, this research study will undoubtedly be a wealth of knowledge</w:t>
      </w:r>
      <w:r>
        <w:rPr>
          <w:spacing w:val="-2"/>
        </w:rPr>
        <w:t> </w:t>
      </w:r>
      <w:r>
        <w:rPr/>
        <w:t>to</w:t>
      </w:r>
      <w:r>
        <w:rPr>
          <w:spacing w:val="-1"/>
        </w:rPr>
        <w:t> </w:t>
      </w:r>
      <w:r>
        <w:rPr/>
        <w:t>students</w:t>
      </w:r>
      <w:r>
        <w:rPr>
          <w:spacing w:val="-1"/>
        </w:rPr>
        <w:t> </w:t>
      </w:r>
      <w:r>
        <w:rPr/>
        <w:t>of</w:t>
      </w:r>
      <w:r>
        <w:rPr>
          <w:spacing w:val="-2"/>
        </w:rPr>
        <w:t> </w:t>
      </w:r>
      <w:r>
        <w:rPr/>
        <w:t>banking</w:t>
      </w:r>
      <w:r>
        <w:rPr>
          <w:spacing w:val="-1"/>
        </w:rPr>
        <w:t> </w:t>
      </w:r>
      <w:r>
        <w:rPr/>
        <w:t>and</w:t>
      </w:r>
      <w:r>
        <w:rPr>
          <w:spacing w:val="-1"/>
        </w:rPr>
        <w:t> </w:t>
      </w:r>
      <w:r>
        <w:rPr/>
        <w:t>finance</w:t>
      </w:r>
      <w:r>
        <w:rPr>
          <w:spacing w:val="-2"/>
        </w:rPr>
        <w:t> </w:t>
      </w:r>
      <w:r>
        <w:rPr/>
        <w:t>and other</w:t>
      </w:r>
      <w:r>
        <w:rPr>
          <w:spacing w:val="-3"/>
        </w:rPr>
        <w:t> </w:t>
      </w:r>
      <w:r>
        <w:rPr/>
        <w:t>disciplines</w:t>
      </w:r>
      <w:r>
        <w:rPr>
          <w:spacing w:val="-2"/>
        </w:rPr>
        <w:t> </w:t>
      </w:r>
      <w:r>
        <w:rPr/>
        <w:t>as</w:t>
      </w:r>
      <w:r>
        <w:rPr>
          <w:spacing w:val="-1"/>
        </w:rPr>
        <w:t> </w:t>
      </w:r>
      <w:r>
        <w:rPr/>
        <w:t>well</w:t>
      </w:r>
      <w:r>
        <w:rPr>
          <w:spacing w:val="-3"/>
        </w:rPr>
        <w:t> </w:t>
      </w:r>
      <w:r>
        <w:rPr/>
        <w:t>as</w:t>
      </w:r>
      <w:r>
        <w:rPr>
          <w:spacing w:val="-1"/>
        </w:rPr>
        <w:t> </w:t>
      </w:r>
      <w:r>
        <w:rPr/>
        <w:t>lecturers. It</w:t>
      </w:r>
      <w:r>
        <w:rPr>
          <w:spacing w:val="-1"/>
        </w:rPr>
        <w:t> </w:t>
      </w:r>
      <w:r>
        <w:rPr/>
        <w:t>will surely impart</w:t>
      </w:r>
      <w:r>
        <w:rPr>
          <w:spacing w:val="-1"/>
        </w:rPr>
        <w:t> </w:t>
      </w:r>
      <w:r>
        <w:rPr/>
        <w:t>learning, contribute</w:t>
      </w:r>
      <w:r>
        <w:rPr>
          <w:spacing w:val="-1"/>
        </w:rPr>
        <w:t> </w:t>
      </w:r>
      <w:r>
        <w:rPr/>
        <w:t>to knowledge and serve as a</w:t>
      </w:r>
      <w:r>
        <w:rPr>
          <w:spacing w:val="-1"/>
        </w:rPr>
        <w:t> </w:t>
      </w:r>
      <w:r>
        <w:rPr/>
        <w:t>base for further</w:t>
      </w:r>
      <w:r>
        <w:rPr>
          <w:spacing w:val="-2"/>
        </w:rPr>
        <w:t> </w:t>
      </w:r>
      <w:r>
        <w:rPr/>
        <w:t>research works in areas relating to fiscal policy and how it relates economic growth within the Nigerian </w:t>
      </w:r>
      <w:r>
        <w:rPr>
          <w:spacing w:val="-2"/>
        </w:rPr>
        <w:t>context.</w:t>
      </w:r>
    </w:p>
    <w:p>
      <w:pPr>
        <w:spacing w:after="0" w:line="480" w:lineRule="auto"/>
        <w:sectPr>
          <w:pgSz w:w="11910" w:h="16840"/>
          <w:pgMar w:header="0" w:footer="1012" w:top="1360" w:bottom="1200" w:left="1200" w:right="640"/>
        </w:sectPr>
      </w:pPr>
    </w:p>
    <w:p>
      <w:pPr>
        <w:pStyle w:val="Heading3"/>
        <w:numPr>
          <w:ilvl w:val="1"/>
          <w:numId w:val="10"/>
        </w:numPr>
        <w:tabs>
          <w:tab w:pos="600" w:val="left" w:leader="none"/>
        </w:tabs>
        <w:spacing w:line="240" w:lineRule="auto" w:before="61" w:after="0"/>
        <w:ind w:left="600" w:right="0" w:hanging="360"/>
        <w:jc w:val="both"/>
      </w:pPr>
      <w:bookmarkStart w:name="_TOC_250053" w:id="11"/>
      <w:r>
        <w:rPr/>
        <w:t>Scope</w:t>
      </w:r>
      <w:r>
        <w:rPr>
          <w:spacing w:val="-2"/>
        </w:rPr>
        <w:t> </w:t>
      </w:r>
      <w:r>
        <w:rPr/>
        <w:t>of</w:t>
      </w:r>
      <w:r>
        <w:rPr>
          <w:spacing w:val="-1"/>
        </w:rPr>
        <w:t> </w:t>
      </w:r>
      <w:r>
        <w:rPr/>
        <w:t>the</w:t>
      </w:r>
      <w:bookmarkEnd w:id="11"/>
      <w:r>
        <w:rPr>
          <w:spacing w:val="-2"/>
        </w:rPr>
        <w:t> Study</w:t>
      </w:r>
    </w:p>
    <w:p>
      <w:pPr>
        <w:pStyle w:val="BodyText"/>
        <w:spacing w:before="120"/>
        <w:ind w:left="0"/>
        <w:jc w:val="left"/>
        <w:rPr>
          <w:b/>
        </w:rPr>
      </w:pPr>
    </w:p>
    <w:p>
      <w:pPr>
        <w:pStyle w:val="BodyText"/>
      </w:pPr>
      <w:r>
        <w:rPr/>
        <w:t>The</w:t>
      </w:r>
      <w:r>
        <w:rPr>
          <w:spacing w:val="-3"/>
        </w:rPr>
        <w:t> </w:t>
      </w:r>
      <w:r>
        <w:rPr/>
        <w:t>scope</w:t>
      </w:r>
      <w:r>
        <w:rPr>
          <w:spacing w:val="-1"/>
        </w:rPr>
        <w:t> </w:t>
      </w:r>
      <w:r>
        <w:rPr/>
        <w:t>of the</w:t>
      </w:r>
      <w:r>
        <w:rPr>
          <w:spacing w:val="-1"/>
        </w:rPr>
        <w:t> </w:t>
      </w:r>
      <w:r>
        <w:rPr/>
        <w:t>study</w:t>
      </w:r>
      <w:r>
        <w:rPr>
          <w:spacing w:val="-1"/>
        </w:rPr>
        <w:t> </w:t>
      </w:r>
      <w:r>
        <w:rPr/>
        <w:t>is discussed under the </w:t>
      </w:r>
      <w:r>
        <w:rPr>
          <w:spacing w:val="-2"/>
        </w:rPr>
        <w:t>following;</w:t>
      </w:r>
    </w:p>
    <w:p>
      <w:pPr>
        <w:pStyle w:val="BodyText"/>
        <w:spacing w:before="120"/>
        <w:ind w:left="0"/>
        <w:jc w:val="left"/>
      </w:pPr>
    </w:p>
    <w:p>
      <w:pPr>
        <w:pStyle w:val="BodyText"/>
        <w:spacing w:line="480" w:lineRule="auto"/>
        <w:ind w:right="768"/>
      </w:pPr>
      <w:r>
        <w:rPr/>
        <w:t>The content scope covered the relationship between fiscal policy and economic growth in </w:t>
      </w:r>
      <w:r>
        <w:rPr>
          <w:spacing w:val="-2"/>
        </w:rPr>
        <w:t>Nigeria.</w:t>
      </w:r>
    </w:p>
    <w:p>
      <w:pPr>
        <w:pStyle w:val="BodyText"/>
        <w:spacing w:line="480" w:lineRule="auto" w:before="120"/>
        <w:ind w:right="762"/>
      </w:pPr>
      <w:r>
        <w:rPr/>
        <mc:AlternateContent>
          <mc:Choice Requires="wps">
            <w:drawing>
              <wp:anchor distT="0" distB="0" distL="0" distR="0" allowOverlap="1" layoutInCell="1" locked="0" behindDoc="1" simplePos="0" relativeHeight="483391488">
                <wp:simplePos x="0" y="0"/>
                <wp:positionH relativeFrom="page">
                  <wp:posOffset>921537</wp:posOffset>
                </wp:positionH>
                <wp:positionV relativeFrom="paragraph">
                  <wp:posOffset>45838</wp:posOffset>
                </wp:positionV>
                <wp:extent cx="5505450" cy="566102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609344pt;width:433.5pt;height:445.75pt;mso-position-horizontal-relative:page;mso-position-vertical-relative:paragraph;z-index:-19924992" id="docshape21" coordorigin="1451,72" coordsize="8670,8915" path="m2517,8792l1646,7921,1451,8116,2322,8987,2517,8792xm3109,8116l3108,8076,3103,8034,3094,7990,3080,7946,3061,7902,3038,7859,3010,7817,2980,7776,2946,7736,2909,7696,2390,7177,2196,7371,2727,7903,2760,7939,2784,7974,2801,8009,2811,8043,2813,8076,2806,8107,2792,8135,2771,8161,2745,8183,2716,8197,2685,8203,2652,8201,2618,8191,2583,8174,2548,8150,2512,8118,1981,7586,1786,7781,2306,8300,2340,8332,2379,8364,2423,8397,2471,8429,2503,8448,2538,8464,2575,8477,2613,8488,2652,8496,2688,8500,2722,8500,2755,8496,2786,8489,2818,8478,2850,8462,2881,8441,2912,8418,2940,8395,2966,8372,2990,8349,3026,8309,3057,8268,3080,8227,3097,8184,3105,8152,3109,8116xm3837,7333l3831,7268,3815,7203,3789,7136,3761,7082,3726,7026,3683,6968,3633,6909,3616,6890,3576,6849,3552,6827,3552,7320,3547,7361,3532,7397,3506,7431,3473,7456,3436,7471,3396,7475,3351,7469,3302,7451,3249,7419,3190,7374,3126,7315,3067,7251,3021,7192,2990,7138,2971,7089,2965,7044,2969,7004,2984,6968,3008,6937,3041,6911,3077,6896,3118,6890,3162,6896,3210,6913,3262,6943,3318,6985,3378,7040,3443,7110,3493,7173,3527,7228,3546,7277,3552,7320,3552,6827,3506,6784,3437,6729,3368,6684,3299,6648,3231,6623,3164,6607,3085,6601,3010,6611,2938,6636,2869,6677,2805,6733,2751,6796,2711,6864,2687,6935,2678,7011,2684,7091,2701,7159,2727,7228,2763,7297,2809,7367,2865,7438,2931,7509,2991,7566,3051,7615,3111,7658,3170,7692,3228,7720,3299,7744,3366,7758,3430,7761,3490,7755,3548,7739,3604,7711,3660,7674,3713,7626,3760,7572,3796,7516,3813,7475,3821,7457,3834,7396,3837,7333xm4108,6753l3921,6566,3667,6820,3854,7007,4108,6753xm4619,6690l3748,5819,3553,6014,4424,6885,4619,6690xm4953,6356l4630,6033,4736,5926,4787,5866,4792,5856,4821,5805,4838,5742,4837,5677,4821,5611,4798,5560,4791,5545,4747,5479,4688,5413,4625,5356,4562,5313,4553,5309,4553,5702,4552,5728,4542,5754,4525,5781,4501,5809,4453,5856,4259,5662,4314,5607,4341,5583,4367,5568,4393,5560,4417,5561,4441,5567,4464,5578,4486,5592,4507,5611,4525,5632,4539,5655,4548,5678,4553,5702,4553,5309,4499,5284,4438,5268,4378,5267,4320,5282,4264,5312,4210,5357,3886,5680,4758,6552,4953,6356xm5743,5566l5087,4910,5285,4712,5070,4497,4479,5088,4694,5303,4892,5105,5548,5761,5743,5566xm6378,4931l5722,4275,5921,4076,5706,3861,5114,4453,5329,4668,5528,4470,6184,5126,6378,4931xm7112,4058l7106,3994,7090,3928,7064,3861,7036,3807,7001,3751,6958,3693,6908,3635,6890,3616,6851,3574,6827,3552,6827,4046,6822,4086,6806,4123,6780,4156,6748,4181,6711,4196,6671,4201,6626,4194,6577,4176,6524,4145,6465,4099,6401,4040,6342,3976,6296,3917,6264,3863,6246,3814,6240,3769,6244,3729,6259,3693,6283,3662,6316,3636,6352,3621,6393,3616,6437,3621,6485,3638,6537,3668,6593,3710,6653,3765,6718,3835,6768,3898,6802,3953,6821,4002,6827,4046,6827,3552,6781,3509,6711,3454,6642,3409,6574,3373,6506,3348,6438,3332,6360,3326,6284,3336,6213,3362,6144,3402,6080,3458,6026,3521,5986,3589,5962,3660,5953,3736,5959,3816,5976,3884,6002,3953,6038,4023,6084,4093,6139,4163,6205,4234,6266,4291,6326,4341,6386,4383,6445,4417,6503,4445,6574,4469,6641,4483,6705,4486,6765,4480,6823,4464,6879,4437,6934,4399,6988,4351,7035,4297,7071,4241,7088,4201,7096,4182,7109,4121,7112,4058xm8125,3062l8120,3013,8108,2963,8089,2910,8064,2856,8034,2800,7996,2743,7935,2767,7754,2842,7786,2888,7810,2932,7828,2972,7839,3009,7842,3044,7836,3077,7821,3108,7798,3137,7767,3161,7733,3175,7695,3179,7655,3173,7608,3154,7555,3120,7493,3071,7424,3006,7372,2950,7330,2898,7299,2851,7279,2808,7266,2756,7267,2710,7280,2669,7307,2633,7322,2620,7339,2609,7357,2602,7377,2597,7397,2595,7419,2595,7441,2598,7464,2604,7479,2610,7497,2619,7518,2630,7541,2644,7660,2419,7577,2373,7498,2341,7424,2322,7355,2315,7288,2323,7224,2346,7161,2384,7101,2436,7047,2499,7009,2565,6985,2636,6976,2710,6982,2787,6999,2854,7025,2922,7061,2991,7108,3061,7164,3132,7231,3203,7296,3264,7359,3316,7422,3360,7484,3395,7545,3422,7617,3446,7685,3459,7746,3462,7802,3455,7855,3438,7907,3411,7959,3375,8011,3328,8049,3286,8080,3242,8102,3199,8116,3155,8124,3109,8125,3062xm8823,2347l8816,2283,8801,2217,8775,2150,8747,2096,8712,2040,8669,1982,8619,1924,8601,1905,8562,1863,8538,1841,8538,2335,8533,2375,8517,2412,8491,2445,8459,2470,8422,2485,8382,2490,8337,2483,8288,2465,8234,2434,8176,2389,8112,2330,8053,2266,8007,2206,7975,2152,7957,2103,7951,2059,7955,2018,7969,1982,7994,1951,8026,1925,8063,1910,8104,1905,8148,1910,8196,1927,8248,1957,8304,1999,8364,2054,8429,2124,8479,2187,8513,2243,8532,2291,8538,2335,8538,1841,8492,1798,8422,1743,8353,1698,8285,1662,8217,1637,8149,1621,8071,1615,7995,1625,7923,1651,7855,1691,7790,1747,7736,1810,7697,1878,7673,1950,7664,2025,7670,2105,7686,2173,7713,2242,7749,2312,7794,2382,7850,2452,7916,2523,7977,2580,8037,2630,8097,2672,8156,2707,8214,2734,8284,2758,8352,2772,8416,2775,8476,2769,8534,2753,8590,2726,8645,2688,8699,2640,8746,2586,8782,2530,8799,2490,8807,2471,8820,2410,8823,2347xm9303,2006l8980,1683,9087,1576,9137,1516,9143,1506,9171,1454,9188,1391,9188,1326,9172,1261,9149,1210,9142,1195,9097,1129,9039,1063,8975,1006,8912,963,8903,959,8903,1352,8902,1378,8893,1404,8876,1431,8851,1458,8804,1506,8609,1312,8665,1256,8692,1233,8718,1218,8743,1210,8767,1211,8791,1217,8814,1227,8836,1242,8857,1260,8875,1282,8889,1304,8898,1328,8903,1352,8903,959,8850,934,8788,918,8728,917,8670,931,8614,961,8560,1007,8237,1330,9108,2201,9303,2006xm10121,1188l9756,823,9703,673,9548,222,9495,72,9280,287,9308,358,9391,568,9447,709,9377,681,9166,597,9026,541,8809,758,8960,810,9411,966,9561,1018,9926,1383,10121,1188xe" filled="true" fillcolor="#c0c0c0" stroked="false">
                <v:path arrowok="t"/>
                <v:fill opacity="32896f" type="solid"/>
                <w10:wrap type="none"/>
              </v:shape>
            </w:pict>
          </mc:Fallback>
        </mc:AlternateContent>
      </w:r>
      <w:r>
        <w:rPr/>
        <w:t>The independent variable is fiscal policy proxied by oil revenue, non-oil revenue, capital expenditure, recurrent expenditure, domestic debt, external debt and fiscal deficit while the dependent variable which is economic</w:t>
      </w:r>
      <w:r>
        <w:rPr>
          <w:spacing w:val="-1"/>
        </w:rPr>
        <w:t> </w:t>
      </w:r>
      <w:r>
        <w:rPr/>
        <w:t>growth is proxied by real gross</w:t>
      </w:r>
      <w:r>
        <w:rPr>
          <w:spacing w:val="-1"/>
        </w:rPr>
        <w:t> </w:t>
      </w:r>
      <w:r>
        <w:rPr/>
        <w:t>domestic</w:t>
      </w:r>
      <w:r>
        <w:rPr>
          <w:spacing w:val="-1"/>
        </w:rPr>
        <w:t> </w:t>
      </w:r>
      <w:r>
        <w:rPr/>
        <w:t>products. The independent variables were selected because they are the core fiscal policy variables that may have direct relationship with economic growth within the Nigerian context.</w:t>
      </w:r>
    </w:p>
    <w:p>
      <w:pPr>
        <w:pStyle w:val="BodyText"/>
        <w:spacing w:line="480" w:lineRule="auto" w:before="121"/>
        <w:ind w:right="764"/>
      </w:pPr>
      <w:r>
        <w:rPr/>
        <w:t>The study of annual time series data from 1981 to 2019. The period selected marks the events that lead to the introduction of the Structural Adjustment Programs and financial</w:t>
      </w:r>
      <w:r>
        <w:rPr>
          <w:spacing w:val="80"/>
        </w:rPr>
        <w:t> </w:t>
      </w:r>
      <w:r>
        <w:rPr/>
        <w:t>liberalization in the Nigerian economy. Also the period was selected because of the available of data from the credible sources like Central Bank of Nigeria and World Bank development </w:t>
      </w:r>
      <w:r>
        <w:rPr>
          <w:spacing w:val="-2"/>
        </w:rPr>
        <w:t>indicators.</w:t>
      </w:r>
    </w:p>
    <w:p>
      <w:pPr>
        <w:pStyle w:val="Heading3"/>
        <w:numPr>
          <w:ilvl w:val="1"/>
          <w:numId w:val="10"/>
        </w:numPr>
        <w:tabs>
          <w:tab w:pos="600" w:val="left" w:leader="none"/>
        </w:tabs>
        <w:spacing w:line="240" w:lineRule="auto" w:before="120" w:after="0"/>
        <w:ind w:left="600" w:right="0" w:hanging="360"/>
        <w:jc w:val="both"/>
      </w:pPr>
      <w:bookmarkStart w:name="_TOC_250052" w:id="12"/>
      <w:r>
        <w:rPr/>
        <w:t>Limitations</w:t>
      </w:r>
      <w:r>
        <w:rPr>
          <w:spacing w:val="-1"/>
        </w:rPr>
        <w:t> </w:t>
      </w:r>
      <w:r>
        <w:rPr/>
        <w:t>of the</w:t>
      </w:r>
      <w:r>
        <w:rPr>
          <w:spacing w:val="-1"/>
        </w:rPr>
        <w:t> </w:t>
      </w:r>
      <w:bookmarkEnd w:id="12"/>
      <w:r>
        <w:rPr>
          <w:spacing w:val="-2"/>
        </w:rPr>
        <w:t>Study</w:t>
      </w:r>
    </w:p>
    <w:p>
      <w:pPr>
        <w:pStyle w:val="BodyText"/>
        <w:spacing w:before="65"/>
        <w:ind w:left="0"/>
        <w:jc w:val="left"/>
        <w:rPr>
          <w:b/>
        </w:rPr>
      </w:pPr>
    </w:p>
    <w:p>
      <w:pPr>
        <w:pStyle w:val="BodyText"/>
        <w:spacing w:line="432" w:lineRule="auto"/>
        <w:ind w:right="553"/>
      </w:pPr>
      <w:r>
        <w:rPr/>
        <w:t>The major constraint encountered in this study is the issue of data sourcing. The study utilized pure secondary data which might be ingrained with some errors and therefore might affect the findings from the purely econometric methodology utilized. In order to reduce the errors associated with secondary data, the study ensured that only data from the Central Bank of Nigeria Statistical Bulletin were used for the study.</w:t>
      </w:r>
    </w:p>
    <w:p>
      <w:pPr>
        <w:pStyle w:val="Heading3"/>
        <w:numPr>
          <w:ilvl w:val="1"/>
          <w:numId w:val="10"/>
        </w:numPr>
        <w:tabs>
          <w:tab w:pos="600" w:val="left" w:leader="none"/>
        </w:tabs>
        <w:spacing w:line="240" w:lineRule="auto" w:before="121" w:after="0"/>
        <w:ind w:left="600" w:right="0" w:hanging="360"/>
        <w:jc w:val="both"/>
      </w:pPr>
      <w:r>
        <w:rPr/>
        <w:t>Definition</w:t>
      </w:r>
      <w:r>
        <w:rPr>
          <w:spacing w:val="-1"/>
        </w:rPr>
        <w:t> </w:t>
      </w:r>
      <w:r>
        <w:rPr/>
        <w:t>of</w:t>
      </w:r>
      <w:r>
        <w:rPr>
          <w:spacing w:val="-1"/>
        </w:rPr>
        <w:t> </w:t>
      </w:r>
      <w:r>
        <w:rPr/>
        <w:t>Operational </w:t>
      </w:r>
      <w:r>
        <w:rPr>
          <w:spacing w:val="-4"/>
        </w:rPr>
        <w:t>Terms</w:t>
      </w:r>
    </w:p>
    <w:p>
      <w:pPr>
        <w:pStyle w:val="BodyText"/>
        <w:spacing w:before="120"/>
        <w:ind w:left="0"/>
        <w:jc w:val="left"/>
        <w:rPr>
          <w:b/>
        </w:rPr>
      </w:pPr>
    </w:p>
    <w:p>
      <w:pPr>
        <w:pStyle w:val="BodyText"/>
        <w:spacing w:line="480" w:lineRule="auto"/>
        <w:ind w:right="763"/>
      </w:pPr>
      <w:r>
        <w:rPr>
          <w:b/>
        </w:rPr>
        <w:t>Fiscal Policy: </w:t>
      </w:r>
      <w:r>
        <w:rPr/>
        <w:t>A fiscal policy is a set of policies regarding government revenues and public expenditures that achieve specific goals. It involves exploiting public finance tools such as spending</w:t>
      </w:r>
      <w:r>
        <w:rPr>
          <w:spacing w:val="10"/>
        </w:rPr>
        <w:t> </w:t>
      </w:r>
      <w:r>
        <w:rPr/>
        <w:t>programs</w:t>
      </w:r>
      <w:r>
        <w:rPr>
          <w:spacing w:val="10"/>
        </w:rPr>
        <w:t> </w:t>
      </w:r>
      <w:r>
        <w:rPr/>
        <w:t>and</w:t>
      </w:r>
      <w:r>
        <w:rPr>
          <w:spacing w:val="9"/>
        </w:rPr>
        <w:t> </w:t>
      </w:r>
      <w:r>
        <w:rPr/>
        <w:t>government</w:t>
      </w:r>
      <w:r>
        <w:rPr>
          <w:spacing w:val="10"/>
        </w:rPr>
        <w:t> </w:t>
      </w:r>
      <w:r>
        <w:rPr/>
        <w:t>revenues</w:t>
      </w:r>
      <w:r>
        <w:rPr>
          <w:spacing w:val="10"/>
        </w:rPr>
        <w:t> </w:t>
      </w:r>
      <w:r>
        <w:rPr/>
        <w:t>to</w:t>
      </w:r>
      <w:r>
        <w:rPr>
          <w:spacing w:val="10"/>
        </w:rPr>
        <w:t> </w:t>
      </w:r>
      <w:r>
        <w:rPr/>
        <w:t>affect</w:t>
      </w:r>
      <w:r>
        <w:rPr>
          <w:spacing w:val="10"/>
        </w:rPr>
        <w:t> </w:t>
      </w:r>
      <w:r>
        <w:rPr/>
        <w:t>the</w:t>
      </w:r>
      <w:r>
        <w:rPr>
          <w:spacing w:val="9"/>
        </w:rPr>
        <w:t> </w:t>
      </w:r>
      <w:r>
        <w:rPr/>
        <w:t>macroeconomic</w:t>
      </w:r>
      <w:r>
        <w:rPr>
          <w:spacing w:val="10"/>
        </w:rPr>
        <w:t> </w:t>
      </w:r>
      <w:r>
        <w:rPr/>
        <w:t>variables</w:t>
      </w:r>
      <w:r>
        <w:rPr>
          <w:spacing w:val="9"/>
        </w:rPr>
        <w:t> </w:t>
      </w:r>
      <w:r>
        <w:rPr/>
        <w:t>of</w:t>
      </w:r>
      <w:r>
        <w:rPr>
          <w:spacing w:val="10"/>
        </w:rPr>
        <w:t> </w:t>
      </w:r>
      <w:r>
        <w:rPr>
          <w:spacing w:val="-4"/>
        </w:rPr>
        <w:t>GDP,</w:t>
      </w:r>
    </w:p>
    <w:p>
      <w:pPr>
        <w:spacing w:after="0" w:line="480" w:lineRule="auto"/>
        <w:sectPr>
          <w:pgSz w:w="11910" w:h="16840"/>
          <w:pgMar w:header="0" w:footer="1012" w:top="1360" w:bottom="1200" w:left="1200" w:right="640"/>
        </w:sectPr>
      </w:pPr>
    </w:p>
    <w:p>
      <w:pPr>
        <w:pStyle w:val="BodyText"/>
        <w:spacing w:line="480" w:lineRule="auto" w:before="61"/>
        <w:ind w:right="770"/>
      </w:pPr>
      <w:r>
        <w:rPr/>
        <w:t>employment,</w:t>
      </w:r>
      <w:r>
        <w:rPr>
          <w:spacing w:val="-1"/>
        </w:rPr>
        <w:t> </w:t>
      </w:r>
      <w:r>
        <w:rPr/>
        <w:t>saving,</w:t>
      </w:r>
      <w:r>
        <w:rPr>
          <w:spacing w:val="-1"/>
        </w:rPr>
        <w:t> </w:t>
      </w:r>
      <w:r>
        <w:rPr/>
        <w:t>and investment</w:t>
      </w:r>
      <w:r>
        <w:rPr>
          <w:spacing w:val="-1"/>
        </w:rPr>
        <w:t> </w:t>
      </w:r>
      <w:r>
        <w:rPr/>
        <w:t>to</w:t>
      </w:r>
      <w:r>
        <w:rPr>
          <w:spacing w:val="-1"/>
        </w:rPr>
        <w:t> </w:t>
      </w:r>
      <w:r>
        <w:rPr/>
        <w:t>achieve</w:t>
      </w:r>
      <w:r>
        <w:rPr>
          <w:spacing w:val="-2"/>
        </w:rPr>
        <w:t> </w:t>
      </w:r>
      <w:r>
        <w:rPr/>
        <w:t>goals</w:t>
      </w:r>
      <w:r>
        <w:rPr>
          <w:spacing w:val="-1"/>
        </w:rPr>
        <w:t> </w:t>
      </w:r>
      <w:r>
        <w:rPr/>
        <w:t>and avoid</w:t>
      </w:r>
      <w:r>
        <w:rPr>
          <w:spacing w:val="-1"/>
        </w:rPr>
        <w:t> </w:t>
      </w:r>
      <w:r>
        <w:rPr/>
        <w:t>undesirable</w:t>
      </w:r>
      <w:r>
        <w:rPr>
          <w:spacing w:val="-2"/>
        </w:rPr>
        <w:t> </w:t>
      </w:r>
      <w:r>
        <w:rPr/>
        <w:t>results</w:t>
      </w:r>
      <w:r>
        <w:rPr>
          <w:spacing w:val="-1"/>
        </w:rPr>
        <w:t> </w:t>
      </w:r>
      <w:r>
        <w:rPr/>
        <w:t>that</w:t>
      </w:r>
      <w:r>
        <w:rPr>
          <w:spacing w:val="-1"/>
        </w:rPr>
        <w:t> </w:t>
      </w:r>
      <w:r>
        <w:rPr/>
        <w:t>might reflect on income GDP, GNP, employment, etc.</w:t>
      </w:r>
    </w:p>
    <w:p>
      <w:pPr>
        <w:pStyle w:val="BodyText"/>
        <w:spacing w:line="480" w:lineRule="auto" w:before="120"/>
        <w:ind w:right="765"/>
      </w:pPr>
      <w:r>
        <w:rPr/>
        <mc:AlternateContent>
          <mc:Choice Requires="wps">
            <w:drawing>
              <wp:anchor distT="0" distB="0" distL="0" distR="0" allowOverlap="1" layoutInCell="1" locked="0" behindDoc="1" simplePos="0" relativeHeight="483392000">
                <wp:simplePos x="0" y="0"/>
                <wp:positionH relativeFrom="page">
                  <wp:posOffset>921537</wp:posOffset>
                </wp:positionH>
                <wp:positionV relativeFrom="paragraph">
                  <wp:posOffset>899219</wp:posOffset>
                </wp:positionV>
                <wp:extent cx="5505450" cy="566102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924480" id="docshape22"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b/>
        </w:rPr>
        <w:t>Government Revenues: </w:t>
      </w:r>
      <w:r>
        <w:rPr/>
        <w:t>As a fiscal tool, public revenues are referred to as the total income earned</w:t>
      </w:r>
      <w:r>
        <w:rPr>
          <w:spacing w:val="-1"/>
        </w:rPr>
        <w:t> </w:t>
      </w:r>
      <w:r>
        <w:rPr/>
        <w:t>by</w:t>
      </w:r>
      <w:r>
        <w:rPr>
          <w:spacing w:val="-3"/>
        </w:rPr>
        <w:t> </w:t>
      </w:r>
      <w:r>
        <w:rPr/>
        <w:t>the</w:t>
      </w:r>
      <w:r>
        <w:rPr>
          <w:spacing w:val="-3"/>
        </w:rPr>
        <w:t> </w:t>
      </w:r>
      <w:r>
        <w:rPr/>
        <w:t>government</w:t>
      </w:r>
      <w:r>
        <w:rPr>
          <w:spacing w:val="-3"/>
        </w:rPr>
        <w:t> </w:t>
      </w:r>
      <w:r>
        <w:rPr/>
        <w:t>from</w:t>
      </w:r>
      <w:r>
        <w:rPr>
          <w:spacing w:val="-3"/>
        </w:rPr>
        <w:t> </w:t>
      </w:r>
      <w:r>
        <w:rPr/>
        <w:t>different</w:t>
      </w:r>
      <w:r>
        <w:rPr>
          <w:spacing w:val="-3"/>
        </w:rPr>
        <w:t> </w:t>
      </w:r>
      <w:r>
        <w:rPr/>
        <w:t>sources</w:t>
      </w:r>
      <w:r>
        <w:rPr>
          <w:spacing w:val="-3"/>
        </w:rPr>
        <w:t> </w:t>
      </w:r>
      <w:r>
        <w:rPr/>
        <w:t>to</w:t>
      </w:r>
      <w:r>
        <w:rPr>
          <w:spacing w:val="-3"/>
        </w:rPr>
        <w:t> </w:t>
      </w:r>
      <w:r>
        <w:rPr/>
        <w:t>cover</w:t>
      </w:r>
      <w:r>
        <w:rPr>
          <w:spacing w:val="-2"/>
        </w:rPr>
        <w:t> </w:t>
      </w:r>
      <w:r>
        <w:rPr/>
        <w:t>expenses</w:t>
      </w:r>
      <w:r>
        <w:rPr>
          <w:spacing w:val="-3"/>
        </w:rPr>
        <w:t> </w:t>
      </w:r>
      <w:r>
        <w:rPr/>
        <w:t>and</w:t>
      </w:r>
      <w:r>
        <w:rPr>
          <w:spacing w:val="-1"/>
        </w:rPr>
        <w:t> </w:t>
      </w:r>
      <w:r>
        <w:rPr/>
        <w:t>achieve</w:t>
      </w:r>
      <w:r>
        <w:rPr>
          <w:spacing w:val="-5"/>
        </w:rPr>
        <w:t> </w:t>
      </w:r>
      <w:r>
        <w:rPr/>
        <w:t>economic</w:t>
      </w:r>
      <w:r>
        <w:rPr>
          <w:spacing w:val="-4"/>
        </w:rPr>
        <w:t> </w:t>
      </w:r>
      <w:r>
        <w:rPr/>
        <w:t>and social balance.</w:t>
      </w:r>
    </w:p>
    <w:p>
      <w:pPr>
        <w:pStyle w:val="BodyText"/>
        <w:spacing w:line="480" w:lineRule="auto" w:before="120"/>
        <w:ind w:right="767"/>
      </w:pPr>
      <w:r>
        <w:rPr>
          <w:b/>
        </w:rPr>
        <w:t>Government Expenditure: </w:t>
      </w:r>
      <w:r>
        <w:rPr/>
        <w:t>Public expenditure is the money spent by either the country or a public corporate body to achieve a public interest.</w:t>
      </w:r>
    </w:p>
    <w:p>
      <w:pPr>
        <w:pStyle w:val="BodyText"/>
        <w:spacing w:line="480" w:lineRule="auto" w:before="121"/>
        <w:ind w:right="765"/>
      </w:pPr>
      <w:r>
        <w:rPr>
          <w:b/>
        </w:rPr>
        <w:t>Capital Expenditure</w:t>
      </w:r>
      <w:r>
        <w:rPr/>
        <w:t>: Capital expenditures means the expenditure the benefit of which is not exhausted within the current year but is enjoyed over a long time period. Such expenditure is of non-recurring nature and results in acquisition of permanent assets.</w:t>
      </w:r>
    </w:p>
    <w:p>
      <w:pPr>
        <w:pStyle w:val="BodyText"/>
        <w:spacing w:line="480" w:lineRule="auto" w:before="120"/>
        <w:ind w:right="763"/>
      </w:pPr>
      <w:r>
        <w:rPr>
          <w:b/>
        </w:rPr>
        <w:t>Recurrent Expenditure</w:t>
      </w:r>
      <w:r>
        <w:rPr/>
        <w:t>: Recurrent expenditure is recurring spending or, in other words, spending on items that are consumed and only last a limited period of time. Recurrent expenditure would include wages and salaries and expenditure on consumables and so on.</w:t>
      </w:r>
    </w:p>
    <w:p>
      <w:pPr>
        <w:pStyle w:val="BodyText"/>
        <w:spacing w:line="480" w:lineRule="auto" w:before="120"/>
        <w:ind w:right="760"/>
      </w:pPr>
      <w:r>
        <w:rPr>
          <w:b/>
        </w:rPr>
        <w:t>Fiscal Deficit</w:t>
      </w:r>
      <w:r>
        <w:rPr/>
        <w:t>: In this study, fiscal deficit refers to the </w:t>
      </w:r>
      <w:hyperlink r:id="rId6">
        <w:r>
          <w:rPr/>
          <w:t>amount</w:t>
        </w:r>
      </w:hyperlink>
      <w:r>
        <w:rPr/>
        <w:t> by which a </w:t>
      </w:r>
      <w:hyperlink r:id="rId7">
        <w:r>
          <w:rPr/>
          <w:t>government</w:t>
        </w:r>
      </w:hyperlink>
      <w:r>
        <w:rPr/>
        <w:t> spending </w:t>
      </w:r>
      <w:hyperlink r:id="rId8">
        <w:r>
          <w:rPr/>
          <w:t>exceeds</w:t>
        </w:r>
      </w:hyperlink>
      <w:r>
        <w:rPr/>
        <w:t> its </w:t>
      </w:r>
      <w:hyperlink r:id="rId9">
        <w:r>
          <w:rPr/>
          <w:t>income</w:t>
        </w:r>
      </w:hyperlink>
      <w:r>
        <w:rPr/>
        <w:t> over a particular </w:t>
      </w:r>
      <w:hyperlink r:id="rId10">
        <w:r>
          <w:rPr/>
          <w:t>period</w:t>
        </w:r>
      </w:hyperlink>
      <w:r>
        <w:rPr/>
        <w:t> of time.</w:t>
      </w:r>
    </w:p>
    <w:p>
      <w:pPr>
        <w:pStyle w:val="BodyText"/>
        <w:spacing w:line="480" w:lineRule="auto" w:before="121"/>
        <w:ind w:right="761"/>
      </w:pPr>
      <w:r>
        <w:rPr>
          <w:b/>
        </w:rPr>
        <w:t>Government Debt</w:t>
      </w:r>
      <w:r>
        <w:rPr/>
        <w:t>: Government debt refers to the total of the nation's debts which covers debts of local and state and national governments indicating how much public spending is financed by borrowing instead of taxation.</w:t>
      </w:r>
    </w:p>
    <w:p>
      <w:pPr>
        <w:pStyle w:val="BodyText"/>
        <w:spacing w:line="480" w:lineRule="auto" w:before="120"/>
        <w:ind w:right="766"/>
      </w:pPr>
      <w:r>
        <w:rPr>
          <w:b/>
        </w:rPr>
        <w:t>Economic growth: </w:t>
      </w:r>
      <w:r>
        <w:rPr/>
        <w:t>Economic growth is an increase in the production of economic goods and services, compared from one period of time to another. It can be measured in nominal or real (adjusted for inflation) terms. Traditionally, aggregate economic growth is measured in terms of gross national product (GNP) or gross domestic product (GDP), although alternative metrics are sometimes used.</w:t>
      </w:r>
    </w:p>
    <w:p>
      <w:pPr>
        <w:spacing w:after="0" w:line="480" w:lineRule="auto"/>
        <w:sectPr>
          <w:pgSz w:w="11910" w:h="16840"/>
          <w:pgMar w:header="0" w:footer="1012" w:top="1360" w:bottom="1200" w:left="1200" w:right="640"/>
        </w:sectPr>
      </w:pPr>
    </w:p>
    <w:p>
      <w:pPr>
        <w:pStyle w:val="BodyText"/>
        <w:spacing w:line="480" w:lineRule="auto" w:before="61"/>
        <w:ind w:right="762"/>
      </w:pPr>
      <w:r>
        <w:rPr/>
        <mc:AlternateContent>
          <mc:Choice Requires="wps">
            <w:drawing>
              <wp:anchor distT="0" distB="0" distL="0" distR="0" allowOverlap="1" layoutInCell="1" locked="0" behindDoc="1" simplePos="0" relativeHeight="483392512">
                <wp:simplePos x="0" y="0"/>
                <wp:positionH relativeFrom="page">
                  <wp:posOffset>921537</wp:posOffset>
                </wp:positionH>
                <wp:positionV relativeFrom="paragraph">
                  <wp:posOffset>1638934</wp:posOffset>
                </wp:positionV>
                <wp:extent cx="5505450" cy="566102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23968" id="docshape23"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b/>
        </w:rPr>
        <w:t>Gross Domestic Product</w:t>
      </w:r>
      <w:r>
        <w:rPr/>
        <w:t>: Gross Domestic Product is the naira value of goods and services produced in Nigeria</w:t>
      </w:r>
      <w:r>
        <w:rPr>
          <w:spacing w:val="-2"/>
        </w:rPr>
        <w:t> </w:t>
      </w:r>
      <w:r>
        <w:rPr/>
        <w:t>during</w:t>
      </w:r>
      <w:r>
        <w:rPr>
          <w:spacing w:val="-1"/>
        </w:rPr>
        <w:t> </w:t>
      </w:r>
      <w:r>
        <w:rPr/>
        <w:t>a</w:t>
      </w:r>
      <w:r>
        <w:rPr>
          <w:spacing w:val="-1"/>
        </w:rPr>
        <w:t> </w:t>
      </w:r>
      <w:r>
        <w:rPr/>
        <w:t>time</w:t>
      </w:r>
      <w:r>
        <w:rPr>
          <w:spacing w:val="-1"/>
        </w:rPr>
        <w:t> </w:t>
      </w:r>
      <w:r>
        <w:rPr/>
        <w:t>period</w:t>
      </w:r>
      <w:r>
        <w:rPr>
          <w:spacing w:val="-1"/>
        </w:rPr>
        <w:t> </w:t>
      </w:r>
      <w:r>
        <w:rPr/>
        <w:t>irrespective</w:t>
      </w:r>
      <w:r>
        <w:rPr>
          <w:spacing w:val="-1"/>
        </w:rPr>
        <w:t> </w:t>
      </w:r>
      <w:r>
        <w:rPr/>
        <w:t>of</w:t>
      </w:r>
      <w:r>
        <w:rPr>
          <w:spacing w:val="-1"/>
        </w:rPr>
        <w:t> </w:t>
      </w:r>
      <w:r>
        <w:rPr/>
        <w:t>the</w:t>
      </w:r>
      <w:r>
        <w:rPr>
          <w:spacing w:val="-1"/>
        </w:rPr>
        <w:t> </w:t>
      </w:r>
      <w:r>
        <w:rPr/>
        <w:t>nationality of the</w:t>
      </w:r>
      <w:r>
        <w:rPr>
          <w:spacing w:val="-1"/>
        </w:rPr>
        <w:t> </w:t>
      </w:r>
      <w:r>
        <w:rPr/>
        <w:t>individuals who produced the goods or services. It is calculated without making deductions for depreciations. GDP at current basic prices is simply nominal GDP equals GDP less indirect taxes net of subsidies. The Gross Domestic Product is a widely acknowledged measure of economic growth and is used in this study as a proxy for Nigerian economic growth.</w:t>
      </w:r>
    </w:p>
    <w:p>
      <w:pPr>
        <w:spacing w:after="0" w:line="480" w:lineRule="auto"/>
        <w:sectPr>
          <w:pgSz w:w="11910" w:h="16840"/>
          <w:pgMar w:header="0" w:footer="1012" w:top="1360" w:bottom="1200" w:left="1200" w:right="640"/>
        </w:sectPr>
      </w:pPr>
    </w:p>
    <w:p>
      <w:pPr>
        <w:pStyle w:val="BodyText"/>
        <w:ind w:left="0"/>
        <w:jc w:val="left"/>
      </w:pPr>
    </w:p>
    <w:p>
      <w:pPr>
        <w:pStyle w:val="BodyText"/>
        <w:spacing w:before="142"/>
        <w:ind w:left="0"/>
        <w:jc w:val="left"/>
      </w:pPr>
    </w:p>
    <w:p>
      <w:pPr>
        <w:pStyle w:val="ListParagraph"/>
        <w:numPr>
          <w:ilvl w:val="1"/>
          <w:numId w:val="13"/>
        </w:numPr>
        <w:tabs>
          <w:tab w:pos="600" w:val="left" w:leader="none"/>
        </w:tabs>
        <w:spacing w:line="240" w:lineRule="auto" w:before="0" w:after="0"/>
        <w:ind w:left="600" w:right="0" w:hanging="360"/>
        <w:jc w:val="left"/>
        <w:rPr>
          <w:b/>
          <w:sz w:val="24"/>
        </w:rPr>
      </w:pPr>
      <w:bookmarkStart w:name="_TOC_250051" w:id="13"/>
      <w:bookmarkEnd w:id="13"/>
      <w:r>
        <w:rPr>
          <w:b/>
          <w:spacing w:val="-2"/>
          <w:sz w:val="24"/>
        </w:rPr>
        <w:t>Introduction</w:t>
      </w:r>
    </w:p>
    <w:p>
      <w:pPr>
        <w:pStyle w:val="Heading2"/>
        <w:spacing w:line="276" w:lineRule="auto"/>
        <w:ind w:left="240" w:right="3969" w:firstLine="415"/>
      </w:pPr>
      <w:r>
        <w:rPr>
          <w:b w:val="0"/>
        </w:rPr>
        <w:br w:type="column"/>
      </w:r>
      <w:r>
        <w:rPr/>
        <w:t>CHAPTER TWO LITERATURE</w:t>
      </w:r>
      <w:r>
        <w:rPr>
          <w:spacing w:val="-15"/>
        </w:rPr>
        <w:t> </w:t>
      </w:r>
      <w:r>
        <w:rPr/>
        <w:t>REVIEW</w:t>
      </w:r>
    </w:p>
    <w:p>
      <w:pPr>
        <w:spacing w:after="0" w:line="276" w:lineRule="auto"/>
        <w:sectPr>
          <w:pgSz w:w="11910" w:h="16840"/>
          <w:pgMar w:header="0" w:footer="1012" w:top="1360" w:bottom="1200" w:left="1200" w:right="640"/>
          <w:cols w:num="2" w:equalWidth="0">
            <w:col w:w="1948" w:space="1259"/>
            <w:col w:w="6863"/>
          </w:cols>
        </w:sectPr>
      </w:pPr>
    </w:p>
    <w:p>
      <w:pPr>
        <w:pStyle w:val="BodyText"/>
        <w:spacing w:before="120"/>
        <w:ind w:left="0"/>
        <w:jc w:val="left"/>
        <w:rPr>
          <w:b/>
        </w:rPr>
      </w:pPr>
    </w:p>
    <w:p>
      <w:pPr>
        <w:pStyle w:val="BodyText"/>
        <w:spacing w:line="480" w:lineRule="auto" w:before="1"/>
        <w:ind w:right="761"/>
      </w:pPr>
      <w:r>
        <w:rPr/>
        <mc:AlternateContent>
          <mc:Choice Requires="wps">
            <w:drawing>
              <wp:anchor distT="0" distB="0" distL="0" distR="0" allowOverlap="1" layoutInCell="1" locked="0" behindDoc="1" simplePos="0" relativeHeight="483393024">
                <wp:simplePos x="0" y="0"/>
                <wp:positionH relativeFrom="page">
                  <wp:posOffset>921537</wp:posOffset>
                </wp:positionH>
                <wp:positionV relativeFrom="paragraph">
                  <wp:posOffset>771584</wp:posOffset>
                </wp:positionV>
                <wp:extent cx="5505450" cy="566102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60.754658pt;width:433.5pt;height:445.75pt;mso-position-horizontal-relative:page;mso-position-vertical-relative:paragraph;z-index:-19923456" id="docshape24" coordorigin="1451,1215" coordsize="8670,8915" path="m2517,9935l1646,9064,1451,9259,2322,10130,2517,9935xm3109,9259l3108,9219,3103,9176,3094,9133,3080,9089,3061,9045,3038,9002,3010,8960,2980,8919,2946,8878,2909,8839,2390,8320,2196,8514,2727,9046,2760,9082,2784,9117,2801,9152,2811,9186,2813,9219,2806,9250,2792,9278,2771,9304,2745,9326,2716,9340,2685,9346,2652,9343,2618,9334,2583,9317,2548,9293,2512,9261,1981,8729,1786,8924,2306,9443,2340,9475,2379,9507,2423,9540,2471,9572,2503,9591,2538,9607,2575,9620,2613,9631,2652,9639,2688,9643,2722,9643,2755,9639,2786,9632,2818,9621,2850,9604,2881,9584,2912,9561,2940,9538,2966,9515,2990,9492,3026,9452,3057,9411,3080,9370,3097,9327,3105,9295,3109,9259xm3837,8476l3831,8411,3815,8346,3789,8279,3761,8225,3726,8169,3683,8111,3633,8052,3616,8033,3576,7992,3552,7969,3552,8463,3547,8504,3532,8540,3506,8573,3473,8599,3436,8614,3396,8618,3351,8612,3302,8594,3249,8562,3190,8517,3126,8458,3067,8394,3021,8335,2990,8281,2971,8232,2965,8187,2969,8147,2984,8111,3008,8079,3041,8054,3077,8039,3118,8033,3162,8039,3210,8056,3262,8086,3318,8128,3378,8183,3443,8253,3493,8315,3527,8371,3546,8420,3552,8463,3552,7969,3506,7927,3437,7872,3368,7826,3299,7791,3231,7765,3164,7749,3085,7744,3010,7754,2938,7779,2869,7820,2805,7875,2751,7939,2711,8006,2687,8078,2678,8154,2684,8233,2701,8302,2727,8371,2763,8440,2809,8510,2865,8581,2931,8652,2991,8709,3051,8758,3111,8800,3170,8835,3228,8863,3299,8887,3366,8900,3430,8904,3490,8898,3548,8882,3604,8854,3660,8817,3713,8768,3760,8715,3796,8658,3813,8618,3821,8600,3834,8538,3837,8476xm4108,7896l3921,7709,3667,7963,3854,8150,4108,7896xm4619,7833l3748,6962,3553,7157,4424,8028,4619,7833xm4953,7499l4630,7176,4736,7069,4787,7009,4792,6999,4821,6948,4838,6884,4837,6820,4821,6754,4798,6703,4791,6688,4747,6622,4688,6556,4625,6499,4562,6456,4553,6452,4553,6845,4552,6871,4542,6897,4525,6924,4501,6952,4453,6999,4259,6805,4314,6749,4341,6726,4367,6711,4393,6703,4417,6704,4441,6710,4464,6721,4486,6735,4507,6753,4525,6775,4539,6797,4548,6821,4553,6845,4553,6452,4499,6427,4438,6411,4378,6410,4320,6424,4264,6455,4210,6500,3886,6823,4758,7694,4953,7499xm5743,6709l5087,6053,5285,5855,5070,5640,4479,6231,4694,6446,4892,6248,5548,6904,5743,6709xm6378,6074l5722,5418,5921,5219,5706,5004,5114,5596,5329,5811,5528,5612,6184,6268,6378,6074xm7112,5201l7106,5136,7090,5071,7064,5004,7036,4950,7001,4894,6958,4836,6908,4777,6890,4759,6851,4717,6827,4695,6827,5189,6822,5229,6806,5266,6780,5299,6748,5324,6711,5339,6671,5343,6626,5337,6577,5319,6524,5287,6465,5242,6401,5183,6342,5119,6296,5060,6264,5006,6246,4957,6240,4912,6244,4872,6259,4836,6283,4805,6316,4779,6352,4764,6393,4759,6437,4764,6485,4781,6537,4811,6593,4853,6653,4908,6718,4978,6768,5041,6802,5096,6821,5145,6827,5189,6827,4695,6781,4652,6711,4597,6642,4552,6574,4516,6506,4491,6438,4475,6360,4469,6284,4479,6213,4504,6144,4545,6080,4600,6026,4664,5986,4732,5962,4803,5953,4879,5959,4959,5976,5027,6002,5096,6038,5165,6084,5235,6139,5306,6205,5377,6266,5434,6326,5483,6386,5526,6445,5560,6503,5588,6574,5612,6641,5626,6705,5629,6765,5623,6823,5607,6879,5579,6934,5542,6988,5494,7035,5440,7071,5384,7088,5343,7096,5325,7109,5264,7112,5201xm8125,4205l8120,4156,8108,4106,8089,4053,8064,3999,8034,3943,7996,3886,7935,3910,7754,3985,7786,4031,7810,4075,7828,4115,7839,4152,7842,4187,7836,4220,7821,4251,7798,4280,7767,4304,7733,4318,7695,4322,7655,4316,7608,4297,7555,4263,7493,4214,7424,4149,7372,4093,7330,4041,7299,3994,7279,3951,7266,3899,7267,3853,7280,3812,7307,3776,7322,3763,7339,3752,7357,3745,7377,3740,7397,3738,7419,3738,7441,3741,7464,3747,7479,3753,7497,3761,7518,3773,7541,3787,7660,3562,7577,3516,7498,3484,7424,3465,7355,3458,7288,3466,7224,3489,7161,3527,7101,3579,7047,3642,7009,3708,6985,3779,6976,3852,6982,3930,6999,3997,7025,4065,7061,4134,7108,4204,7164,4274,7231,4346,7296,4407,7359,4459,7422,4503,7484,4538,7545,4565,7617,4589,7685,4602,7746,4605,7802,4598,7855,4581,7907,4554,7959,4517,8011,4471,8049,4429,8080,4385,8102,4342,8116,4297,8124,4252,8125,4205xm8823,3490l8816,3426,8801,3360,8775,3293,8747,3239,8712,3183,8669,3125,8619,3066,8601,3048,8562,3006,8538,2984,8538,3478,8533,3518,8517,3555,8491,3588,8459,3613,8422,3628,8382,3633,8337,3626,8288,3608,8234,3577,8176,3531,8112,3472,8053,3408,8007,3349,7975,3295,7957,3246,7951,3202,7955,3161,7969,3125,7994,3094,8026,3068,8063,3053,8104,3048,8148,3053,8196,3070,8248,3100,8304,3142,8364,3197,8429,3267,8479,3330,8513,3386,8532,3434,8538,3478,8538,2984,8492,2941,8422,2886,8353,2841,8285,2805,8217,2780,8149,2764,8071,2758,7995,2768,7923,2794,7855,2834,7790,2890,7736,2953,7697,3021,7673,3092,7664,3168,7670,3248,7686,3316,7713,3385,7749,3455,7794,3525,7850,3595,7916,3666,7977,3723,8037,3773,8097,3815,8156,3850,8214,3877,8284,3901,8352,3915,8416,3918,8476,3912,8534,3896,8590,3869,8645,3831,8699,3783,8746,3729,8782,3673,8799,3633,8807,3614,8820,3553,8823,3490xm9303,3149l8980,2825,9087,2719,9137,2659,9143,2649,9171,2597,9188,2534,9188,2469,9172,2404,9149,2353,9142,2338,9097,2272,9039,2206,8975,2149,8912,2106,8903,2102,8903,2495,8902,2520,8893,2547,8876,2574,8851,2601,8804,2649,8609,2455,8665,2399,8692,2376,8718,2360,8743,2353,8767,2353,8791,2360,8814,2370,8836,2385,8857,2403,8875,2425,8889,2447,8898,2471,8903,2495,8903,2102,8850,2076,8788,2060,8728,2060,8670,2074,8614,2104,8560,2149,8237,2473,9108,3344,9303,3149xm10121,2331l9756,1966,9703,1816,9548,1365,9495,1215,9280,1430,9308,1500,9391,1711,9447,1852,9377,1824,9166,1740,9026,1684,8809,1900,8960,1953,9411,2109,9561,2161,9926,2526,10121,2331xe" filled="true" fillcolor="#c0c0c0" stroked="false">
                <v:path arrowok="t"/>
                <v:fill opacity="32896f" type="solid"/>
                <w10:wrap type="none"/>
              </v:shape>
            </w:pict>
          </mc:Fallback>
        </mc:AlternateContent>
      </w:r>
      <w:r>
        <w:rPr/>
        <w:t>This chapter will dwell on the conceptual framework, empirical literatures and theoretical framework for the study. Under the conceptual framework, the concept of fiscal policy variables and economic development variables were</w:t>
      </w:r>
      <w:r>
        <w:rPr>
          <w:spacing w:val="-1"/>
        </w:rPr>
        <w:t> </w:t>
      </w:r>
      <w:r>
        <w:rPr/>
        <w:t>reviewed. This is followed by the review of the relationship between fiscal policy and economic growth. And thereafter the empirical literatures were similar studies within and outside Nigeria were presented in order to identify the gap in literature. Finally, the theoretical framework covers the theoretical base for this study and endogenous growth theory was adopted.</w:t>
      </w:r>
    </w:p>
    <w:p>
      <w:pPr>
        <w:pStyle w:val="Heading3"/>
        <w:numPr>
          <w:ilvl w:val="1"/>
          <w:numId w:val="13"/>
        </w:numPr>
        <w:tabs>
          <w:tab w:pos="600" w:val="left" w:leader="none"/>
        </w:tabs>
        <w:spacing w:line="240" w:lineRule="auto" w:before="120" w:after="0"/>
        <w:ind w:left="600" w:right="0" w:hanging="360"/>
        <w:jc w:val="both"/>
      </w:pPr>
      <w:bookmarkStart w:name="_TOC_250050" w:id="14"/>
      <w:r>
        <w:rPr/>
        <w:t>Conceptual</w:t>
      </w:r>
      <w:bookmarkEnd w:id="14"/>
      <w:r>
        <w:rPr>
          <w:spacing w:val="-2"/>
        </w:rPr>
        <w:t> Issues</w:t>
      </w:r>
    </w:p>
    <w:p>
      <w:pPr>
        <w:pStyle w:val="BodyText"/>
        <w:spacing w:before="120"/>
        <w:ind w:left="0"/>
        <w:jc w:val="left"/>
        <w:rPr>
          <w:b/>
        </w:rPr>
      </w:pPr>
    </w:p>
    <w:p>
      <w:pPr>
        <w:pStyle w:val="BodyText"/>
        <w:spacing w:line="432" w:lineRule="auto" w:before="1"/>
        <w:jc w:val="left"/>
      </w:pPr>
      <w:r>
        <w:rPr/>
        <w:t>A</w:t>
      </w:r>
      <w:r>
        <w:rPr>
          <w:spacing w:val="39"/>
        </w:rPr>
        <w:t> </w:t>
      </w:r>
      <w:r>
        <w:rPr/>
        <w:t>conceptual</w:t>
      </w:r>
      <w:r>
        <w:rPr>
          <w:spacing w:val="39"/>
        </w:rPr>
        <w:t> </w:t>
      </w:r>
      <w:r>
        <w:rPr/>
        <w:t>issue</w:t>
      </w:r>
      <w:r>
        <w:rPr>
          <w:spacing w:val="39"/>
        </w:rPr>
        <w:t> </w:t>
      </w:r>
      <w:r>
        <w:rPr/>
        <w:t>is</w:t>
      </w:r>
      <w:r>
        <w:rPr>
          <w:spacing w:val="40"/>
        </w:rPr>
        <w:t> </w:t>
      </w:r>
      <w:r>
        <w:rPr/>
        <w:t>a</w:t>
      </w:r>
      <w:r>
        <w:rPr>
          <w:spacing w:val="39"/>
        </w:rPr>
        <w:t> </w:t>
      </w:r>
      <w:r>
        <w:rPr/>
        <w:t>disagreement</w:t>
      </w:r>
      <w:r>
        <w:rPr>
          <w:spacing w:val="39"/>
        </w:rPr>
        <w:t> </w:t>
      </w:r>
      <w:r>
        <w:rPr/>
        <w:t>over</w:t>
      </w:r>
      <w:r>
        <w:rPr>
          <w:spacing w:val="39"/>
        </w:rPr>
        <w:t> </w:t>
      </w:r>
      <w:r>
        <w:rPr/>
        <w:t>a</w:t>
      </w:r>
      <w:r>
        <w:rPr>
          <w:spacing w:val="39"/>
        </w:rPr>
        <w:t> </w:t>
      </w:r>
      <w:r>
        <w:rPr/>
        <w:t>concept</w:t>
      </w:r>
      <w:r>
        <w:rPr>
          <w:spacing w:val="40"/>
        </w:rPr>
        <w:t> </w:t>
      </w:r>
      <w:r>
        <w:rPr/>
        <w:t>that</w:t>
      </w:r>
      <w:r>
        <w:rPr>
          <w:spacing w:val="39"/>
        </w:rPr>
        <w:t> </w:t>
      </w:r>
      <w:r>
        <w:rPr/>
        <w:t>is</w:t>
      </w:r>
      <w:r>
        <w:rPr>
          <w:spacing w:val="40"/>
        </w:rPr>
        <w:t> </w:t>
      </w:r>
      <w:r>
        <w:rPr/>
        <w:t>crucial</w:t>
      </w:r>
      <w:r>
        <w:rPr>
          <w:spacing w:val="39"/>
        </w:rPr>
        <w:t> </w:t>
      </w:r>
      <w:r>
        <w:rPr/>
        <w:t>to</w:t>
      </w:r>
      <w:r>
        <w:rPr>
          <w:spacing w:val="38"/>
        </w:rPr>
        <w:t> </w:t>
      </w:r>
      <w:r>
        <w:rPr/>
        <w:t>resolving</w:t>
      </w:r>
      <w:r>
        <w:rPr>
          <w:spacing w:val="39"/>
        </w:rPr>
        <w:t> </w:t>
      </w:r>
      <w:r>
        <w:rPr/>
        <w:t>a</w:t>
      </w:r>
      <w:r>
        <w:rPr>
          <w:spacing w:val="39"/>
        </w:rPr>
        <w:t> </w:t>
      </w:r>
      <w:r>
        <w:rPr/>
        <w:t>problem. (Charles E.H 2004)</w:t>
      </w:r>
    </w:p>
    <w:p>
      <w:pPr>
        <w:pStyle w:val="Heading3"/>
        <w:numPr>
          <w:ilvl w:val="2"/>
          <w:numId w:val="13"/>
        </w:numPr>
        <w:tabs>
          <w:tab w:pos="780" w:val="left" w:leader="none"/>
        </w:tabs>
        <w:spacing w:line="240" w:lineRule="auto" w:before="120" w:after="0"/>
        <w:ind w:left="780" w:right="0" w:hanging="540"/>
        <w:jc w:val="both"/>
      </w:pPr>
      <w:r>
        <w:rPr/>
        <w:t>Economic </w:t>
      </w:r>
      <w:r>
        <w:rPr>
          <w:spacing w:val="-2"/>
        </w:rPr>
        <w:t>Growth</w:t>
      </w:r>
    </w:p>
    <w:p>
      <w:pPr>
        <w:pStyle w:val="BodyText"/>
        <w:spacing w:before="120"/>
        <w:ind w:left="0"/>
        <w:jc w:val="left"/>
        <w:rPr>
          <w:b/>
        </w:rPr>
      </w:pPr>
    </w:p>
    <w:p>
      <w:pPr>
        <w:pStyle w:val="BodyText"/>
        <w:spacing w:line="480" w:lineRule="auto"/>
        <w:ind w:right="763"/>
      </w:pPr>
      <w:r>
        <w:rPr/>
        <w:t>Economic growth is the increase in the amount of the goods and services produced by economy overtime (Wikipedia, 2015). It is an increase in the capacity of an economy to produce goods and services, compared from one period of time to another (Investopedia, 2015).</w:t>
      </w:r>
      <w:r>
        <w:rPr>
          <w:spacing w:val="-1"/>
        </w:rPr>
        <w:t> </w:t>
      </w:r>
      <w:r>
        <w:rPr/>
        <w:t>It</w:t>
      </w:r>
      <w:r>
        <w:rPr>
          <w:spacing w:val="-1"/>
        </w:rPr>
        <w:t> </w:t>
      </w:r>
      <w:r>
        <w:rPr/>
        <w:t>is</w:t>
      </w:r>
      <w:r>
        <w:rPr>
          <w:spacing w:val="-1"/>
        </w:rPr>
        <w:t> </w:t>
      </w:r>
      <w:r>
        <w:rPr/>
        <w:t>measured</w:t>
      </w:r>
      <w:r>
        <w:rPr>
          <w:spacing w:val="-1"/>
        </w:rPr>
        <w:t> </w:t>
      </w:r>
      <w:r>
        <w:rPr/>
        <w:t>as</w:t>
      </w:r>
      <w:r>
        <w:rPr>
          <w:spacing w:val="-1"/>
        </w:rPr>
        <w:t> </w:t>
      </w:r>
      <w:r>
        <w:rPr/>
        <w:t>a</w:t>
      </w:r>
      <w:r>
        <w:rPr>
          <w:spacing w:val="-2"/>
        </w:rPr>
        <w:t> </w:t>
      </w:r>
      <w:r>
        <w:rPr/>
        <w:t>percentage</w:t>
      </w:r>
      <w:r>
        <w:rPr>
          <w:spacing w:val="-2"/>
        </w:rPr>
        <w:t> </w:t>
      </w:r>
      <w:r>
        <w:rPr/>
        <w:t>of</w:t>
      </w:r>
      <w:r>
        <w:rPr>
          <w:spacing w:val="-2"/>
        </w:rPr>
        <w:t> </w:t>
      </w:r>
      <w:r>
        <w:rPr/>
        <w:t>gross</w:t>
      </w:r>
      <w:r>
        <w:rPr>
          <w:spacing w:val="-2"/>
        </w:rPr>
        <w:t> </w:t>
      </w:r>
      <w:r>
        <w:rPr/>
        <w:t>domestic</w:t>
      </w:r>
      <w:r>
        <w:rPr>
          <w:spacing w:val="-2"/>
        </w:rPr>
        <w:t> </w:t>
      </w:r>
      <w:r>
        <w:rPr/>
        <w:t>products</w:t>
      </w:r>
      <w:r>
        <w:rPr>
          <w:spacing w:val="-1"/>
        </w:rPr>
        <w:t> </w:t>
      </w:r>
      <w:r>
        <w:rPr/>
        <w:t>GDP</w:t>
      </w:r>
      <w:r>
        <w:rPr>
          <w:spacing w:val="-1"/>
        </w:rPr>
        <w:t> </w:t>
      </w:r>
      <w:r>
        <w:rPr/>
        <w:t>of</w:t>
      </w:r>
      <w:r>
        <w:rPr>
          <w:spacing w:val="-3"/>
        </w:rPr>
        <w:t> </w:t>
      </w:r>
      <w:r>
        <w:rPr/>
        <w:t>a</w:t>
      </w:r>
      <w:r>
        <w:rPr>
          <w:spacing w:val="-3"/>
        </w:rPr>
        <w:t> </w:t>
      </w:r>
      <w:r>
        <w:rPr/>
        <w:t>country.</w:t>
      </w:r>
      <w:r>
        <w:rPr>
          <w:spacing w:val="-2"/>
        </w:rPr>
        <w:t> </w:t>
      </w:r>
      <w:r>
        <w:rPr/>
        <w:t>Economic growth is regarded as a major goal of national policy in any given economy. Ayres and Warr (2006) define economic growth as 'a rise in the total output (goods or services) produced by a country'. It represents an increase in the capacity of an economy to produce goods and services, compared from one period of time to another. Economic growth refers only to the quantity</w:t>
      </w:r>
      <w:r>
        <w:rPr>
          <w:spacing w:val="-3"/>
        </w:rPr>
        <w:t> </w:t>
      </w:r>
      <w:r>
        <w:rPr/>
        <w:t>of</w:t>
      </w:r>
      <w:r>
        <w:rPr>
          <w:spacing w:val="-3"/>
        </w:rPr>
        <w:t> </w:t>
      </w:r>
      <w:r>
        <w:rPr/>
        <w:t>goods</w:t>
      </w:r>
      <w:r>
        <w:rPr>
          <w:spacing w:val="-1"/>
        </w:rPr>
        <w:t> </w:t>
      </w:r>
      <w:r>
        <w:rPr/>
        <w:t>and</w:t>
      </w:r>
      <w:r>
        <w:rPr>
          <w:spacing w:val="-3"/>
        </w:rPr>
        <w:t> </w:t>
      </w:r>
      <w:r>
        <w:rPr/>
        <w:t>services</w:t>
      </w:r>
      <w:r>
        <w:rPr>
          <w:spacing w:val="-3"/>
        </w:rPr>
        <w:t> </w:t>
      </w:r>
      <w:r>
        <w:rPr/>
        <w:t>produced.</w:t>
      </w:r>
      <w:r>
        <w:rPr>
          <w:spacing w:val="-3"/>
        </w:rPr>
        <w:t> </w:t>
      </w:r>
      <w:r>
        <w:rPr/>
        <w:t>Economic</w:t>
      </w:r>
      <w:r>
        <w:rPr>
          <w:spacing w:val="-4"/>
        </w:rPr>
        <w:t> </w:t>
      </w:r>
      <w:r>
        <w:rPr/>
        <w:t>growth</w:t>
      </w:r>
      <w:r>
        <w:rPr>
          <w:spacing w:val="-1"/>
        </w:rPr>
        <w:t> </w:t>
      </w:r>
      <w:r>
        <w:rPr/>
        <w:t>can</w:t>
      </w:r>
      <w:r>
        <w:rPr>
          <w:spacing w:val="-1"/>
        </w:rPr>
        <w:t> </w:t>
      </w:r>
      <w:r>
        <w:rPr/>
        <w:t>be</w:t>
      </w:r>
      <w:r>
        <w:rPr>
          <w:spacing w:val="-4"/>
        </w:rPr>
        <w:t> </w:t>
      </w:r>
      <w:r>
        <w:rPr/>
        <w:t>measured</w:t>
      </w:r>
      <w:r>
        <w:rPr>
          <w:spacing w:val="-3"/>
        </w:rPr>
        <w:t> </w:t>
      </w:r>
      <w:r>
        <w:rPr/>
        <w:t>in</w:t>
      </w:r>
      <w:r>
        <w:rPr>
          <w:spacing w:val="-3"/>
        </w:rPr>
        <w:t> </w:t>
      </w:r>
      <w:r>
        <w:rPr/>
        <w:t>nominal</w:t>
      </w:r>
      <w:r>
        <w:rPr>
          <w:spacing w:val="-3"/>
        </w:rPr>
        <w:t> </w:t>
      </w:r>
      <w:r>
        <w:rPr/>
        <w:t>terms including inflation, or</w:t>
      </w:r>
      <w:r>
        <w:rPr>
          <w:spacing w:val="-1"/>
        </w:rPr>
        <w:t> </w:t>
      </w:r>
      <w:r>
        <w:rPr/>
        <w:t>in real terms, which are</w:t>
      </w:r>
      <w:r>
        <w:rPr>
          <w:spacing w:val="-1"/>
        </w:rPr>
        <w:t> </w:t>
      </w:r>
      <w:r>
        <w:rPr/>
        <w:t>adjusted</w:t>
      </w:r>
      <w:r>
        <w:rPr>
          <w:spacing w:val="-1"/>
        </w:rPr>
        <w:t> </w:t>
      </w:r>
      <w:r>
        <w:rPr/>
        <w:t>for</w:t>
      </w:r>
      <w:r>
        <w:rPr>
          <w:spacing w:val="-2"/>
        </w:rPr>
        <w:t> </w:t>
      </w:r>
      <w:r>
        <w:rPr/>
        <w:t>inflation like</w:t>
      </w:r>
      <w:r>
        <w:rPr>
          <w:spacing w:val="-1"/>
        </w:rPr>
        <w:t> </w:t>
      </w:r>
      <w:r>
        <w:rPr/>
        <w:t>by the</w:t>
      </w:r>
      <w:r>
        <w:rPr>
          <w:spacing w:val="-1"/>
        </w:rPr>
        <w:t> </w:t>
      </w:r>
      <w:r>
        <w:rPr/>
        <w:t>percent rate of increase</w:t>
      </w:r>
      <w:r>
        <w:rPr>
          <w:spacing w:val="48"/>
          <w:w w:val="150"/>
        </w:rPr>
        <w:t> </w:t>
      </w:r>
      <w:r>
        <w:rPr/>
        <w:t>in</w:t>
      </w:r>
      <w:r>
        <w:rPr>
          <w:spacing w:val="53"/>
          <w:w w:val="150"/>
        </w:rPr>
        <w:t> </w:t>
      </w:r>
      <w:r>
        <w:rPr/>
        <w:t>the</w:t>
      </w:r>
      <w:r>
        <w:rPr>
          <w:spacing w:val="52"/>
          <w:w w:val="150"/>
        </w:rPr>
        <w:t> </w:t>
      </w:r>
      <w:r>
        <w:rPr/>
        <w:t>gross</w:t>
      </w:r>
      <w:r>
        <w:rPr>
          <w:spacing w:val="52"/>
          <w:w w:val="150"/>
        </w:rPr>
        <w:t> </w:t>
      </w:r>
      <w:r>
        <w:rPr/>
        <w:t>domestic</w:t>
      </w:r>
      <w:r>
        <w:rPr>
          <w:spacing w:val="51"/>
          <w:w w:val="150"/>
        </w:rPr>
        <w:t> </w:t>
      </w:r>
      <w:r>
        <w:rPr/>
        <w:t>product</w:t>
      </w:r>
      <w:r>
        <w:rPr>
          <w:spacing w:val="52"/>
          <w:w w:val="150"/>
        </w:rPr>
        <w:t> </w:t>
      </w:r>
      <w:r>
        <w:rPr/>
        <w:t>(GDP).</w:t>
      </w:r>
      <w:r>
        <w:rPr>
          <w:spacing w:val="52"/>
          <w:w w:val="150"/>
        </w:rPr>
        <w:t> </w:t>
      </w:r>
      <w:r>
        <w:rPr/>
        <w:t>Economic</w:t>
      </w:r>
      <w:r>
        <w:rPr>
          <w:spacing w:val="51"/>
          <w:w w:val="150"/>
        </w:rPr>
        <w:t> </w:t>
      </w:r>
      <w:r>
        <w:rPr/>
        <w:t>growth</w:t>
      </w:r>
      <w:r>
        <w:rPr>
          <w:spacing w:val="53"/>
          <w:w w:val="150"/>
        </w:rPr>
        <w:t> </w:t>
      </w:r>
      <w:r>
        <w:rPr/>
        <w:t>measures</w:t>
      </w:r>
      <w:r>
        <w:rPr>
          <w:spacing w:val="53"/>
          <w:w w:val="150"/>
        </w:rPr>
        <w:t> </w:t>
      </w:r>
      <w:r>
        <w:rPr/>
        <w:t>growth</w:t>
      </w:r>
      <w:r>
        <w:rPr>
          <w:spacing w:val="52"/>
          <w:w w:val="150"/>
        </w:rPr>
        <w:t> </w:t>
      </w:r>
      <w:r>
        <w:rPr>
          <w:spacing w:val="-5"/>
        </w:rPr>
        <w:t>in</w:t>
      </w:r>
    </w:p>
    <w:p>
      <w:pPr>
        <w:spacing w:after="0" w:line="480" w:lineRule="auto"/>
        <w:sectPr>
          <w:type w:val="continuous"/>
          <w:pgSz w:w="11910" w:h="16840"/>
          <w:pgMar w:header="0" w:footer="1012" w:top="1360" w:bottom="1200" w:left="1200" w:right="640"/>
        </w:sectPr>
      </w:pPr>
    </w:p>
    <w:p>
      <w:pPr>
        <w:pStyle w:val="BodyText"/>
        <w:spacing w:line="480" w:lineRule="auto" w:before="61"/>
        <w:ind w:right="757"/>
      </w:pPr>
      <w:r>
        <w:rPr/>
        <w:t>monetary terms and looks at no other aspects of development (Illyas &amp; Siddiqi, 2010). Economic growth can be either positive or negative. Negative growth can be referred to by saying that the economy is shrinking. Negative growth is associated with economic recession and economic depression (King &amp; Levine, 1993).</w:t>
      </w:r>
    </w:p>
    <w:p>
      <w:pPr>
        <w:pStyle w:val="BodyText"/>
        <w:spacing w:line="480" w:lineRule="auto" w:before="120"/>
        <w:ind w:right="761"/>
      </w:pPr>
      <w:r>
        <w:rPr/>
        <mc:AlternateContent>
          <mc:Choice Requires="wps">
            <w:drawing>
              <wp:anchor distT="0" distB="0" distL="0" distR="0" allowOverlap="1" layoutInCell="1" locked="0" behindDoc="1" simplePos="0" relativeHeight="483393536">
                <wp:simplePos x="0" y="0"/>
                <wp:positionH relativeFrom="page">
                  <wp:posOffset>921537</wp:posOffset>
                </wp:positionH>
                <wp:positionV relativeFrom="paragraph">
                  <wp:posOffset>198238</wp:posOffset>
                </wp:positionV>
                <wp:extent cx="5505450" cy="566102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5.609344pt;width:433.5pt;height:445.75pt;mso-position-horizontal-relative:page;mso-position-vertical-relative:paragraph;z-index:-19922944" id="docshape25" coordorigin="1451,312" coordsize="8670,8915" path="m2517,9032l1646,8161,1451,8356,2322,9227,2517,9032xm3109,8356l3108,8316,3103,8274,3094,8230,3080,8186,3061,8142,3038,8099,3010,8057,2980,8016,2946,7976,2909,7936,2390,7417,2196,7611,2727,8143,2760,8179,2784,8214,2801,8249,2811,8283,2813,8316,2806,8347,2792,8375,2771,8401,2745,8423,2716,8437,2685,8443,2652,8441,2618,8431,2583,8414,2548,8390,2512,8358,1981,7826,1786,8021,2306,8540,2340,8572,2379,8604,2423,8637,2471,8669,2503,8688,2538,8704,2575,8717,2613,8728,2652,8736,2688,8740,2722,8740,2755,8736,2786,8729,2818,8718,2850,8702,2881,8681,2912,8658,2940,8635,2966,8612,2990,8589,3026,8549,3057,8508,3080,8467,3097,8424,3105,8392,3109,8356xm3837,7573l3831,7508,3815,7443,3789,7376,3761,7322,3726,7266,3683,7208,3633,7149,3616,7130,3576,7089,3552,7067,3552,7560,3547,7601,3532,7637,3506,7671,3473,7696,3436,7711,3396,7715,3351,7709,3302,7691,3249,7659,3190,7614,3126,7555,3067,7491,3021,7432,2990,7378,2971,7329,2965,7284,2969,7244,2984,7208,3008,7177,3041,7151,3077,7136,3118,7130,3162,7136,3210,7153,3262,7183,3318,7225,3378,7280,3443,7350,3493,7413,3527,7468,3546,7517,3552,7560,3552,7067,3506,7024,3437,6969,3368,6924,3299,6888,3231,6863,3164,6847,3085,6841,3010,6851,2938,6876,2869,6917,2805,6973,2751,7036,2711,7104,2687,7175,2678,7251,2684,7331,2701,7399,2727,7468,2763,7537,2809,7607,2865,7678,2931,7749,2991,7806,3051,7855,3111,7898,3170,7932,3228,7960,3299,7984,3366,7998,3430,8001,3490,7995,3548,7979,3604,7951,3660,7914,3713,7866,3760,7812,3796,7756,3813,7715,3821,7697,3834,7636,3837,7573xm4108,6993l3921,6806,3667,7060,3854,7247,4108,6993xm4619,6930l3748,6059,3553,6254,4424,7125,4619,6930xm4953,6596l4630,6273,4736,6166,4787,6106,4792,6096,4821,6045,4838,5982,4837,5917,4821,5851,4798,5800,4791,5785,4747,5719,4688,5653,4625,5596,4562,5553,4553,5549,4553,5942,4552,5968,4542,5994,4525,6021,4501,6049,4453,6096,4259,5902,4314,5847,4341,5823,4367,5808,4393,5800,4417,5801,4441,5807,4464,5818,4486,5832,4507,5851,4525,5872,4539,5895,4548,5918,4553,5942,4553,5549,4499,5524,4438,5508,4378,5507,4320,5522,4264,5552,4210,5597,3886,5920,4758,6792,4953,6596xm5743,5806l5087,5150,5285,4952,5070,4737,4479,5328,4694,5543,4892,5345,5548,6001,5743,5806xm6378,5171l5722,4515,5921,4316,5706,4101,5114,4693,5329,4908,5528,4710,6184,5366,6378,5171xm7112,4298l7106,4234,7090,4168,7064,4101,7036,4047,7001,3991,6958,3933,6908,3875,6890,3856,6851,3814,6827,3792,6827,4286,6822,4326,6806,4363,6780,4396,6748,4421,6711,4436,6671,4441,6626,4434,6577,4416,6524,4385,6465,4339,6401,4280,6342,4216,6296,4157,6264,4103,6246,4054,6240,4009,6244,3969,6259,3933,6283,3902,6316,3876,6352,3861,6393,3856,6437,3861,6485,3878,6537,3908,6593,3950,6653,4005,6718,4075,6768,4138,6802,4193,6821,4242,6827,4286,6827,3792,6781,3749,6711,3694,6642,3649,6574,3613,6506,3588,6438,3572,6360,3566,6284,3576,6213,3602,6144,3642,6080,3698,6026,3761,5986,3829,5962,3900,5953,3976,5959,4056,5976,4124,6002,4193,6038,4263,6084,4333,6139,4403,6205,4474,6266,4531,6326,4581,6386,4623,6445,4657,6503,4685,6574,4709,6641,4723,6705,4726,6765,4720,6823,4704,6879,4677,6934,4639,6988,4591,7035,4537,7071,4481,7088,4441,7096,4422,7109,4361,7112,4298xm8125,3302l8120,3253,8108,3203,8089,3150,8064,3096,8034,3040,7996,2983,7935,3007,7754,3082,7786,3128,7810,3172,7828,3212,7839,3249,7842,3284,7836,3317,7821,3348,7798,3377,7767,3401,7733,3415,7695,3419,7655,3413,7608,3394,7555,3360,7493,3311,7424,3246,7372,3190,7330,3138,7299,3091,7279,3048,7266,2996,7267,2950,7280,2909,7307,2873,7322,2860,7339,2849,7357,2842,7377,2837,7397,2835,7419,2835,7441,2838,7464,2844,7479,2850,7497,2859,7518,2870,7541,2884,7660,2659,7577,2613,7498,2581,7424,2562,7355,2555,7288,2563,7224,2586,7161,2624,7101,2676,7047,2739,7009,2805,6985,2876,6976,2950,6982,3027,6999,3094,7025,3162,7061,3231,7108,3301,7164,3372,7231,3443,7296,3504,7359,3556,7422,3600,7484,3635,7545,3662,7617,3686,7685,3699,7746,3702,7802,3695,7855,3678,7907,3651,7959,3615,8011,3568,8049,3526,8080,3482,8102,3439,8116,3395,8124,3349,8125,3302xm8823,2587l8816,2523,8801,2457,8775,2390,8747,2336,8712,2280,8669,2222,8619,2164,8601,2145,8562,2103,8538,2081,8538,2575,8533,2615,8517,2652,8491,2685,8459,2710,8422,2725,8382,2730,8337,2723,8288,2705,8234,2674,8176,2629,8112,2570,8053,2506,8007,2446,7975,2392,7957,2343,7951,2299,7955,2258,7969,2222,7994,2191,8026,2165,8063,2150,8104,2145,8148,2150,8196,2167,8248,2197,8304,2239,8364,2294,8429,2364,8479,2427,8513,2483,8532,2531,8538,2575,8538,2081,8492,2038,8422,1983,8353,1938,8285,1902,8217,1877,8149,1861,8071,1855,7995,1865,7923,1891,7855,1931,7790,1987,7736,2050,7697,2118,7673,2190,7664,2265,7670,2345,7686,2413,7713,2482,7749,2552,7794,2622,7850,2692,7916,2763,7977,2820,8037,2870,8097,2912,8156,2947,8214,2974,8284,2998,8352,3012,8416,3015,8476,3009,8534,2993,8590,2966,8645,2928,8699,2880,8746,2826,8782,2770,8799,2730,8807,2711,8820,2650,8823,2587xm9303,2246l8980,1923,9087,1816,9137,1756,9143,1746,9171,1694,9188,1631,9188,1566,9172,1501,9149,1450,9142,1435,9097,1369,9039,1303,8975,1246,8912,1203,8903,1199,8903,1592,8902,1618,8893,1644,8876,1671,8851,1698,8804,1746,8609,1552,8665,1496,8692,1473,8718,1458,8743,1450,8767,1451,8791,1457,8814,1467,8836,1482,8857,1500,8875,1522,8889,1544,8898,1568,8903,1592,8903,1199,8850,1174,8788,1158,8728,1157,8670,1171,8614,1201,8560,1247,8237,1570,9108,2441,9303,2246xm10121,1428l9756,1063,9703,913,9548,462,9495,312,9280,527,9308,598,9391,808,9447,949,9377,921,9166,837,9026,781,8809,998,8960,1050,9411,1206,9561,1258,9926,1623,10121,1428xe" filled="true" fillcolor="#c0c0c0" stroked="false">
                <v:path arrowok="t"/>
                <v:fill opacity="32896f" type="solid"/>
                <w10:wrap type="none"/>
              </v:shape>
            </w:pict>
          </mc:Fallback>
        </mc:AlternateContent>
      </w:r>
      <w:r>
        <w:rPr/>
        <w:t>Jhingan (2005) conceptualized economic growth as a gradual and steady change in the long- run which comes about by a general increase in the rate of savings and population.</w:t>
      </w:r>
    </w:p>
    <w:p>
      <w:pPr>
        <w:pStyle w:val="BodyText"/>
        <w:spacing w:line="480" w:lineRule="auto" w:before="121"/>
        <w:ind w:right="766"/>
      </w:pPr>
      <w:r>
        <w:rPr/>
        <w:t>It has also been described as a positive change in the level of production of goods and</w:t>
      </w:r>
      <w:r>
        <w:rPr>
          <w:spacing w:val="40"/>
        </w:rPr>
        <w:t> </w:t>
      </w:r>
      <w:r>
        <w:rPr/>
        <w:t>services by a country over a certain period of time. Economic growth is measured by the increase in the amount of goods and services produced in a country.</w:t>
      </w:r>
    </w:p>
    <w:p>
      <w:pPr>
        <w:pStyle w:val="BodyText"/>
        <w:spacing w:line="480" w:lineRule="auto" w:before="120"/>
        <w:ind w:right="768"/>
      </w:pPr>
      <w:r>
        <w:rPr/>
        <w:t>An economy is said to be growing when it increases its productive capacity which later yield more in production of more goods and services (Jhingan 2003).</w:t>
      </w:r>
    </w:p>
    <w:p>
      <w:pPr>
        <w:pStyle w:val="BodyText"/>
        <w:spacing w:line="480" w:lineRule="auto" w:before="120"/>
        <w:ind w:right="760"/>
      </w:pPr>
      <w:r>
        <w:rPr/>
        <w:t>Economic growth is usually brought about by technological innovation and positive external forces. It is the yardstick for raising the standard of living of the people. It also implies reduction of inequalities of income distribution.</w:t>
      </w:r>
      <w:r>
        <w:rPr>
          <w:spacing w:val="40"/>
        </w:rPr>
        <w:t> </w:t>
      </w:r>
      <w:r>
        <w:rPr/>
        <w:t>Economic growth can be measured in nominal or real term. In nominal term it include inflation, while in real term, adjustment are made for inflation to eliminate the distorting effect of the price of goods and services produced. For the purpose of inter –country comparison, the GDP or GNP per capita income is</w:t>
      </w:r>
      <w:r>
        <w:rPr>
          <w:spacing w:val="-2"/>
        </w:rPr>
        <w:t> </w:t>
      </w:r>
      <w:r>
        <w:rPr/>
        <w:t>used</w:t>
      </w:r>
      <w:r>
        <w:rPr>
          <w:spacing w:val="-2"/>
        </w:rPr>
        <w:t> </w:t>
      </w:r>
      <w:r>
        <w:rPr/>
        <w:t>due</w:t>
      </w:r>
      <w:r>
        <w:rPr>
          <w:spacing w:val="-3"/>
        </w:rPr>
        <w:t> </w:t>
      </w:r>
      <w:r>
        <w:rPr/>
        <w:t>to</w:t>
      </w:r>
      <w:r>
        <w:rPr>
          <w:spacing w:val="-2"/>
        </w:rPr>
        <w:t> </w:t>
      </w:r>
      <w:r>
        <w:rPr/>
        <w:t>the</w:t>
      </w:r>
      <w:r>
        <w:rPr>
          <w:spacing w:val="-3"/>
        </w:rPr>
        <w:t> </w:t>
      </w:r>
      <w:r>
        <w:rPr/>
        <w:t>fact</w:t>
      </w:r>
      <w:r>
        <w:rPr>
          <w:spacing w:val="-2"/>
        </w:rPr>
        <w:t> </w:t>
      </w:r>
      <w:r>
        <w:rPr/>
        <w:t>that</w:t>
      </w:r>
      <w:r>
        <w:rPr>
          <w:spacing w:val="-2"/>
        </w:rPr>
        <w:t> </w:t>
      </w:r>
      <w:r>
        <w:rPr/>
        <w:t>they</w:t>
      </w:r>
      <w:r>
        <w:rPr>
          <w:spacing w:val="-2"/>
        </w:rPr>
        <w:t> </w:t>
      </w:r>
      <w:r>
        <w:rPr/>
        <w:t>take</w:t>
      </w:r>
      <w:r>
        <w:rPr>
          <w:spacing w:val="-4"/>
        </w:rPr>
        <w:t> </w:t>
      </w:r>
      <w:r>
        <w:rPr/>
        <w:t>into</w:t>
      </w:r>
      <w:r>
        <w:rPr>
          <w:spacing w:val="-2"/>
        </w:rPr>
        <w:t> </w:t>
      </w:r>
      <w:r>
        <w:rPr/>
        <w:t>account</w:t>
      </w:r>
      <w:r>
        <w:rPr>
          <w:spacing w:val="-2"/>
        </w:rPr>
        <w:t> </w:t>
      </w:r>
      <w:r>
        <w:rPr/>
        <w:t>the</w:t>
      </w:r>
      <w:r>
        <w:rPr>
          <w:spacing w:val="-3"/>
        </w:rPr>
        <w:t> </w:t>
      </w:r>
      <w:r>
        <w:rPr/>
        <w:t>population</w:t>
      </w:r>
      <w:r>
        <w:rPr>
          <w:spacing w:val="-2"/>
        </w:rPr>
        <w:t> </w:t>
      </w:r>
      <w:r>
        <w:rPr/>
        <w:t>differences of</w:t>
      </w:r>
      <w:r>
        <w:rPr>
          <w:spacing w:val="-2"/>
        </w:rPr>
        <w:t> </w:t>
      </w:r>
      <w:r>
        <w:rPr/>
        <w:t>these</w:t>
      </w:r>
      <w:r>
        <w:rPr>
          <w:spacing w:val="-1"/>
        </w:rPr>
        <w:t> </w:t>
      </w:r>
      <w:r>
        <w:rPr/>
        <w:t>countries. The top economic goal of Nigeria is to have a sustainable economic growth and development proxied by gross domestic product. It is the total amount of goods and services produced within the economy per annum. Economic growth is seen to be a measure of increase in the national income or total volume of production of goods and services of a country</w:t>
      </w:r>
      <w:r>
        <w:rPr>
          <w:spacing w:val="40"/>
        </w:rPr>
        <w:t> </w:t>
      </w:r>
      <w:r>
        <w:rPr/>
        <w:t>accompanied by improvements in the total living standard of the people (Chinwuba &amp; Amos, </w:t>
      </w:r>
      <w:r>
        <w:rPr>
          <w:spacing w:val="-2"/>
        </w:rPr>
        <w:t>2011).</w:t>
      </w:r>
    </w:p>
    <w:p>
      <w:pPr>
        <w:spacing w:after="0" w:line="480" w:lineRule="auto"/>
        <w:sectPr>
          <w:pgSz w:w="11910" w:h="16840"/>
          <w:pgMar w:header="0" w:footer="1012" w:top="1360" w:bottom="1200" w:left="1200" w:right="640"/>
        </w:sectPr>
      </w:pPr>
    </w:p>
    <w:p>
      <w:pPr>
        <w:pStyle w:val="BodyText"/>
        <w:spacing w:line="480" w:lineRule="auto" w:before="61"/>
        <w:ind w:right="758"/>
      </w:pPr>
      <w:r>
        <w:rPr/>
        <mc:AlternateContent>
          <mc:Choice Requires="wps">
            <w:drawing>
              <wp:anchor distT="0" distB="0" distL="0" distR="0" allowOverlap="1" layoutInCell="1" locked="0" behindDoc="1" simplePos="0" relativeHeight="483394048">
                <wp:simplePos x="0" y="0"/>
                <wp:positionH relativeFrom="page">
                  <wp:posOffset>921537</wp:posOffset>
                </wp:positionH>
                <wp:positionV relativeFrom="paragraph">
                  <wp:posOffset>1638934</wp:posOffset>
                </wp:positionV>
                <wp:extent cx="5505450" cy="566102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22432" id="docshape26"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Real Gross Domestic Product was employed in measuring economic growth. Real Gross Domestic Product is defined as the total monetary value of all the final goods and services produced within an economy during a given period of time usually one year. The ‘real’ in gross</w:t>
      </w:r>
      <w:r>
        <w:rPr>
          <w:spacing w:val="-1"/>
        </w:rPr>
        <w:t> </w:t>
      </w:r>
      <w:r>
        <w:rPr/>
        <w:t>domestic</w:t>
      </w:r>
      <w:r>
        <w:rPr>
          <w:spacing w:val="-1"/>
        </w:rPr>
        <w:t> </w:t>
      </w:r>
      <w:r>
        <w:rPr/>
        <w:t>product implies</w:t>
      </w:r>
      <w:r>
        <w:rPr>
          <w:spacing w:val="-1"/>
        </w:rPr>
        <w:t> </w:t>
      </w:r>
      <w:r>
        <w:rPr/>
        <w:t>that inflation has been taken care of. In other</w:t>
      </w:r>
      <w:r>
        <w:rPr>
          <w:spacing w:val="-1"/>
        </w:rPr>
        <w:t> </w:t>
      </w:r>
      <w:r>
        <w:rPr/>
        <w:t>words, real GDP is based on constant prices not at the current prices (Todaro &amp; Smith, 2011). The real GDP is commonly used to proxy economic growth in economic research. Economic growth is a sustained increase in the output of an economy during a certain period of time. Thus, when there is a sustained increase in the real GDP of a country, the country’s economy is said to be growing (Jhinghan, 2012). The real GDP is to be measured in units of the Nigerian currency.</w:t>
      </w:r>
    </w:p>
    <w:p>
      <w:pPr>
        <w:pStyle w:val="Heading3"/>
        <w:numPr>
          <w:ilvl w:val="2"/>
          <w:numId w:val="13"/>
        </w:numPr>
        <w:tabs>
          <w:tab w:pos="780" w:val="left" w:leader="none"/>
        </w:tabs>
        <w:spacing w:line="240" w:lineRule="auto" w:before="121" w:after="0"/>
        <w:ind w:left="780" w:right="0" w:hanging="540"/>
        <w:jc w:val="both"/>
      </w:pPr>
      <w:r>
        <w:rPr/>
        <w:t>Fiscal</w:t>
      </w:r>
      <w:r>
        <w:rPr>
          <w:spacing w:val="-2"/>
        </w:rPr>
        <w:t> Policy</w:t>
      </w:r>
    </w:p>
    <w:p>
      <w:pPr>
        <w:pStyle w:val="BodyText"/>
        <w:spacing w:before="120"/>
        <w:ind w:left="0"/>
        <w:jc w:val="left"/>
        <w:rPr>
          <w:b/>
        </w:rPr>
      </w:pPr>
    </w:p>
    <w:p>
      <w:pPr>
        <w:pStyle w:val="BodyText"/>
        <w:spacing w:line="480" w:lineRule="auto"/>
        <w:ind w:right="758"/>
      </w:pPr>
      <w:r>
        <w:rPr/>
        <w:t>Fiscal</w:t>
      </w:r>
      <w:r>
        <w:rPr>
          <w:spacing w:val="-2"/>
        </w:rPr>
        <w:t> </w:t>
      </w:r>
      <w:r>
        <w:rPr/>
        <w:t>policy</w:t>
      </w:r>
      <w:r>
        <w:rPr>
          <w:spacing w:val="-2"/>
        </w:rPr>
        <w:t> </w:t>
      </w:r>
      <w:r>
        <w:rPr/>
        <w:t>has</w:t>
      </w:r>
      <w:r>
        <w:rPr>
          <w:spacing w:val="-2"/>
        </w:rPr>
        <w:t> </w:t>
      </w:r>
      <w:r>
        <w:rPr/>
        <w:t>been</w:t>
      </w:r>
      <w:r>
        <w:rPr>
          <w:spacing w:val="-2"/>
        </w:rPr>
        <w:t> </w:t>
      </w:r>
      <w:r>
        <w:rPr/>
        <w:t>variously</w:t>
      </w:r>
      <w:r>
        <w:rPr>
          <w:spacing w:val="-2"/>
        </w:rPr>
        <w:t> </w:t>
      </w:r>
      <w:r>
        <w:rPr/>
        <w:t>conceptualized</w:t>
      </w:r>
      <w:r>
        <w:rPr>
          <w:spacing w:val="-2"/>
        </w:rPr>
        <w:t> </w:t>
      </w:r>
      <w:r>
        <w:rPr/>
        <w:t>by</w:t>
      </w:r>
      <w:r>
        <w:rPr>
          <w:spacing w:val="-2"/>
        </w:rPr>
        <w:t> </w:t>
      </w:r>
      <w:r>
        <w:rPr/>
        <w:t>different</w:t>
      </w:r>
      <w:r>
        <w:rPr>
          <w:spacing w:val="-2"/>
        </w:rPr>
        <w:t> </w:t>
      </w:r>
      <w:r>
        <w:rPr/>
        <w:t>scholars.</w:t>
      </w:r>
      <w:r>
        <w:rPr>
          <w:spacing w:val="-2"/>
        </w:rPr>
        <w:t> </w:t>
      </w:r>
      <w:r>
        <w:rPr/>
        <w:t>Generally,</w:t>
      </w:r>
      <w:r>
        <w:rPr>
          <w:spacing w:val="-2"/>
        </w:rPr>
        <w:t> </w:t>
      </w:r>
      <w:r>
        <w:rPr/>
        <w:t>Fiscal</w:t>
      </w:r>
      <w:r>
        <w:rPr>
          <w:spacing w:val="-2"/>
        </w:rPr>
        <w:t> </w:t>
      </w:r>
      <w:r>
        <w:rPr/>
        <w:t>Policy (FP) is the economic term that defines the set of principles and decisions of government in setting the level of public expenditure and how the expenditure is funded (Badreldin, 2013). Reem (2009) defined fiscal policy as the means by which a government adjusts its levels of spending in order to monitor and influence a nation’s economy. The policy is used along with monetary policy in different combinations to direct a country’s goals. According to Reem (2009) fiscal policy is based on the theories of British economist John Magnard Keynes</w:t>
      </w:r>
      <w:r>
        <w:rPr>
          <w:spacing w:val="40"/>
        </w:rPr>
        <w:t> </w:t>
      </w:r>
      <w:r>
        <w:rPr/>
        <w:t>whose theory basically states that governments can influence macroeconomic productivity levels by increasing or decreasing tax levels and public spending. This influence, in turn,</w:t>
      </w:r>
      <w:r>
        <w:rPr>
          <w:spacing w:val="40"/>
        </w:rPr>
        <w:t> </w:t>
      </w:r>
      <w:r>
        <w:rPr/>
        <w:t>curbs inflation, increases employment and maintains a healthy value of money. For the Keynesians, fiscal policy refers to the manipulation of taxes and public spending to influence aggregate demand.</w:t>
      </w:r>
    </w:p>
    <w:p>
      <w:pPr>
        <w:pStyle w:val="BodyText"/>
        <w:spacing w:line="480" w:lineRule="auto" w:before="121"/>
        <w:ind w:right="764"/>
      </w:pPr>
      <w:r>
        <w:rPr/>
        <w:t>Shahid and Naved (2010) defined fiscal policy refers to government’s efforts to influence the direction of the economy through changes in taxes or expenditures. It is the planning of revenue</w:t>
      </w:r>
      <w:r>
        <w:rPr>
          <w:spacing w:val="20"/>
        </w:rPr>
        <w:t> </w:t>
      </w:r>
      <w:r>
        <w:rPr/>
        <w:t>and</w:t>
      </w:r>
      <w:r>
        <w:rPr>
          <w:spacing w:val="20"/>
        </w:rPr>
        <w:t> </w:t>
      </w:r>
      <w:r>
        <w:rPr/>
        <w:t>expenditure</w:t>
      </w:r>
      <w:r>
        <w:rPr>
          <w:spacing w:val="20"/>
        </w:rPr>
        <w:t> </w:t>
      </w:r>
      <w:r>
        <w:rPr/>
        <w:t>levels</w:t>
      </w:r>
      <w:r>
        <w:rPr>
          <w:spacing w:val="21"/>
        </w:rPr>
        <w:t> </w:t>
      </w:r>
      <w:r>
        <w:rPr/>
        <w:t>and</w:t>
      </w:r>
      <w:r>
        <w:rPr>
          <w:spacing w:val="20"/>
        </w:rPr>
        <w:t> </w:t>
      </w:r>
      <w:r>
        <w:rPr/>
        <w:t>pattern</w:t>
      </w:r>
      <w:r>
        <w:rPr>
          <w:spacing w:val="19"/>
        </w:rPr>
        <w:t> </w:t>
      </w:r>
      <w:r>
        <w:rPr/>
        <w:t>by</w:t>
      </w:r>
      <w:r>
        <w:rPr>
          <w:spacing w:val="20"/>
        </w:rPr>
        <w:t> </w:t>
      </w:r>
      <w:r>
        <w:rPr/>
        <w:t>government</w:t>
      </w:r>
      <w:r>
        <w:rPr>
          <w:spacing w:val="20"/>
        </w:rPr>
        <w:t> </w:t>
      </w:r>
      <w:r>
        <w:rPr/>
        <w:t>to</w:t>
      </w:r>
      <w:r>
        <w:rPr>
          <w:spacing w:val="20"/>
        </w:rPr>
        <w:t> </w:t>
      </w:r>
      <w:r>
        <w:rPr/>
        <w:t>influence</w:t>
      </w:r>
      <w:r>
        <w:rPr>
          <w:spacing w:val="19"/>
        </w:rPr>
        <w:t> </w:t>
      </w:r>
      <w:r>
        <w:rPr/>
        <w:t>the</w:t>
      </w:r>
      <w:r>
        <w:rPr>
          <w:spacing w:val="20"/>
        </w:rPr>
        <w:t> </w:t>
      </w:r>
      <w:r>
        <w:rPr/>
        <w:t>circular</w:t>
      </w:r>
      <w:r>
        <w:rPr>
          <w:spacing w:val="19"/>
        </w:rPr>
        <w:t> </w:t>
      </w:r>
      <w:r>
        <w:rPr/>
        <w:t>flow,</w:t>
      </w:r>
      <w:r>
        <w:rPr>
          <w:spacing w:val="20"/>
        </w:rPr>
        <w:t> </w:t>
      </w:r>
      <w:r>
        <w:rPr>
          <w:spacing w:val="-5"/>
        </w:rPr>
        <w:t>or</w:t>
      </w:r>
    </w:p>
    <w:p>
      <w:pPr>
        <w:spacing w:after="0" w:line="480" w:lineRule="auto"/>
        <w:sectPr>
          <w:pgSz w:w="11910" w:h="16840"/>
          <w:pgMar w:header="0" w:footer="1012" w:top="1360" w:bottom="1200" w:left="1200" w:right="640"/>
        </w:sectPr>
      </w:pPr>
    </w:p>
    <w:p>
      <w:pPr>
        <w:pStyle w:val="BodyText"/>
        <w:spacing w:line="480" w:lineRule="auto" w:before="61"/>
        <w:ind w:right="759"/>
      </w:pPr>
      <w:r>
        <w:rPr/>
        <mc:AlternateContent>
          <mc:Choice Requires="wps">
            <w:drawing>
              <wp:anchor distT="0" distB="0" distL="0" distR="0" allowOverlap="1" layoutInCell="1" locked="0" behindDoc="1" simplePos="0" relativeHeight="483394560">
                <wp:simplePos x="0" y="0"/>
                <wp:positionH relativeFrom="page">
                  <wp:posOffset>921537</wp:posOffset>
                </wp:positionH>
                <wp:positionV relativeFrom="paragraph">
                  <wp:posOffset>1638934</wp:posOffset>
                </wp:positionV>
                <wp:extent cx="5505450" cy="566102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21920" id="docshape27"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specifically to promote full employment production, price stability and national welfare (Fashola, 2001). This constitutes basically the objectives of fiscal policy. These objectives are to be achieved through expansionary or contractionary fiscal policies. Governments directly and indirectly influence the way resources are used in the economy. Bhatia (2008) noted that fiscal policy consists of steps and measures which the government takes both on the revenue and expenditure sides of its budget and that it is the aggregate effects of government expenditures</w:t>
      </w:r>
      <w:r>
        <w:rPr>
          <w:spacing w:val="-1"/>
        </w:rPr>
        <w:t> </w:t>
      </w:r>
      <w:r>
        <w:rPr/>
        <w:t>and</w:t>
      </w:r>
      <w:r>
        <w:rPr>
          <w:spacing w:val="-1"/>
        </w:rPr>
        <w:t> </w:t>
      </w:r>
      <w:r>
        <w:rPr/>
        <w:t>taxation</w:t>
      </w:r>
      <w:r>
        <w:rPr>
          <w:spacing w:val="-1"/>
        </w:rPr>
        <w:t> </w:t>
      </w:r>
      <w:r>
        <w:rPr/>
        <w:t>on</w:t>
      </w:r>
      <w:r>
        <w:rPr>
          <w:spacing w:val="-1"/>
        </w:rPr>
        <w:t> </w:t>
      </w:r>
      <w:r>
        <w:rPr/>
        <w:t>income,</w:t>
      </w:r>
      <w:r>
        <w:rPr>
          <w:spacing w:val="-1"/>
        </w:rPr>
        <w:t> </w:t>
      </w:r>
      <w:r>
        <w:rPr/>
        <w:t>production</w:t>
      </w:r>
      <w:r>
        <w:rPr>
          <w:spacing w:val="-3"/>
        </w:rPr>
        <w:t> </w:t>
      </w:r>
      <w:r>
        <w:rPr/>
        <w:t>and</w:t>
      </w:r>
      <w:r>
        <w:rPr>
          <w:spacing w:val="-1"/>
        </w:rPr>
        <w:t> </w:t>
      </w:r>
      <w:r>
        <w:rPr/>
        <w:t>employment.</w:t>
      </w:r>
      <w:r>
        <w:rPr>
          <w:spacing w:val="-1"/>
        </w:rPr>
        <w:t> </w:t>
      </w:r>
      <w:r>
        <w:rPr/>
        <w:t>Dwivedi</w:t>
      </w:r>
      <w:r>
        <w:rPr>
          <w:spacing w:val="-1"/>
        </w:rPr>
        <w:t> </w:t>
      </w:r>
      <w:r>
        <w:rPr/>
        <w:t>(2009)</w:t>
      </w:r>
      <w:r>
        <w:rPr>
          <w:spacing w:val="-2"/>
        </w:rPr>
        <w:t> </w:t>
      </w:r>
      <w:r>
        <w:rPr/>
        <w:t>stated</w:t>
      </w:r>
      <w:r>
        <w:rPr>
          <w:spacing w:val="-1"/>
        </w:rPr>
        <w:t> </w:t>
      </w:r>
      <w:r>
        <w:rPr/>
        <w:t>that it is government’s programme of taxation, expenditure and other financial operations to achieve certain national goals. He posited that whatever the objectives and the order of priorities, the two basic instruments of fiscal policy used to achieve social goals are taxation and public expenditure According to Jhingan (1997), he opined that fiscal policy refer to government actions affecting its receipts and expenditures which we ordinarily taken as measured by the government’s net receipts, its surplus or deficit.</w:t>
      </w:r>
    </w:p>
    <w:p>
      <w:pPr>
        <w:pStyle w:val="BodyText"/>
        <w:spacing w:line="480" w:lineRule="auto" w:before="121"/>
        <w:ind w:right="758"/>
      </w:pPr>
      <w:r>
        <w:rPr/>
        <w:t>Ijeh (2008) refer to fiscal policy as government action plan</w:t>
      </w:r>
      <w:r>
        <w:rPr>
          <w:spacing w:val="-1"/>
        </w:rPr>
        <w:t> </w:t>
      </w:r>
      <w:r>
        <w:rPr/>
        <w:t>concerning</w:t>
      </w:r>
      <w:r>
        <w:rPr>
          <w:spacing w:val="-1"/>
        </w:rPr>
        <w:t> </w:t>
      </w:r>
      <w:r>
        <w:rPr/>
        <w:t>how to raise funds</w:t>
      </w:r>
      <w:r>
        <w:rPr>
          <w:spacing w:val="-1"/>
        </w:rPr>
        <w:t> </w:t>
      </w:r>
      <w:r>
        <w:rPr/>
        <w:t>and disburse funds. He further posited that it is the use of government revenue and expenditure programmes to affect the economy in a way to produce desirable effect such as achieving full employment, general good price level, aggregate demand and economic growth and development. He noted that the instruments of fiscal policy are taxation, government expenditure, government budget, public debts and subsidy. Government intervention in the economy through its fiscal policy is usually enunciated in its budget. Government tries to manipulate the fiscal policy instruments to stabilize the economy and achieve a desired level of economic growth. Bhatia (2008) posited that when an economy is stabilized, investment decisions are more favourably effected as consumption expenditure does not fall below</w:t>
      </w:r>
      <w:r>
        <w:rPr>
          <w:spacing w:val="40"/>
        </w:rPr>
        <w:t> </w:t>
      </w:r>
      <w:r>
        <w:rPr/>
        <w:t>certain minimum level and forms a cushion against economic contraction.</w:t>
      </w:r>
    </w:p>
    <w:p>
      <w:pPr>
        <w:pStyle w:val="BodyText"/>
        <w:spacing w:before="122"/>
      </w:pPr>
      <w:r>
        <w:rPr/>
        <w:t>Musgrave</w:t>
      </w:r>
      <w:r>
        <w:rPr>
          <w:spacing w:val="-2"/>
        </w:rPr>
        <w:t> </w:t>
      </w:r>
      <w:r>
        <w:rPr/>
        <w:t>and</w:t>
      </w:r>
      <w:r>
        <w:rPr>
          <w:spacing w:val="-1"/>
        </w:rPr>
        <w:t> </w:t>
      </w:r>
      <w:r>
        <w:rPr/>
        <w:t>Musgrave (2004)</w:t>
      </w:r>
      <w:r>
        <w:rPr>
          <w:spacing w:val="-1"/>
        </w:rPr>
        <w:t> </w:t>
      </w:r>
      <w:r>
        <w:rPr/>
        <w:t>identify</w:t>
      </w:r>
      <w:r>
        <w:rPr>
          <w:spacing w:val="-1"/>
        </w:rPr>
        <w:t> </w:t>
      </w:r>
      <w:r>
        <w:rPr/>
        <w:t>the</w:t>
      </w:r>
      <w:r>
        <w:rPr>
          <w:spacing w:val="-2"/>
        </w:rPr>
        <w:t> </w:t>
      </w:r>
      <w:r>
        <w:rPr/>
        <w:t>following</w:t>
      </w:r>
      <w:r>
        <w:rPr>
          <w:spacing w:val="-1"/>
        </w:rPr>
        <w:t> </w:t>
      </w:r>
      <w:r>
        <w:rPr/>
        <w:t>as</w:t>
      </w:r>
      <w:r>
        <w:rPr>
          <w:spacing w:val="-1"/>
        </w:rPr>
        <w:t> </w:t>
      </w:r>
      <w:r>
        <w:rPr/>
        <w:t>the</w:t>
      </w:r>
      <w:r>
        <w:rPr>
          <w:spacing w:val="-1"/>
        </w:rPr>
        <w:t> </w:t>
      </w:r>
      <w:r>
        <w:rPr/>
        <w:t>objectives</w:t>
      </w:r>
      <w:r>
        <w:rPr>
          <w:spacing w:val="-1"/>
        </w:rPr>
        <w:t> </w:t>
      </w:r>
      <w:r>
        <w:rPr/>
        <w:t>of fiscal </w:t>
      </w:r>
      <w:r>
        <w:rPr>
          <w:spacing w:val="-2"/>
        </w:rPr>
        <w:t>policy;</w:t>
      </w:r>
    </w:p>
    <w:p>
      <w:pPr>
        <w:spacing w:after="0"/>
        <w:sectPr>
          <w:pgSz w:w="11910" w:h="16840"/>
          <w:pgMar w:header="0" w:footer="1012" w:top="1360" w:bottom="1200" w:left="1200" w:right="640"/>
        </w:sectPr>
      </w:pPr>
    </w:p>
    <w:p>
      <w:pPr>
        <w:pStyle w:val="ListParagraph"/>
        <w:numPr>
          <w:ilvl w:val="0"/>
          <w:numId w:val="14"/>
        </w:numPr>
        <w:tabs>
          <w:tab w:pos="600" w:val="left" w:leader="none"/>
        </w:tabs>
        <w:spacing w:line="480" w:lineRule="auto" w:before="61" w:after="0"/>
        <w:ind w:left="600" w:right="768" w:hanging="360"/>
        <w:jc w:val="both"/>
        <w:rPr>
          <w:sz w:val="24"/>
        </w:rPr>
      </w:pPr>
      <w:r>
        <w:rPr>
          <w:sz w:val="24"/>
        </w:rPr>
        <w:t>The provision of social goods, or the process by which total resource use is divided between private and social goods and by which the mix of social goods is chosen. They referred to this as allocation function.</w:t>
      </w:r>
    </w:p>
    <w:p>
      <w:pPr>
        <w:pStyle w:val="ListParagraph"/>
        <w:numPr>
          <w:ilvl w:val="0"/>
          <w:numId w:val="14"/>
        </w:numPr>
        <w:tabs>
          <w:tab w:pos="600" w:val="left" w:leader="none"/>
        </w:tabs>
        <w:spacing w:line="480" w:lineRule="auto" w:before="0" w:after="0"/>
        <w:ind w:left="600" w:right="763" w:hanging="360"/>
        <w:jc w:val="both"/>
        <w:rPr>
          <w:sz w:val="24"/>
        </w:rPr>
      </w:pPr>
      <w:r>
        <w:rPr/>
        <mc:AlternateContent>
          <mc:Choice Requires="wps">
            <w:drawing>
              <wp:anchor distT="0" distB="0" distL="0" distR="0" allowOverlap="1" layoutInCell="1" locked="0" behindDoc="1" simplePos="0" relativeHeight="483395072">
                <wp:simplePos x="0" y="0"/>
                <wp:positionH relativeFrom="page">
                  <wp:posOffset>921537</wp:posOffset>
                </wp:positionH>
                <wp:positionV relativeFrom="paragraph">
                  <wp:posOffset>548728</wp:posOffset>
                </wp:positionV>
                <wp:extent cx="5505450" cy="5661025"/>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3.207001pt;width:433.5pt;height:445.75pt;mso-position-horizontal-relative:page;mso-position-vertical-relative:paragraph;z-index:-19921408" id="docshape28" coordorigin="1451,864" coordsize="8670,8915" path="m2517,9584l1646,8713,1451,8908,2322,9779,2517,9584xm3109,8908l3108,8868,3103,8826,3094,8782,3080,8738,3061,8694,3038,8651,3010,8609,2980,8568,2946,8527,2909,8488,2390,7969,2196,8163,2727,8695,2760,8731,2784,8766,2801,8801,2811,8835,2813,8868,2806,8899,2792,8927,2771,8953,2745,8975,2716,8989,2685,8995,2652,8993,2618,8983,2583,8966,2548,8942,2512,8910,1981,8378,1786,8573,2306,9092,2340,9124,2379,9156,2423,9189,2471,9221,2503,9240,2538,9256,2575,9269,2613,9280,2652,9288,2688,9292,2722,9292,2755,9288,2786,9281,2818,9270,2850,9254,2881,9233,2912,9210,2940,9187,2966,9164,2990,9141,3026,9101,3057,9060,3080,9019,3097,8976,3105,8944,3109,8908xm3837,8125l3831,8060,3815,7995,3789,7928,3761,7874,3726,7818,3683,7760,3633,7701,3616,7682,3576,7641,3552,7619,3552,8112,3547,8153,3532,8189,3506,8223,3473,8248,3436,8263,3396,8267,3351,8261,3302,8243,3249,8211,3190,8166,3126,8107,3067,8043,3021,7984,2990,7930,2971,7881,2965,7836,2969,7796,2984,7760,3008,7729,3041,7703,3077,7688,3118,7682,3162,7688,3210,7705,3262,7735,3318,7777,3378,7832,3443,7902,3493,7964,3527,8020,3546,8069,3552,8112,3552,7619,3506,7576,3437,7521,3368,7475,3299,7440,3231,7415,3164,7399,3085,7393,3010,7403,2938,7428,2869,7469,2805,7525,2751,7588,2711,7656,2687,7727,2678,7803,2684,7883,2701,7951,2727,8020,2763,8089,2809,8159,2865,8230,2931,8301,2991,8358,3051,8407,3111,8450,3170,8484,3228,8512,3299,8536,3366,8550,3430,8553,3490,8547,3548,8531,3604,8503,3660,8466,3713,8418,3760,8364,3796,8308,3813,8267,3821,8249,3834,8188,3837,8125xm4108,7545l3921,7358,3667,7612,3854,7799,4108,7545xm4619,7482l3748,6611,3553,6806,4424,7677,4619,7482xm4953,7148l4630,6825,4736,6718,4787,6658,4792,6648,4821,6597,4838,6534,4837,6469,4821,6403,4798,6352,4791,6337,4747,6271,4688,6205,4625,6148,4562,6105,4553,6101,4553,6494,4552,6520,4542,6546,4525,6573,4501,6601,4453,6648,4259,6454,4314,6399,4341,6375,4367,6360,4393,6352,4417,6353,4441,6359,4464,6370,4486,6384,4507,6403,4525,6424,4539,6447,4548,6470,4553,6494,4553,6101,4499,6076,4438,6060,4378,6059,4320,6074,4264,6104,4210,6149,3886,6472,4758,7344,4953,7148xm5743,6358l5087,5702,5285,5504,5070,5289,4479,5880,4694,6095,4892,5897,5548,6553,5743,6358xm6378,5723l5722,5067,5921,4868,5706,4653,5114,5245,5329,5460,5528,5262,6184,5918,6378,5723xm7112,4850l7106,4786,7090,4720,7064,4653,7036,4599,7001,4543,6958,4485,6908,4426,6890,4408,6851,4366,6827,4344,6827,4838,6822,4878,6806,4915,6780,4948,6748,4973,6711,4988,6671,4992,6626,4986,6577,4968,6524,4936,6465,4891,6401,4832,6342,4768,6296,4709,6264,4655,6246,4606,6240,4561,6244,4521,6259,4485,6283,4454,6316,4428,6352,4413,6393,4408,6437,4413,6485,4430,6537,4460,6593,4502,6653,4557,6718,4627,6768,4690,6802,4745,6821,4794,6827,4838,6827,4344,6781,4301,6711,4246,6642,4201,6574,4165,6506,4140,6438,4124,6360,4118,6284,4128,6213,4154,6144,4194,6080,4250,6026,4313,5986,4381,5962,4452,5953,4528,5959,4608,5976,4676,6002,4745,6038,4815,6084,4885,6139,4955,6205,5026,6266,5083,6326,5133,6386,5175,6445,5209,6503,5237,6574,5261,6641,5275,6705,5278,6765,5272,6823,5256,6879,5229,6934,5191,6988,5143,7035,5089,7071,5033,7088,4992,7096,4974,7109,4913,7112,4850xm8125,3854l8120,3805,8108,3755,8089,3702,8064,3648,8034,3592,7996,3535,7935,3559,7754,3634,7786,3680,7810,3724,7828,3764,7839,3801,7842,3836,7836,3869,7821,3900,7798,3929,7767,3953,7733,3967,7695,3971,7655,3965,7608,3946,7555,3912,7493,3863,7424,3798,7372,3742,7330,3690,7299,3643,7279,3600,7266,3548,7267,3502,7280,3461,7307,3425,7322,3412,7339,3401,7357,3394,7377,3389,7397,3387,7419,3387,7441,3390,7464,3396,7479,3402,7497,3411,7518,3422,7541,3436,7660,3211,7577,3165,7498,3133,7424,3114,7355,3107,7288,3115,7224,3138,7161,3176,7101,3228,7047,3291,7009,3357,6985,3428,6976,3502,6982,3579,6999,3646,7025,3714,7061,3783,7108,3853,7164,3924,7231,3995,7296,4056,7359,4108,7422,4152,7484,4187,7545,4214,7617,4238,7685,4251,7746,4254,7802,4247,7855,4230,7907,4203,7959,4167,8011,4120,8049,4078,8080,4034,8102,3991,8116,3947,8124,3901,8125,3854xm8823,3139l8816,3075,8801,3009,8775,2942,8747,2888,8712,2832,8669,2774,8619,2715,8601,2697,8562,2655,8538,2633,8538,3127,8533,3167,8517,3204,8491,3237,8459,3262,8422,3277,8382,3282,8337,3275,8288,3257,8234,3226,8176,3181,8112,3122,8053,3058,8007,2998,7975,2944,7957,2895,7951,2851,7955,2810,7969,2774,7994,2743,8026,2717,8063,2702,8104,2697,8148,2702,8196,2719,8248,2749,8304,2791,8364,2846,8429,2916,8479,2979,8513,3035,8532,3083,8538,3127,8538,2633,8492,2590,8422,2535,8353,2490,8285,2454,8217,2429,8149,2413,8071,2407,7995,2417,7923,2443,7855,2483,7790,2539,7736,2602,7697,2670,7673,2742,7664,2817,7670,2897,7686,2965,7713,3034,7749,3104,7794,3174,7850,3244,7916,3315,7977,3372,8037,3422,8097,3464,8156,3499,8214,3526,8284,3550,8352,3564,8416,3567,8476,3561,8534,3545,8590,3518,8645,3480,8699,3432,8746,3378,8782,3322,8799,3282,8807,3263,8820,3202,8823,3139xm9303,2798l8980,2475,9087,2368,9137,2308,9143,2298,9171,2246,9188,2183,9188,2118,9172,2053,9149,2002,9142,1987,9097,1921,9039,1855,8975,1798,8912,1755,8903,1751,8903,2144,8902,2170,8893,2196,8876,2223,8851,2250,8804,2298,8609,2104,8665,2048,8692,2025,8718,2009,8743,2002,8767,2003,8791,2009,8814,2019,8836,2034,8857,2052,8875,2074,8889,2096,8898,2120,8903,2144,8903,1751,8850,1726,8788,1710,8728,1709,8670,1723,8614,1753,8560,1799,8237,2122,9108,2993,9303,2798xm10121,1980l9756,1615,9703,1465,9548,1014,9495,864,9280,1079,9308,1149,9391,1360,9447,1501,9377,1473,9166,1389,9026,1333,8809,1550,8960,1602,9411,1758,9561,1810,9926,2175,10121,1980xe" filled="true" fillcolor="#c0c0c0" stroked="false">
                <v:path arrowok="t"/>
                <v:fill opacity="32896f" type="solid"/>
                <w10:wrap type="none"/>
              </v:shape>
            </w:pict>
          </mc:Fallback>
        </mc:AlternateContent>
      </w:r>
      <w:r>
        <w:rPr>
          <w:sz w:val="24"/>
        </w:rPr>
        <w:t>Adjustment of the distribution of income and wealth to ensure conformance with what society considers as “fair” or “just” state of distribution. This is referred to as distribution </w:t>
      </w:r>
      <w:r>
        <w:rPr>
          <w:spacing w:val="-2"/>
          <w:sz w:val="24"/>
        </w:rPr>
        <w:t>function.</w:t>
      </w:r>
    </w:p>
    <w:p>
      <w:pPr>
        <w:pStyle w:val="ListParagraph"/>
        <w:numPr>
          <w:ilvl w:val="0"/>
          <w:numId w:val="14"/>
        </w:numPr>
        <w:tabs>
          <w:tab w:pos="600" w:val="left" w:leader="none"/>
        </w:tabs>
        <w:spacing w:line="480" w:lineRule="auto" w:before="1" w:after="0"/>
        <w:ind w:left="600" w:right="764" w:hanging="360"/>
        <w:jc w:val="both"/>
        <w:rPr>
          <w:sz w:val="24"/>
        </w:rPr>
      </w:pPr>
      <w:r>
        <w:rPr>
          <w:sz w:val="24"/>
        </w:rPr>
        <w:t>The use of budget policy as a tool for maintaining high employment, a reasonable degree of price level stability, and an appropriate rate of economic growth, with allowances for effects on trade and on the balance of payment. This is referred to as the stabilization </w:t>
      </w:r>
      <w:r>
        <w:rPr>
          <w:spacing w:val="-2"/>
          <w:sz w:val="24"/>
        </w:rPr>
        <w:t>function.</w:t>
      </w:r>
    </w:p>
    <w:p>
      <w:pPr>
        <w:pStyle w:val="BodyText"/>
        <w:spacing w:line="480" w:lineRule="auto" w:before="120"/>
        <w:ind w:right="758"/>
      </w:pPr>
      <w:r>
        <w:rPr/>
        <w:t>Fiscal policies often come in either of expansionary or contractionary forms when the government wishes to effectively regulate or manage the level of aggregate demand in any economy (Onifade, Çevik, Erdoğan, Asongu &amp; Bekun, 2020). The expansionary fiscal policy is applied when the government wishes to stimulate aggregate demand and this is often</w:t>
      </w:r>
      <w:r>
        <w:rPr>
          <w:spacing w:val="80"/>
        </w:rPr>
        <w:t> </w:t>
      </w:r>
      <w:r>
        <w:rPr/>
        <w:t>visible when the government increases expenditures on projects in the various sectors of the economy or when it lowers tax burdens while paving the way for higher disposable income</w:t>
      </w:r>
      <w:r>
        <w:rPr>
          <w:spacing w:val="40"/>
        </w:rPr>
        <w:t> </w:t>
      </w:r>
      <w:r>
        <w:rPr/>
        <w:t>for its citizens in addition to some transfer payments. The major rationale behind this is the multiplier effect which holds that public spending could help to stimulate private spending</w:t>
      </w:r>
      <w:r>
        <w:rPr>
          <w:spacing w:val="40"/>
        </w:rPr>
        <w:t> </w:t>
      </w:r>
      <w:r>
        <w:rPr/>
        <w:t>and tackle the challenges associated with economic recession thereby boosting economic growth as popularly demonstrated by the Keynesian economic school of thought (Jaramillo &amp; Cottarelli, 2012). However, there are concerns about the opinion that the expansionary fiscal policy could exacerbate inflationary pressure and in some situations, higher government spending may not create the desired stimulus on economic growth, but rather lead to an undesirable or negative impact on growth: a scenario often referred to as the crowding out effect.</w:t>
      </w:r>
      <w:r>
        <w:rPr>
          <w:spacing w:val="47"/>
        </w:rPr>
        <w:t> </w:t>
      </w:r>
      <w:r>
        <w:rPr/>
        <w:t>The</w:t>
      </w:r>
      <w:r>
        <w:rPr>
          <w:spacing w:val="51"/>
        </w:rPr>
        <w:t> </w:t>
      </w:r>
      <w:r>
        <w:rPr/>
        <w:t>public</w:t>
      </w:r>
      <w:r>
        <w:rPr>
          <w:spacing w:val="49"/>
        </w:rPr>
        <w:t> </w:t>
      </w:r>
      <w:r>
        <w:rPr/>
        <w:t>sector</w:t>
      </w:r>
      <w:r>
        <w:rPr>
          <w:spacing w:val="48"/>
        </w:rPr>
        <w:t> </w:t>
      </w:r>
      <w:r>
        <w:rPr/>
        <w:t>can</w:t>
      </w:r>
      <w:r>
        <w:rPr>
          <w:spacing w:val="52"/>
        </w:rPr>
        <w:t> </w:t>
      </w:r>
      <w:r>
        <w:rPr/>
        <w:t>exercise</w:t>
      </w:r>
      <w:r>
        <w:rPr>
          <w:spacing w:val="52"/>
        </w:rPr>
        <w:t> </w:t>
      </w:r>
      <w:r>
        <w:rPr/>
        <w:t>undue</w:t>
      </w:r>
      <w:r>
        <w:rPr>
          <w:spacing w:val="50"/>
        </w:rPr>
        <w:t> </w:t>
      </w:r>
      <w:r>
        <w:rPr/>
        <w:t>advantage</w:t>
      </w:r>
      <w:r>
        <w:rPr>
          <w:spacing w:val="48"/>
        </w:rPr>
        <w:t> </w:t>
      </w:r>
      <w:r>
        <w:rPr/>
        <w:t>over</w:t>
      </w:r>
      <w:r>
        <w:rPr>
          <w:spacing w:val="49"/>
        </w:rPr>
        <w:t> </w:t>
      </w:r>
      <w:r>
        <w:rPr/>
        <w:t>the</w:t>
      </w:r>
      <w:r>
        <w:rPr>
          <w:spacing w:val="48"/>
        </w:rPr>
        <w:t> </w:t>
      </w:r>
      <w:r>
        <w:rPr/>
        <w:t>private</w:t>
      </w:r>
      <w:r>
        <w:rPr>
          <w:spacing w:val="49"/>
        </w:rPr>
        <w:t> </w:t>
      </w:r>
      <w:r>
        <w:rPr/>
        <w:t>sector</w:t>
      </w:r>
      <w:r>
        <w:rPr>
          <w:spacing w:val="52"/>
        </w:rPr>
        <w:t> </w:t>
      </w:r>
      <w:r>
        <w:rPr/>
        <w:t>in</w:t>
      </w:r>
      <w:r>
        <w:rPr>
          <w:spacing w:val="50"/>
        </w:rPr>
        <w:t> </w:t>
      </w:r>
      <w:r>
        <w:rPr>
          <w:spacing w:val="-2"/>
        </w:rPr>
        <w:t>capital</w:t>
      </w:r>
    </w:p>
    <w:p>
      <w:pPr>
        <w:spacing w:after="0" w:line="480" w:lineRule="auto"/>
        <w:sectPr>
          <w:pgSz w:w="11910" w:h="16840"/>
          <w:pgMar w:header="0" w:footer="1012" w:top="1360" w:bottom="1200" w:left="1200" w:right="640"/>
        </w:sectPr>
      </w:pPr>
    </w:p>
    <w:p>
      <w:pPr>
        <w:pStyle w:val="BodyText"/>
        <w:spacing w:line="480" w:lineRule="auto" w:before="61"/>
        <w:ind w:right="759"/>
      </w:pPr>
      <w:r>
        <w:rPr/>
        <mc:AlternateContent>
          <mc:Choice Requires="wps">
            <w:drawing>
              <wp:anchor distT="0" distB="0" distL="0" distR="0" allowOverlap="1" layoutInCell="1" locked="0" behindDoc="1" simplePos="0" relativeHeight="483395584">
                <wp:simplePos x="0" y="0"/>
                <wp:positionH relativeFrom="page">
                  <wp:posOffset>921537</wp:posOffset>
                </wp:positionH>
                <wp:positionV relativeFrom="paragraph">
                  <wp:posOffset>1638934</wp:posOffset>
                </wp:positionV>
                <wp:extent cx="5505450" cy="566102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20896" id="docshape29"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accumulation and when the government aims at expanding expenditure by boosting tax revenue</w:t>
      </w:r>
      <w:r>
        <w:rPr>
          <w:spacing w:val="-1"/>
        </w:rPr>
        <w:t> </w:t>
      </w:r>
      <w:r>
        <w:rPr/>
        <w:t>via</w:t>
      </w:r>
      <w:r>
        <w:rPr>
          <w:spacing w:val="-1"/>
        </w:rPr>
        <w:t> </w:t>
      </w:r>
      <w:r>
        <w:rPr/>
        <w:t>higher</w:t>
      </w:r>
      <w:r>
        <w:rPr>
          <w:spacing w:val="-1"/>
        </w:rPr>
        <w:t> </w:t>
      </w:r>
      <w:r>
        <w:rPr/>
        <w:t>taxes, this may</w:t>
      </w:r>
      <w:r>
        <w:rPr>
          <w:spacing w:val="-1"/>
        </w:rPr>
        <w:t> </w:t>
      </w:r>
      <w:r>
        <w:rPr/>
        <w:t>become</w:t>
      </w:r>
      <w:r>
        <w:rPr>
          <w:spacing w:val="-1"/>
        </w:rPr>
        <w:t> </w:t>
      </w:r>
      <w:r>
        <w:rPr/>
        <w:t>a</w:t>
      </w:r>
      <w:r>
        <w:rPr>
          <w:spacing w:val="-1"/>
        </w:rPr>
        <w:t> </w:t>
      </w:r>
      <w:r>
        <w:rPr/>
        <w:t>disincentive</w:t>
      </w:r>
      <w:r>
        <w:rPr>
          <w:spacing w:val="-1"/>
        </w:rPr>
        <w:t> </w:t>
      </w:r>
      <w:r>
        <w:rPr/>
        <w:t>to private</w:t>
      </w:r>
      <w:r>
        <w:rPr>
          <w:spacing w:val="-1"/>
        </w:rPr>
        <w:t> </w:t>
      </w:r>
      <w:r>
        <w:rPr/>
        <w:t>sector</w:t>
      </w:r>
      <w:r>
        <w:rPr>
          <w:spacing w:val="-1"/>
        </w:rPr>
        <w:t> </w:t>
      </w:r>
      <w:r>
        <w:rPr/>
        <w:t>investment (Afonso &amp; Sousa, 2011). Furthermore, expansionary policies may also pave the way for excessive deficit financing since experiences have shown that several nations resort to borrowing in order to sustain the execution of various public projects. Shonchoy (2010) noted that higher public debt could reduce private sector confidence due to the need for debt servicing which might exacerbate tax burden on the private sector and thus engender a detrimental effect on economic growth and productivity in the long run. Sawyer (2012) noted that future generations should be prevented from the burden of unsustainable debt by tackling the deficit in public finance and strengthening private sector confidence thereby helping to sustain growth and employment in the medium term.</w:t>
      </w:r>
    </w:p>
    <w:p>
      <w:pPr>
        <w:pStyle w:val="BodyText"/>
        <w:spacing w:line="480" w:lineRule="auto" w:before="121"/>
        <w:ind w:right="760"/>
      </w:pPr>
      <w:r>
        <w:rPr/>
        <w:t>The contractionary fiscal policies are geared towards downsizing and regulating excess in aggregate demand. They are often applied when inflationary pressure is seen to be posing a dangerous threat to economic stability and in some circumstances when prevailing levels of public expenditures have risen to the point of crowding out the private sector efficiency. In such situations, government expenditures are generally scaled-down with the implementation of various austerity measures especially to reduce the overall recurrent expenditures and transfer payments with a possible increase in tax revenue. However, there are also arguments indicating that some contractionary fiscal policies may not produce the expected results as they could also exacerbate economic crisis by creating more disruptions on the growth path (Dellepiane-Avellaneda, 2015).</w:t>
      </w:r>
    </w:p>
    <w:p>
      <w:pPr>
        <w:pStyle w:val="Heading3"/>
        <w:numPr>
          <w:ilvl w:val="2"/>
          <w:numId w:val="13"/>
        </w:numPr>
        <w:tabs>
          <w:tab w:pos="780" w:val="left" w:leader="none"/>
        </w:tabs>
        <w:spacing w:line="240" w:lineRule="auto" w:before="121" w:after="0"/>
        <w:ind w:left="780" w:right="0" w:hanging="540"/>
        <w:jc w:val="both"/>
      </w:pPr>
      <w:r>
        <w:rPr/>
        <w:t>Government</w:t>
      </w:r>
      <w:r>
        <w:rPr>
          <w:spacing w:val="-2"/>
        </w:rPr>
        <w:t> Revenue</w:t>
      </w:r>
    </w:p>
    <w:p>
      <w:pPr>
        <w:pStyle w:val="BodyText"/>
        <w:spacing w:before="120"/>
        <w:ind w:left="0"/>
        <w:jc w:val="left"/>
        <w:rPr>
          <w:b/>
        </w:rPr>
      </w:pPr>
    </w:p>
    <w:p>
      <w:pPr>
        <w:pStyle w:val="BodyText"/>
        <w:spacing w:line="480" w:lineRule="auto"/>
        <w:ind w:right="765"/>
      </w:pPr>
      <w:r>
        <w:rPr/>
        <w:t>Government revenue refers to the revenue received by a government to finance its operations and development projects. It is an important tool of the fiscal policy of the government as it facilitates</w:t>
      </w:r>
      <w:r>
        <w:rPr>
          <w:spacing w:val="48"/>
          <w:w w:val="150"/>
        </w:rPr>
        <w:t> </w:t>
      </w:r>
      <w:r>
        <w:rPr/>
        <w:t>government</w:t>
      </w:r>
      <w:r>
        <w:rPr>
          <w:spacing w:val="53"/>
          <w:w w:val="150"/>
        </w:rPr>
        <w:t> </w:t>
      </w:r>
      <w:r>
        <w:rPr/>
        <w:t>spending</w:t>
      </w:r>
      <w:r>
        <w:rPr>
          <w:spacing w:val="50"/>
          <w:w w:val="150"/>
        </w:rPr>
        <w:t> </w:t>
      </w:r>
      <w:r>
        <w:rPr/>
        <w:t>(OECD,</w:t>
      </w:r>
      <w:r>
        <w:rPr>
          <w:spacing w:val="50"/>
          <w:w w:val="150"/>
        </w:rPr>
        <w:t> </w:t>
      </w:r>
      <w:r>
        <w:rPr/>
        <w:t>2008).</w:t>
      </w:r>
      <w:r>
        <w:rPr>
          <w:spacing w:val="79"/>
        </w:rPr>
        <w:t> </w:t>
      </w:r>
      <w:r>
        <w:rPr/>
        <w:t>Government</w:t>
      </w:r>
      <w:r>
        <w:rPr>
          <w:spacing w:val="50"/>
          <w:w w:val="150"/>
        </w:rPr>
        <w:t> </w:t>
      </w:r>
      <w:r>
        <w:rPr/>
        <w:t>revenue</w:t>
      </w:r>
      <w:r>
        <w:rPr>
          <w:spacing w:val="51"/>
          <w:w w:val="150"/>
        </w:rPr>
        <w:t> </w:t>
      </w:r>
      <w:r>
        <w:rPr/>
        <w:t>is</w:t>
      </w:r>
      <w:r>
        <w:rPr>
          <w:spacing w:val="51"/>
          <w:w w:val="150"/>
        </w:rPr>
        <w:t> </w:t>
      </w:r>
      <w:r>
        <w:rPr/>
        <w:t>defined</w:t>
      </w:r>
      <w:r>
        <w:rPr>
          <w:spacing w:val="52"/>
          <w:w w:val="150"/>
        </w:rPr>
        <w:t> </w:t>
      </w:r>
      <w:r>
        <w:rPr/>
        <w:t>as</w:t>
      </w:r>
      <w:r>
        <w:rPr>
          <w:spacing w:val="54"/>
          <w:w w:val="150"/>
        </w:rPr>
        <w:t> </w:t>
      </w:r>
      <w:r>
        <w:rPr>
          <w:spacing w:val="-5"/>
        </w:rPr>
        <w:t>all</w:t>
      </w:r>
    </w:p>
    <w:p>
      <w:pPr>
        <w:spacing w:after="0" w:line="480" w:lineRule="auto"/>
        <w:sectPr>
          <w:pgSz w:w="11910" w:h="16840"/>
          <w:pgMar w:header="0" w:footer="1012" w:top="1360" w:bottom="1200" w:left="1200" w:right="640"/>
        </w:sectPr>
      </w:pPr>
    </w:p>
    <w:p>
      <w:pPr>
        <w:pStyle w:val="BodyText"/>
        <w:spacing w:line="480" w:lineRule="auto" w:before="61"/>
        <w:ind w:right="762"/>
      </w:pPr>
      <w:r>
        <w:rPr/>
        <mc:AlternateContent>
          <mc:Choice Requires="wps">
            <w:drawing>
              <wp:anchor distT="0" distB="0" distL="0" distR="0" allowOverlap="1" layoutInCell="1" locked="0" behindDoc="1" simplePos="0" relativeHeight="483396096">
                <wp:simplePos x="0" y="0"/>
                <wp:positionH relativeFrom="page">
                  <wp:posOffset>921537</wp:posOffset>
                </wp:positionH>
                <wp:positionV relativeFrom="paragraph">
                  <wp:posOffset>1638934</wp:posOffset>
                </wp:positionV>
                <wp:extent cx="5505450" cy="566102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20384" id="docshape30"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amounts of money received by a government from external sources for example those originating from “outside the government” net of refunds and other correcting transactions, proceeds from issuance of debt, the sale of investments, agency or private trust transactions, and intergovernmental transfers (Ahmed, 2010). Government Revenue comprises amounts received by all agencies, boards, commissions, or other organizations categorized as dependent on the government concerned. Stated in terms of the accounting procedures from which these data originate, revenue covers receipts from all accounting funds of a government, other than intra-governmental service (revolving), agency, and private trust</w:t>
      </w:r>
      <w:r>
        <w:rPr>
          <w:spacing w:val="40"/>
        </w:rPr>
        <w:t> </w:t>
      </w:r>
      <w:r>
        <w:rPr/>
        <w:t>funds</w:t>
      </w:r>
      <w:r>
        <w:rPr>
          <w:spacing w:val="-1"/>
        </w:rPr>
        <w:t> </w:t>
      </w:r>
      <w:r>
        <w:rPr/>
        <w:t>(Chaudhry</w:t>
      </w:r>
      <w:r>
        <w:rPr>
          <w:spacing w:val="-1"/>
        </w:rPr>
        <w:t> </w:t>
      </w:r>
      <w:r>
        <w:rPr/>
        <w:t>&amp; Munir,</w:t>
      </w:r>
      <w:r>
        <w:rPr>
          <w:spacing w:val="-1"/>
        </w:rPr>
        <w:t> </w:t>
      </w:r>
      <w:r>
        <w:rPr/>
        <w:t>2010). Financial resources of</w:t>
      </w:r>
      <w:r>
        <w:rPr>
          <w:spacing w:val="-1"/>
        </w:rPr>
        <w:t> </w:t>
      </w:r>
      <w:r>
        <w:rPr/>
        <w:t>government constitute</w:t>
      </w:r>
      <w:r>
        <w:rPr>
          <w:spacing w:val="-1"/>
        </w:rPr>
        <w:t> </w:t>
      </w:r>
      <w:r>
        <w:rPr/>
        <w:t>the</w:t>
      </w:r>
      <w:r>
        <w:rPr>
          <w:spacing w:val="-1"/>
        </w:rPr>
        <w:t> </w:t>
      </w:r>
      <w:r>
        <w:rPr/>
        <w:t>bulk of</w:t>
      </w:r>
      <w:r>
        <w:rPr>
          <w:spacing w:val="-1"/>
        </w:rPr>
        <w:t> </w:t>
      </w:r>
      <w:r>
        <w:rPr/>
        <w:t>its revenue and this relate to monies mobilized or generated in the economy (Obiechina, 2010). The working definition of this study is in line with Asher (2001), Soyode and Kajola (2006) assertions that options are available to governments for raising fund for bidding resources away from the other sectors of the economy and from other claimants to undertake their activities. Thus, revenue sources are not only limited to oil and non-oil sources but other means available to government in raising fund to financing their activities. Hence, the study also captured public debt.</w:t>
      </w:r>
    </w:p>
    <w:p>
      <w:pPr>
        <w:pStyle w:val="BodyText"/>
        <w:spacing w:line="480" w:lineRule="auto" w:before="122"/>
        <w:ind w:right="756"/>
      </w:pPr>
      <w:r>
        <w:rPr/>
        <w:t>Government revenue consists of taxes, revenue from administrative activities like fines, fees, gifts and grants. Government revenue can be classified into two types including: tax and non- tax revenue (Illyas &amp; Siddiqi, 2010). Taxes are the first and foremost sources of public revenue. Taxes are compulsory payments to government without expecting direct benefit or return by the tax payer. The government collects tax revenue by way of direct &amp; indirect taxes. Direct taxes includes; Corporate tax; personal income tax capital gain tax and wealth tax. Indirect taxes include custom duty, excise duty, Value Added Tax (VAT) and service tax (Chaudhry &amp; Munir, 2010). Non-tax revenue refers to the revenue obtained by the</w:t>
      </w:r>
      <w:r>
        <w:rPr>
          <w:spacing w:val="40"/>
        </w:rPr>
        <w:t> </w:t>
      </w:r>
      <w:r>
        <w:rPr/>
        <w:t>government</w:t>
      </w:r>
      <w:r>
        <w:rPr>
          <w:spacing w:val="5"/>
        </w:rPr>
        <w:t> </w:t>
      </w:r>
      <w:r>
        <w:rPr/>
        <w:t>from</w:t>
      </w:r>
      <w:r>
        <w:rPr>
          <w:spacing w:val="6"/>
        </w:rPr>
        <w:t> </w:t>
      </w:r>
      <w:r>
        <w:rPr/>
        <w:t>sources</w:t>
      </w:r>
      <w:r>
        <w:rPr>
          <w:spacing w:val="6"/>
        </w:rPr>
        <w:t> </w:t>
      </w:r>
      <w:r>
        <w:rPr/>
        <w:t>other</w:t>
      </w:r>
      <w:r>
        <w:rPr>
          <w:spacing w:val="3"/>
        </w:rPr>
        <w:t> </w:t>
      </w:r>
      <w:r>
        <w:rPr/>
        <w:t>than</w:t>
      </w:r>
      <w:r>
        <w:rPr>
          <w:spacing w:val="5"/>
        </w:rPr>
        <w:t> </w:t>
      </w:r>
      <w:r>
        <w:rPr/>
        <w:t>tax.</w:t>
      </w:r>
      <w:r>
        <w:rPr>
          <w:spacing w:val="5"/>
        </w:rPr>
        <w:t> </w:t>
      </w:r>
      <w:r>
        <w:rPr/>
        <w:t>These</w:t>
      </w:r>
      <w:r>
        <w:rPr>
          <w:spacing w:val="4"/>
        </w:rPr>
        <w:t> </w:t>
      </w:r>
      <w:r>
        <w:rPr/>
        <w:t>include</w:t>
      </w:r>
      <w:r>
        <w:rPr>
          <w:spacing w:val="5"/>
        </w:rPr>
        <w:t> </w:t>
      </w:r>
      <w:r>
        <w:rPr/>
        <w:t>fees,</w:t>
      </w:r>
      <w:r>
        <w:rPr>
          <w:spacing w:val="6"/>
        </w:rPr>
        <w:t> </w:t>
      </w:r>
      <w:r>
        <w:rPr/>
        <w:t>fines</w:t>
      </w:r>
      <w:r>
        <w:rPr>
          <w:spacing w:val="5"/>
        </w:rPr>
        <w:t> </w:t>
      </w:r>
      <w:r>
        <w:rPr/>
        <w:t>and</w:t>
      </w:r>
      <w:r>
        <w:rPr>
          <w:spacing w:val="5"/>
        </w:rPr>
        <w:t> </w:t>
      </w:r>
      <w:r>
        <w:rPr/>
        <w:t>penalties,</w:t>
      </w:r>
      <w:r>
        <w:rPr>
          <w:spacing w:val="5"/>
        </w:rPr>
        <w:t> </w:t>
      </w:r>
      <w:r>
        <w:rPr/>
        <w:t>surplus</w:t>
      </w:r>
      <w:r>
        <w:rPr>
          <w:spacing w:val="6"/>
        </w:rPr>
        <w:t> </w:t>
      </w:r>
      <w:r>
        <w:rPr>
          <w:spacing w:val="-4"/>
        </w:rPr>
        <w:t>from</w:t>
      </w:r>
    </w:p>
    <w:p>
      <w:pPr>
        <w:spacing w:after="0" w:line="480" w:lineRule="auto"/>
        <w:sectPr>
          <w:pgSz w:w="11910" w:h="16840"/>
          <w:pgMar w:header="0" w:footer="1012" w:top="1360" w:bottom="1200" w:left="1200" w:right="640"/>
        </w:sectPr>
      </w:pPr>
    </w:p>
    <w:p>
      <w:pPr>
        <w:pStyle w:val="BodyText"/>
        <w:spacing w:line="480" w:lineRule="auto" w:before="61"/>
        <w:ind w:right="761"/>
      </w:pPr>
      <w:r>
        <w:rPr/>
        <mc:AlternateContent>
          <mc:Choice Requires="wps">
            <w:drawing>
              <wp:anchor distT="0" distB="0" distL="0" distR="0" allowOverlap="1" layoutInCell="1" locked="0" behindDoc="1" simplePos="0" relativeHeight="483396608">
                <wp:simplePos x="0" y="0"/>
                <wp:positionH relativeFrom="page">
                  <wp:posOffset>921537</wp:posOffset>
                </wp:positionH>
                <wp:positionV relativeFrom="paragraph">
                  <wp:posOffset>1638934</wp:posOffset>
                </wp:positionV>
                <wp:extent cx="5505450" cy="566102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9872" id="docshape31"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public enterprises, special assessment of betterment levy, grants and gifts and deficit financing. However, according to Ihendinihu, Ebieri and Amaps Ibanichuka, (2014), two</w:t>
      </w:r>
      <w:r>
        <w:rPr>
          <w:spacing w:val="40"/>
        </w:rPr>
        <w:t> </w:t>
      </w:r>
      <w:r>
        <w:rPr/>
        <w:t>main sources of federal government revenue exist namely; oil and non-oil revenue. Oil revenue is the most important source of revenue to the federal account. Oil revenue are revenue from crude oil and gas exports, receipts from petroleum profits tax and royalties and, revenue from domestic crude oil sales while non oil revenue: This is the second category of revenue to the federal account. This includes revenue that are not derived from or associated with oil. They include; companies income tax (CIT), Custom and Excise Duties, (CED), Valued Added Tax, Education Tax, Personal Income Tax (PIT), Levies, public debt, grants, aids amongst others.</w:t>
      </w:r>
    </w:p>
    <w:p>
      <w:pPr>
        <w:pStyle w:val="Heading3"/>
        <w:numPr>
          <w:ilvl w:val="2"/>
          <w:numId w:val="13"/>
        </w:numPr>
        <w:tabs>
          <w:tab w:pos="780" w:val="left" w:leader="none"/>
        </w:tabs>
        <w:spacing w:line="240" w:lineRule="auto" w:before="121" w:after="0"/>
        <w:ind w:left="780" w:right="0" w:hanging="540"/>
        <w:jc w:val="both"/>
      </w:pPr>
      <w:r>
        <w:rPr/>
        <w:t>Government</w:t>
      </w:r>
      <w:r>
        <w:rPr>
          <w:spacing w:val="-2"/>
        </w:rPr>
        <w:t> Expenditure</w:t>
      </w:r>
    </w:p>
    <w:p>
      <w:pPr>
        <w:pStyle w:val="BodyText"/>
        <w:spacing w:before="120"/>
        <w:ind w:left="0"/>
        <w:jc w:val="left"/>
        <w:rPr>
          <w:b/>
        </w:rPr>
      </w:pPr>
    </w:p>
    <w:p>
      <w:pPr>
        <w:pStyle w:val="BodyText"/>
        <w:spacing w:line="480" w:lineRule="auto"/>
        <w:ind w:right="759"/>
      </w:pPr>
      <w:r>
        <w:rPr/>
        <w:t>Government expenditure includes all government consumption and investment but excludes transfer payments made by a state. Government expenditure can be for the acquisition of goods and services for current use to directly satisfy individual or collective needs of the members of the community or it can be for acquisition of goods and services intended to create future benefits such as infrastructure investment and the expenditures can represent transfers of money, such as social salaries and cost of administration (Shahid &amp; Naved, 2010).Government expenditure can be classified into capital and recurrent expenditure. Capital expenditures means the expenditure on infrastructure of which its benefit to the citizens lasts beyond the current year and is enjoyed over a long time period. Such</w:t>
      </w:r>
      <w:r>
        <w:rPr>
          <w:spacing w:val="40"/>
        </w:rPr>
        <w:t> </w:t>
      </w:r>
      <w:r>
        <w:rPr/>
        <w:t>expenditure is of non-recurring nature and results in acquisition of permanent assets. Recurrent expenditure is recurring spending or, in other words, spending on items that are consumed and only last a limited period of time. Recurrent expenditure would include wages and salaries and expenditure on consumables and so on (Olawunmi &amp; Ayinla, 2007).</w:t>
      </w:r>
    </w:p>
    <w:p>
      <w:pPr>
        <w:spacing w:after="0" w:line="480" w:lineRule="auto"/>
        <w:sectPr>
          <w:pgSz w:w="11910" w:h="16840"/>
          <w:pgMar w:header="0" w:footer="1012" w:top="1360" w:bottom="1200" w:left="1200" w:right="640"/>
        </w:sectPr>
      </w:pPr>
    </w:p>
    <w:p>
      <w:pPr>
        <w:pStyle w:val="BodyText"/>
        <w:spacing w:line="480" w:lineRule="auto" w:before="61"/>
        <w:ind w:right="760"/>
      </w:pPr>
      <w:r>
        <w:rPr/>
        <mc:AlternateContent>
          <mc:Choice Requires="wps">
            <w:drawing>
              <wp:anchor distT="0" distB="0" distL="0" distR="0" allowOverlap="1" layoutInCell="1" locked="0" behindDoc="1" simplePos="0" relativeHeight="483397120">
                <wp:simplePos x="0" y="0"/>
                <wp:positionH relativeFrom="page">
                  <wp:posOffset>921537</wp:posOffset>
                </wp:positionH>
                <wp:positionV relativeFrom="paragraph">
                  <wp:posOffset>1638934</wp:posOffset>
                </wp:positionV>
                <wp:extent cx="5505450" cy="5661025"/>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9360" id="docshape32"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Government expenditure which it incurs for its own maintenance, benefit of the society and external</w:t>
      </w:r>
      <w:r>
        <w:rPr>
          <w:spacing w:val="-3"/>
        </w:rPr>
        <w:t> </w:t>
      </w:r>
      <w:r>
        <w:rPr/>
        <w:t>bodies</w:t>
      </w:r>
      <w:r>
        <w:rPr>
          <w:spacing w:val="-1"/>
        </w:rPr>
        <w:t> </w:t>
      </w:r>
      <w:r>
        <w:rPr/>
        <w:t>(Ezeali</w:t>
      </w:r>
      <w:r>
        <w:rPr>
          <w:spacing w:val="-3"/>
        </w:rPr>
        <w:t> </w:t>
      </w:r>
      <w:r>
        <w:rPr/>
        <w:t>&amp;</w:t>
      </w:r>
      <w:r>
        <w:rPr>
          <w:spacing w:val="-1"/>
        </w:rPr>
        <w:t> </w:t>
      </w:r>
      <w:r>
        <w:rPr/>
        <w:t>Nwoba,</w:t>
      </w:r>
      <w:r>
        <w:rPr>
          <w:spacing w:val="-3"/>
        </w:rPr>
        <w:t> </w:t>
      </w:r>
      <w:r>
        <w:rPr/>
        <w:t>2012)</w:t>
      </w:r>
      <w:r>
        <w:rPr>
          <w:spacing w:val="-3"/>
        </w:rPr>
        <w:t> </w:t>
      </w:r>
      <w:r>
        <w:rPr/>
        <w:t>is</w:t>
      </w:r>
      <w:r>
        <w:rPr>
          <w:spacing w:val="-3"/>
        </w:rPr>
        <w:t> </w:t>
      </w:r>
      <w:r>
        <w:rPr/>
        <w:t>derived</w:t>
      </w:r>
      <w:r>
        <w:rPr>
          <w:spacing w:val="-1"/>
        </w:rPr>
        <w:t> </w:t>
      </w:r>
      <w:r>
        <w:rPr/>
        <w:t>from</w:t>
      </w:r>
      <w:r>
        <w:rPr>
          <w:spacing w:val="-3"/>
        </w:rPr>
        <w:t> </w:t>
      </w:r>
      <w:r>
        <w:rPr/>
        <w:t>public</w:t>
      </w:r>
      <w:r>
        <w:rPr>
          <w:spacing w:val="-3"/>
        </w:rPr>
        <w:t> </w:t>
      </w:r>
      <w:r>
        <w:rPr/>
        <w:t>revenue.</w:t>
      </w:r>
      <w:r>
        <w:rPr>
          <w:spacing w:val="-1"/>
        </w:rPr>
        <w:t> </w:t>
      </w:r>
      <w:r>
        <w:rPr/>
        <w:t>The</w:t>
      </w:r>
      <w:r>
        <w:rPr>
          <w:spacing w:val="-4"/>
        </w:rPr>
        <w:t> </w:t>
      </w:r>
      <w:r>
        <w:rPr/>
        <w:t>categorization</w:t>
      </w:r>
      <w:r>
        <w:rPr>
          <w:spacing w:val="-3"/>
        </w:rPr>
        <w:t> </w:t>
      </w:r>
      <w:r>
        <w:rPr/>
        <w:t>of government expenditure is not mutually exclusive but are indeed inter-linked. For instance, while capital expenditure gave rise to recurrent expenditure in most cases through the operational and maintenance costs of completed capital projects, the amount available for investment was a function of not only the size of revenue but also the amount that goes annually into the running of government (Agbonkhese &amp; Asekome, 2014). There are some components of government expenditures that are productive while some are unproductive.</w:t>
      </w:r>
      <w:r>
        <w:rPr>
          <w:spacing w:val="80"/>
        </w:rPr>
        <w:t> </w:t>
      </w:r>
      <w:r>
        <w:rPr/>
        <w:t>We classify productive government spending as the sum of expenditure on education, health, defence, housing, economic affairs and general public services while non-productive expenditure are those incurred on public order and safety, recreation and social protection (Chu, Holscher &amp; McCarthy, 2018). Government expenditures on health and education raise the productivity of labour and increase the growth of national output. Education is one of the important factors that determine the quality of labour. Government expenditure on health could lead to economic growth in the sense that human capital is essential to growth.</w:t>
      </w:r>
    </w:p>
    <w:p>
      <w:pPr>
        <w:pStyle w:val="BodyText"/>
        <w:spacing w:line="480" w:lineRule="auto" w:before="122"/>
        <w:ind w:right="758"/>
      </w:pPr>
      <w:r>
        <w:rPr/>
        <w:t>Government expenditure can be broadly classified into capital and recurrent expenditure. Capital expenditure refers to expenditure that is generally more discretionary and is made on new programmes and activities that are yet to reach their final desired state of completion. It constitutes of investment in such schemes as construction of railways, roadways and communication systems, irrigation and power projects, which raise economic growth both directly and indirectly through encouragement of further private investment (Ag’enor, 2007). Bailey (2002) see capital expenditure as the amount spent in the acquisition of fixed and expenditure incurred in the improvement of existing fixed assets such as lands, building, roads, machines and equipment, including intangible assets. Expenditure</w:t>
      </w:r>
      <w:r>
        <w:rPr>
          <w:spacing w:val="-1"/>
        </w:rPr>
        <w:t> </w:t>
      </w:r>
      <w:r>
        <w:rPr/>
        <w:t>in research also falls within</w:t>
      </w:r>
      <w:r>
        <w:rPr>
          <w:spacing w:val="44"/>
        </w:rPr>
        <w:t> </w:t>
      </w:r>
      <w:r>
        <w:rPr/>
        <w:t>this</w:t>
      </w:r>
      <w:r>
        <w:rPr>
          <w:spacing w:val="47"/>
        </w:rPr>
        <w:t> </w:t>
      </w:r>
      <w:r>
        <w:rPr/>
        <w:t>component</w:t>
      </w:r>
      <w:r>
        <w:rPr>
          <w:spacing w:val="46"/>
        </w:rPr>
        <w:t> </w:t>
      </w:r>
      <w:r>
        <w:rPr/>
        <w:t>of</w:t>
      </w:r>
      <w:r>
        <w:rPr>
          <w:spacing w:val="46"/>
        </w:rPr>
        <w:t> </w:t>
      </w:r>
      <w:r>
        <w:rPr/>
        <w:t>government</w:t>
      </w:r>
      <w:r>
        <w:rPr>
          <w:spacing w:val="49"/>
        </w:rPr>
        <w:t> </w:t>
      </w:r>
      <w:r>
        <w:rPr/>
        <w:t>expenditure.</w:t>
      </w:r>
      <w:r>
        <w:rPr>
          <w:spacing w:val="46"/>
        </w:rPr>
        <w:t> </w:t>
      </w:r>
      <w:r>
        <w:rPr/>
        <w:t>Capital</w:t>
      </w:r>
      <w:r>
        <w:rPr>
          <w:spacing w:val="47"/>
        </w:rPr>
        <w:t> </w:t>
      </w:r>
      <w:r>
        <w:rPr/>
        <w:t>expenditure</w:t>
      </w:r>
      <w:r>
        <w:rPr>
          <w:spacing w:val="47"/>
        </w:rPr>
        <w:t> </w:t>
      </w:r>
      <w:r>
        <w:rPr/>
        <w:t>is</w:t>
      </w:r>
      <w:r>
        <w:rPr>
          <w:spacing w:val="47"/>
        </w:rPr>
        <w:t> </w:t>
      </w:r>
      <w:r>
        <w:rPr/>
        <w:t>usually</w:t>
      </w:r>
      <w:r>
        <w:rPr>
          <w:spacing w:val="46"/>
        </w:rPr>
        <w:t> </w:t>
      </w:r>
      <w:r>
        <w:rPr/>
        <w:t>seen</w:t>
      </w:r>
      <w:r>
        <w:rPr>
          <w:spacing w:val="47"/>
        </w:rPr>
        <w:t> </w:t>
      </w:r>
      <w:r>
        <w:rPr>
          <w:spacing w:val="-5"/>
        </w:rPr>
        <w:t>as</w:t>
      </w:r>
    </w:p>
    <w:p>
      <w:pPr>
        <w:spacing w:after="0" w:line="480" w:lineRule="auto"/>
        <w:sectPr>
          <w:pgSz w:w="11910" w:h="16840"/>
          <w:pgMar w:header="0" w:footer="1012" w:top="1360" w:bottom="1200" w:left="1200" w:right="640"/>
        </w:sectPr>
      </w:pPr>
    </w:p>
    <w:p>
      <w:pPr>
        <w:pStyle w:val="BodyText"/>
        <w:spacing w:line="480" w:lineRule="auto" w:before="61"/>
        <w:ind w:right="765"/>
      </w:pPr>
      <w:r>
        <w:rPr/>
        <w:t>expenditure creating future benefits, as there could be some lags between when it was</w:t>
      </w:r>
      <w:r>
        <w:rPr>
          <w:spacing w:val="40"/>
        </w:rPr>
        <w:t> </w:t>
      </w:r>
      <w:r>
        <w:rPr/>
        <w:t>incurred and when it takes effect on the economy.</w:t>
      </w:r>
    </w:p>
    <w:p>
      <w:pPr>
        <w:pStyle w:val="BodyText"/>
        <w:spacing w:line="480" w:lineRule="auto" w:before="120"/>
        <w:ind w:right="756"/>
      </w:pPr>
      <w:r>
        <w:rPr/>
        <mc:AlternateContent>
          <mc:Choice Requires="wps">
            <w:drawing>
              <wp:anchor distT="0" distB="0" distL="0" distR="0" allowOverlap="1" layoutInCell="1" locked="0" behindDoc="1" simplePos="0" relativeHeight="483397632">
                <wp:simplePos x="0" y="0"/>
                <wp:positionH relativeFrom="page">
                  <wp:posOffset>921537</wp:posOffset>
                </wp:positionH>
                <wp:positionV relativeFrom="paragraph">
                  <wp:posOffset>899219</wp:posOffset>
                </wp:positionV>
                <wp:extent cx="5505450" cy="5661025"/>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918848" id="docshape33"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t>Recurrent expenditure refers to expenditure of recurrent expenses that are less discretionary and are made on ongoing programmes or activities. It constitutes of wages and salaries, administration, transfers payment, debt repayment and welfare services (Bailey, 2002). Recurrent expenditure refers to expenditure on</w:t>
      </w:r>
      <w:r>
        <w:rPr>
          <w:spacing w:val="80"/>
        </w:rPr>
        <w:t> </w:t>
      </w:r>
      <w:r>
        <w:rPr/>
        <w:t>purchase of goods and services, wages and salaries, operations as well as current grants and subsidies (usually classified as transfer payments). Recurrent expenditure, excluding transfer payments, is also referred to as government final consumption expenditure. The annual budget spells out the direction of the expected expenditure, as it contains details of the proposed expenditure for each year, though the actual expenditures may differ from the budget figures due, for example, to extra- budgetary expenditures or allocations during the course of the fiscal year. Recurrent expenditure may affect economic growth through its effects on people’s ability and willingness to work, save and invest.</w:t>
      </w:r>
    </w:p>
    <w:p>
      <w:pPr>
        <w:pStyle w:val="Heading3"/>
        <w:numPr>
          <w:ilvl w:val="2"/>
          <w:numId w:val="13"/>
        </w:numPr>
        <w:tabs>
          <w:tab w:pos="780" w:val="left" w:leader="none"/>
        </w:tabs>
        <w:spacing w:line="240" w:lineRule="auto" w:before="121" w:after="0"/>
        <w:ind w:left="780" w:right="0" w:hanging="540"/>
        <w:jc w:val="both"/>
      </w:pPr>
      <w:r>
        <w:rPr/>
        <w:t>Domestic</w:t>
      </w:r>
      <w:r>
        <w:rPr>
          <w:spacing w:val="-2"/>
        </w:rPr>
        <w:t> </w:t>
      </w:r>
      <w:r>
        <w:rPr>
          <w:spacing w:val="-4"/>
        </w:rPr>
        <w:t>Debt</w:t>
      </w:r>
    </w:p>
    <w:p>
      <w:pPr>
        <w:pStyle w:val="BodyText"/>
        <w:spacing w:before="120"/>
        <w:ind w:left="0"/>
        <w:jc w:val="left"/>
        <w:rPr>
          <w:b/>
        </w:rPr>
      </w:pPr>
    </w:p>
    <w:p>
      <w:pPr>
        <w:pStyle w:val="BodyText"/>
        <w:spacing w:line="480" w:lineRule="auto" w:before="1"/>
        <w:ind w:right="760"/>
      </w:pPr>
      <w:r>
        <w:rPr/>
        <w:t>Oshadami (2006) defined Domestic Government debt as debt instruments issued by the Federal Government and denominated in local currency. In principles, state and local government can also issue debt instrument, but limited in their ability to issue such. Debt instrument consist of Nigerian Treasury certificates, Federal government development stocks and treasury bonds. Out of these, treasury bills, treasury certificates and development stocks are marketable ad negotiable while treasury bonds; ways and means advances are not marketable but held solely by the central Bank of Nigeria.</w:t>
      </w:r>
    </w:p>
    <w:p>
      <w:pPr>
        <w:pStyle w:val="BodyText"/>
        <w:spacing w:line="480" w:lineRule="auto" w:before="120"/>
        <w:ind w:right="766"/>
      </w:pPr>
      <w:r>
        <w:rPr/>
        <w:t>Domestic debt is a fundamental tool used by the governments in both developed and less developed</w:t>
      </w:r>
      <w:r>
        <w:rPr>
          <w:spacing w:val="19"/>
        </w:rPr>
        <w:t> </w:t>
      </w:r>
      <w:r>
        <w:rPr/>
        <w:t>countries</w:t>
      </w:r>
      <w:r>
        <w:rPr>
          <w:spacing w:val="22"/>
        </w:rPr>
        <w:t> </w:t>
      </w:r>
      <w:r>
        <w:rPr/>
        <w:t>to</w:t>
      </w:r>
      <w:r>
        <w:rPr>
          <w:spacing w:val="19"/>
        </w:rPr>
        <w:t> </w:t>
      </w:r>
      <w:r>
        <w:rPr/>
        <w:t>finance</w:t>
      </w:r>
      <w:r>
        <w:rPr>
          <w:spacing w:val="21"/>
        </w:rPr>
        <w:t> </w:t>
      </w:r>
      <w:r>
        <w:rPr/>
        <w:t>internal</w:t>
      </w:r>
      <w:r>
        <w:rPr>
          <w:spacing w:val="22"/>
        </w:rPr>
        <w:t> </w:t>
      </w:r>
      <w:r>
        <w:rPr/>
        <w:t>and</w:t>
      </w:r>
      <w:r>
        <w:rPr>
          <w:spacing w:val="22"/>
        </w:rPr>
        <w:t> </w:t>
      </w:r>
      <w:r>
        <w:rPr/>
        <w:t>external</w:t>
      </w:r>
      <w:r>
        <w:rPr>
          <w:spacing w:val="20"/>
        </w:rPr>
        <w:t> </w:t>
      </w:r>
      <w:r>
        <w:rPr/>
        <w:t>gaps.</w:t>
      </w:r>
      <w:r>
        <w:rPr>
          <w:spacing w:val="19"/>
        </w:rPr>
        <w:t> </w:t>
      </w:r>
      <w:r>
        <w:rPr/>
        <w:t>Proper</w:t>
      </w:r>
      <w:r>
        <w:rPr>
          <w:spacing w:val="21"/>
        </w:rPr>
        <w:t> </w:t>
      </w:r>
      <w:r>
        <w:rPr/>
        <w:t>and</w:t>
      </w:r>
      <w:r>
        <w:rPr>
          <w:spacing w:val="21"/>
        </w:rPr>
        <w:t> </w:t>
      </w:r>
      <w:r>
        <w:rPr/>
        <w:t>efficient</w:t>
      </w:r>
      <w:r>
        <w:rPr>
          <w:spacing w:val="20"/>
        </w:rPr>
        <w:t> </w:t>
      </w:r>
      <w:r>
        <w:rPr/>
        <w:t>utilization</w:t>
      </w:r>
      <w:r>
        <w:rPr>
          <w:spacing w:val="20"/>
        </w:rPr>
        <w:t> </w:t>
      </w:r>
      <w:r>
        <w:rPr>
          <w:spacing w:val="-5"/>
        </w:rPr>
        <w:t>of</w:t>
      </w:r>
    </w:p>
    <w:p>
      <w:pPr>
        <w:spacing w:after="0" w:line="480" w:lineRule="auto"/>
        <w:sectPr>
          <w:pgSz w:w="11910" w:h="16840"/>
          <w:pgMar w:header="0" w:footer="1012" w:top="1360" w:bottom="1200" w:left="1200" w:right="640"/>
        </w:sectPr>
      </w:pPr>
    </w:p>
    <w:p>
      <w:pPr>
        <w:pStyle w:val="BodyText"/>
        <w:spacing w:line="480" w:lineRule="auto" w:before="61"/>
        <w:ind w:right="757"/>
      </w:pPr>
      <w:r>
        <w:rPr/>
        <mc:AlternateContent>
          <mc:Choice Requires="wps">
            <w:drawing>
              <wp:anchor distT="0" distB="0" distL="0" distR="0" allowOverlap="1" layoutInCell="1" locked="0" behindDoc="1" simplePos="0" relativeHeight="483398144">
                <wp:simplePos x="0" y="0"/>
                <wp:positionH relativeFrom="page">
                  <wp:posOffset>921537</wp:posOffset>
                </wp:positionH>
                <wp:positionV relativeFrom="paragraph">
                  <wp:posOffset>1638934</wp:posOffset>
                </wp:positionV>
                <wp:extent cx="5505450" cy="566102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8336" id="docshape34"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the resources in the form of debt may enhance productive capacity and economic growth through development related projects. However, if the debt is not effectively utilized and managed, it creates problems for the economy (Ahmad, Sheikh, &amp; Tariq, 2012). In order to develop and deepen the financial markets, there is need for a steady supply of a wide range of instruments to be traded. Government debt provides a benchmark for issuance of private sector securitised debt such as corporate bonds (Maana, </w:t>
      </w:r>
      <w:r>
        <w:rPr>
          <w:i/>
        </w:rPr>
        <w:t>Owino </w:t>
      </w:r>
      <w:r>
        <w:rPr/>
        <w:t>&amp; Mutai, 2008). The government starts by issuing short term Treasury bills to build investor confidence through guaranteed or secure return, and thereafter financial deepening is achieved by issuing longer dated instruments. Extensive use of domestic borrowing can have severe implications on the economy. Domestic interest payments consume a significant part of government revenue</w:t>
      </w:r>
      <w:r>
        <w:rPr>
          <w:spacing w:val="40"/>
        </w:rPr>
        <w:t> </w:t>
      </w:r>
      <w:r>
        <w:rPr/>
        <w:t>more so if the associated interest rates are higher compared to those on external debt. In shallow</w:t>
      </w:r>
      <w:r>
        <w:rPr>
          <w:spacing w:val="-1"/>
        </w:rPr>
        <w:t> </w:t>
      </w:r>
      <w:r>
        <w:rPr/>
        <w:t>financial markets, the</w:t>
      </w:r>
      <w:r>
        <w:rPr>
          <w:spacing w:val="-1"/>
        </w:rPr>
        <w:t> </w:t>
      </w:r>
      <w:r>
        <w:rPr/>
        <w:t>interest cost on domestic</w:t>
      </w:r>
      <w:r>
        <w:rPr>
          <w:spacing w:val="-1"/>
        </w:rPr>
        <w:t> </w:t>
      </w:r>
      <w:r>
        <w:rPr/>
        <w:t>debt increases with the</w:t>
      </w:r>
      <w:r>
        <w:rPr>
          <w:spacing w:val="-1"/>
        </w:rPr>
        <w:t> </w:t>
      </w:r>
      <w:r>
        <w:rPr/>
        <w:t>debt stock</w:t>
      </w:r>
      <w:r>
        <w:rPr>
          <w:spacing w:val="-1"/>
        </w:rPr>
        <w:t> </w:t>
      </w:r>
      <w:r>
        <w:rPr/>
        <w:t>as a large proportion of the debt is held in short term instruments (Maana, Owino &amp; Mutai, 2008).</w:t>
      </w:r>
    </w:p>
    <w:p>
      <w:pPr>
        <w:pStyle w:val="Heading3"/>
        <w:numPr>
          <w:ilvl w:val="2"/>
          <w:numId w:val="13"/>
        </w:numPr>
        <w:tabs>
          <w:tab w:pos="780" w:val="left" w:leader="none"/>
        </w:tabs>
        <w:spacing w:line="240" w:lineRule="auto" w:before="121" w:after="0"/>
        <w:ind w:left="780" w:right="0" w:hanging="540"/>
        <w:jc w:val="both"/>
      </w:pPr>
      <w:r>
        <w:rPr/>
        <w:t>External</w:t>
      </w:r>
      <w:r>
        <w:rPr>
          <w:spacing w:val="-5"/>
        </w:rPr>
        <w:t> </w:t>
      </w:r>
      <w:r>
        <w:rPr>
          <w:spacing w:val="-4"/>
        </w:rPr>
        <w:t>Debt</w:t>
      </w:r>
    </w:p>
    <w:p>
      <w:pPr>
        <w:pStyle w:val="BodyText"/>
        <w:spacing w:before="120"/>
        <w:ind w:left="0"/>
        <w:jc w:val="left"/>
        <w:rPr>
          <w:b/>
        </w:rPr>
      </w:pPr>
    </w:p>
    <w:p>
      <w:pPr>
        <w:pStyle w:val="BodyText"/>
        <w:spacing w:line="480" w:lineRule="auto"/>
        <w:ind w:right="758"/>
      </w:pPr>
      <w:r>
        <w:rPr/>
        <w:t>Countries experiencing fiscal deficits, especially the developing ones borrow to improve their economic growth. Government borrows in principle to finance public goods that increase welfare and promote economic growth (Ogunmuyiwa, 2011). Due to the fact that the</w:t>
      </w:r>
      <w:r>
        <w:rPr>
          <w:spacing w:val="40"/>
        </w:rPr>
        <w:t> </w:t>
      </w:r>
      <w:r>
        <w:rPr/>
        <w:t>domestic financial resources are not adequate, borrowing is acquired from foreign sources. The amount of fund provided by these foreign sources constitutes the external debt of a</w:t>
      </w:r>
      <w:r>
        <w:rPr>
          <w:spacing w:val="40"/>
        </w:rPr>
        <w:t> </w:t>
      </w:r>
      <w:r>
        <w:rPr/>
        <w:t>nation. In Nigeria, external debt is sourced from</w:t>
      </w:r>
      <w:r>
        <w:rPr>
          <w:spacing w:val="40"/>
        </w:rPr>
        <w:t> </w:t>
      </w:r>
      <w:r>
        <w:rPr/>
        <w:t>multilateral agencies, Paris club creditors, London club creditors, Promissory Note holders and other creditors. External debt is one of the sources of financing capital formation in any country (Ayadi &amp; Ayadi, 2008). External debt is one of methods through which countries finance their deficits and carry out economic projects</w:t>
      </w:r>
      <w:r>
        <w:rPr>
          <w:spacing w:val="31"/>
        </w:rPr>
        <w:t> </w:t>
      </w:r>
      <w:r>
        <w:rPr/>
        <w:t>that</w:t>
      </w:r>
      <w:r>
        <w:rPr>
          <w:spacing w:val="34"/>
        </w:rPr>
        <w:t> </w:t>
      </w:r>
      <w:r>
        <w:rPr/>
        <w:t>are</w:t>
      </w:r>
      <w:r>
        <w:rPr>
          <w:spacing w:val="32"/>
        </w:rPr>
        <w:t> </w:t>
      </w:r>
      <w:r>
        <w:rPr/>
        <w:t>capable</w:t>
      </w:r>
      <w:r>
        <w:rPr>
          <w:spacing w:val="35"/>
        </w:rPr>
        <w:t> </w:t>
      </w:r>
      <w:r>
        <w:rPr/>
        <w:t>of</w:t>
      </w:r>
      <w:r>
        <w:rPr>
          <w:spacing w:val="31"/>
        </w:rPr>
        <w:t> </w:t>
      </w:r>
      <w:r>
        <w:rPr/>
        <w:t>increasing</w:t>
      </w:r>
      <w:r>
        <w:rPr>
          <w:spacing w:val="33"/>
        </w:rPr>
        <w:t> </w:t>
      </w:r>
      <w:r>
        <w:rPr/>
        <w:t>peoples’</w:t>
      </w:r>
      <w:r>
        <w:rPr>
          <w:spacing w:val="34"/>
        </w:rPr>
        <w:t> </w:t>
      </w:r>
      <w:r>
        <w:rPr/>
        <w:t>standard</w:t>
      </w:r>
      <w:r>
        <w:rPr>
          <w:spacing w:val="31"/>
        </w:rPr>
        <w:t> </w:t>
      </w:r>
      <w:r>
        <w:rPr/>
        <w:t>of</w:t>
      </w:r>
      <w:r>
        <w:rPr>
          <w:spacing w:val="33"/>
        </w:rPr>
        <w:t> </w:t>
      </w:r>
      <w:r>
        <w:rPr/>
        <w:t>living</w:t>
      </w:r>
      <w:r>
        <w:rPr>
          <w:spacing w:val="33"/>
        </w:rPr>
        <w:t> </w:t>
      </w:r>
      <w:r>
        <w:rPr/>
        <w:t>and</w:t>
      </w:r>
      <w:r>
        <w:rPr>
          <w:spacing w:val="32"/>
        </w:rPr>
        <w:t> </w:t>
      </w:r>
      <w:r>
        <w:rPr/>
        <w:t>promote</w:t>
      </w:r>
      <w:r>
        <w:rPr>
          <w:spacing w:val="32"/>
        </w:rPr>
        <w:t> </w:t>
      </w:r>
      <w:r>
        <w:rPr>
          <w:spacing w:val="-2"/>
        </w:rPr>
        <w:t>sustainable</w:t>
      </w:r>
    </w:p>
    <w:p>
      <w:pPr>
        <w:spacing w:after="0" w:line="480" w:lineRule="auto"/>
        <w:sectPr>
          <w:pgSz w:w="11910" w:h="16840"/>
          <w:pgMar w:header="0" w:footer="1012" w:top="1360" w:bottom="1200" w:left="1200" w:right="640"/>
        </w:sectPr>
      </w:pPr>
    </w:p>
    <w:p>
      <w:pPr>
        <w:pStyle w:val="BodyText"/>
        <w:spacing w:line="480" w:lineRule="auto" w:before="61"/>
        <w:ind w:right="768"/>
      </w:pPr>
      <w:r>
        <w:rPr/>
        <w:t>economic development. It is an important resource needed to support sustainable economic growth (Audu, 2004).</w:t>
      </w:r>
    </w:p>
    <w:p>
      <w:pPr>
        <w:pStyle w:val="BodyText"/>
        <w:spacing w:line="480" w:lineRule="auto" w:before="120"/>
        <w:ind w:right="758"/>
      </w:pPr>
      <w:r>
        <w:rPr/>
        <mc:AlternateContent>
          <mc:Choice Requires="wps">
            <w:drawing>
              <wp:anchor distT="0" distB="0" distL="0" distR="0" allowOverlap="1" layoutInCell="1" locked="0" behindDoc="1" simplePos="0" relativeHeight="483398656">
                <wp:simplePos x="0" y="0"/>
                <wp:positionH relativeFrom="page">
                  <wp:posOffset>921537</wp:posOffset>
                </wp:positionH>
                <wp:positionV relativeFrom="paragraph">
                  <wp:posOffset>899219</wp:posOffset>
                </wp:positionV>
                <wp:extent cx="5505450" cy="566102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917824" id="docshape35"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t>External debt is a major source of public receipts. The accumulation of external debt should not signify slow economic growth. It is a country’s inability to meet its debt obligation compounded by the lack of information on the nature, structure and magnitude of external debt (Were, 2001). Soludo (2003) opined that countries borrow for two broad categories; macroeconomic reasons to either finance higher investment or higher consumption and to circumvent hard budget constraint. This implies that an economy borrow to boost economic growth and alleviate poverty. He argued that when debt reaches a certain level, it becomes to have adverse effect, debt servicing becomes a huge burden and countries find themselves on the wrong side of the debt-laffer curve, with debt crowding out investment and growth. The debt service burden has militated against Nigeria’s rapid economic development and</w:t>
      </w:r>
      <w:r>
        <w:rPr>
          <w:spacing w:val="40"/>
        </w:rPr>
        <w:t> </w:t>
      </w:r>
      <w:r>
        <w:rPr/>
        <w:t>worsened the social problems (Audu, 2004).</w:t>
      </w:r>
    </w:p>
    <w:p>
      <w:pPr>
        <w:pStyle w:val="Heading3"/>
        <w:numPr>
          <w:ilvl w:val="2"/>
          <w:numId w:val="13"/>
        </w:numPr>
        <w:tabs>
          <w:tab w:pos="780" w:val="left" w:leader="none"/>
        </w:tabs>
        <w:spacing w:line="240" w:lineRule="auto" w:before="121" w:after="0"/>
        <w:ind w:left="780" w:right="0" w:hanging="540"/>
        <w:jc w:val="both"/>
      </w:pPr>
      <w:r>
        <w:rPr/>
        <w:t>Fiscal </w:t>
      </w:r>
      <w:r>
        <w:rPr>
          <w:spacing w:val="-2"/>
        </w:rPr>
        <w:t>Deficit</w:t>
      </w:r>
    </w:p>
    <w:p>
      <w:pPr>
        <w:pStyle w:val="BodyText"/>
        <w:spacing w:before="120"/>
        <w:ind w:left="0"/>
        <w:jc w:val="left"/>
        <w:rPr>
          <w:b/>
        </w:rPr>
      </w:pPr>
    </w:p>
    <w:p>
      <w:pPr>
        <w:pStyle w:val="BodyText"/>
        <w:spacing w:line="480" w:lineRule="auto"/>
        <w:ind w:right="763"/>
      </w:pPr>
      <w:r>
        <w:rPr/>
        <w:t>Fiscal deficit means the situation where the expenditures exceed its revenues. Generally speaking, there are three major schools of thought concerning the issue of a country’s budget deficit, namely Keynesian, Neoclassical, and Ricardian. Basically, while Keynesian economists advocate that budget deficit produces positive impacts on the whole economy by boosting economic growth, the Neoclassists would rather propose the opposite conclusion. The Ricardian economists, meanwhile, believe that there is neutral relationship between budget deficit and economic growth, and that deficit policy ‘is a matter of indifference’ (Berheim, 1989). In fact, the choice of subscribing to a specific theory reflects not only an economist’s technique but also a government’s policy approach which shapes the whole </w:t>
      </w:r>
      <w:r>
        <w:rPr>
          <w:spacing w:val="-2"/>
        </w:rPr>
        <w:t>economy.</w:t>
      </w:r>
    </w:p>
    <w:p>
      <w:pPr>
        <w:spacing w:after="0" w:line="480" w:lineRule="auto"/>
        <w:sectPr>
          <w:pgSz w:w="11910" w:h="16840"/>
          <w:pgMar w:header="0" w:footer="1012" w:top="1360" w:bottom="1200" w:left="1200" w:right="640"/>
        </w:sectPr>
      </w:pPr>
    </w:p>
    <w:p>
      <w:pPr>
        <w:pStyle w:val="BodyText"/>
        <w:spacing w:line="480" w:lineRule="auto" w:before="61"/>
        <w:ind w:right="754"/>
      </w:pPr>
      <w:r>
        <w:rPr/>
        <mc:AlternateContent>
          <mc:Choice Requires="wps">
            <w:drawing>
              <wp:anchor distT="0" distB="0" distL="0" distR="0" allowOverlap="1" layoutInCell="1" locked="0" behindDoc="1" simplePos="0" relativeHeight="483399168">
                <wp:simplePos x="0" y="0"/>
                <wp:positionH relativeFrom="page">
                  <wp:posOffset>921537</wp:posOffset>
                </wp:positionH>
                <wp:positionV relativeFrom="paragraph">
                  <wp:posOffset>1638934</wp:posOffset>
                </wp:positionV>
                <wp:extent cx="5505450" cy="566102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7312" id="docshape36"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First, Keynesians suggest that increasing budget expenditures, or in other words raising</w:t>
      </w:r>
      <w:r>
        <w:rPr>
          <w:spacing w:val="40"/>
        </w:rPr>
        <w:t> </w:t>
      </w:r>
      <w:r>
        <w:rPr/>
        <w:t>budget deficit, will push up aggregate demand and improve investors’ confidence on the economic potential, thereby foster investments and aggregate savings which results in long- term economic growth. Budget deficit has the same effects when increased by lowering tax to upsurge the available income of household sectors (which leads to the ultimate expansion of consumption and savings). Therefore, appropriately timed deficits are beneficial for the economy (Berheim, 1989). However, Keynesian paradigm, with support to high government spending, was empirically challenged when it failed to explain the world economic recession in 1970s and the boom in 1980s which was thanks to extensive tax cuts and tightened fiscal policy (Pham, 2008).</w:t>
      </w:r>
    </w:p>
    <w:p>
      <w:pPr>
        <w:pStyle w:val="BodyText"/>
        <w:spacing w:line="480" w:lineRule="auto" w:before="121"/>
        <w:ind w:right="760"/>
      </w:pPr>
      <w:r>
        <w:rPr/>
        <w:t>Second, the Neoclassical paradigm supporters believe that current budget deficit will leave heavier</w:t>
      </w:r>
      <w:r>
        <w:rPr>
          <w:spacing w:val="-5"/>
        </w:rPr>
        <w:t> </w:t>
      </w:r>
      <w:r>
        <w:rPr/>
        <w:t>taxation</w:t>
      </w:r>
      <w:r>
        <w:rPr>
          <w:spacing w:val="-3"/>
        </w:rPr>
        <w:t> </w:t>
      </w:r>
      <w:r>
        <w:rPr/>
        <w:t>burden</w:t>
      </w:r>
      <w:r>
        <w:rPr>
          <w:spacing w:val="-3"/>
        </w:rPr>
        <w:t> </w:t>
      </w:r>
      <w:r>
        <w:rPr/>
        <w:t>to</w:t>
      </w:r>
      <w:r>
        <w:rPr>
          <w:spacing w:val="-3"/>
        </w:rPr>
        <w:t> </w:t>
      </w:r>
      <w:r>
        <w:rPr/>
        <w:t>the</w:t>
      </w:r>
      <w:r>
        <w:rPr>
          <w:spacing w:val="-3"/>
        </w:rPr>
        <w:t> </w:t>
      </w:r>
      <w:r>
        <w:rPr/>
        <w:t>future,</w:t>
      </w:r>
      <w:r>
        <w:rPr>
          <w:spacing w:val="-1"/>
        </w:rPr>
        <w:t> </w:t>
      </w:r>
      <w:r>
        <w:rPr/>
        <w:t>which</w:t>
      </w:r>
      <w:r>
        <w:rPr>
          <w:spacing w:val="-1"/>
        </w:rPr>
        <w:t> </w:t>
      </w:r>
      <w:r>
        <w:rPr/>
        <w:t>encourages</w:t>
      </w:r>
      <w:r>
        <w:rPr>
          <w:spacing w:val="-1"/>
        </w:rPr>
        <w:t> </w:t>
      </w:r>
      <w:r>
        <w:rPr/>
        <w:t>consumers</w:t>
      </w:r>
      <w:r>
        <w:rPr>
          <w:spacing w:val="-3"/>
        </w:rPr>
        <w:t> </w:t>
      </w:r>
      <w:r>
        <w:rPr/>
        <w:t>to</w:t>
      </w:r>
      <w:r>
        <w:rPr>
          <w:spacing w:val="-3"/>
        </w:rPr>
        <w:t> </w:t>
      </w:r>
      <w:r>
        <w:rPr/>
        <w:t>increase</w:t>
      </w:r>
      <w:r>
        <w:rPr>
          <w:spacing w:val="-4"/>
        </w:rPr>
        <w:t> </w:t>
      </w:r>
      <w:r>
        <w:rPr/>
        <w:t>consumption</w:t>
      </w:r>
      <w:r>
        <w:rPr>
          <w:spacing w:val="-3"/>
        </w:rPr>
        <w:t> </w:t>
      </w:r>
      <w:r>
        <w:rPr/>
        <w:t>at present and thus depresses national savings. Interest rates must drive up to bring capital markets into balance and investments shrink due to the reduction in capital accumulation (UNDP, 2011). In view of financing budget deficit by domestic borrowings, the amount of loanable funds available for private sectors diminishes, interest rates increase, and private investments (for production expansion) are discouraged (Saleh, 2003). In both cases, increase in budget expenditures (or increase in budget deficit) will crowd out private investments and distort the efficient allocation of resources as private sectors are supposed to be more productive in generating returns (thanks to the pressure of competition). In the goods market, when the economy is at full capacity and employment of resources (long-run), any augmentation of public expenditure must necessarily lead to a drop of the same amount of private spending (crowding-out) and create adverse impacts on economic growth.</w:t>
      </w:r>
      <w:r>
        <w:rPr>
          <w:spacing w:val="40"/>
        </w:rPr>
        <w:t> </w:t>
      </w:r>
      <w:r>
        <w:rPr/>
        <w:t>Neoclassical theory is commonly believed to concern the long-run influence of budget deficit on the economy.</w:t>
      </w:r>
    </w:p>
    <w:p>
      <w:pPr>
        <w:spacing w:after="0" w:line="480" w:lineRule="auto"/>
        <w:sectPr>
          <w:pgSz w:w="11910" w:h="16840"/>
          <w:pgMar w:header="0" w:footer="1012" w:top="1360" w:bottom="1200" w:left="1200" w:right="640"/>
        </w:sectPr>
      </w:pPr>
    </w:p>
    <w:p>
      <w:pPr>
        <w:pStyle w:val="BodyText"/>
        <w:spacing w:line="480" w:lineRule="auto" w:before="61"/>
        <w:ind w:right="760"/>
      </w:pPr>
      <w:r>
        <w:rPr/>
        <mc:AlternateContent>
          <mc:Choice Requires="wps">
            <w:drawing>
              <wp:anchor distT="0" distB="0" distL="0" distR="0" allowOverlap="1" layoutInCell="1" locked="0" behindDoc="1" simplePos="0" relativeHeight="483399680">
                <wp:simplePos x="0" y="0"/>
                <wp:positionH relativeFrom="page">
                  <wp:posOffset>921537</wp:posOffset>
                </wp:positionH>
                <wp:positionV relativeFrom="paragraph">
                  <wp:posOffset>1638934</wp:posOffset>
                </wp:positionV>
                <wp:extent cx="5505450" cy="566102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6800" id="docshape37"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Third, the Ricardian equivalence theory rejects the influence of deficit on macroeconomic variables in both short run and long run by arguing that deficit merely postpones taxes. In particular, for a given path of government spending, a deficit-financed cut in current taxes leads to higher future taxes that have the same present value as the initial cut. It implies that people will save a necessarily sufficient amount to pay in the future based on their forecast of future income and payment. Therefore, when tax cuts upsurge budget deficit, current disposable income will increase and allow people to save more. Meanwhile, deficits cause public savings to decrease, which offsets the increase in private savings and keep gross national savings unchanged. Following the logic as mentioned above, it can be argued that deficit has no significant effect on savings, investments, and overall growth (Saleh, 2003). However, this equivalence approach is often criticized due to its dependence on a variety of strong assumptions, which are considered too extreme and invalid in most empirical cases (Bernheim &amp; Bagwell, 2008).</w:t>
      </w:r>
    </w:p>
    <w:p>
      <w:pPr>
        <w:pStyle w:val="Heading3"/>
        <w:numPr>
          <w:ilvl w:val="1"/>
          <w:numId w:val="13"/>
        </w:numPr>
        <w:tabs>
          <w:tab w:pos="600" w:val="left" w:leader="none"/>
        </w:tabs>
        <w:spacing w:line="240" w:lineRule="auto" w:before="121" w:after="0"/>
        <w:ind w:left="600" w:right="0" w:hanging="360"/>
        <w:jc w:val="both"/>
      </w:pPr>
      <w:bookmarkStart w:name="_TOC_250049" w:id="15"/>
      <w:r>
        <w:rPr/>
        <w:t>The</w:t>
      </w:r>
      <w:r>
        <w:rPr>
          <w:spacing w:val="-3"/>
        </w:rPr>
        <w:t> </w:t>
      </w:r>
      <w:r>
        <w:rPr/>
        <w:t>Relationship</w:t>
      </w:r>
      <w:r>
        <w:rPr>
          <w:spacing w:val="-3"/>
        </w:rPr>
        <w:t> </w:t>
      </w:r>
      <w:r>
        <w:rPr/>
        <w:t>between</w:t>
      </w:r>
      <w:r>
        <w:rPr>
          <w:spacing w:val="-1"/>
        </w:rPr>
        <w:t> </w:t>
      </w:r>
      <w:r>
        <w:rPr/>
        <w:t>Fiscal</w:t>
      </w:r>
      <w:r>
        <w:rPr>
          <w:spacing w:val="-1"/>
        </w:rPr>
        <w:t> </w:t>
      </w:r>
      <w:r>
        <w:rPr/>
        <w:t>Policy</w:t>
      </w:r>
      <w:r>
        <w:rPr>
          <w:spacing w:val="-1"/>
        </w:rPr>
        <w:t> </w:t>
      </w:r>
      <w:r>
        <w:rPr/>
        <w:t>and</w:t>
      </w:r>
      <w:r>
        <w:rPr>
          <w:spacing w:val="-1"/>
        </w:rPr>
        <w:t> </w:t>
      </w:r>
      <w:r>
        <w:rPr/>
        <w:t>Economic</w:t>
      </w:r>
      <w:r>
        <w:rPr>
          <w:spacing w:val="-1"/>
        </w:rPr>
        <w:t> </w:t>
      </w:r>
      <w:bookmarkEnd w:id="15"/>
      <w:r>
        <w:rPr>
          <w:spacing w:val="-2"/>
        </w:rPr>
        <w:t>Development</w:t>
      </w:r>
    </w:p>
    <w:p>
      <w:pPr>
        <w:pStyle w:val="BodyText"/>
        <w:spacing w:before="120"/>
        <w:ind w:left="0"/>
        <w:jc w:val="left"/>
        <w:rPr>
          <w:b/>
        </w:rPr>
      </w:pPr>
    </w:p>
    <w:p>
      <w:pPr>
        <w:pStyle w:val="ListParagraph"/>
        <w:numPr>
          <w:ilvl w:val="2"/>
          <w:numId w:val="13"/>
        </w:numPr>
        <w:tabs>
          <w:tab w:pos="780" w:val="left" w:leader="none"/>
        </w:tabs>
        <w:spacing w:line="240" w:lineRule="auto" w:before="0" w:after="0"/>
        <w:ind w:left="780" w:right="0" w:hanging="540"/>
        <w:jc w:val="both"/>
        <w:rPr>
          <w:b/>
          <w:sz w:val="24"/>
        </w:rPr>
      </w:pPr>
      <w:bookmarkStart w:name="_TOC_250048" w:id="16"/>
      <w:r>
        <w:rPr>
          <w:b/>
          <w:sz w:val="24"/>
        </w:rPr>
        <w:t>Fiscal Policy and</w:t>
      </w:r>
      <w:r>
        <w:rPr>
          <w:b/>
          <w:spacing w:val="-2"/>
          <w:sz w:val="24"/>
        </w:rPr>
        <w:t> </w:t>
      </w:r>
      <w:r>
        <w:rPr>
          <w:b/>
          <w:sz w:val="24"/>
        </w:rPr>
        <w:t>Economic </w:t>
      </w:r>
      <w:bookmarkEnd w:id="16"/>
      <w:r>
        <w:rPr>
          <w:b/>
          <w:spacing w:val="-2"/>
          <w:sz w:val="24"/>
        </w:rPr>
        <w:t>Growth</w:t>
      </w:r>
    </w:p>
    <w:p>
      <w:pPr>
        <w:pStyle w:val="BodyText"/>
        <w:spacing w:before="120"/>
        <w:ind w:left="0"/>
        <w:jc w:val="left"/>
        <w:rPr>
          <w:b/>
        </w:rPr>
      </w:pPr>
    </w:p>
    <w:p>
      <w:pPr>
        <w:pStyle w:val="BodyText"/>
        <w:spacing w:line="480" w:lineRule="auto" w:before="1"/>
        <w:ind w:right="556"/>
      </w:pPr>
      <w:r>
        <w:rPr/>
        <w:t>Whether fiscal policy stifles or promotes growth has been a hot debate since Adam Smith’s era. The</w:t>
      </w:r>
      <w:r>
        <w:rPr>
          <w:spacing w:val="-4"/>
        </w:rPr>
        <w:t> </w:t>
      </w:r>
      <w:r>
        <w:rPr/>
        <w:t>Neoclassical economists</w:t>
      </w:r>
      <w:r>
        <w:rPr>
          <w:spacing w:val="-2"/>
        </w:rPr>
        <w:t> </w:t>
      </w:r>
      <w:r>
        <w:rPr/>
        <w:t>are</w:t>
      </w:r>
      <w:r>
        <w:rPr>
          <w:spacing w:val="-4"/>
        </w:rPr>
        <w:t> </w:t>
      </w:r>
      <w:r>
        <w:rPr/>
        <w:t>of</w:t>
      </w:r>
      <w:r>
        <w:rPr>
          <w:spacing w:val="-1"/>
        </w:rPr>
        <w:t> </w:t>
      </w:r>
      <w:r>
        <w:rPr/>
        <w:t>the</w:t>
      </w:r>
      <w:r>
        <w:rPr>
          <w:spacing w:val="-2"/>
        </w:rPr>
        <w:t> </w:t>
      </w:r>
      <w:r>
        <w:rPr/>
        <w:t>view</w:t>
      </w:r>
      <w:r>
        <w:rPr>
          <w:spacing w:val="-2"/>
        </w:rPr>
        <w:t> </w:t>
      </w:r>
      <w:r>
        <w:rPr/>
        <w:t>that fiscal</w:t>
      </w:r>
      <w:r>
        <w:rPr>
          <w:spacing w:val="-2"/>
        </w:rPr>
        <w:t> </w:t>
      </w:r>
      <w:r>
        <w:rPr/>
        <w:t>policy</w:t>
      </w:r>
      <w:r>
        <w:rPr>
          <w:spacing w:val="-1"/>
        </w:rPr>
        <w:t> </w:t>
      </w:r>
      <w:r>
        <w:rPr/>
        <w:t>cannot affect</w:t>
      </w:r>
      <w:r>
        <w:rPr>
          <w:spacing w:val="-2"/>
        </w:rPr>
        <w:t> </w:t>
      </w:r>
      <w:r>
        <w:rPr/>
        <w:t>output</w:t>
      </w:r>
      <w:r>
        <w:rPr>
          <w:spacing w:val="-2"/>
        </w:rPr>
        <w:t> </w:t>
      </w:r>
      <w:r>
        <w:rPr/>
        <w:t>growth</w:t>
      </w:r>
      <w:r>
        <w:rPr>
          <w:spacing w:val="-2"/>
        </w:rPr>
        <w:t> </w:t>
      </w:r>
      <w:r>
        <w:rPr/>
        <w:t>in</w:t>
      </w:r>
      <w:r>
        <w:rPr>
          <w:spacing w:val="-2"/>
        </w:rPr>
        <w:t> </w:t>
      </w:r>
      <w:r>
        <w:rPr/>
        <w:t>the long-run. However, they believe that it may affect its level. On the other hand, proponents of public</w:t>
      </w:r>
      <w:r>
        <w:rPr>
          <w:spacing w:val="-2"/>
        </w:rPr>
        <w:t> </w:t>
      </w:r>
      <w:r>
        <w:rPr/>
        <w:t>policy</w:t>
      </w:r>
      <w:r>
        <w:rPr>
          <w:spacing w:val="-1"/>
        </w:rPr>
        <w:t> </w:t>
      </w:r>
      <w:r>
        <w:rPr/>
        <w:t>endogenous</w:t>
      </w:r>
      <w:r>
        <w:rPr>
          <w:spacing w:val="-1"/>
        </w:rPr>
        <w:t> </w:t>
      </w:r>
      <w:r>
        <w:rPr/>
        <w:t>growth</w:t>
      </w:r>
      <w:r>
        <w:rPr>
          <w:spacing w:val="-1"/>
        </w:rPr>
        <w:t> </w:t>
      </w:r>
      <w:r>
        <w:rPr/>
        <w:t>model</w:t>
      </w:r>
      <w:r>
        <w:rPr>
          <w:spacing w:val="-1"/>
        </w:rPr>
        <w:t> </w:t>
      </w:r>
      <w:r>
        <w:rPr/>
        <w:t>hold</w:t>
      </w:r>
      <w:r>
        <w:rPr>
          <w:spacing w:val="-3"/>
        </w:rPr>
        <w:t> </w:t>
      </w:r>
      <w:r>
        <w:rPr/>
        <w:t>the</w:t>
      </w:r>
      <w:r>
        <w:rPr>
          <w:spacing w:val="-3"/>
        </w:rPr>
        <w:t> </w:t>
      </w:r>
      <w:r>
        <w:rPr/>
        <w:t>contrary</w:t>
      </w:r>
      <w:r>
        <w:rPr>
          <w:spacing w:val="-2"/>
        </w:rPr>
        <w:t> </w:t>
      </w:r>
      <w:r>
        <w:rPr/>
        <w:t>view.</w:t>
      </w:r>
      <w:r>
        <w:rPr>
          <w:spacing w:val="-1"/>
        </w:rPr>
        <w:t> </w:t>
      </w:r>
      <w:r>
        <w:rPr/>
        <w:t>According</w:t>
      </w:r>
      <w:r>
        <w:rPr>
          <w:spacing w:val="-1"/>
        </w:rPr>
        <w:t> </w:t>
      </w:r>
      <w:r>
        <w:rPr/>
        <w:t>to</w:t>
      </w:r>
      <w:r>
        <w:rPr>
          <w:spacing w:val="-1"/>
        </w:rPr>
        <w:t> </w:t>
      </w:r>
      <w:r>
        <w:rPr/>
        <w:t>them</w:t>
      </w:r>
      <w:r>
        <w:rPr>
          <w:spacing w:val="-1"/>
        </w:rPr>
        <w:t> </w:t>
      </w:r>
      <w:r>
        <w:rPr/>
        <w:t>fiscal</w:t>
      </w:r>
      <w:r>
        <w:rPr>
          <w:spacing w:val="-1"/>
        </w:rPr>
        <w:t> </w:t>
      </w:r>
      <w:r>
        <w:rPr/>
        <w:t>policy can affect level of</w:t>
      </w:r>
      <w:r>
        <w:rPr>
          <w:spacing w:val="-1"/>
        </w:rPr>
        <w:t> </w:t>
      </w:r>
      <w:r>
        <w:rPr/>
        <w:t>output as well as its long-run</w:t>
      </w:r>
      <w:r>
        <w:rPr>
          <w:spacing w:val="-1"/>
        </w:rPr>
        <w:t> </w:t>
      </w:r>
      <w:r>
        <w:rPr/>
        <w:t>growth (see</w:t>
      </w:r>
      <w:r>
        <w:rPr>
          <w:spacing w:val="-1"/>
        </w:rPr>
        <w:t> </w:t>
      </w:r>
      <w:r>
        <w:rPr/>
        <w:t>for</w:t>
      </w:r>
      <w:r>
        <w:rPr>
          <w:spacing w:val="-1"/>
        </w:rPr>
        <w:t> </w:t>
      </w:r>
      <w:r>
        <w:rPr/>
        <w:t>example, (Barro, 1990; Barro &amp; Sala-i-Martin, 1992).</w:t>
      </w:r>
    </w:p>
    <w:p>
      <w:pPr>
        <w:pStyle w:val="BodyText"/>
        <w:spacing w:line="480" w:lineRule="auto" w:before="120"/>
        <w:ind w:right="555"/>
      </w:pPr>
      <w:r>
        <w:rPr/>
        <w:t>The International Monetary Fund (2009) and CBN (2010) stated that economic growth is the increase in the amount of the goods and services produced in an economy over time. It is conventionally</w:t>
      </w:r>
      <w:r>
        <w:rPr>
          <w:spacing w:val="17"/>
        </w:rPr>
        <w:t> </w:t>
      </w:r>
      <w:r>
        <w:rPr/>
        <w:t>measured</w:t>
      </w:r>
      <w:r>
        <w:rPr>
          <w:spacing w:val="20"/>
        </w:rPr>
        <w:t> </w:t>
      </w:r>
      <w:r>
        <w:rPr/>
        <w:t>as</w:t>
      </w:r>
      <w:r>
        <w:rPr>
          <w:spacing w:val="19"/>
        </w:rPr>
        <w:t> </w:t>
      </w:r>
      <w:r>
        <w:rPr/>
        <w:t>the</w:t>
      </w:r>
      <w:r>
        <w:rPr>
          <w:spacing w:val="17"/>
        </w:rPr>
        <w:t> </w:t>
      </w:r>
      <w:r>
        <w:rPr/>
        <w:t>percent</w:t>
      </w:r>
      <w:r>
        <w:rPr>
          <w:spacing w:val="19"/>
        </w:rPr>
        <w:t> </w:t>
      </w:r>
      <w:r>
        <w:rPr/>
        <w:t>rate</w:t>
      </w:r>
      <w:r>
        <w:rPr>
          <w:spacing w:val="17"/>
        </w:rPr>
        <w:t> </w:t>
      </w:r>
      <w:r>
        <w:rPr/>
        <w:t>of</w:t>
      </w:r>
      <w:r>
        <w:rPr>
          <w:spacing w:val="18"/>
        </w:rPr>
        <w:t> </w:t>
      </w:r>
      <w:r>
        <w:rPr/>
        <w:t>increase</w:t>
      </w:r>
      <w:r>
        <w:rPr>
          <w:spacing w:val="17"/>
        </w:rPr>
        <w:t> </w:t>
      </w:r>
      <w:r>
        <w:rPr/>
        <w:t>in</w:t>
      </w:r>
      <w:r>
        <w:rPr>
          <w:spacing w:val="18"/>
        </w:rPr>
        <w:t> </w:t>
      </w:r>
      <w:r>
        <w:rPr/>
        <w:t>real</w:t>
      </w:r>
      <w:r>
        <w:rPr>
          <w:spacing w:val="19"/>
        </w:rPr>
        <w:t> </w:t>
      </w:r>
      <w:r>
        <w:rPr/>
        <w:t>gross</w:t>
      </w:r>
      <w:r>
        <w:rPr>
          <w:spacing w:val="17"/>
        </w:rPr>
        <w:t> </w:t>
      </w:r>
      <w:r>
        <w:rPr/>
        <w:t>domestic</w:t>
      </w:r>
      <w:r>
        <w:rPr>
          <w:spacing w:val="18"/>
        </w:rPr>
        <w:t> </w:t>
      </w:r>
      <w:r>
        <w:rPr/>
        <w:t>product,</w:t>
      </w:r>
      <w:r>
        <w:rPr>
          <w:spacing w:val="18"/>
        </w:rPr>
        <w:t> </w:t>
      </w:r>
      <w:r>
        <w:rPr/>
        <w:t>or</w:t>
      </w:r>
      <w:r>
        <w:rPr>
          <w:spacing w:val="18"/>
        </w:rPr>
        <w:t> </w:t>
      </w:r>
      <w:r>
        <w:rPr>
          <w:spacing w:val="-4"/>
        </w:rPr>
        <w:t>real</w:t>
      </w:r>
    </w:p>
    <w:p>
      <w:pPr>
        <w:spacing w:after="0" w:line="480" w:lineRule="auto"/>
        <w:sectPr>
          <w:pgSz w:w="11910" w:h="16840"/>
          <w:pgMar w:header="0" w:footer="1012" w:top="1360" w:bottom="1200" w:left="1200" w:right="640"/>
        </w:sectPr>
      </w:pPr>
    </w:p>
    <w:p>
      <w:pPr>
        <w:pStyle w:val="BodyText"/>
        <w:spacing w:line="480" w:lineRule="auto" w:before="61"/>
        <w:ind w:right="553"/>
      </w:pPr>
      <w:r>
        <w:rPr/>
        <mc:AlternateContent>
          <mc:Choice Requires="wps">
            <w:drawing>
              <wp:anchor distT="0" distB="0" distL="0" distR="0" allowOverlap="1" layoutInCell="1" locked="0" behindDoc="1" simplePos="0" relativeHeight="483400192">
                <wp:simplePos x="0" y="0"/>
                <wp:positionH relativeFrom="page">
                  <wp:posOffset>921537</wp:posOffset>
                </wp:positionH>
                <wp:positionV relativeFrom="paragraph">
                  <wp:posOffset>1638934</wp:posOffset>
                </wp:positionV>
                <wp:extent cx="5505450" cy="566102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6288" id="docshape38"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GDP</w:t>
      </w:r>
      <w:r>
        <w:rPr>
          <w:spacing w:val="-1"/>
        </w:rPr>
        <w:t> </w:t>
      </w:r>
      <w:r>
        <w:rPr/>
        <w:t>(RGDP).</w:t>
      </w:r>
      <w:r>
        <w:rPr>
          <w:spacing w:val="-2"/>
        </w:rPr>
        <w:t> </w:t>
      </w:r>
      <w:r>
        <w:rPr/>
        <w:t>Growth</w:t>
      </w:r>
      <w:r>
        <w:rPr>
          <w:spacing w:val="-1"/>
        </w:rPr>
        <w:t> </w:t>
      </w:r>
      <w:r>
        <w:rPr/>
        <w:t>is</w:t>
      </w:r>
      <w:r>
        <w:rPr>
          <w:spacing w:val="-1"/>
        </w:rPr>
        <w:t> </w:t>
      </w:r>
      <w:r>
        <w:rPr/>
        <w:t>usually</w:t>
      </w:r>
      <w:r>
        <w:rPr>
          <w:spacing w:val="-1"/>
        </w:rPr>
        <w:t> </w:t>
      </w:r>
      <w:r>
        <w:rPr/>
        <w:t>calculated</w:t>
      </w:r>
      <w:r>
        <w:rPr>
          <w:spacing w:val="-2"/>
        </w:rPr>
        <w:t> </w:t>
      </w:r>
      <w:r>
        <w:rPr/>
        <w:t>in</w:t>
      </w:r>
      <w:r>
        <w:rPr>
          <w:spacing w:val="-1"/>
        </w:rPr>
        <w:t> </w:t>
      </w:r>
      <w:r>
        <w:rPr/>
        <w:t>real</w:t>
      </w:r>
      <w:r>
        <w:rPr>
          <w:spacing w:val="-1"/>
        </w:rPr>
        <w:t> </w:t>
      </w:r>
      <w:r>
        <w:rPr/>
        <w:t>term</w:t>
      </w:r>
      <w:r>
        <w:rPr>
          <w:spacing w:val="-1"/>
        </w:rPr>
        <w:t> </w:t>
      </w:r>
      <w:r>
        <w:rPr/>
        <w:t>i.e.</w:t>
      </w:r>
      <w:r>
        <w:rPr>
          <w:spacing w:val="-2"/>
        </w:rPr>
        <w:t> </w:t>
      </w:r>
      <w:r>
        <w:rPr/>
        <w:t>inflation-</w:t>
      </w:r>
      <w:r>
        <w:rPr>
          <w:spacing w:val="-2"/>
        </w:rPr>
        <w:t> </w:t>
      </w:r>
      <w:r>
        <w:rPr/>
        <w:t>adjusted</w:t>
      </w:r>
      <w:r>
        <w:rPr>
          <w:spacing w:val="-2"/>
        </w:rPr>
        <w:t> </w:t>
      </w:r>
      <w:r>
        <w:rPr/>
        <w:t>terms,</w:t>
      </w:r>
      <w:r>
        <w:rPr>
          <w:spacing w:val="-1"/>
        </w:rPr>
        <w:t> </w:t>
      </w:r>
      <w:r>
        <w:rPr/>
        <w:t>in</w:t>
      </w:r>
      <w:r>
        <w:rPr>
          <w:spacing w:val="-1"/>
        </w:rPr>
        <w:t> </w:t>
      </w:r>
      <w:r>
        <w:rPr/>
        <w:t>order</w:t>
      </w:r>
      <w:r>
        <w:rPr>
          <w:spacing w:val="-2"/>
        </w:rPr>
        <w:t> </w:t>
      </w:r>
      <w:r>
        <w:rPr/>
        <w:t>to net out the effect of inflation on the price of the goods and services produced. The drivers of economic growth in an economy as posited by Dwivedi (2008) are the quality of the labour force, natural resources, capital formation, technological development and political and social factors while Riley (2012) noted that the determinants are growth in physical capital stock; growth in the size of active labour force available for production; growth in the quality of</w:t>
      </w:r>
      <w:r>
        <w:rPr>
          <w:spacing w:val="40"/>
        </w:rPr>
        <w:t> </w:t>
      </w:r>
      <w:r>
        <w:rPr/>
        <w:t>human capital; technological progress and innovation; institutions including stable democracy, maintaining rule of law and macroeconomic stability; and rising demand for goods and services either led by domestic demand or from external trade. Therefore, for fiscal policy to impact on economic growth, the management of the fiscal instruments will be directed to affect each or some of the drivers of growth as the case may be so as to impact on the overall growth of the </w:t>
      </w:r>
      <w:r>
        <w:rPr>
          <w:spacing w:val="-2"/>
        </w:rPr>
        <w:t>economy.</w:t>
      </w:r>
    </w:p>
    <w:p>
      <w:pPr>
        <w:pStyle w:val="BodyText"/>
        <w:spacing w:line="480" w:lineRule="auto" w:before="121"/>
        <w:ind w:right="552"/>
      </w:pPr>
      <w:r>
        <w:rPr/>
        <w:t>The measure and potency of fiscal policy to achieve economic growth will inter alia depend on the transparency and accountability of the fiscal institutions, appropriate combination of fiscal strategy and suitable mix</w:t>
      </w:r>
      <w:r>
        <w:rPr>
          <w:spacing w:val="-1"/>
        </w:rPr>
        <w:t> </w:t>
      </w:r>
      <w:r>
        <w:rPr/>
        <w:t>of monetary policy, political stability,</w:t>
      </w:r>
      <w:r>
        <w:rPr>
          <w:spacing w:val="-1"/>
        </w:rPr>
        <w:t> </w:t>
      </w:r>
      <w:r>
        <w:rPr/>
        <w:t>socio-political inclination of the society, state of nature of the economy and response of the market forces. The practicality of fiscal policy through variations of its instruments to impact on economic growth will depend on the state of nature of the economy at a particular period of time as the management and adaptability of the instruments during each of the state of nature will vary from one period to another. The fiscal policy thrust will be different at each of the economic cycles since at each cycle, the economy will be at different level of equilibrium position.</w:t>
      </w:r>
    </w:p>
    <w:p>
      <w:pPr>
        <w:pStyle w:val="BodyText"/>
        <w:spacing w:line="480" w:lineRule="auto" w:before="121"/>
        <w:ind w:right="557"/>
      </w:pPr>
      <w:r>
        <w:rPr/>
        <w:t>A variation in the fiscal instruments by way of increases in government expenditure through deficit budgeting and reduction in taxes will positively affect aggregate demand, employment, output and income within the economy. This is referred to as expansionary fiscal policy. However,</w:t>
      </w:r>
      <w:r>
        <w:rPr>
          <w:spacing w:val="53"/>
        </w:rPr>
        <w:t> </w:t>
      </w:r>
      <w:r>
        <w:rPr/>
        <w:t>if</w:t>
      </w:r>
      <w:r>
        <w:rPr>
          <w:spacing w:val="54"/>
        </w:rPr>
        <w:t> </w:t>
      </w:r>
      <w:r>
        <w:rPr/>
        <w:t>government</w:t>
      </w:r>
      <w:r>
        <w:rPr>
          <w:spacing w:val="55"/>
        </w:rPr>
        <w:t> </w:t>
      </w:r>
      <w:r>
        <w:rPr/>
        <w:t>desire</w:t>
      </w:r>
      <w:r>
        <w:rPr>
          <w:spacing w:val="54"/>
        </w:rPr>
        <w:t> </w:t>
      </w:r>
      <w:r>
        <w:rPr/>
        <w:t>to</w:t>
      </w:r>
      <w:r>
        <w:rPr>
          <w:spacing w:val="57"/>
        </w:rPr>
        <w:t> </w:t>
      </w:r>
      <w:r>
        <w:rPr/>
        <w:t>reduce</w:t>
      </w:r>
      <w:r>
        <w:rPr>
          <w:spacing w:val="56"/>
        </w:rPr>
        <w:t> </w:t>
      </w:r>
      <w:r>
        <w:rPr/>
        <w:t>aggregate</w:t>
      </w:r>
      <w:r>
        <w:rPr>
          <w:spacing w:val="53"/>
        </w:rPr>
        <w:t> </w:t>
      </w:r>
      <w:r>
        <w:rPr/>
        <w:t>demand,</w:t>
      </w:r>
      <w:r>
        <w:rPr>
          <w:spacing w:val="54"/>
        </w:rPr>
        <w:t> </w:t>
      </w:r>
      <w:r>
        <w:rPr/>
        <w:t>the</w:t>
      </w:r>
      <w:r>
        <w:rPr>
          <w:spacing w:val="56"/>
        </w:rPr>
        <w:t> </w:t>
      </w:r>
      <w:r>
        <w:rPr/>
        <w:t>above</w:t>
      </w:r>
      <w:r>
        <w:rPr>
          <w:spacing w:val="54"/>
        </w:rPr>
        <w:t> </w:t>
      </w:r>
      <w:r>
        <w:rPr/>
        <w:t>measure</w:t>
      </w:r>
      <w:r>
        <w:rPr>
          <w:spacing w:val="55"/>
        </w:rPr>
        <w:t> </w:t>
      </w:r>
      <w:r>
        <w:rPr/>
        <w:t>would</w:t>
      </w:r>
      <w:r>
        <w:rPr>
          <w:spacing w:val="54"/>
        </w:rPr>
        <w:t> </w:t>
      </w:r>
      <w:r>
        <w:rPr>
          <w:spacing w:val="-5"/>
        </w:rPr>
        <w:t>be</w:t>
      </w:r>
    </w:p>
    <w:p>
      <w:pPr>
        <w:spacing w:after="0" w:line="480" w:lineRule="auto"/>
        <w:sectPr>
          <w:pgSz w:w="11910" w:h="16840"/>
          <w:pgMar w:header="0" w:footer="1012" w:top="1360" w:bottom="1200" w:left="1200" w:right="640"/>
        </w:sectPr>
      </w:pPr>
    </w:p>
    <w:p>
      <w:pPr>
        <w:pStyle w:val="BodyText"/>
        <w:spacing w:line="480" w:lineRule="auto" w:before="61"/>
        <w:ind w:right="557"/>
      </w:pPr>
      <w:r>
        <w:rPr/>
        <mc:AlternateContent>
          <mc:Choice Requires="wps">
            <w:drawing>
              <wp:anchor distT="0" distB="0" distL="0" distR="0" allowOverlap="1" layoutInCell="1" locked="0" behindDoc="1" simplePos="0" relativeHeight="483400704">
                <wp:simplePos x="0" y="0"/>
                <wp:positionH relativeFrom="page">
                  <wp:posOffset>921537</wp:posOffset>
                </wp:positionH>
                <wp:positionV relativeFrom="paragraph">
                  <wp:posOffset>1638934</wp:posOffset>
                </wp:positionV>
                <wp:extent cx="5505450" cy="566102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5776" id="docshape39"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reversed. This is referred to as contractionary fiscal policy. Musgrave and Musgrave (2004) noted that budget policy affects the division of total output between consumption and capital formation and thereby the rate of economic growth. Nevertheless, increase in government expenditures through deficit financing by way of issue of treasury bills, certificates or bonds or tax cut will cause crowding effect of private investments. Jhingan (1997) argued that government can also use discretionary fiscal policy by changing taxes and keeping its expenditure constant, changing its expenditure with constant taxes and vary both expenditure and taxes simultaneously.</w:t>
      </w:r>
    </w:p>
    <w:p>
      <w:pPr>
        <w:pStyle w:val="BodyText"/>
        <w:spacing w:line="480" w:lineRule="auto" w:before="121"/>
        <w:ind w:right="551"/>
      </w:pPr>
      <w:r>
        <w:rPr/>
        <w:t>There are controversies over the net effect of fiscal policy on economic growth. This can be</w:t>
      </w:r>
      <w:r>
        <w:rPr>
          <w:spacing w:val="40"/>
        </w:rPr>
        <w:t> </w:t>
      </w:r>
      <w:r>
        <w:rPr/>
        <w:t>seen from the theoretical exposition of different schools of thought, mainly: (i) The Classical (Monetarists) School (ii) The Keynesian School and (iii) The Neo-classical School. The arguments and disagreements among the schools centered on deficit financing of budget as effective instrument for economic development.</w:t>
      </w:r>
    </w:p>
    <w:p>
      <w:pPr>
        <w:pStyle w:val="BodyText"/>
        <w:spacing w:line="480" w:lineRule="auto" w:before="120"/>
        <w:ind w:right="554"/>
      </w:pPr>
      <w:r>
        <w:rPr/>
        <w:t>The classical school led by Adam Smith is the basis for Monetarism as emphasized by Milton Friedman (IMF, 2014), which concentrates on managing the money supply, through monetary policy. Crowding out and aggregate supply are the centerpiece of their contention. As a school of thought, they assert that variations in money supply have major influence on national output in the short run and on price levels over longer periods. They generally stress the importance of controlling money supply to keep inflection low. They believe that with effective management of money supply, there will be automatic adjustment of the market forces which will enhance purchasing power. This sends signal to increase manufacturing capacity through employment of more factors (including labour). For labour to be employable, it trains and develops itself. So, this policy effect will rob-off on employment, increase manufacturing capacity, increase actual output, lead to human capacity development and enhance the nations standard of living through enhanced income.</w:t>
      </w:r>
    </w:p>
    <w:p>
      <w:pPr>
        <w:spacing w:after="0" w:line="480" w:lineRule="auto"/>
        <w:sectPr>
          <w:pgSz w:w="11910" w:h="16840"/>
          <w:pgMar w:header="0" w:footer="1012" w:top="1360" w:bottom="1200" w:left="1200" w:right="640"/>
        </w:sectPr>
      </w:pPr>
    </w:p>
    <w:p>
      <w:pPr>
        <w:pStyle w:val="BodyText"/>
        <w:spacing w:line="480" w:lineRule="auto" w:before="61"/>
        <w:ind w:right="553"/>
      </w:pPr>
      <w:r>
        <w:rPr/>
        <mc:AlternateContent>
          <mc:Choice Requires="wps">
            <w:drawing>
              <wp:anchor distT="0" distB="0" distL="0" distR="0" allowOverlap="1" layoutInCell="1" locked="0" behindDoc="1" simplePos="0" relativeHeight="483401216">
                <wp:simplePos x="0" y="0"/>
                <wp:positionH relativeFrom="page">
                  <wp:posOffset>921537</wp:posOffset>
                </wp:positionH>
                <wp:positionV relativeFrom="paragraph">
                  <wp:posOffset>1638934</wp:posOffset>
                </wp:positionV>
                <wp:extent cx="5505450" cy="5661025"/>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5264" id="docshape40"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On fiscal policy, monetarists are generally critical of expansionary fiscal policy. The school argues that deficit financing can adversely affect macroeconomic performance. They believe</w:t>
      </w:r>
      <w:r>
        <w:rPr>
          <w:spacing w:val="40"/>
        </w:rPr>
        <w:t> </w:t>
      </w:r>
      <w:r>
        <w:rPr/>
        <w:t>that funding</w:t>
      </w:r>
      <w:r>
        <w:rPr>
          <w:spacing w:val="-1"/>
        </w:rPr>
        <w:t> </w:t>
      </w:r>
      <w:r>
        <w:rPr/>
        <w:t>fiscal deficit through</w:t>
      </w:r>
      <w:r>
        <w:rPr>
          <w:spacing w:val="-1"/>
        </w:rPr>
        <w:t> </w:t>
      </w:r>
      <w:r>
        <w:rPr/>
        <w:t>debt will put pressure</w:t>
      </w:r>
      <w:r>
        <w:rPr>
          <w:spacing w:val="-2"/>
        </w:rPr>
        <w:t> </w:t>
      </w:r>
      <w:r>
        <w:rPr/>
        <w:t>on interest rate,</w:t>
      </w:r>
      <w:r>
        <w:rPr>
          <w:spacing w:val="-1"/>
        </w:rPr>
        <w:t> </w:t>
      </w:r>
      <w:r>
        <w:rPr/>
        <w:t>which</w:t>
      </w:r>
      <w:r>
        <w:rPr>
          <w:spacing w:val="-1"/>
        </w:rPr>
        <w:t> </w:t>
      </w:r>
      <w:r>
        <w:rPr/>
        <w:t>over</w:t>
      </w:r>
      <w:r>
        <w:rPr>
          <w:spacing w:val="-1"/>
        </w:rPr>
        <w:t> </w:t>
      </w:r>
      <w:r>
        <w:rPr/>
        <w:t>time</w:t>
      </w:r>
      <w:r>
        <w:rPr>
          <w:spacing w:val="-1"/>
        </w:rPr>
        <w:t> </w:t>
      </w:r>
      <w:r>
        <w:rPr/>
        <w:t>will be so high that only government and its agencies can afford to borrow, while individual entrepreneurs</w:t>
      </w:r>
      <w:r>
        <w:rPr>
          <w:spacing w:val="-2"/>
        </w:rPr>
        <w:t> </w:t>
      </w:r>
      <w:r>
        <w:rPr/>
        <w:t>and</w:t>
      </w:r>
      <w:r>
        <w:rPr>
          <w:spacing w:val="-1"/>
        </w:rPr>
        <w:t> </w:t>
      </w:r>
      <w:r>
        <w:rPr/>
        <w:t>firms</w:t>
      </w:r>
      <w:r>
        <w:rPr>
          <w:spacing w:val="-1"/>
        </w:rPr>
        <w:t> </w:t>
      </w:r>
      <w:r>
        <w:rPr/>
        <w:t>are</w:t>
      </w:r>
      <w:r>
        <w:rPr>
          <w:spacing w:val="-3"/>
        </w:rPr>
        <w:t> </w:t>
      </w:r>
      <w:r>
        <w:rPr/>
        <w:t>unable</w:t>
      </w:r>
      <w:r>
        <w:rPr>
          <w:spacing w:val="-2"/>
        </w:rPr>
        <w:t> </w:t>
      </w:r>
      <w:r>
        <w:rPr/>
        <w:t>to</w:t>
      </w:r>
      <w:r>
        <w:rPr>
          <w:spacing w:val="-1"/>
        </w:rPr>
        <w:t> </w:t>
      </w:r>
      <w:r>
        <w:rPr/>
        <w:t>compete</w:t>
      </w:r>
      <w:r>
        <w:rPr>
          <w:spacing w:val="-2"/>
        </w:rPr>
        <w:t> </w:t>
      </w:r>
      <w:r>
        <w:rPr/>
        <w:t>and hence</w:t>
      </w:r>
      <w:r>
        <w:rPr>
          <w:spacing w:val="-2"/>
        </w:rPr>
        <w:t> </w:t>
      </w:r>
      <w:r>
        <w:rPr/>
        <w:t>crowded-out</w:t>
      </w:r>
      <w:r>
        <w:rPr>
          <w:spacing w:val="-1"/>
        </w:rPr>
        <w:t> </w:t>
      </w:r>
      <w:r>
        <w:rPr/>
        <w:t>of</w:t>
      </w:r>
      <w:r>
        <w:rPr>
          <w:spacing w:val="-2"/>
        </w:rPr>
        <w:t> </w:t>
      </w:r>
      <w:r>
        <w:rPr/>
        <w:t>the</w:t>
      </w:r>
      <w:r>
        <w:rPr>
          <w:spacing w:val="-2"/>
        </w:rPr>
        <w:t> </w:t>
      </w:r>
      <w:r>
        <w:rPr/>
        <w:t>market</w:t>
      </w:r>
      <w:r>
        <w:rPr>
          <w:spacing w:val="-1"/>
        </w:rPr>
        <w:t> </w:t>
      </w:r>
      <w:r>
        <w:rPr/>
        <w:t>(Abdullahi, Abu Bakar &amp; Hassan, 2017). The above was the general view until the 1940s when the Keynesian doctrine countered it.</w:t>
      </w:r>
    </w:p>
    <w:p>
      <w:pPr>
        <w:pStyle w:val="BodyText"/>
        <w:spacing w:line="480" w:lineRule="auto" w:before="121"/>
        <w:ind w:right="552"/>
      </w:pPr>
      <w:r>
        <w:rPr/>
        <w:t>The Keynesian School of thought, led by the British economist John Maynard Keynes, with centerpiece on multiplier and short run effect, theorized that government changes in the levels</w:t>
      </w:r>
      <w:r>
        <w:rPr>
          <w:spacing w:val="40"/>
        </w:rPr>
        <w:t> </w:t>
      </w:r>
      <w:r>
        <w:rPr/>
        <w:t>of taxation and government spending influences aggregate demand and the level of economic activity. Therefore, fiscal policy can be perceived as an important tool for achieving a level of aggregate demand consistent with full employment and price stability. Thus, the natural flow of their argument i.e. during recession, the government through debt financing increases consumers’ disposable income. The effect is to increase aggregate demand which causes production capacity to be maximized or enhanced in order to meet the aggregate demand. With these adjustments, more factors will be employed, and there will be returns to factors including income to households and profit to entrepreneurs and as well, revenues to the government, thus creating a win-win situation that results in a higher standard of living. On the adverse effect of cost of funds on the economy, Keynesians argued that since resources are not fully utilized (since</w:t>
      </w:r>
      <w:r>
        <w:rPr>
          <w:spacing w:val="-2"/>
        </w:rPr>
        <w:t> </w:t>
      </w:r>
      <w:r>
        <w:rPr/>
        <w:t>government</w:t>
      </w:r>
      <w:r>
        <w:rPr>
          <w:spacing w:val="-1"/>
        </w:rPr>
        <w:t> </w:t>
      </w:r>
      <w:r>
        <w:rPr/>
        <w:t>is</w:t>
      </w:r>
      <w:r>
        <w:rPr>
          <w:spacing w:val="-1"/>
        </w:rPr>
        <w:t> </w:t>
      </w:r>
      <w:r>
        <w:rPr/>
        <w:t>merely</w:t>
      </w:r>
      <w:r>
        <w:rPr>
          <w:spacing w:val="-1"/>
        </w:rPr>
        <w:t> </w:t>
      </w:r>
      <w:r>
        <w:rPr/>
        <w:t>spending</w:t>
      </w:r>
      <w:r>
        <w:rPr>
          <w:spacing w:val="-1"/>
        </w:rPr>
        <w:t> </w:t>
      </w:r>
      <w:r>
        <w:rPr/>
        <w:t>unused</w:t>
      </w:r>
      <w:r>
        <w:rPr>
          <w:spacing w:val="-1"/>
        </w:rPr>
        <w:t> </w:t>
      </w:r>
      <w:r>
        <w:rPr/>
        <w:t>resources)</w:t>
      </w:r>
      <w:r>
        <w:rPr>
          <w:spacing w:val="-2"/>
        </w:rPr>
        <w:t> </w:t>
      </w:r>
      <w:r>
        <w:rPr/>
        <w:t>individual</w:t>
      </w:r>
      <w:r>
        <w:rPr>
          <w:spacing w:val="-1"/>
        </w:rPr>
        <w:t> </w:t>
      </w:r>
      <w:r>
        <w:rPr/>
        <w:t>entrepreneurs</w:t>
      </w:r>
      <w:r>
        <w:rPr>
          <w:spacing w:val="-2"/>
        </w:rPr>
        <w:t> </w:t>
      </w:r>
      <w:r>
        <w:rPr/>
        <w:t>and firms</w:t>
      </w:r>
      <w:r>
        <w:rPr>
          <w:spacing w:val="-1"/>
        </w:rPr>
        <w:t> </w:t>
      </w:r>
      <w:r>
        <w:rPr/>
        <w:t>will not be crowded-out by high interest rate (Anyanwu &amp; Oaikhenam, 1995). This he explained</w:t>
      </w:r>
      <w:r>
        <w:rPr>
          <w:spacing w:val="40"/>
        </w:rPr>
        <w:t> </w:t>
      </w:r>
      <w:r>
        <w:rPr/>
        <w:t>with the Investment/Savings-Liquidity Preference/Money supply (IS-LM) model otherwise called the Hicks-Hanson model.</w:t>
      </w:r>
    </w:p>
    <w:p>
      <w:pPr>
        <w:pStyle w:val="BodyText"/>
        <w:spacing w:line="480" w:lineRule="auto" w:before="122"/>
        <w:ind w:right="556"/>
      </w:pPr>
      <w:r>
        <w:rPr/>
        <w:t>The</w:t>
      </w:r>
      <w:r>
        <w:rPr>
          <w:spacing w:val="-2"/>
        </w:rPr>
        <w:t> </w:t>
      </w:r>
      <w:r>
        <w:rPr/>
        <w:t>Neo-classical</w:t>
      </w:r>
      <w:r>
        <w:rPr>
          <w:spacing w:val="-1"/>
        </w:rPr>
        <w:t> </w:t>
      </w:r>
      <w:r>
        <w:rPr/>
        <w:t>economist</w:t>
      </w:r>
      <w:r>
        <w:rPr>
          <w:spacing w:val="-1"/>
        </w:rPr>
        <w:t> </w:t>
      </w:r>
      <w:r>
        <w:rPr/>
        <w:t>arose</w:t>
      </w:r>
      <w:r>
        <w:rPr>
          <w:spacing w:val="-3"/>
        </w:rPr>
        <w:t> </w:t>
      </w:r>
      <w:r>
        <w:rPr/>
        <w:t>in</w:t>
      </w:r>
      <w:r>
        <w:rPr>
          <w:spacing w:val="-1"/>
        </w:rPr>
        <w:t> </w:t>
      </w:r>
      <w:r>
        <w:rPr/>
        <w:t>response</w:t>
      </w:r>
      <w:r>
        <w:rPr>
          <w:spacing w:val="-2"/>
        </w:rPr>
        <w:t> </w:t>
      </w:r>
      <w:r>
        <w:rPr/>
        <w:t>to</w:t>
      </w:r>
      <w:r>
        <w:rPr>
          <w:spacing w:val="-1"/>
        </w:rPr>
        <w:t> </w:t>
      </w:r>
      <w:r>
        <w:rPr/>
        <w:t>Keynesian</w:t>
      </w:r>
      <w:r>
        <w:rPr>
          <w:spacing w:val="-2"/>
        </w:rPr>
        <w:t> </w:t>
      </w:r>
      <w:r>
        <w:rPr/>
        <w:t>doctrine.</w:t>
      </w:r>
      <w:r>
        <w:rPr>
          <w:spacing w:val="-1"/>
        </w:rPr>
        <w:t> </w:t>
      </w:r>
      <w:r>
        <w:rPr/>
        <w:t>Led by</w:t>
      </w:r>
      <w:r>
        <w:rPr>
          <w:spacing w:val="-1"/>
        </w:rPr>
        <w:t> </w:t>
      </w:r>
      <w:r>
        <w:rPr/>
        <w:t>British</w:t>
      </w:r>
      <w:r>
        <w:rPr>
          <w:spacing w:val="-1"/>
        </w:rPr>
        <w:t> </w:t>
      </w:r>
      <w:r>
        <w:rPr/>
        <w:t>Economist Alfred</w:t>
      </w:r>
      <w:r>
        <w:rPr>
          <w:spacing w:val="3"/>
        </w:rPr>
        <w:t> </w:t>
      </w:r>
      <w:r>
        <w:rPr/>
        <w:t>Marshall,</w:t>
      </w:r>
      <w:r>
        <w:rPr>
          <w:spacing w:val="5"/>
        </w:rPr>
        <w:t> </w:t>
      </w:r>
      <w:r>
        <w:rPr/>
        <w:t>they</w:t>
      </w:r>
      <w:r>
        <w:rPr>
          <w:spacing w:val="5"/>
        </w:rPr>
        <w:t> </w:t>
      </w:r>
      <w:r>
        <w:rPr/>
        <w:t>outline</w:t>
      </w:r>
      <w:r>
        <w:rPr>
          <w:spacing w:val="5"/>
        </w:rPr>
        <w:t> </w:t>
      </w:r>
      <w:r>
        <w:rPr/>
        <w:t>how</w:t>
      </w:r>
      <w:r>
        <w:rPr>
          <w:spacing w:val="5"/>
        </w:rPr>
        <w:t> </w:t>
      </w:r>
      <w:r>
        <w:rPr/>
        <w:t>a</w:t>
      </w:r>
      <w:r>
        <w:rPr>
          <w:spacing w:val="5"/>
        </w:rPr>
        <w:t> </w:t>
      </w:r>
      <w:r>
        <w:rPr/>
        <w:t>steady</w:t>
      </w:r>
      <w:r>
        <w:rPr>
          <w:spacing w:val="9"/>
        </w:rPr>
        <w:t> </w:t>
      </w:r>
      <w:r>
        <w:rPr/>
        <w:t>economic</w:t>
      </w:r>
      <w:r>
        <w:rPr>
          <w:spacing w:val="5"/>
        </w:rPr>
        <w:t> </w:t>
      </w:r>
      <w:r>
        <w:rPr/>
        <w:t>growth</w:t>
      </w:r>
      <w:r>
        <w:rPr>
          <w:spacing w:val="6"/>
        </w:rPr>
        <w:t> </w:t>
      </w:r>
      <w:r>
        <w:rPr/>
        <w:t>rate</w:t>
      </w:r>
      <w:r>
        <w:rPr>
          <w:spacing w:val="7"/>
        </w:rPr>
        <w:t> </w:t>
      </w:r>
      <w:r>
        <w:rPr/>
        <w:t>results</w:t>
      </w:r>
      <w:r>
        <w:rPr>
          <w:spacing w:val="6"/>
        </w:rPr>
        <w:t> </w:t>
      </w:r>
      <w:r>
        <w:rPr/>
        <w:t>from</w:t>
      </w:r>
      <w:r>
        <w:rPr>
          <w:spacing w:val="6"/>
        </w:rPr>
        <w:t> </w:t>
      </w:r>
      <w:r>
        <w:rPr/>
        <w:t>a</w:t>
      </w:r>
      <w:r>
        <w:rPr>
          <w:spacing w:val="5"/>
        </w:rPr>
        <w:t> </w:t>
      </w:r>
      <w:r>
        <w:rPr/>
        <w:t>combination</w:t>
      </w:r>
      <w:r>
        <w:rPr>
          <w:spacing w:val="6"/>
        </w:rPr>
        <w:t> </w:t>
      </w:r>
      <w:r>
        <w:rPr>
          <w:spacing w:val="-5"/>
        </w:rPr>
        <w:t>of</w:t>
      </w:r>
    </w:p>
    <w:p>
      <w:pPr>
        <w:spacing w:after="0" w:line="480" w:lineRule="auto"/>
        <w:sectPr>
          <w:pgSz w:w="11910" w:h="16840"/>
          <w:pgMar w:header="0" w:footer="1012" w:top="1360" w:bottom="1200" w:left="1200" w:right="640"/>
        </w:sectPr>
      </w:pPr>
    </w:p>
    <w:p>
      <w:pPr>
        <w:pStyle w:val="BodyText"/>
        <w:spacing w:line="480" w:lineRule="auto" w:before="61"/>
        <w:ind w:right="551"/>
      </w:pPr>
      <w:r>
        <w:rPr/>
        <mc:AlternateContent>
          <mc:Choice Requires="wps">
            <w:drawing>
              <wp:anchor distT="0" distB="0" distL="0" distR="0" allowOverlap="1" layoutInCell="1" locked="0" behindDoc="1" simplePos="0" relativeHeight="483401728">
                <wp:simplePos x="0" y="0"/>
                <wp:positionH relativeFrom="page">
                  <wp:posOffset>921537</wp:posOffset>
                </wp:positionH>
                <wp:positionV relativeFrom="paragraph">
                  <wp:posOffset>1638934</wp:posOffset>
                </wp:positionV>
                <wp:extent cx="5505450" cy="566102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4752" id="docshape41"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three driving forces – labour, capital and technology. Emphasized by Robert Solow and Trevor Swan in 1956 (Investopedia, 2020), the theory states that economic growth is the result of three factors- labour, capital and technology. While an economy has limited resources in terms of capital and labour, the contribution from technology to growth is boundless. They believe in a more passive fiscal policy approach of low tax rates and limited government spending that will not crowd-out private sector. They challenged the Keynesians for not taking into consideration the effect of taxation or government borrowings on private spending and the manner of deficit </w:t>
      </w:r>
      <w:r>
        <w:rPr>
          <w:spacing w:val="-2"/>
        </w:rPr>
        <w:t>financing.</w:t>
      </w:r>
    </w:p>
    <w:p>
      <w:pPr>
        <w:pStyle w:val="BodyText"/>
        <w:spacing w:line="480" w:lineRule="auto" w:before="121"/>
        <w:ind w:right="552"/>
      </w:pPr>
      <w:r>
        <w:rPr/>
        <w:t>The Ricardian Equivalence argues that attempt to stimulate an economy by increasing debt- financed government spending is bound to fail because demand will remain unchanged. The hypothesis</w:t>
      </w:r>
      <w:r>
        <w:rPr>
          <w:spacing w:val="-1"/>
        </w:rPr>
        <w:t> </w:t>
      </w:r>
      <w:r>
        <w:rPr/>
        <w:t>holds</w:t>
      </w:r>
      <w:r>
        <w:rPr>
          <w:spacing w:val="-1"/>
        </w:rPr>
        <w:t> </w:t>
      </w:r>
      <w:r>
        <w:rPr/>
        <w:t>that</w:t>
      </w:r>
      <w:r>
        <w:rPr>
          <w:spacing w:val="-4"/>
        </w:rPr>
        <w:t> </w:t>
      </w:r>
      <w:r>
        <w:rPr/>
        <w:t>consumers</w:t>
      </w:r>
      <w:r>
        <w:rPr>
          <w:spacing w:val="-2"/>
        </w:rPr>
        <w:t> </w:t>
      </w:r>
      <w:r>
        <w:rPr/>
        <w:t>are</w:t>
      </w:r>
      <w:r>
        <w:rPr>
          <w:spacing w:val="-3"/>
        </w:rPr>
        <w:t> </w:t>
      </w:r>
      <w:r>
        <w:rPr/>
        <w:t>forward</w:t>
      </w:r>
      <w:r>
        <w:rPr>
          <w:spacing w:val="-2"/>
        </w:rPr>
        <w:t> </w:t>
      </w:r>
      <w:r>
        <w:rPr/>
        <w:t>looking</w:t>
      </w:r>
      <w:r>
        <w:rPr>
          <w:spacing w:val="-1"/>
        </w:rPr>
        <w:t> </w:t>
      </w:r>
      <w:r>
        <w:rPr/>
        <w:t>and</w:t>
      </w:r>
      <w:r>
        <w:rPr>
          <w:spacing w:val="-1"/>
        </w:rPr>
        <w:t> </w:t>
      </w:r>
      <w:r>
        <w:rPr/>
        <w:t>looks</w:t>
      </w:r>
      <w:r>
        <w:rPr>
          <w:spacing w:val="-1"/>
        </w:rPr>
        <w:t> </w:t>
      </w:r>
      <w:r>
        <w:rPr/>
        <w:t>at</w:t>
      </w:r>
      <w:r>
        <w:rPr>
          <w:spacing w:val="-1"/>
        </w:rPr>
        <w:t> </w:t>
      </w:r>
      <w:r>
        <w:rPr/>
        <w:t>government</w:t>
      </w:r>
      <w:r>
        <w:rPr>
          <w:spacing w:val="-1"/>
        </w:rPr>
        <w:t> </w:t>
      </w:r>
      <w:r>
        <w:rPr/>
        <w:t>budget</w:t>
      </w:r>
      <w:r>
        <w:rPr>
          <w:spacing w:val="-1"/>
        </w:rPr>
        <w:t> </w:t>
      </w:r>
      <w:r>
        <w:rPr/>
        <w:t>constrains when making consumption decisions. The theory states that consumers foresee that tax cuts today paid by deficit financing, will ultimately lead to tax increases in future. That being the case, they will save the income from tax cuts rather than spend it. This position is supported by the permanent income hypothesis which suggests that current consumption be determined by</w:t>
      </w:r>
      <w:r>
        <w:rPr>
          <w:spacing w:val="80"/>
        </w:rPr>
        <w:t> </w:t>
      </w:r>
      <w:r>
        <w:rPr/>
        <w:t>the present value of future income, which implies that both present and future taxes will affect current consumption. If Ricardian equivalence holds, then, government policies to reduce fiscal deficit may not achieve its goals.</w:t>
      </w:r>
    </w:p>
    <w:p>
      <w:pPr>
        <w:pStyle w:val="BodyText"/>
        <w:spacing w:line="480" w:lineRule="auto" w:before="1"/>
        <w:ind w:right="556"/>
      </w:pPr>
      <w:r>
        <w:rPr/>
        <w:t>The Nigerian government applies variants of the above theoretical models towards achieving</w:t>
      </w:r>
      <w:r>
        <w:rPr>
          <w:spacing w:val="40"/>
        </w:rPr>
        <w:t> </w:t>
      </w:r>
      <w:r>
        <w:rPr/>
        <w:t>her macroeconomic objectives, but its effectiveness is the main objective for this research. The theoretical controversy has also been extended to conflicting set of empirical findings as discussed below.</w:t>
      </w:r>
    </w:p>
    <w:p>
      <w:pPr>
        <w:pStyle w:val="Heading3"/>
        <w:numPr>
          <w:ilvl w:val="2"/>
          <w:numId w:val="13"/>
        </w:numPr>
        <w:tabs>
          <w:tab w:pos="780" w:val="left" w:leader="none"/>
        </w:tabs>
        <w:spacing w:line="240" w:lineRule="auto" w:before="120" w:after="0"/>
        <w:ind w:left="780" w:right="0" w:hanging="540"/>
        <w:jc w:val="both"/>
      </w:pPr>
      <w:bookmarkStart w:name="_TOC_250047" w:id="17"/>
      <w:r>
        <w:rPr/>
        <w:t>Government</w:t>
      </w:r>
      <w:r>
        <w:rPr>
          <w:spacing w:val="-2"/>
        </w:rPr>
        <w:t> </w:t>
      </w:r>
      <w:r>
        <w:rPr/>
        <w:t>Revenue</w:t>
      </w:r>
      <w:r>
        <w:rPr>
          <w:spacing w:val="-2"/>
        </w:rPr>
        <w:t> </w:t>
      </w:r>
      <w:r>
        <w:rPr/>
        <w:t>and</w:t>
      </w:r>
      <w:r>
        <w:rPr>
          <w:spacing w:val="-2"/>
        </w:rPr>
        <w:t> </w:t>
      </w:r>
      <w:r>
        <w:rPr/>
        <w:t>Economic</w:t>
      </w:r>
      <w:r>
        <w:rPr>
          <w:spacing w:val="-1"/>
        </w:rPr>
        <w:t> </w:t>
      </w:r>
      <w:bookmarkEnd w:id="17"/>
      <w:r>
        <w:rPr>
          <w:spacing w:val="-2"/>
        </w:rPr>
        <w:t>Growth</w:t>
      </w:r>
    </w:p>
    <w:p>
      <w:pPr>
        <w:pStyle w:val="BodyText"/>
        <w:spacing w:before="120"/>
        <w:ind w:left="0"/>
        <w:jc w:val="left"/>
        <w:rPr>
          <w:b/>
        </w:rPr>
      </w:pPr>
    </w:p>
    <w:p>
      <w:pPr>
        <w:pStyle w:val="BodyText"/>
        <w:spacing w:line="480" w:lineRule="auto" w:before="1"/>
        <w:ind w:right="561"/>
      </w:pPr>
      <w:r>
        <w:rPr/>
        <w:t>Government use revenue proceeds to render their traditional functions, such as the provision of public</w:t>
      </w:r>
      <w:r>
        <w:rPr>
          <w:spacing w:val="10"/>
        </w:rPr>
        <w:t> </w:t>
      </w:r>
      <w:r>
        <w:rPr/>
        <w:t>goods,</w:t>
      </w:r>
      <w:r>
        <w:rPr>
          <w:spacing w:val="14"/>
        </w:rPr>
        <w:t> </w:t>
      </w:r>
      <w:r>
        <w:rPr/>
        <w:t>maintenance</w:t>
      </w:r>
      <w:r>
        <w:rPr>
          <w:spacing w:val="12"/>
        </w:rPr>
        <w:t> </w:t>
      </w:r>
      <w:r>
        <w:rPr/>
        <w:t>of</w:t>
      </w:r>
      <w:r>
        <w:rPr>
          <w:spacing w:val="13"/>
        </w:rPr>
        <w:t> </w:t>
      </w:r>
      <w:r>
        <w:rPr/>
        <w:t>law</w:t>
      </w:r>
      <w:r>
        <w:rPr>
          <w:spacing w:val="14"/>
        </w:rPr>
        <w:t> </w:t>
      </w:r>
      <w:r>
        <w:rPr/>
        <w:t>and</w:t>
      </w:r>
      <w:r>
        <w:rPr>
          <w:spacing w:val="16"/>
        </w:rPr>
        <w:t> </w:t>
      </w:r>
      <w:r>
        <w:rPr/>
        <w:t>order,</w:t>
      </w:r>
      <w:r>
        <w:rPr>
          <w:spacing w:val="13"/>
        </w:rPr>
        <w:t> </w:t>
      </w:r>
      <w:r>
        <w:rPr/>
        <w:t>defence</w:t>
      </w:r>
      <w:r>
        <w:rPr>
          <w:spacing w:val="14"/>
        </w:rPr>
        <w:t> </w:t>
      </w:r>
      <w:r>
        <w:rPr/>
        <w:t>against</w:t>
      </w:r>
      <w:r>
        <w:rPr>
          <w:spacing w:val="17"/>
        </w:rPr>
        <w:t> </w:t>
      </w:r>
      <w:r>
        <w:rPr/>
        <w:t>external</w:t>
      </w:r>
      <w:r>
        <w:rPr>
          <w:spacing w:val="13"/>
        </w:rPr>
        <w:t> </w:t>
      </w:r>
      <w:r>
        <w:rPr/>
        <w:t>aggression,</w:t>
      </w:r>
      <w:r>
        <w:rPr>
          <w:spacing w:val="14"/>
        </w:rPr>
        <w:t> </w:t>
      </w:r>
      <w:r>
        <w:rPr/>
        <w:t>regulation</w:t>
      </w:r>
      <w:r>
        <w:rPr>
          <w:spacing w:val="14"/>
        </w:rPr>
        <w:t> </w:t>
      </w:r>
      <w:r>
        <w:rPr>
          <w:spacing w:val="-5"/>
        </w:rPr>
        <w:t>of</w:t>
      </w:r>
    </w:p>
    <w:p>
      <w:pPr>
        <w:spacing w:after="0" w:line="480" w:lineRule="auto"/>
        <w:sectPr>
          <w:pgSz w:w="11910" w:h="16840"/>
          <w:pgMar w:header="0" w:footer="1012" w:top="1360" w:bottom="1200" w:left="1200" w:right="640"/>
        </w:sectPr>
      </w:pPr>
    </w:p>
    <w:p>
      <w:pPr>
        <w:pStyle w:val="BodyText"/>
        <w:spacing w:line="480" w:lineRule="auto" w:before="61"/>
        <w:ind w:right="550"/>
      </w:pPr>
      <w:r>
        <w:rPr/>
        <mc:AlternateContent>
          <mc:Choice Requires="wps">
            <w:drawing>
              <wp:anchor distT="0" distB="0" distL="0" distR="0" allowOverlap="1" layoutInCell="1" locked="0" behindDoc="1" simplePos="0" relativeHeight="483402240">
                <wp:simplePos x="0" y="0"/>
                <wp:positionH relativeFrom="page">
                  <wp:posOffset>921537</wp:posOffset>
                </wp:positionH>
                <wp:positionV relativeFrom="paragraph">
                  <wp:posOffset>1638934</wp:posOffset>
                </wp:positionV>
                <wp:extent cx="5505450" cy="566102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4240" id="docshape42"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trade and business to ensure social and economic maintenance (Otu &amp; Adejumo, 2013). Revenue is key to promoting sustainable growth and poverty reduction. It provides developing countries with a stable and predictable fiscal environment to promote growth and to finance</w:t>
      </w:r>
      <w:r>
        <w:rPr>
          <w:spacing w:val="40"/>
        </w:rPr>
        <w:t> </w:t>
      </w:r>
      <w:r>
        <w:rPr/>
        <w:t>their social and physical infrastructural needs (Takumah, 2014). Ilyas and Siddiqi (2008) asserted that the availability and mobilization of tax revenue is the fundamental factor with which an economy is managed and run. Revenue is a core instrument in the hands of the government to fulfill expenditures and it helps in acquiring sustained growth targets. The nature of taxes can help predict a growth pattern (Romer &amp; Romer, 2010).</w:t>
      </w:r>
    </w:p>
    <w:p>
      <w:pPr>
        <w:pStyle w:val="BodyText"/>
        <w:spacing w:line="480" w:lineRule="auto" w:before="121"/>
        <w:ind w:right="551"/>
      </w:pPr>
      <w:r>
        <w:rPr/>
        <w:t>Appah (2014) noted that the development of any nation depends on the amount of revenue generated for the provision of infrastructural facilities for the common good of all. Musgrave and Musgrave (2004) maintained that the economic effects of taxation include micro effects on the distribution of income and efficiency of resource use as well as macro effects on the level of capacity output, employment, prices and growth. Nwezeaku (2005) asserted that government</w:t>
      </w:r>
      <w:r>
        <w:rPr>
          <w:spacing w:val="40"/>
        </w:rPr>
        <w:t> </w:t>
      </w:r>
      <w:r>
        <w:rPr/>
        <w:t>has certain functions to perform for the benefit of its citizens. Government exists in order to effectively collect taxes from available economic resources and make use of same to create economic prosperity. The governments of developed countries like Canada, United States, Netherland,</w:t>
      </w:r>
      <w:r>
        <w:rPr>
          <w:spacing w:val="-2"/>
        </w:rPr>
        <w:t> </w:t>
      </w:r>
      <w:r>
        <w:rPr/>
        <w:t>United</w:t>
      </w:r>
      <w:r>
        <w:rPr>
          <w:spacing w:val="-2"/>
        </w:rPr>
        <w:t> </w:t>
      </w:r>
      <w:r>
        <w:rPr/>
        <w:t>Kingdom,</w:t>
      </w:r>
      <w:r>
        <w:rPr>
          <w:spacing w:val="-1"/>
        </w:rPr>
        <w:t> </w:t>
      </w:r>
      <w:r>
        <w:rPr/>
        <w:t>who</w:t>
      </w:r>
      <w:r>
        <w:rPr>
          <w:spacing w:val="-2"/>
        </w:rPr>
        <w:t> </w:t>
      </w:r>
      <w:r>
        <w:rPr/>
        <w:t>derive</w:t>
      </w:r>
      <w:r>
        <w:rPr>
          <w:spacing w:val="-3"/>
        </w:rPr>
        <w:t> </w:t>
      </w:r>
      <w:r>
        <w:rPr/>
        <w:t>substantial</w:t>
      </w:r>
      <w:r>
        <w:rPr>
          <w:spacing w:val="-1"/>
        </w:rPr>
        <w:t> </w:t>
      </w:r>
      <w:r>
        <w:rPr/>
        <w:t>revenue</w:t>
      </w:r>
      <w:r>
        <w:rPr>
          <w:spacing w:val="-2"/>
        </w:rPr>
        <w:t> </w:t>
      </w:r>
      <w:r>
        <w:rPr/>
        <w:t>from</w:t>
      </w:r>
      <w:r>
        <w:rPr>
          <w:spacing w:val="-1"/>
        </w:rPr>
        <w:t> </w:t>
      </w:r>
      <w:r>
        <w:rPr/>
        <w:t>Company</w:t>
      </w:r>
      <w:r>
        <w:rPr>
          <w:spacing w:val="-1"/>
        </w:rPr>
        <w:t> </w:t>
      </w:r>
      <w:r>
        <w:rPr/>
        <w:t>Income</w:t>
      </w:r>
      <w:r>
        <w:rPr>
          <w:spacing w:val="-2"/>
        </w:rPr>
        <w:t> </w:t>
      </w:r>
      <w:r>
        <w:rPr/>
        <w:t>tax,</w:t>
      </w:r>
      <w:r>
        <w:rPr>
          <w:spacing w:val="-2"/>
        </w:rPr>
        <w:t> </w:t>
      </w:r>
      <w:r>
        <w:rPr/>
        <w:t>Value Added Tax, Import Duties and have used same to create prosperity (Appah</w:t>
      </w:r>
      <w:r>
        <w:rPr>
          <w:i/>
        </w:rPr>
        <w:t>, </w:t>
      </w:r>
      <w:r>
        <w:rPr/>
        <w:t>2004). Thus, tax revenue can be used to influence or achieve macroeconomic stability. The tax system provides an opportunity for government to collect additional revenue besides other sources of income, which is needed in discharging its pressing obligations. A good system of tax also offers itself</w:t>
      </w:r>
      <w:r>
        <w:rPr>
          <w:spacing w:val="40"/>
        </w:rPr>
        <w:t> </w:t>
      </w:r>
      <w:r>
        <w:rPr/>
        <w:t>as one of the most effective means of mobilizing a nation's internal resources and it lends itself to creating enabling and conducive environment to the promotion of economic growth and development (Ogbonna, 2010).</w:t>
      </w:r>
    </w:p>
    <w:p>
      <w:pPr>
        <w:spacing w:after="0" w:line="480" w:lineRule="auto"/>
        <w:sectPr>
          <w:pgSz w:w="11910" w:h="16840"/>
          <w:pgMar w:header="0" w:footer="1012" w:top="1360" w:bottom="1200" w:left="1200" w:right="640"/>
        </w:sectPr>
      </w:pPr>
    </w:p>
    <w:p>
      <w:pPr>
        <w:pStyle w:val="BodyText"/>
        <w:spacing w:line="480" w:lineRule="auto" w:before="61"/>
        <w:ind w:right="555"/>
      </w:pPr>
      <w:r>
        <w:rPr/>
        <mc:AlternateContent>
          <mc:Choice Requires="wps">
            <w:drawing>
              <wp:anchor distT="0" distB="0" distL="0" distR="0" allowOverlap="1" layoutInCell="1" locked="0" behindDoc="1" simplePos="0" relativeHeight="483402752">
                <wp:simplePos x="0" y="0"/>
                <wp:positionH relativeFrom="page">
                  <wp:posOffset>921537</wp:posOffset>
                </wp:positionH>
                <wp:positionV relativeFrom="paragraph">
                  <wp:posOffset>1638934</wp:posOffset>
                </wp:positionV>
                <wp:extent cx="5505450" cy="566102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3728" id="docshape43"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The main purpose of raising revenue is to meet government expenditure and to redistribute wealth and management of the economy (Ola, 2001; Bhartia, 2009). Anyanwu (1993) pointed out that there are three basic objectives of taxation which is a major source of government revenue. These are to raise revenue for the government, to regulate the economy and economic activities and to control income and employment.</w:t>
      </w:r>
    </w:p>
    <w:p>
      <w:pPr>
        <w:pStyle w:val="BodyText"/>
        <w:spacing w:line="480" w:lineRule="auto" w:before="120"/>
        <w:ind w:right="553"/>
      </w:pPr>
      <w:r>
        <w:rPr/>
        <w:t>Similarly, Nzotta (2007) opined that taxes generally have allocation, distributional and stabilization functions. The allocation function of taxes entails the determination of the pattern of production, the goods that should be produced, who produces them, the relationship between the private and public sectors and the point of social balance between the two sectors. The distribution function of taxes relates to the manner in which the effective demand over</w:t>
      </w:r>
      <w:r>
        <w:rPr>
          <w:spacing w:val="40"/>
        </w:rPr>
        <w:t> </w:t>
      </w:r>
      <w:r>
        <w:rPr/>
        <w:t>economic goods is divided, among individuals in the society. Musgrave and Musgrave (2006) noted that the distribution function deals with the distribution of income and wealth to ensure conformity with what society considers a fair or just state of distribution. The stabilization function of taxes seeks to attain high level of employment, a reasonable level of price stability, an appropriate rate of economic growth, with allowances for effects on trade and on the balance of payments. The scope of these functions depends, inter alia, on the political and economic orientation of the people, their needs and aspirations as well as their willingness to pay tax.</w:t>
      </w:r>
      <w:r>
        <w:rPr>
          <w:spacing w:val="40"/>
        </w:rPr>
        <w:t> </w:t>
      </w:r>
      <w:r>
        <w:rPr/>
        <w:t>Thus the extents to which a government can perform its functions depend largely on the ability to design tax plans and administration as well as the willingness and patriotism of the governed (Nwezeaku, 2005).</w:t>
      </w:r>
    </w:p>
    <w:p>
      <w:pPr>
        <w:pStyle w:val="BodyText"/>
        <w:spacing w:line="480" w:lineRule="auto" w:before="122"/>
        <w:ind w:right="552"/>
      </w:pPr>
      <w:r>
        <w:rPr/>
        <w:t>Government revenue can be classified in non-oil revenue and oil revenue. Non-oil revenue is</w:t>
      </w:r>
      <w:r>
        <w:rPr>
          <w:spacing w:val="40"/>
        </w:rPr>
        <w:t> </w:t>
      </w:r>
      <w:r>
        <w:rPr/>
        <w:t>the</w:t>
      </w:r>
      <w:r>
        <w:rPr>
          <w:spacing w:val="-1"/>
        </w:rPr>
        <w:t> </w:t>
      </w:r>
      <w:r>
        <w:rPr/>
        <w:t>income</w:t>
      </w:r>
      <w:r>
        <w:rPr>
          <w:spacing w:val="-1"/>
        </w:rPr>
        <w:t> </w:t>
      </w:r>
      <w:r>
        <w:rPr/>
        <w:t>or</w:t>
      </w:r>
      <w:r>
        <w:rPr>
          <w:spacing w:val="-1"/>
        </w:rPr>
        <w:t> </w:t>
      </w:r>
      <w:r>
        <w:rPr/>
        <w:t>proceeds generated from the commodities</w:t>
      </w:r>
      <w:r>
        <w:rPr>
          <w:spacing w:val="-1"/>
        </w:rPr>
        <w:t> </w:t>
      </w:r>
      <w:r>
        <w:rPr/>
        <w:t>that are</w:t>
      </w:r>
      <w:r>
        <w:rPr>
          <w:spacing w:val="-2"/>
        </w:rPr>
        <w:t> </w:t>
      </w:r>
      <w:r>
        <w:rPr/>
        <w:t>sold in the</w:t>
      </w:r>
      <w:r>
        <w:rPr>
          <w:spacing w:val="-1"/>
        </w:rPr>
        <w:t> </w:t>
      </w:r>
      <w:r>
        <w:rPr/>
        <w:t>international market excluding crude oil (petroleum product). Non-oil exports on the other hand are those commodities (excluding crude oil) that are sold abroad in order to generate revenue. These non- oil</w:t>
      </w:r>
      <w:r>
        <w:rPr>
          <w:spacing w:val="3"/>
        </w:rPr>
        <w:t> </w:t>
      </w:r>
      <w:r>
        <w:rPr/>
        <w:t>exports</w:t>
      </w:r>
      <w:r>
        <w:rPr>
          <w:spacing w:val="5"/>
        </w:rPr>
        <w:t> </w:t>
      </w:r>
      <w:r>
        <w:rPr/>
        <w:t>include</w:t>
      </w:r>
      <w:r>
        <w:rPr>
          <w:spacing w:val="7"/>
        </w:rPr>
        <w:t> </w:t>
      </w:r>
      <w:r>
        <w:rPr/>
        <w:t>agricultural</w:t>
      </w:r>
      <w:r>
        <w:rPr>
          <w:spacing w:val="6"/>
        </w:rPr>
        <w:t> </w:t>
      </w:r>
      <w:r>
        <w:rPr/>
        <w:t>products</w:t>
      </w:r>
      <w:r>
        <w:rPr>
          <w:spacing w:val="6"/>
        </w:rPr>
        <w:t> </w:t>
      </w:r>
      <w:r>
        <w:rPr/>
        <w:t>or</w:t>
      </w:r>
      <w:r>
        <w:rPr>
          <w:spacing w:val="7"/>
        </w:rPr>
        <w:t> </w:t>
      </w:r>
      <w:r>
        <w:rPr/>
        <w:t>crops,</w:t>
      </w:r>
      <w:r>
        <w:rPr>
          <w:spacing w:val="7"/>
        </w:rPr>
        <w:t> </w:t>
      </w:r>
      <w:r>
        <w:rPr/>
        <w:t>manufactured</w:t>
      </w:r>
      <w:r>
        <w:rPr>
          <w:spacing w:val="5"/>
        </w:rPr>
        <w:t> </w:t>
      </w:r>
      <w:r>
        <w:rPr/>
        <w:t>goods,</w:t>
      </w:r>
      <w:r>
        <w:rPr>
          <w:spacing w:val="8"/>
        </w:rPr>
        <w:t> </w:t>
      </w:r>
      <w:r>
        <w:rPr/>
        <w:t>tourist</w:t>
      </w:r>
      <w:r>
        <w:rPr>
          <w:spacing w:val="6"/>
        </w:rPr>
        <w:t> </w:t>
      </w:r>
      <w:r>
        <w:rPr>
          <w:spacing w:val="-2"/>
        </w:rPr>
        <w:t>services/receipts,</w:t>
      </w:r>
    </w:p>
    <w:p>
      <w:pPr>
        <w:spacing w:after="0" w:line="480" w:lineRule="auto"/>
        <w:sectPr>
          <w:pgSz w:w="11910" w:h="16840"/>
          <w:pgMar w:header="0" w:footer="1012" w:top="1360" w:bottom="1200" w:left="1200" w:right="640"/>
        </w:sectPr>
      </w:pPr>
    </w:p>
    <w:p>
      <w:pPr>
        <w:pStyle w:val="BodyText"/>
        <w:spacing w:line="480" w:lineRule="auto" w:before="61"/>
        <w:ind w:right="552"/>
      </w:pPr>
      <w:r>
        <w:rPr/>
        <mc:AlternateContent>
          <mc:Choice Requires="wps">
            <w:drawing>
              <wp:anchor distT="0" distB="0" distL="0" distR="0" allowOverlap="1" layoutInCell="1" locked="0" behindDoc="1" simplePos="0" relativeHeight="483403264">
                <wp:simplePos x="0" y="0"/>
                <wp:positionH relativeFrom="page">
                  <wp:posOffset>921537</wp:posOffset>
                </wp:positionH>
                <wp:positionV relativeFrom="paragraph">
                  <wp:posOffset>1638934</wp:posOffset>
                </wp:positionV>
                <wp:extent cx="5505450" cy="566102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3216" id="docshape44"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solid minerals, telecommunication services and other exports. Non-oil export can also be seen</w:t>
      </w:r>
      <w:r>
        <w:rPr>
          <w:spacing w:val="40"/>
        </w:rPr>
        <w:t> </w:t>
      </w:r>
      <w:r>
        <w:rPr/>
        <w:t>as</w:t>
      </w:r>
      <w:r>
        <w:rPr>
          <w:spacing w:val="-1"/>
        </w:rPr>
        <w:t> </w:t>
      </w:r>
      <w:r>
        <w:rPr/>
        <w:t>a</w:t>
      </w:r>
      <w:r>
        <w:rPr>
          <w:spacing w:val="-2"/>
        </w:rPr>
        <w:t> </w:t>
      </w:r>
      <w:r>
        <w:rPr/>
        <w:t>sector.</w:t>
      </w:r>
      <w:r>
        <w:rPr>
          <w:spacing w:val="-2"/>
        </w:rPr>
        <w:t> </w:t>
      </w:r>
      <w:r>
        <w:rPr/>
        <w:t>Kromtit</w:t>
      </w:r>
      <w:r>
        <w:rPr>
          <w:spacing w:val="-1"/>
        </w:rPr>
        <w:t> </w:t>
      </w:r>
      <w:r>
        <w:rPr/>
        <w:t>and</w:t>
      </w:r>
      <w:r>
        <w:rPr>
          <w:spacing w:val="-1"/>
        </w:rPr>
        <w:t> </w:t>
      </w:r>
      <w:r>
        <w:rPr/>
        <w:t>Gukat</w:t>
      </w:r>
      <w:r>
        <w:rPr>
          <w:spacing w:val="-1"/>
        </w:rPr>
        <w:t> </w:t>
      </w:r>
      <w:r>
        <w:rPr/>
        <w:t>(2016)</w:t>
      </w:r>
      <w:r>
        <w:rPr>
          <w:spacing w:val="-2"/>
        </w:rPr>
        <w:t> </w:t>
      </w:r>
      <w:r>
        <w:rPr/>
        <w:t>stated</w:t>
      </w:r>
      <w:r>
        <w:rPr>
          <w:spacing w:val="-1"/>
        </w:rPr>
        <w:t> </w:t>
      </w:r>
      <w:r>
        <w:rPr/>
        <w:t>that the</w:t>
      </w:r>
      <w:r>
        <w:rPr>
          <w:spacing w:val="-2"/>
        </w:rPr>
        <w:t> </w:t>
      </w:r>
      <w:r>
        <w:rPr/>
        <w:t>non-oil</w:t>
      </w:r>
      <w:r>
        <w:rPr>
          <w:spacing w:val="-1"/>
        </w:rPr>
        <w:t> </w:t>
      </w:r>
      <w:r>
        <w:rPr/>
        <w:t>sector</w:t>
      </w:r>
      <w:r>
        <w:rPr>
          <w:spacing w:val="-2"/>
        </w:rPr>
        <w:t> </w:t>
      </w:r>
      <w:r>
        <w:rPr/>
        <w:t>comprises</w:t>
      </w:r>
      <w:r>
        <w:rPr>
          <w:spacing w:val="-2"/>
        </w:rPr>
        <w:t> </w:t>
      </w:r>
      <w:r>
        <w:rPr/>
        <w:t>of</w:t>
      </w:r>
      <w:r>
        <w:rPr>
          <w:spacing w:val="-2"/>
        </w:rPr>
        <w:t> </w:t>
      </w:r>
      <w:r>
        <w:rPr/>
        <w:t>those</w:t>
      </w:r>
      <w:r>
        <w:rPr>
          <w:spacing w:val="-2"/>
        </w:rPr>
        <w:t> </w:t>
      </w:r>
      <w:r>
        <w:rPr/>
        <w:t>groups</w:t>
      </w:r>
      <w:r>
        <w:rPr>
          <w:spacing w:val="-1"/>
        </w:rPr>
        <w:t> </w:t>
      </w:r>
      <w:r>
        <w:rPr/>
        <w:t>of activities which are outside the petroleum and gas industry or those not directly linked to them. It consists of sectors such as manufacturing, agriculture, telecommunication service, finance, tourism, real estate, construction and health sectors.</w:t>
      </w:r>
    </w:p>
    <w:p>
      <w:pPr>
        <w:pStyle w:val="BodyText"/>
        <w:spacing w:line="480" w:lineRule="auto" w:before="120"/>
        <w:ind w:right="551"/>
      </w:pPr>
      <w:r>
        <w:rPr/>
        <w:t>Also, Elechi, Kasie and Chijindu (2016) were of the opinion that non-oil exports are products which are produced within the country in the agricultural, mining, quarrying and industrial sector that are sent outside the country to generate revenue for the growth of the economy, excluding oil products like coal, cotton, timber, groundnut, cocoa, beans, palm kernel, palm oil, hides,</w:t>
      </w:r>
      <w:r>
        <w:rPr>
          <w:spacing w:val="-1"/>
        </w:rPr>
        <w:t> </w:t>
      </w:r>
      <w:r>
        <w:rPr/>
        <w:t>skin, cattle,</w:t>
      </w:r>
      <w:r>
        <w:rPr>
          <w:spacing w:val="-1"/>
        </w:rPr>
        <w:t> </w:t>
      </w:r>
      <w:r>
        <w:rPr/>
        <w:t>etc. Similarly, Adams (2013)</w:t>
      </w:r>
      <w:r>
        <w:rPr>
          <w:spacing w:val="-1"/>
        </w:rPr>
        <w:t> </w:t>
      </w:r>
      <w:r>
        <w:rPr/>
        <w:t>noted</w:t>
      </w:r>
      <w:r>
        <w:rPr>
          <w:spacing w:val="-1"/>
        </w:rPr>
        <w:t> </w:t>
      </w:r>
      <w:r>
        <w:rPr/>
        <w:t>that non-oil revenue in Nigeria</w:t>
      </w:r>
      <w:r>
        <w:rPr>
          <w:spacing w:val="-1"/>
        </w:rPr>
        <w:t> </w:t>
      </w:r>
      <w:r>
        <w:rPr/>
        <w:t>comprises company income tax, custom and excise duties and independent revenue sources which consist of fees, licenses, rent on government property. Other non-oil sources of revenue worthy of note in this study include agriculture, tourism, entertainment, services, hospitality, sports, manufacturing, ICT and solid mineral. Therefore, non-oil sector comprises of all sectors of the Nigerian economy with the exemption of oil and gas sub-sector. All the proceeds generated</w:t>
      </w:r>
      <w:r>
        <w:rPr>
          <w:spacing w:val="40"/>
        </w:rPr>
        <w:t> </w:t>
      </w:r>
      <w:r>
        <w:rPr/>
        <w:t>from these non-oil sectors constitute the non-oil revenue.</w:t>
      </w:r>
    </w:p>
    <w:p>
      <w:pPr>
        <w:pStyle w:val="BodyText"/>
        <w:spacing w:line="480" w:lineRule="auto" w:before="122"/>
        <w:ind w:right="552"/>
      </w:pPr>
      <w:r>
        <w:rPr/>
        <w:t>Ozurumba and Chigbu (2013) asserts that the non-oil sector has huge potentials for foreign exchange earnings and can bring about huge employment generation and poverty reduction through the extensive backward linkages it offers. The</w:t>
      </w:r>
      <w:r>
        <w:rPr>
          <w:spacing w:val="-1"/>
        </w:rPr>
        <w:t> </w:t>
      </w:r>
      <w:r>
        <w:rPr/>
        <w:t>diversification of the Nigeria economy is necessary</w:t>
      </w:r>
      <w:r>
        <w:rPr>
          <w:spacing w:val="-2"/>
        </w:rPr>
        <w:t> </w:t>
      </w:r>
      <w:r>
        <w:rPr/>
        <w:t>for</w:t>
      </w:r>
      <w:r>
        <w:rPr>
          <w:spacing w:val="-1"/>
        </w:rPr>
        <w:t> </w:t>
      </w:r>
      <w:r>
        <w:rPr/>
        <w:t>various reasons:</w:t>
      </w:r>
      <w:r>
        <w:rPr>
          <w:spacing w:val="-2"/>
        </w:rPr>
        <w:t> </w:t>
      </w:r>
      <w:r>
        <w:rPr/>
        <w:t>first</w:t>
      </w:r>
      <w:r>
        <w:rPr>
          <w:spacing w:val="-2"/>
        </w:rPr>
        <w:t> </w:t>
      </w:r>
      <w:r>
        <w:rPr/>
        <w:t>the</w:t>
      </w:r>
      <w:r>
        <w:rPr>
          <w:spacing w:val="-3"/>
        </w:rPr>
        <w:t> </w:t>
      </w:r>
      <w:r>
        <w:rPr/>
        <w:t>volatility</w:t>
      </w:r>
      <w:r>
        <w:rPr>
          <w:spacing w:val="-2"/>
        </w:rPr>
        <w:t> </w:t>
      </w:r>
      <w:r>
        <w:rPr/>
        <w:t>of</w:t>
      </w:r>
      <w:r>
        <w:rPr>
          <w:spacing w:val="-2"/>
        </w:rPr>
        <w:t> </w:t>
      </w:r>
      <w:r>
        <w:rPr/>
        <w:t>the</w:t>
      </w:r>
      <w:r>
        <w:rPr>
          <w:spacing w:val="-4"/>
        </w:rPr>
        <w:t> </w:t>
      </w:r>
      <w:r>
        <w:rPr/>
        <w:t>international</w:t>
      </w:r>
      <w:r>
        <w:rPr>
          <w:spacing w:val="-2"/>
        </w:rPr>
        <w:t> </w:t>
      </w:r>
      <w:r>
        <w:rPr/>
        <w:t>oil</w:t>
      </w:r>
      <w:r>
        <w:rPr>
          <w:spacing w:val="-2"/>
        </w:rPr>
        <w:t> </w:t>
      </w:r>
      <w:r>
        <w:rPr/>
        <w:t>market</w:t>
      </w:r>
      <w:r>
        <w:rPr>
          <w:spacing w:val="-2"/>
        </w:rPr>
        <w:t> </w:t>
      </w:r>
      <w:r>
        <w:rPr/>
        <w:t>with</w:t>
      </w:r>
      <w:r>
        <w:rPr>
          <w:spacing w:val="-2"/>
        </w:rPr>
        <w:t> </w:t>
      </w:r>
      <w:r>
        <w:rPr/>
        <w:t>the</w:t>
      </w:r>
      <w:r>
        <w:rPr>
          <w:spacing w:val="-2"/>
        </w:rPr>
        <w:t> </w:t>
      </w:r>
      <w:r>
        <w:rPr/>
        <w:t>resultant fluctuation of government revenue. This gives credence to the argument for diversification of</w:t>
      </w:r>
      <w:r>
        <w:rPr>
          <w:spacing w:val="40"/>
        </w:rPr>
        <w:t> </w:t>
      </w:r>
      <w:r>
        <w:rPr/>
        <w:t>the nation’s economy. Adesoji and Sotubo (2013), concurs that Nigeria’s over-dependence on crude oil is dangerous for two reasons: one being that crude oil is a wasting asset with a proven reserve which would eventually become depleted and secondly, the vagaries of the oil market has</w:t>
      </w:r>
      <w:r>
        <w:rPr>
          <w:spacing w:val="1"/>
        </w:rPr>
        <w:t> </w:t>
      </w:r>
      <w:r>
        <w:rPr/>
        <w:t>resulted</w:t>
      </w:r>
      <w:r>
        <w:rPr>
          <w:spacing w:val="1"/>
        </w:rPr>
        <w:t> </w:t>
      </w:r>
      <w:r>
        <w:rPr/>
        <w:t>in</w:t>
      </w:r>
      <w:r>
        <w:rPr>
          <w:spacing w:val="1"/>
        </w:rPr>
        <w:t> </w:t>
      </w:r>
      <w:r>
        <w:rPr/>
        <w:t>a</w:t>
      </w:r>
      <w:r>
        <w:rPr>
          <w:spacing w:val="1"/>
        </w:rPr>
        <w:t> </w:t>
      </w:r>
      <w:r>
        <w:rPr/>
        <w:t>significant</w:t>
      </w:r>
      <w:r>
        <w:rPr>
          <w:spacing w:val="1"/>
        </w:rPr>
        <w:t> </w:t>
      </w:r>
      <w:r>
        <w:rPr/>
        <w:t>decline in</w:t>
      </w:r>
      <w:r>
        <w:rPr>
          <w:spacing w:val="1"/>
        </w:rPr>
        <w:t> </w:t>
      </w:r>
      <w:r>
        <w:rPr/>
        <w:t>the</w:t>
      </w:r>
      <w:r>
        <w:rPr>
          <w:spacing w:val="1"/>
        </w:rPr>
        <w:t> </w:t>
      </w:r>
      <w:r>
        <w:rPr/>
        <w:t>earnings</w:t>
      </w:r>
      <w:r>
        <w:rPr>
          <w:spacing w:val="1"/>
        </w:rPr>
        <w:t> </w:t>
      </w:r>
      <w:r>
        <w:rPr/>
        <w:t>because of</w:t>
      </w:r>
      <w:r>
        <w:rPr>
          <w:spacing w:val="1"/>
        </w:rPr>
        <w:t> </w:t>
      </w:r>
      <w:r>
        <w:rPr/>
        <w:t>the exogenously</w:t>
      </w:r>
      <w:r>
        <w:rPr>
          <w:spacing w:val="1"/>
        </w:rPr>
        <w:t> </w:t>
      </w:r>
      <w:r>
        <w:rPr/>
        <w:t>determined</w:t>
      </w:r>
      <w:r>
        <w:rPr>
          <w:spacing w:val="2"/>
        </w:rPr>
        <w:t> </w:t>
      </w:r>
      <w:r>
        <w:rPr>
          <w:spacing w:val="-2"/>
        </w:rPr>
        <w:t>price</w:t>
      </w:r>
    </w:p>
    <w:p>
      <w:pPr>
        <w:spacing w:after="0" w:line="480" w:lineRule="auto"/>
        <w:sectPr>
          <w:pgSz w:w="11910" w:h="16840"/>
          <w:pgMar w:header="0" w:footer="1012" w:top="1360" w:bottom="1200" w:left="1200" w:right="640"/>
        </w:sectPr>
      </w:pPr>
    </w:p>
    <w:p>
      <w:pPr>
        <w:pStyle w:val="BodyText"/>
        <w:spacing w:line="480" w:lineRule="auto" w:before="61"/>
        <w:ind w:right="563"/>
      </w:pPr>
      <w:r>
        <w:rPr/>
        <w:t>of crude oil. This leaves no choice than to expand the revenue base of the nation and improve upon the economy’s future development.</w:t>
      </w:r>
    </w:p>
    <w:p>
      <w:pPr>
        <w:pStyle w:val="BodyText"/>
        <w:spacing w:line="480" w:lineRule="auto" w:before="120"/>
        <w:ind w:right="554"/>
      </w:pPr>
      <w:r>
        <w:rPr/>
        <mc:AlternateContent>
          <mc:Choice Requires="wps">
            <w:drawing>
              <wp:anchor distT="0" distB="0" distL="0" distR="0" allowOverlap="1" layoutInCell="1" locked="0" behindDoc="1" simplePos="0" relativeHeight="483403776">
                <wp:simplePos x="0" y="0"/>
                <wp:positionH relativeFrom="page">
                  <wp:posOffset>921537</wp:posOffset>
                </wp:positionH>
                <wp:positionV relativeFrom="paragraph">
                  <wp:posOffset>899219</wp:posOffset>
                </wp:positionV>
                <wp:extent cx="5505450" cy="566102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912704" id="docshape45"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t>Wambai and Hanga (2013) indicated that the perceived phenomenal increase in oil revenue has not translated into meaningful development of the non-oil sector as experienced by some Asian Economics. The global downturn experienced in 2008 made more obvious the high degree of dependence of Nigeria’s economy on external influence. With a mono-product economy which depends largely on export of crude oil for the bulk of government revenue, Nigeria has become vulnerable to adverse developments in the international oil market. Particularly, oil demand and prices</w:t>
      </w:r>
      <w:r>
        <w:rPr>
          <w:spacing w:val="-2"/>
        </w:rPr>
        <w:t> </w:t>
      </w:r>
      <w:r>
        <w:rPr/>
        <w:t>have</w:t>
      </w:r>
      <w:r>
        <w:rPr>
          <w:spacing w:val="-3"/>
        </w:rPr>
        <w:t> </w:t>
      </w:r>
      <w:r>
        <w:rPr/>
        <w:t>become</w:t>
      </w:r>
      <w:r>
        <w:rPr>
          <w:spacing w:val="-1"/>
        </w:rPr>
        <w:t> </w:t>
      </w:r>
      <w:r>
        <w:rPr/>
        <w:t>much</w:t>
      </w:r>
      <w:r>
        <w:rPr>
          <w:spacing w:val="-2"/>
        </w:rPr>
        <w:t> </w:t>
      </w:r>
      <w:r>
        <w:rPr/>
        <w:t>more</w:t>
      </w:r>
      <w:r>
        <w:rPr>
          <w:spacing w:val="-4"/>
        </w:rPr>
        <w:t> </w:t>
      </w:r>
      <w:r>
        <w:rPr/>
        <w:t>volatile</w:t>
      </w:r>
      <w:r>
        <w:rPr>
          <w:spacing w:val="-2"/>
        </w:rPr>
        <w:t> </w:t>
      </w:r>
      <w:r>
        <w:rPr/>
        <w:t>and has</w:t>
      </w:r>
      <w:r>
        <w:rPr>
          <w:spacing w:val="-2"/>
        </w:rPr>
        <w:t> </w:t>
      </w:r>
      <w:r>
        <w:rPr/>
        <w:t>nose-dived</w:t>
      </w:r>
      <w:r>
        <w:rPr>
          <w:spacing w:val="-2"/>
        </w:rPr>
        <w:t> </w:t>
      </w:r>
      <w:r>
        <w:rPr/>
        <w:t>substantially as</w:t>
      </w:r>
      <w:r>
        <w:rPr>
          <w:spacing w:val="-2"/>
        </w:rPr>
        <w:t> </w:t>
      </w:r>
      <w:r>
        <w:rPr/>
        <w:t>alternatives to</w:t>
      </w:r>
      <w:r>
        <w:rPr>
          <w:spacing w:val="-2"/>
        </w:rPr>
        <w:t> </w:t>
      </w:r>
      <w:r>
        <w:rPr/>
        <w:t>crude oil are</w:t>
      </w:r>
      <w:r>
        <w:rPr>
          <w:spacing w:val="-2"/>
        </w:rPr>
        <w:t> </w:t>
      </w:r>
      <w:r>
        <w:rPr/>
        <w:t>being discovered. Unfolding events in the</w:t>
      </w:r>
      <w:r>
        <w:rPr>
          <w:spacing w:val="-1"/>
        </w:rPr>
        <w:t> </w:t>
      </w:r>
      <w:r>
        <w:rPr/>
        <w:t>world oil markets also prove</w:t>
      </w:r>
      <w:r>
        <w:rPr>
          <w:spacing w:val="-2"/>
        </w:rPr>
        <w:t> </w:t>
      </w:r>
      <w:r>
        <w:rPr/>
        <w:t>that limitations in oil demand and supply would make large earnings from oil revenue much more unlikely. Therefore, the need to expand the non-oil revenue base of Nigeria remain non-negotiable in bringing about the desired increase earning and greater sustainable development; and to place Nigeria</w:t>
      </w:r>
      <w:r>
        <w:rPr>
          <w:spacing w:val="-3"/>
        </w:rPr>
        <w:t> </w:t>
      </w:r>
      <w:r>
        <w:rPr/>
        <w:t>in</w:t>
      </w:r>
      <w:r>
        <w:rPr>
          <w:spacing w:val="-3"/>
        </w:rPr>
        <w:t> </w:t>
      </w:r>
      <w:r>
        <w:rPr/>
        <w:t>its</w:t>
      </w:r>
      <w:r>
        <w:rPr>
          <w:spacing w:val="-3"/>
        </w:rPr>
        <w:t> </w:t>
      </w:r>
      <w:r>
        <w:rPr/>
        <w:t>pride</w:t>
      </w:r>
      <w:r>
        <w:rPr>
          <w:spacing w:val="-4"/>
        </w:rPr>
        <w:t> </w:t>
      </w:r>
      <w:r>
        <w:rPr/>
        <w:t>of</w:t>
      </w:r>
      <w:r>
        <w:rPr>
          <w:spacing w:val="-3"/>
        </w:rPr>
        <w:t> </w:t>
      </w:r>
      <w:r>
        <w:rPr/>
        <w:t>place</w:t>
      </w:r>
      <w:r>
        <w:rPr>
          <w:spacing w:val="-4"/>
        </w:rPr>
        <w:t> </w:t>
      </w:r>
      <w:r>
        <w:rPr/>
        <w:t>among</w:t>
      </w:r>
      <w:r>
        <w:rPr>
          <w:spacing w:val="-1"/>
        </w:rPr>
        <w:t> </w:t>
      </w:r>
      <w:r>
        <w:rPr/>
        <w:t>comity</w:t>
      </w:r>
      <w:r>
        <w:rPr>
          <w:spacing w:val="-3"/>
        </w:rPr>
        <w:t> </w:t>
      </w:r>
      <w:r>
        <w:rPr/>
        <w:t>of</w:t>
      </w:r>
      <w:r>
        <w:rPr>
          <w:spacing w:val="-3"/>
        </w:rPr>
        <w:t> </w:t>
      </w:r>
      <w:r>
        <w:rPr/>
        <w:t>nations.</w:t>
      </w:r>
      <w:r>
        <w:rPr>
          <w:spacing w:val="-3"/>
        </w:rPr>
        <w:t> </w:t>
      </w:r>
      <w:r>
        <w:rPr/>
        <w:t>Nigerian</w:t>
      </w:r>
      <w:r>
        <w:rPr>
          <w:spacing w:val="-1"/>
        </w:rPr>
        <w:t> </w:t>
      </w:r>
      <w:r>
        <w:rPr/>
        <w:t>economy</w:t>
      </w:r>
      <w:r>
        <w:rPr>
          <w:spacing w:val="-3"/>
        </w:rPr>
        <w:t> </w:t>
      </w:r>
      <w:r>
        <w:rPr/>
        <w:t>is</w:t>
      </w:r>
      <w:r>
        <w:rPr>
          <w:spacing w:val="-1"/>
        </w:rPr>
        <w:t> </w:t>
      </w:r>
      <w:r>
        <w:rPr/>
        <w:t>characterized</w:t>
      </w:r>
      <w:r>
        <w:rPr>
          <w:spacing w:val="-3"/>
        </w:rPr>
        <w:t> </w:t>
      </w:r>
      <w:r>
        <w:rPr/>
        <w:t>by</w:t>
      </w:r>
      <w:r>
        <w:rPr>
          <w:spacing w:val="-3"/>
        </w:rPr>
        <w:t> </w:t>
      </w:r>
      <w:r>
        <w:rPr/>
        <w:t>low output growth, high unemployment rate and rising inflations, making the economy to perform below its potentials, especially in recent years. This is because the economy remains extremely vulnerable to external shocks, and the vicissitudes of world oil market price.</w:t>
      </w:r>
    </w:p>
    <w:p>
      <w:pPr>
        <w:pStyle w:val="BodyText"/>
        <w:spacing w:line="480" w:lineRule="auto" w:before="122"/>
        <w:ind w:right="555"/>
      </w:pPr>
      <w:r>
        <w:rPr/>
        <w:t>The policy thrust over the years to expand the non-oil sector in a bid to diversify the nation’s revenue base by the government has yielded little or no result. Ozurumba and Chigbu (2013) asserts that the non-oil sector has huge potentials for foreign exchange earnings and can bring about huge employment generation and poverty reduction through the extensive backward linkages it offers. The diversification of the Nigerian economy is necessary for various reasons; first the volatility of the international oil market with its resultant fluctuation of government revenue. This gives credence to any argument for diversification of the nation’s revenue base. Secondly,</w:t>
      </w:r>
      <w:r>
        <w:rPr>
          <w:spacing w:val="15"/>
        </w:rPr>
        <w:t> </w:t>
      </w:r>
      <w:r>
        <w:rPr/>
        <w:t>the</w:t>
      </w:r>
      <w:r>
        <w:rPr>
          <w:spacing w:val="15"/>
        </w:rPr>
        <w:t> </w:t>
      </w:r>
      <w:r>
        <w:rPr/>
        <w:t>importance</w:t>
      </w:r>
      <w:r>
        <w:rPr>
          <w:spacing w:val="13"/>
        </w:rPr>
        <w:t> </w:t>
      </w:r>
      <w:r>
        <w:rPr/>
        <w:t>of</w:t>
      </w:r>
      <w:r>
        <w:rPr>
          <w:spacing w:val="14"/>
        </w:rPr>
        <w:t> </w:t>
      </w:r>
      <w:r>
        <w:rPr/>
        <w:t>export</w:t>
      </w:r>
      <w:r>
        <w:rPr>
          <w:spacing w:val="14"/>
        </w:rPr>
        <w:t> </w:t>
      </w:r>
      <w:r>
        <w:rPr/>
        <w:t>to</w:t>
      </w:r>
      <w:r>
        <w:rPr>
          <w:spacing w:val="16"/>
        </w:rPr>
        <w:t> </w:t>
      </w:r>
      <w:r>
        <w:rPr/>
        <w:t>a</w:t>
      </w:r>
      <w:r>
        <w:rPr>
          <w:spacing w:val="15"/>
        </w:rPr>
        <w:t> </w:t>
      </w:r>
      <w:r>
        <w:rPr/>
        <w:t>nation’s</w:t>
      </w:r>
      <w:r>
        <w:rPr>
          <w:spacing w:val="17"/>
        </w:rPr>
        <w:t> </w:t>
      </w:r>
      <w:r>
        <w:rPr/>
        <w:t>economic</w:t>
      </w:r>
      <w:r>
        <w:rPr>
          <w:spacing w:val="13"/>
        </w:rPr>
        <w:t> </w:t>
      </w:r>
      <w:r>
        <w:rPr/>
        <w:t>growth</w:t>
      </w:r>
      <w:r>
        <w:rPr>
          <w:spacing w:val="18"/>
        </w:rPr>
        <w:t> </w:t>
      </w:r>
      <w:r>
        <w:rPr/>
        <w:t>and</w:t>
      </w:r>
      <w:r>
        <w:rPr>
          <w:spacing w:val="14"/>
        </w:rPr>
        <w:t> </w:t>
      </w:r>
      <w:r>
        <w:rPr/>
        <w:t>development</w:t>
      </w:r>
      <w:r>
        <w:rPr>
          <w:spacing w:val="16"/>
        </w:rPr>
        <w:t> </w:t>
      </w:r>
      <w:r>
        <w:rPr/>
        <w:t>cannot</w:t>
      </w:r>
      <w:r>
        <w:rPr>
          <w:spacing w:val="16"/>
        </w:rPr>
        <w:t> </w:t>
      </w:r>
      <w:r>
        <w:rPr>
          <w:spacing w:val="-5"/>
        </w:rPr>
        <w:t>be</w:t>
      </w:r>
    </w:p>
    <w:p>
      <w:pPr>
        <w:spacing w:after="0" w:line="480" w:lineRule="auto"/>
        <w:sectPr>
          <w:pgSz w:w="11910" w:h="16840"/>
          <w:pgMar w:header="0" w:footer="1012" w:top="1360" w:bottom="1200" w:left="1200" w:right="640"/>
        </w:sectPr>
      </w:pPr>
    </w:p>
    <w:p>
      <w:pPr>
        <w:pStyle w:val="BodyText"/>
        <w:spacing w:line="480" w:lineRule="auto" w:before="61"/>
        <w:ind w:right="553"/>
      </w:pPr>
      <w:r>
        <w:rPr/>
        <mc:AlternateContent>
          <mc:Choice Requires="wps">
            <w:drawing>
              <wp:anchor distT="0" distB="0" distL="0" distR="0" allowOverlap="1" layoutInCell="1" locked="0" behindDoc="1" simplePos="0" relativeHeight="483404288">
                <wp:simplePos x="0" y="0"/>
                <wp:positionH relativeFrom="page">
                  <wp:posOffset>921537</wp:posOffset>
                </wp:positionH>
                <wp:positionV relativeFrom="paragraph">
                  <wp:posOffset>1638934</wp:posOffset>
                </wp:positionV>
                <wp:extent cx="5505450" cy="5661025"/>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2192" id="docshape46"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over-emphasized. Adesoji and Sotubo (2013), concurs that Nigeria’s over-dependence on crude oil is dangerous</w:t>
      </w:r>
      <w:r>
        <w:rPr>
          <w:spacing w:val="-1"/>
        </w:rPr>
        <w:t> </w:t>
      </w:r>
      <w:r>
        <w:rPr/>
        <w:t>for</w:t>
      </w:r>
      <w:r>
        <w:rPr>
          <w:spacing w:val="-2"/>
        </w:rPr>
        <w:t> </w:t>
      </w:r>
      <w:r>
        <w:rPr/>
        <w:t>two reasons one</w:t>
      </w:r>
      <w:r>
        <w:rPr>
          <w:spacing w:val="-1"/>
        </w:rPr>
        <w:t> </w:t>
      </w:r>
      <w:r>
        <w:rPr/>
        <w:t>being that crude</w:t>
      </w:r>
      <w:r>
        <w:rPr>
          <w:spacing w:val="-1"/>
        </w:rPr>
        <w:t> </w:t>
      </w:r>
      <w:r>
        <w:rPr/>
        <w:t>oil is a</w:t>
      </w:r>
      <w:r>
        <w:rPr>
          <w:spacing w:val="-1"/>
        </w:rPr>
        <w:t> </w:t>
      </w:r>
      <w:r>
        <w:rPr/>
        <w:t>wasting asset</w:t>
      </w:r>
      <w:r>
        <w:rPr>
          <w:spacing w:val="-2"/>
        </w:rPr>
        <w:t> </w:t>
      </w:r>
      <w:r>
        <w:rPr/>
        <w:t>with a</w:t>
      </w:r>
      <w:r>
        <w:rPr>
          <w:spacing w:val="-1"/>
        </w:rPr>
        <w:t> </w:t>
      </w:r>
      <w:r>
        <w:rPr/>
        <w:t>proven reserve which would eventually become depleted and secondly, the vagaries of the oil market has resulted in a significant decline in the earnings because of the exogenously determined price of crude</w:t>
      </w:r>
      <w:r>
        <w:rPr>
          <w:spacing w:val="-2"/>
        </w:rPr>
        <w:t> </w:t>
      </w:r>
      <w:r>
        <w:rPr/>
        <w:t>oil.</w:t>
      </w:r>
      <w:r>
        <w:rPr>
          <w:spacing w:val="-2"/>
        </w:rPr>
        <w:t> </w:t>
      </w:r>
      <w:r>
        <w:rPr/>
        <w:t>This</w:t>
      </w:r>
      <w:r>
        <w:rPr>
          <w:spacing w:val="-2"/>
        </w:rPr>
        <w:t> </w:t>
      </w:r>
      <w:r>
        <w:rPr/>
        <w:t>leaves</w:t>
      </w:r>
      <w:r>
        <w:rPr>
          <w:spacing w:val="-2"/>
        </w:rPr>
        <w:t> </w:t>
      </w:r>
      <w:r>
        <w:rPr/>
        <w:t>no choice</w:t>
      </w:r>
      <w:r>
        <w:rPr>
          <w:spacing w:val="-4"/>
        </w:rPr>
        <w:t> </w:t>
      </w:r>
      <w:r>
        <w:rPr/>
        <w:t>than</w:t>
      </w:r>
      <w:r>
        <w:rPr>
          <w:spacing w:val="-2"/>
        </w:rPr>
        <w:t> </w:t>
      </w:r>
      <w:r>
        <w:rPr/>
        <w:t>to expand the</w:t>
      </w:r>
      <w:r>
        <w:rPr>
          <w:spacing w:val="-2"/>
        </w:rPr>
        <w:t> </w:t>
      </w:r>
      <w:r>
        <w:rPr/>
        <w:t>revenue</w:t>
      </w:r>
      <w:r>
        <w:rPr>
          <w:spacing w:val="-1"/>
        </w:rPr>
        <w:t> </w:t>
      </w:r>
      <w:r>
        <w:rPr/>
        <w:t>base</w:t>
      </w:r>
      <w:r>
        <w:rPr>
          <w:spacing w:val="-3"/>
        </w:rPr>
        <w:t> </w:t>
      </w:r>
      <w:r>
        <w:rPr/>
        <w:t>of</w:t>
      </w:r>
      <w:r>
        <w:rPr>
          <w:spacing w:val="-1"/>
        </w:rPr>
        <w:t> </w:t>
      </w:r>
      <w:r>
        <w:rPr/>
        <w:t>the</w:t>
      </w:r>
      <w:r>
        <w:rPr>
          <w:spacing w:val="-2"/>
        </w:rPr>
        <w:t> </w:t>
      </w:r>
      <w:r>
        <w:rPr/>
        <w:t>nation</w:t>
      </w:r>
      <w:r>
        <w:rPr>
          <w:spacing w:val="-2"/>
        </w:rPr>
        <w:t> </w:t>
      </w:r>
      <w:r>
        <w:rPr/>
        <w:t>and</w:t>
      </w:r>
      <w:r>
        <w:rPr>
          <w:spacing w:val="-2"/>
        </w:rPr>
        <w:t> </w:t>
      </w:r>
      <w:r>
        <w:rPr/>
        <w:t>improve</w:t>
      </w:r>
      <w:r>
        <w:rPr>
          <w:spacing w:val="-3"/>
        </w:rPr>
        <w:t> </w:t>
      </w:r>
      <w:r>
        <w:rPr/>
        <w:t>upon the economy’s future growth.</w:t>
      </w:r>
    </w:p>
    <w:p>
      <w:pPr>
        <w:pStyle w:val="BodyText"/>
        <w:spacing w:line="480" w:lineRule="auto" w:before="121"/>
        <w:ind w:right="552"/>
      </w:pPr>
      <w:r>
        <w:rPr/>
        <w:t>Nwosa and Ogunlowore (2013) indicated that the perceived phenomenal increase in oil revenue has not translated into meaningful growth of the non-oil sector as experienced by some Asian Economies. The global downturn experienced in 2008 made more obvious the high degree of dependence of Nigeria’s economy on external sector. With a mono-product economy that depends largely on export of crude oil for bulk of government revenue, Nigeria has become vulnerable to adverse developments in the international oil market. Particularly oil demand and prices</w:t>
      </w:r>
      <w:r>
        <w:rPr>
          <w:spacing w:val="-2"/>
        </w:rPr>
        <w:t> </w:t>
      </w:r>
      <w:r>
        <w:rPr/>
        <w:t>have</w:t>
      </w:r>
      <w:r>
        <w:rPr>
          <w:spacing w:val="-3"/>
        </w:rPr>
        <w:t> </w:t>
      </w:r>
      <w:r>
        <w:rPr/>
        <w:t>become</w:t>
      </w:r>
      <w:r>
        <w:rPr>
          <w:spacing w:val="-1"/>
        </w:rPr>
        <w:t> </w:t>
      </w:r>
      <w:r>
        <w:rPr/>
        <w:t>much</w:t>
      </w:r>
      <w:r>
        <w:rPr>
          <w:spacing w:val="-2"/>
        </w:rPr>
        <w:t> </w:t>
      </w:r>
      <w:r>
        <w:rPr/>
        <w:t>more</w:t>
      </w:r>
      <w:r>
        <w:rPr>
          <w:spacing w:val="-4"/>
        </w:rPr>
        <w:t> </w:t>
      </w:r>
      <w:r>
        <w:rPr/>
        <w:t>volatile</w:t>
      </w:r>
      <w:r>
        <w:rPr>
          <w:spacing w:val="-2"/>
        </w:rPr>
        <w:t> </w:t>
      </w:r>
      <w:r>
        <w:rPr/>
        <w:t>and has</w:t>
      </w:r>
      <w:r>
        <w:rPr>
          <w:spacing w:val="-2"/>
        </w:rPr>
        <w:t> </w:t>
      </w:r>
      <w:r>
        <w:rPr/>
        <w:t>nose-dived</w:t>
      </w:r>
      <w:r>
        <w:rPr>
          <w:spacing w:val="-2"/>
        </w:rPr>
        <w:t> </w:t>
      </w:r>
      <w:r>
        <w:rPr/>
        <w:t>substantially as</w:t>
      </w:r>
      <w:r>
        <w:rPr>
          <w:spacing w:val="-2"/>
        </w:rPr>
        <w:t> </w:t>
      </w:r>
      <w:r>
        <w:rPr/>
        <w:t>alternatives to</w:t>
      </w:r>
      <w:r>
        <w:rPr>
          <w:spacing w:val="-2"/>
        </w:rPr>
        <w:t> </w:t>
      </w:r>
      <w:r>
        <w:rPr/>
        <w:t>crude oil are being discovered. Unfolding events in the world oil markets also proves that limitations in oil demand and supply would make large earnings from oil revenue much more unlikely. Imperatively, the need to expand the non-oil revenue base of Nigeria remains nonnegotiable in bringing about the desired increased earnings and greater sustainable growth and place Nigeria in its pride of place among the committee of nations.</w:t>
      </w:r>
    </w:p>
    <w:p>
      <w:pPr>
        <w:pStyle w:val="Heading3"/>
        <w:numPr>
          <w:ilvl w:val="2"/>
          <w:numId w:val="13"/>
        </w:numPr>
        <w:tabs>
          <w:tab w:pos="780" w:val="left" w:leader="none"/>
        </w:tabs>
        <w:spacing w:line="240" w:lineRule="auto" w:before="121" w:after="0"/>
        <w:ind w:left="780" w:right="0" w:hanging="540"/>
        <w:jc w:val="both"/>
      </w:pPr>
      <w:bookmarkStart w:name="_TOC_250046" w:id="18"/>
      <w:r>
        <w:rPr/>
        <w:t>Government</w:t>
      </w:r>
      <w:r>
        <w:rPr>
          <w:spacing w:val="-4"/>
        </w:rPr>
        <w:t> </w:t>
      </w:r>
      <w:r>
        <w:rPr/>
        <w:t>Expenditure</w:t>
      </w:r>
      <w:r>
        <w:rPr>
          <w:spacing w:val="-3"/>
        </w:rPr>
        <w:t> </w:t>
      </w:r>
      <w:r>
        <w:rPr/>
        <w:t>and</w:t>
      </w:r>
      <w:r>
        <w:rPr>
          <w:spacing w:val="-2"/>
        </w:rPr>
        <w:t> </w:t>
      </w:r>
      <w:r>
        <w:rPr/>
        <w:t>Economic</w:t>
      </w:r>
      <w:r>
        <w:rPr>
          <w:spacing w:val="-4"/>
        </w:rPr>
        <w:t> </w:t>
      </w:r>
      <w:bookmarkEnd w:id="18"/>
      <w:r>
        <w:rPr>
          <w:spacing w:val="-2"/>
        </w:rPr>
        <w:t>Growth</w:t>
      </w:r>
    </w:p>
    <w:p>
      <w:pPr>
        <w:pStyle w:val="BodyText"/>
        <w:spacing w:before="120"/>
        <w:ind w:left="0"/>
        <w:jc w:val="left"/>
        <w:rPr>
          <w:b/>
        </w:rPr>
      </w:pPr>
    </w:p>
    <w:p>
      <w:pPr>
        <w:pStyle w:val="BodyText"/>
        <w:spacing w:line="480" w:lineRule="auto"/>
        <w:ind w:right="762"/>
      </w:pPr>
      <w:r>
        <w:rPr/>
        <w:t>Governments all over the whole world have tried to stimulate their economies by increasing government spending, while the others heavily have criticized th em (Larch &amp; Lechthaler, 2013). Thus, the relationship between government expenditure (GE) and economic growth</w:t>
      </w:r>
      <w:r>
        <w:rPr>
          <w:spacing w:val="40"/>
        </w:rPr>
        <w:t> </w:t>
      </w:r>
      <w:r>
        <w:rPr/>
        <w:t>has been widely debated among scholars both in theoretical and empirical studies. Better understanding of this issue is relevant for policy in two major aspects (Arpaia &amp; Turrini, </w:t>
      </w:r>
      <w:r>
        <w:rPr>
          <w:spacing w:val="-2"/>
        </w:rPr>
        <w:t>2008).</w:t>
      </w:r>
    </w:p>
    <w:p>
      <w:pPr>
        <w:spacing w:after="0" w:line="480" w:lineRule="auto"/>
        <w:sectPr>
          <w:pgSz w:w="11910" w:h="16840"/>
          <w:pgMar w:header="0" w:footer="1012" w:top="1360" w:bottom="1200" w:left="1200" w:right="640"/>
        </w:sectPr>
      </w:pPr>
    </w:p>
    <w:p>
      <w:pPr>
        <w:pStyle w:val="BodyText"/>
        <w:spacing w:line="480" w:lineRule="auto" w:before="61"/>
        <w:ind w:right="759"/>
      </w:pPr>
      <w:r>
        <w:rPr/>
        <mc:AlternateContent>
          <mc:Choice Requires="wps">
            <w:drawing>
              <wp:anchor distT="0" distB="0" distL="0" distR="0" allowOverlap="1" layoutInCell="1" locked="0" behindDoc="1" simplePos="0" relativeHeight="483404800">
                <wp:simplePos x="0" y="0"/>
                <wp:positionH relativeFrom="page">
                  <wp:posOffset>921537</wp:posOffset>
                </wp:positionH>
                <wp:positionV relativeFrom="paragraph">
                  <wp:posOffset>1638934</wp:posOffset>
                </wp:positionV>
                <wp:extent cx="5505450" cy="566102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1680" id="docshape47"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First, answering these questions is relevant for the debate on the sustainability of public finances. Moreover, it could help to assess the impact on government spending and then on deficit arising from a structural change in growth. Second, it assists to obtain a benchmark against which to evaluate the stance of expenditure policy and then of overall fiscal policy (Arpaia &amp; Turrini, 2008).</w:t>
      </w:r>
    </w:p>
    <w:p>
      <w:pPr>
        <w:pStyle w:val="BodyText"/>
        <w:spacing w:line="480" w:lineRule="auto" w:before="120"/>
        <w:ind w:right="759"/>
      </w:pPr>
      <w:r>
        <w:rPr/>
        <w:t>Government spending is a major component of national income. However, GE has a double- edged sword (Ahmad &amp; Loganathan, 2015). On the one hand, it could significantly increase aggregate output. On the other hand, it could also have adverse consequences such as crowding out private investment and might hinder overall economic performance – “if the spending</w:t>
      </w:r>
      <w:r>
        <w:rPr>
          <w:spacing w:val="-1"/>
        </w:rPr>
        <w:t> </w:t>
      </w:r>
      <w:r>
        <w:rPr/>
        <w:t>comes</w:t>
      </w:r>
      <w:r>
        <w:rPr>
          <w:spacing w:val="-2"/>
        </w:rPr>
        <w:t> </w:t>
      </w:r>
      <w:r>
        <w:rPr/>
        <w:t>at</w:t>
      </w:r>
      <w:r>
        <w:rPr>
          <w:spacing w:val="-1"/>
        </w:rPr>
        <w:t> </w:t>
      </w:r>
      <w:r>
        <w:rPr/>
        <w:t>a</w:t>
      </w:r>
      <w:r>
        <w:rPr>
          <w:spacing w:val="-2"/>
        </w:rPr>
        <w:t> </w:t>
      </w:r>
      <w:r>
        <w:rPr/>
        <w:t>cost</w:t>
      </w:r>
      <w:r>
        <w:rPr>
          <w:spacing w:val="-1"/>
        </w:rPr>
        <w:t> </w:t>
      </w:r>
      <w:r>
        <w:rPr/>
        <w:t>of</w:t>
      </w:r>
      <w:r>
        <w:rPr>
          <w:spacing w:val="-2"/>
        </w:rPr>
        <w:t> </w:t>
      </w:r>
      <w:r>
        <w:rPr/>
        <w:t>increased</w:t>
      </w:r>
      <w:r>
        <w:rPr>
          <w:spacing w:val="-1"/>
        </w:rPr>
        <w:t> </w:t>
      </w:r>
      <w:r>
        <w:rPr/>
        <w:t>taxes</w:t>
      </w:r>
      <w:r>
        <w:rPr>
          <w:spacing w:val="-1"/>
        </w:rPr>
        <w:t> </w:t>
      </w:r>
      <w:r>
        <w:rPr/>
        <w:t>and/or borrowing</w:t>
      </w:r>
      <w:r>
        <w:rPr>
          <w:spacing w:val="-1"/>
        </w:rPr>
        <w:t> </w:t>
      </w:r>
      <w:r>
        <w:rPr/>
        <w:t>to</w:t>
      </w:r>
      <w:r>
        <w:rPr>
          <w:spacing w:val="-1"/>
        </w:rPr>
        <w:t> </w:t>
      </w:r>
      <w:r>
        <w:rPr/>
        <w:t>finance</w:t>
      </w:r>
      <w:r>
        <w:rPr>
          <w:spacing w:val="-2"/>
        </w:rPr>
        <w:t> </w:t>
      </w:r>
      <w:r>
        <w:rPr/>
        <w:t>the GEs”</w:t>
      </w:r>
      <w:r>
        <w:rPr>
          <w:spacing w:val="-2"/>
        </w:rPr>
        <w:t> </w:t>
      </w:r>
      <w:r>
        <w:rPr/>
        <w:t>(Alshahrani &amp; Alsadiq, 2014). Marratin and Salotti (2011) noticed that an increase in government spending or government consumption might lead to an increase of net present value of taxation. Even more, according to Ricardian equivalence holds among intertemporarly optimizing consumers. Thus, this results in the reduction of permanent income and the associated negative effect causes both decrease in private consumption and increase in labor </w:t>
      </w:r>
      <w:r>
        <w:rPr>
          <w:spacing w:val="-2"/>
        </w:rPr>
        <w:t>supply.</w:t>
      </w:r>
    </w:p>
    <w:p>
      <w:pPr>
        <w:pStyle w:val="BodyText"/>
        <w:spacing w:line="480" w:lineRule="auto" w:before="122"/>
        <w:ind w:right="759"/>
      </w:pPr>
      <w:r>
        <w:rPr/>
        <w:t>According to Alshahrani and Alsadiq (2014), a fundamental question in growth theory is whether increasing government spending promotes economic growth; however the empirical evidence is inconclusive. Keynesian macroeconomic theory has presented that increased government spending tends to lead to high aggregate demand and rapid economic development, while the Wagnerian theory has focused on an opposite view, that an increase</w:t>
      </w:r>
      <w:r>
        <w:rPr>
          <w:spacing w:val="80"/>
        </w:rPr>
        <w:t> </w:t>
      </w:r>
      <w:r>
        <w:rPr/>
        <w:t>in national income causes more government spending (Ahmad &amp; Loganathan, 2015). According to the Wagnerian approach, the share of government spending in gross national product would increase with economic development (Kumar, Webber &amp; Fargher, 2012). Landau</w:t>
      </w:r>
      <w:r>
        <w:rPr>
          <w:spacing w:val="38"/>
        </w:rPr>
        <w:t> </w:t>
      </w:r>
      <w:r>
        <w:rPr/>
        <w:t>(1983)</w:t>
      </w:r>
      <w:r>
        <w:rPr>
          <w:spacing w:val="40"/>
        </w:rPr>
        <w:t> </w:t>
      </w:r>
      <w:r>
        <w:rPr/>
        <w:t>stated:</w:t>
      </w:r>
      <w:r>
        <w:rPr>
          <w:spacing w:val="41"/>
        </w:rPr>
        <w:t> </w:t>
      </w:r>
      <w:r>
        <w:rPr/>
        <w:t>“substantial</w:t>
      </w:r>
      <w:r>
        <w:rPr>
          <w:spacing w:val="41"/>
        </w:rPr>
        <w:t> </w:t>
      </w:r>
      <w:r>
        <w:rPr/>
        <w:t>portions</w:t>
      </w:r>
      <w:r>
        <w:rPr>
          <w:spacing w:val="42"/>
        </w:rPr>
        <w:t> </w:t>
      </w:r>
      <w:r>
        <w:rPr/>
        <w:t>of</w:t>
      </w:r>
      <w:r>
        <w:rPr>
          <w:spacing w:val="40"/>
        </w:rPr>
        <w:t> </w:t>
      </w:r>
      <w:r>
        <w:rPr/>
        <w:t>government</w:t>
      </w:r>
      <w:r>
        <w:rPr>
          <w:spacing w:val="41"/>
        </w:rPr>
        <w:t> </w:t>
      </w:r>
      <w:r>
        <w:rPr/>
        <w:t>“consumption</w:t>
      </w:r>
      <w:r>
        <w:rPr>
          <w:spacing w:val="40"/>
        </w:rPr>
        <w:t> </w:t>
      </w:r>
      <w:r>
        <w:rPr/>
        <w:t>expenditure”</w:t>
      </w:r>
      <w:r>
        <w:rPr>
          <w:spacing w:val="41"/>
        </w:rPr>
        <w:t> </w:t>
      </w:r>
      <w:r>
        <w:rPr>
          <w:spacing w:val="-5"/>
        </w:rPr>
        <w:t>are</w:t>
      </w:r>
    </w:p>
    <w:p>
      <w:pPr>
        <w:spacing w:after="0" w:line="480" w:lineRule="auto"/>
        <w:sectPr>
          <w:pgSz w:w="11910" w:h="16840"/>
          <w:pgMar w:header="0" w:footer="1012" w:top="1360" w:bottom="1200" w:left="1200" w:right="640"/>
        </w:sectPr>
      </w:pPr>
    </w:p>
    <w:p>
      <w:pPr>
        <w:pStyle w:val="BodyText"/>
        <w:spacing w:line="480" w:lineRule="auto" w:before="61"/>
        <w:ind w:right="759"/>
      </w:pPr>
      <w:r>
        <w:rPr/>
        <mc:AlternateContent>
          <mc:Choice Requires="wps">
            <w:drawing>
              <wp:anchor distT="0" distB="0" distL="0" distR="0" allowOverlap="1" layoutInCell="1" locked="0" behindDoc="1" simplePos="0" relativeHeight="483405312">
                <wp:simplePos x="0" y="0"/>
                <wp:positionH relativeFrom="page">
                  <wp:posOffset>921537</wp:posOffset>
                </wp:positionH>
                <wp:positionV relativeFrom="paragraph">
                  <wp:posOffset>1638934</wp:posOffset>
                </wp:positionV>
                <wp:extent cx="5505450" cy="566102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1168" id="docshape48"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investment in a broader sense.” For Keynes, the causality runs from government spending to economic growth. For example, the USA and China used to buy national clauses in their stimulus packages (Larch &amp; Lechthaler, 2013). However, neo-classical school has not supported this point of view. It has been argued that increased government spending might slow down the total economic performance due to a bid to finance rising spending, the government might have to borrow money or raise taxes (Ahmad &amp; Loganathan, 2015).</w:t>
      </w:r>
    </w:p>
    <w:p>
      <w:pPr>
        <w:pStyle w:val="BodyText"/>
        <w:spacing w:line="480" w:lineRule="auto" w:before="121"/>
        <w:ind w:right="759"/>
      </w:pPr>
      <w:r>
        <w:rPr/>
        <w:t>In Nigeria for instance, despite the huge amount of expenditures, there is still insignificant level</w:t>
      </w:r>
      <w:r>
        <w:rPr>
          <w:spacing w:val="-2"/>
        </w:rPr>
        <w:t> </w:t>
      </w:r>
      <w:r>
        <w:rPr/>
        <w:t>of</w:t>
      </w:r>
      <w:r>
        <w:rPr>
          <w:spacing w:val="-2"/>
        </w:rPr>
        <w:t> </w:t>
      </w:r>
      <w:r>
        <w:rPr/>
        <w:t>development</w:t>
      </w:r>
      <w:r>
        <w:rPr>
          <w:spacing w:val="-1"/>
        </w:rPr>
        <w:t> </w:t>
      </w:r>
      <w:r>
        <w:rPr/>
        <w:t>witnessed.</w:t>
      </w:r>
      <w:r>
        <w:rPr>
          <w:spacing w:val="-2"/>
        </w:rPr>
        <w:t> </w:t>
      </w:r>
      <w:r>
        <w:rPr/>
        <w:t>Public</w:t>
      </w:r>
      <w:r>
        <w:rPr>
          <w:spacing w:val="-3"/>
        </w:rPr>
        <w:t> </w:t>
      </w:r>
      <w:r>
        <w:rPr/>
        <w:t>expenditures</w:t>
      </w:r>
      <w:r>
        <w:rPr>
          <w:spacing w:val="-2"/>
        </w:rPr>
        <w:t> </w:t>
      </w:r>
      <w:r>
        <w:rPr/>
        <w:t>on</w:t>
      </w:r>
      <w:r>
        <w:rPr>
          <w:spacing w:val="-1"/>
        </w:rPr>
        <w:t> </w:t>
      </w:r>
      <w:r>
        <w:rPr/>
        <w:t>all</w:t>
      </w:r>
      <w:r>
        <w:rPr>
          <w:spacing w:val="-2"/>
        </w:rPr>
        <w:t> </w:t>
      </w:r>
      <w:r>
        <w:rPr/>
        <w:t>sectors</w:t>
      </w:r>
      <w:r>
        <w:rPr>
          <w:spacing w:val="-2"/>
        </w:rPr>
        <w:t> </w:t>
      </w:r>
      <w:r>
        <w:rPr/>
        <w:t>of</w:t>
      </w:r>
      <w:r>
        <w:rPr>
          <w:spacing w:val="-2"/>
        </w:rPr>
        <w:t> </w:t>
      </w:r>
      <w:r>
        <w:rPr/>
        <w:t>the</w:t>
      </w:r>
      <w:r>
        <w:rPr>
          <w:spacing w:val="-2"/>
        </w:rPr>
        <w:t> </w:t>
      </w:r>
      <w:r>
        <w:rPr/>
        <w:t>Nigerian</w:t>
      </w:r>
      <w:r>
        <w:rPr>
          <w:spacing w:val="-1"/>
        </w:rPr>
        <w:t> </w:t>
      </w:r>
      <w:r>
        <w:rPr/>
        <w:t>economy</w:t>
      </w:r>
      <w:r>
        <w:rPr>
          <w:spacing w:val="-2"/>
        </w:rPr>
        <w:t> </w:t>
      </w:r>
      <w:r>
        <w:rPr/>
        <w:t>is expected to lead to economic growth in the sense that capital and recurrent expenditure will boost the productive base of the economy which in turn will lead to growth. The interest by financial experts and economist in Nigeria and other jurisdictions on the role of government expenditure is still inconclusive. The relationship between economic growth and government expenditure is a important subject of analysis and debate Mitchell, (2005). A central question is whether</w:t>
      </w:r>
      <w:r>
        <w:rPr>
          <w:spacing w:val="-2"/>
        </w:rPr>
        <w:t> </w:t>
      </w:r>
      <w:r>
        <w:rPr/>
        <w:t>or</w:t>
      </w:r>
      <w:r>
        <w:rPr>
          <w:spacing w:val="-1"/>
        </w:rPr>
        <w:t> </w:t>
      </w:r>
      <w:r>
        <w:rPr/>
        <w:t>not public</w:t>
      </w:r>
      <w:r>
        <w:rPr>
          <w:spacing w:val="-1"/>
        </w:rPr>
        <w:t> </w:t>
      </w:r>
      <w:r>
        <w:rPr/>
        <w:t>sector</w:t>
      </w:r>
      <w:r>
        <w:rPr>
          <w:spacing w:val="-1"/>
        </w:rPr>
        <w:t> </w:t>
      </w:r>
      <w:r>
        <w:rPr/>
        <w:t>expenditure</w:t>
      </w:r>
      <w:r>
        <w:rPr>
          <w:spacing w:val="-1"/>
        </w:rPr>
        <w:t> </w:t>
      </w:r>
      <w:r>
        <w:rPr/>
        <w:t>increases the</w:t>
      </w:r>
      <w:r>
        <w:rPr>
          <w:spacing w:val="-1"/>
        </w:rPr>
        <w:t> </w:t>
      </w:r>
      <w:r>
        <w:rPr/>
        <w:t>long run</w:t>
      </w:r>
      <w:r>
        <w:rPr>
          <w:spacing w:val="-1"/>
        </w:rPr>
        <w:t> </w:t>
      </w:r>
      <w:r>
        <w:rPr/>
        <w:t>growth rate</w:t>
      </w:r>
      <w:r>
        <w:rPr>
          <w:spacing w:val="-1"/>
        </w:rPr>
        <w:t> </w:t>
      </w:r>
      <w:r>
        <w:rPr/>
        <w:t>of</w:t>
      </w:r>
      <w:r>
        <w:rPr>
          <w:spacing w:val="-1"/>
        </w:rPr>
        <w:t> </w:t>
      </w:r>
      <w:r>
        <w:rPr/>
        <w:t>the</w:t>
      </w:r>
      <w:r>
        <w:rPr>
          <w:spacing w:val="-1"/>
        </w:rPr>
        <w:t> </w:t>
      </w:r>
      <w:r>
        <w:rPr/>
        <w:t>economy. Some scholars are of the opinion that public expenditure, notably on physical infrastructure and human capital, can be growth enhancing although the financing of such expenditures can be growth retarding in the short-run. Public expenditure is an important instrument for government to control the economy. It plays an important role in the functioning of an economy whether developed, developing or under developed. It is the expenses which government incurs for the maintenance of the government and the society in general (Oriakhi 2004). They can also be refer to as expenses which government incurs in carrying out its programmes (Okoh 2008). While Anyanwu (1997) posit that government expenditure involves all the expenses which the public sector incurs for its maintenance for the benefit of the economy.</w:t>
      </w:r>
    </w:p>
    <w:p>
      <w:pPr>
        <w:spacing w:after="0" w:line="480" w:lineRule="auto"/>
        <w:sectPr>
          <w:pgSz w:w="11910" w:h="16840"/>
          <w:pgMar w:header="0" w:footer="1012" w:top="1360" w:bottom="1200" w:left="1200" w:right="640"/>
        </w:sectPr>
      </w:pPr>
    </w:p>
    <w:p>
      <w:pPr>
        <w:pStyle w:val="BodyText"/>
        <w:spacing w:line="480" w:lineRule="auto" w:before="61"/>
        <w:ind w:right="761"/>
      </w:pPr>
      <w:r>
        <w:rPr/>
        <mc:AlternateContent>
          <mc:Choice Requires="wps">
            <w:drawing>
              <wp:anchor distT="0" distB="0" distL="0" distR="0" allowOverlap="1" layoutInCell="1" locked="0" behindDoc="1" simplePos="0" relativeHeight="483405824">
                <wp:simplePos x="0" y="0"/>
                <wp:positionH relativeFrom="page">
                  <wp:posOffset>921537</wp:posOffset>
                </wp:positionH>
                <wp:positionV relativeFrom="paragraph">
                  <wp:posOffset>1638934</wp:posOffset>
                </wp:positionV>
                <wp:extent cx="5505450" cy="566102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10656" id="docshape49"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A</w:t>
      </w:r>
      <w:r>
        <w:rPr>
          <w:spacing w:val="-2"/>
        </w:rPr>
        <w:t> </w:t>
      </w:r>
      <w:r>
        <w:rPr/>
        <w:t>great</w:t>
      </w:r>
      <w:r>
        <w:rPr>
          <w:spacing w:val="-1"/>
        </w:rPr>
        <w:t> </w:t>
      </w:r>
      <w:r>
        <w:rPr/>
        <w:t>number</w:t>
      </w:r>
      <w:r>
        <w:rPr>
          <w:spacing w:val="-2"/>
        </w:rPr>
        <w:t> </w:t>
      </w:r>
      <w:r>
        <w:rPr/>
        <w:t>of</w:t>
      </w:r>
      <w:r>
        <w:rPr>
          <w:spacing w:val="-2"/>
        </w:rPr>
        <w:t> </w:t>
      </w:r>
      <w:r>
        <w:rPr/>
        <w:t>empirical</w:t>
      </w:r>
      <w:r>
        <w:rPr>
          <w:spacing w:val="-1"/>
        </w:rPr>
        <w:t> </w:t>
      </w:r>
      <w:r>
        <w:rPr/>
        <w:t>studies that</w:t>
      </w:r>
      <w:r>
        <w:rPr>
          <w:spacing w:val="-1"/>
        </w:rPr>
        <w:t> </w:t>
      </w:r>
      <w:r>
        <w:rPr/>
        <w:t>focus</w:t>
      </w:r>
      <w:r>
        <w:rPr>
          <w:spacing w:val="-1"/>
        </w:rPr>
        <w:t> </w:t>
      </w:r>
      <w:r>
        <w:rPr/>
        <w:t>on government</w:t>
      </w:r>
      <w:r>
        <w:rPr>
          <w:spacing w:val="-1"/>
        </w:rPr>
        <w:t> </w:t>
      </w:r>
      <w:r>
        <w:rPr/>
        <w:t>spending</w:t>
      </w:r>
      <w:r>
        <w:rPr>
          <w:spacing w:val="-1"/>
        </w:rPr>
        <w:t> </w:t>
      </w:r>
      <w:r>
        <w:rPr/>
        <w:t>and</w:t>
      </w:r>
      <w:r>
        <w:rPr>
          <w:spacing w:val="-1"/>
        </w:rPr>
        <w:t> </w:t>
      </w:r>
      <w:r>
        <w:rPr/>
        <w:t>economic</w:t>
      </w:r>
      <w:r>
        <w:rPr>
          <w:spacing w:val="-2"/>
        </w:rPr>
        <w:t> </w:t>
      </w:r>
      <w:r>
        <w:rPr/>
        <w:t>growth have been published in both advanced and developing economies. However, the results of studies have varied across the countries due to the different levels of socio-economic development, the time of periods analyzed, and various research methods employed. Owyang and Zubairy (2013), in a case of the USA, discovered that government spending at national level appears diverse on state-level economies. Another study on the USA proved that shocks of</w:t>
      </w:r>
      <w:r>
        <w:rPr>
          <w:spacing w:val="-1"/>
        </w:rPr>
        <w:t> </w:t>
      </w:r>
      <w:r>
        <w:rPr/>
        <w:t>government spending might have</w:t>
      </w:r>
      <w:r>
        <w:rPr>
          <w:spacing w:val="-1"/>
        </w:rPr>
        <w:t> </w:t>
      </w:r>
      <w:r>
        <w:rPr/>
        <w:t>caused the</w:t>
      </w:r>
      <w:r>
        <w:rPr>
          <w:spacing w:val="-1"/>
        </w:rPr>
        <w:t> </w:t>
      </w:r>
      <w:r>
        <w:rPr/>
        <w:t>increase</w:t>
      </w:r>
      <w:r>
        <w:rPr>
          <w:spacing w:val="-1"/>
        </w:rPr>
        <w:t> </w:t>
      </w:r>
      <w:r>
        <w:rPr/>
        <w:t>of</w:t>
      </w:r>
      <w:r>
        <w:rPr>
          <w:spacing w:val="-1"/>
        </w:rPr>
        <w:t> </w:t>
      </w:r>
      <w:r>
        <w:rPr/>
        <w:t>aggregated consumption (Murphy, 2015). Investigations have suggested that on some occasions lower levels of GE would enhance economic growth, while on other occasions higher levels of government spending might</w:t>
      </w:r>
      <w:r>
        <w:rPr>
          <w:spacing w:val="-3"/>
        </w:rPr>
        <w:t> </w:t>
      </w:r>
      <w:r>
        <w:rPr/>
        <w:t>be</w:t>
      </w:r>
      <w:r>
        <w:rPr>
          <w:spacing w:val="-4"/>
        </w:rPr>
        <w:t> </w:t>
      </w:r>
      <w:r>
        <w:rPr/>
        <w:t>more</w:t>
      </w:r>
      <w:r>
        <w:rPr>
          <w:spacing w:val="-5"/>
        </w:rPr>
        <w:t> </w:t>
      </w:r>
      <w:r>
        <w:rPr/>
        <w:t>desirable</w:t>
      </w:r>
      <w:r>
        <w:rPr>
          <w:spacing w:val="-2"/>
        </w:rPr>
        <w:t> </w:t>
      </w:r>
      <w:r>
        <w:rPr/>
        <w:t>(Alexiou,</w:t>
      </w:r>
      <w:r>
        <w:rPr>
          <w:spacing w:val="-3"/>
        </w:rPr>
        <w:t> </w:t>
      </w:r>
      <w:r>
        <w:rPr/>
        <w:t>2009).</w:t>
      </w:r>
      <w:r>
        <w:rPr>
          <w:spacing w:val="-3"/>
        </w:rPr>
        <w:t> </w:t>
      </w:r>
      <w:r>
        <w:rPr/>
        <w:t>However,</w:t>
      </w:r>
      <w:r>
        <w:rPr>
          <w:spacing w:val="-3"/>
        </w:rPr>
        <w:t> </w:t>
      </w:r>
      <w:r>
        <w:rPr/>
        <w:t>higher</w:t>
      </w:r>
      <w:r>
        <w:rPr>
          <w:spacing w:val="-3"/>
        </w:rPr>
        <w:t> </w:t>
      </w:r>
      <w:r>
        <w:rPr/>
        <w:t>level</w:t>
      </w:r>
      <w:r>
        <w:rPr>
          <w:spacing w:val="-3"/>
        </w:rPr>
        <w:t> </w:t>
      </w:r>
      <w:r>
        <w:rPr/>
        <w:t>of</w:t>
      </w:r>
      <w:r>
        <w:rPr>
          <w:spacing w:val="-3"/>
        </w:rPr>
        <w:t> </w:t>
      </w:r>
      <w:r>
        <w:rPr/>
        <w:t>government</w:t>
      </w:r>
      <w:r>
        <w:rPr>
          <w:spacing w:val="-3"/>
        </w:rPr>
        <w:t> </w:t>
      </w:r>
      <w:r>
        <w:rPr/>
        <w:t>spending</w:t>
      </w:r>
      <w:r>
        <w:rPr>
          <w:spacing w:val="-3"/>
        </w:rPr>
        <w:t> </w:t>
      </w:r>
      <w:r>
        <w:rPr/>
        <w:t>very often increases government debt. Bose, Haque and Osborn (2007) while analyzing the relationship between government spending and economic growth in 30 developing countries, discovered</w:t>
      </w:r>
      <w:r>
        <w:rPr>
          <w:spacing w:val="-1"/>
        </w:rPr>
        <w:t> </w:t>
      </w:r>
      <w:r>
        <w:rPr/>
        <w:t>strong</w:t>
      </w:r>
      <w:r>
        <w:rPr>
          <w:spacing w:val="-1"/>
        </w:rPr>
        <w:t> </w:t>
      </w:r>
      <w:r>
        <w:rPr/>
        <w:t>evidence</w:t>
      </w:r>
      <w:r>
        <w:rPr>
          <w:spacing w:val="-2"/>
        </w:rPr>
        <w:t> </w:t>
      </w:r>
      <w:r>
        <w:rPr/>
        <w:t>that</w:t>
      </w:r>
      <w:r>
        <w:rPr>
          <w:spacing w:val="-1"/>
        </w:rPr>
        <w:t> </w:t>
      </w:r>
      <w:r>
        <w:rPr/>
        <w:t>high</w:t>
      </w:r>
      <w:r>
        <w:rPr>
          <w:spacing w:val="-1"/>
        </w:rPr>
        <w:t> </w:t>
      </w:r>
      <w:r>
        <w:rPr/>
        <w:t>level</w:t>
      </w:r>
      <w:r>
        <w:rPr>
          <w:spacing w:val="-1"/>
        </w:rPr>
        <w:t> </w:t>
      </w:r>
      <w:r>
        <w:rPr/>
        <w:t>of</w:t>
      </w:r>
      <w:r>
        <w:rPr>
          <w:spacing w:val="-2"/>
        </w:rPr>
        <w:t> </w:t>
      </w:r>
      <w:r>
        <w:rPr/>
        <w:t>government</w:t>
      </w:r>
      <w:r>
        <w:rPr>
          <w:spacing w:val="-1"/>
        </w:rPr>
        <w:t> </w:t>
      </w:r>
      <w:r>
        <w:rPr/>
        <w:t>deficit</w:t>
      </w:r>
      <w:r>
        <w:rPr>
          <w:spacing w:val="-1"/>
        </w:rPr>
        <w:t> </w:t>
      </w:r>
      <w:r>
        <w:rPr/>
        <w:t>might</w:t>
      </w:r>
      <w:r>
        <w:rPr>
          <w:spacing w:val="-1"/>
        </w:rPr>
        <w:t> </w:t>
      </w:r>
      <w:r>
        <w:rPr/>
        <w:t>lead</w:t>
      </w:r>
      <w:r>
        <w:rPr>
          <w:spacing w:val="-4"/>
        </w:rPr>
        <w:t> </w:t>
      </w:r>
      <w:r>
        <w:rPr/>
        <w:t>to</w:t>
      </w:r>
      <w:r>
        <w:rPr>
          <w:spacing w:val="-1"/>
        </w:rPr>
        <w:t> </w:t>
      </w:r>
      <w:r>
        <w:rPr/>
        <w:t>adverse</w:t>
      </w:r>
      <w:r>
        <w:rPr>
          <w:spacing w:val="-3"/>
        </w:rPr>
        <w:t> </w:t>
      </w:r>
      <w:r>
        <w:rPr/>
        <w:t>growth effects. Even in this situation, Drisaki (2013) observed that in Greece case, there was unidirectional Granger causality that driven from economic growth to the government debt in the long run. The other study (Spilioti &amp; Vamvoukas, 2015) covered the period of more than 40 years and proved that the positive relationship between government debt and GDP growth exists until the certain level of debt-to-GDP ratio (at about 110 percent in the case of Greece).</w:t>
      </w:r>
    </w:p>
    <w:p>
      <w:pPr>
        <w:pStyle w:val="BodyText"/>
        <w:spacing w:line="480" w:lineRule="auto" w:before="122"/>
        <w:ind w:right="760"/>
      </w:pPr>
      <w:r>
        <w:rPr/>
        <w:t>D’Agostino</w:t>
      </w:r>
      <w:r>
        <w:rPr>
          <w:spacing w:val="-1"/>
        </w:rPr>
        <w:t> </w:t>
      </w:r>
      <w:r>
        <w:rPr/>
        <w:t>et</w:t>
      </w:r>
      <w:r>
        <w:rPr>
          <w:spacing w:val="-1"/>
        </w:rPr>
        <w:t> </w:t>
      </w:r>
      <w:r>
        <w:rPr/>
        <w:t>al. (2016) assumed</w:t>
      </w:r>
      <w:r>
        <w:rPr>
          <w:spacing w:val="-1"/>
        </w:rPr>
        <w:t> </w:t>
      </w:r>
      <w:r>
        <w:rPr/>
        <w:t>that</w:t>
      </w:r>
      <w:r>
        <w:rPr>
          <w:spacing w:val="-1"/>
        </w:rPr>
        <w:t> </w:t>
      </w:r>
      <w:r>
        <w:rPr/>
        <w:t>an</w:t>
      </w:r>
      <w:r>
        <w:rPr>
          <w:spacing w:val="-1"/>
        </w:rPr>
        <w:t> </w:t>
      </w:r>
      <w:r>
        <w:rPr/>
        <w:t>increase in</w:t>
      </w:r>
      <w:r>
        <w:rPr>
          <w:spacing w:val="-1"/>
        </w:rPr>
        <w:t> </w:t>
      </w:r>
      <w:r>
        <w:rPr/>
        <w:t>government</w:t>
      </w:r>
      <w:r>
        <w:rPr>
          <w:spacing w:val="-1"/>
        </w:rPr>
        <w:t> </w:t>
      </w:r>
      <w:r>
        <w:rPr/>
        <w:t>spending might</w:t>
      </w:r>
      <w:r>
        <w:rPr>
          <w:spacing w:val="-1"/>
        </w:rPr>
        <w:t> </w:t>
      </w:r>
      <w:r>
        <w:rPr/>
        <w:t>have</w:t>
      </w:r>
      <w:r>
        <w:rPr>
          <w:spacing w:val="-2"/>
        </w:rPr>
        <w:t> </w:t>
      </w:r>
      <w:r>
        <w:rPr/>
        <w:t>caused a higher level of corruption in a country as well, which means that corruption might have an indirect effect on GDP growth as well. This study confirmed that government spending enhances economy growth, while large military burden and non-capital government spending reduces</w:t>
      </w:r>
      <w:r>
        <w:rPr>
          <w:spacing w:val="-1"/>
        </w:rPr>
        <w:t> </w:t>
      </w:r>
      <w:r>
        <w:rPr/>
        <w:t>GDP</w:t>
      </w:r>
      <w:r>
        <w:rPr>
          <w:spacing w:val="-1"/>
        </w:rPr>
        <w:t> </w:t>
      </w:r>
      <w:r>
        <w:rPr/>
        <w:t>and</w:t>
      </w:r>
      <w:r>
        <w:rPr>
          <w:spacing w:val="-1"/>
        </w:rPr>
        <w:t> </w:t>
      </w:r>
      <w:r>
        <w:rPr/>
        <w:t>corruption</w:t>
      </w:r>
      <w:r>
        <w:rPr>
          <w:spacing w:val="-3"/>
        </w:rPr>
        <w:t> </w:t>
      </w:r>
      <w:r>
        <w:rPr/>
        <w:t>has</w:t>
      </w:r>
      <w:r>
        <w:rPr>
          <w:spacing w:val="-3"/>
        </w:rPr>
        <w:t> </w:t>
      </w:r>
      <w:r>
        <w:rPr/>
        <w:t>significant</w:t>
      </w:r>
      <w:r>
        <w:rPr>
          <w:spacing w:val="-1"/>
        </w:rPr>
        <w:t> </w:t>
      </w:r>
      <w:r>
        <w:rPr/>
        <w:t>indirect</w:t>
      </w:r>
      <w:r>
        <w:rPr>
          <w:spacing w:val="-3"/>
        </w:rPr>
        <w:t> </w:t>
      </w:r>
      <w:r>
        <w:rPr/>
        <w:t>impact.</w:t>
      </w:r>
      <w:r>
        <w:rPr>
          <w:spacing w:val="-3"/>
        </w:rPr>
        <w:t> </w:t>
      </w:r>
      <w:r>
        <w:rPr/>
        <w:t>Meanwhile,</w:t>
      </w:r>
      <w:r>
        <w:rPr>
          <w:spacing w:val="-2"/>
        </w:rPr>
        <w:t> </w:t>
      </w:r>
      <w:r>
        <w:rPr/>
        <w:t>the</w:t>
      </w:r>
      <w:r>
        <w:rPr>
          <w:spacing w:val="-3"/>
        </w:rPr>
        <w:t> </w:t>
      </w:r>
      <w:r>
        <w:rPr/>
        <w:t>negative</w:t>
      </w:r>
      <w:r>
        <w:rPr>
          <w:spacing w:val="-4"/>
        </w:rPr>
        <w:t> </w:t>
      </w:r>
      <w:r>
        <w:rPr/>
        <w:t>affect</w:t>
      </w:r>
      <w:r>
        <w:rPr>
          <w:spacing w:val="-3"/>
        </w:rPr>
        <w:t> </w:t>
      </w:r>
      <w:r>
        <w:rPr/>
        <w:t>of government spending on economy growth was found in the countries with ineffective government</w:t>
      </w:r>
      <w:r>
        <w:rPr>
          <w:spacing w:val="65"/>
        </w:rPr>
        <w:t> </w:t>
      </w:r>
      <w:r>
        <w:rPr/>
        <w:t>(Butkiewicz</w:t>
      </w:r>
      <w:r>
        <w:rPr>
          <w:spacing w:val="67"/>
        </w:rPr>
        <w:t> </w:t>
      </w:r>
      <w:r>
        <w:rPr/>
        <w:t>&amp;</w:t>
      </w:r>
      <w:r>
        <w:rPr>
          <w:spacing w:val="65"/>
        </w:rPr>
        <w:t> </w:t>
      </w:r>
      <w:r>
        <w:rPr/>
        <w:t>Yanikkaya,</w:t>
      </w:r>
      <w:r>
        <w:rPr>
          <w:spacing w:val="65"/>
        </w:rPr>
        <w:t> </w:t>
      </w:r>
      <w:r>
        <w:rPr/>
        <w:t>2011).</w:t>
      </w:r>
      <w:r>
        <w:rPr>
          <w:spacing w:val="68"/>
        </w:rPr>
        <w:t> </w:t>
      </w:r>
      <w:r>
        <w:rPr/>
        <w:t>Alexiou</w:t>
      </w:r>
      <w:r>
        <w:rPr>
          <w:spacing w:val="65"/>
        </w:rPr>
        <w:t> </w:t>
      </w:r>
      <w:r>
        <w:rPr/>
        <w:t>(2009)</w:t>
      </w:r>
      <w:r>
        <w:rPr>
          <w:spacing w:val="65"/>
        </w:rPr>
        <w:t> </w:t>
      </w:r>
      <w:r>
        <w:rPr/>
        <w:t>analyzed</w:t>
      </w:r>
      <w:r>
        <w:rPr>
          <w:spacing w:val="65"/>
        </w:rPr>
        <w:t> </w:t>
      </w:r>
      <w:r>
        <w:rPr/>
        <w:t>the</w:t>
      </w:r>
      <w:r>
        <w:rPr>
          <w:spacing w:val="65"/>
        </w:rPr>
        <w:t> </w:t>
      </w:r>
      <w:r>
        <w:rPr>
          <w:spacing w:val="-2"/>
        </w:rPr>
        <w:t>relationship</w:t>
      </w:r>
    </w:p>
    <w:p>
      <w:pPr>
        <w:spacing w:after="0" w:line="480" w:lineRule="auto"/>
        <w:sectPr>
          <w:pgSz w:w="11910" w:h="16840"/>
          <w:pgMar w:header="0" w:footer="1012" w:top="1360" w:bottom="1200" w:left="1200" w:right="640"/>
        </w:sectPr>
      </w:pPr>
    </w:p>
    <w:p>
      <w:pPr>
        <w:pStyle w:val="BodyText"/>
        <w:spacing w:line="480" w:lineRule="auto" w:before="61"/>
        <w:ind w:right="761"/>
      </w:pPr>
      <w:r>
        <w:rPr/>
        <w:t>between government spending and economic growth in the South Eastern Europe. The evidence has indicated that four out of the five variables used in the estimation, i.e. government spending on development assistance, trade-openness, capital formation and private investment all have positive and significant impact on economic growth.</w:t>
      </w:r>
    </w:p>
    <w:p>
      <w:pPr>
        <w:pStyle w:val="BodyText"/>
        <w:spacing w:line="480" w:lineRule="auto" w:before="120"/>
        <w:ind w:right="759"/>
      </w:pPr>
      <w:r>
        <w:rPr/>
        <mc:AlternateContent>
          <mc:Choice Requires="wps">
            <w:drawing>
              <wp:anchor distT="0" distB="0" distL="0" distR="0" allowOverlap="1" layoutInCell="1" locked="0" behindDoc="1" simplePos="0" relativeHeight="483406336">
                <wp:simplePos x="0" y="0"/>
                <wp:positionH relativeFrom="page">
                  <wp:posOffset>921537</wp:posOffset>
                </wp:positionH>
                <wp:positionV relativeFrom="paragraph">
                  <wp:posOffset>198238</wp:posOffset>
                </wp:positionV>
                <wp:extent cx="5505450" cy="566102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5.609344pt;width:433.5pt;height:445.75pt;mso-position-horizontal-relative:page;mso-position-vertical-relative:paragraph;z-index:-19910144" id="docshape50" coordorigin="1451,312" coordsize="8670,8915" path="m2517,9032l1646,8161,1451,8356,2322,9227,2517,9032xm3109,8356l3108,8316,3103,8274,3094,8230,3080,8186,3061,8142,3038,8099,3010,8057,2980,8016,2946,7976,2909,7936,2390,7417,2196,7611,2727,8143,2760,8179,2784,8214,2801,8249,2811,8283,2813,8316,2806,8347,2792,8375,2771,8401,2745,8423,2716,8437,2685,8443,2652,8441,2618,8431,2583,8414,2548,8390,2512,8358,1981,7826,1786,8021,2306,8540,2340,8572,2379,8604,2423,8637,2471,8669,2503,8688,2538,8704,2575,8717,2613,8728,2652,8736,2688,8740,2722,8740,2755,8736,2786,8729,2818,8718,2850,8702,2881,8681,2912,8658,2940,8635,2966,8612,2990,8589,3026,8549,3057,8508,3080,8467,3097,8424,3105,8392,3109,8356xm3837,7573l3831,7508,3815,7443,3789,7376,3761,7322,3726,7266,3683,7208,3633,7149,3616,7130,3576,7089,3552,7067,3552,7560,3547,7601,3532,7637,3506,7671,3473,7696,3436,7711,3396,7715,3351,7709,3302,7691,3249,7659,3190,7614,3126,7555,3067,7491,3021,7432,2990,7378,2971,7329,2965,7284,2969,7244,2984,7208,3008,7177,3041,7151,3077,7136,3118,7130,3162,7136,3210,7153,3262,7183,3318,7225,3378,7280,3443,7350,3493,7413,3527,7468,3546,7517,3552,7560,3552,7067,3506,7024,3437,6969,3368,6924,3299,6888,3231,6863,3164,6847,3085,6841,3010,6851,2938,6876,2869,6917,2805,6973,2751,7036,2711,7104,2687,7175,2678,7251,2684,7331,2701,7399,2727,7468,2763,7537,2809,7607,2865,7678,2931,7749,2991,7806,3051,7855,3111,7898,3170,7932,3228,7960,3299,7984,3366,7998,3430,8001,3490,7995,3548,7979,3604,7951,3660,7914,3713,7866,3760,7812,3796,7756,3813,7715,3821,7697,3834,7636,3837,7573xm4108,6993l3921,6806,3667,7060,3854,7247,4108,6993xm4619,6930l3748,6059,3553,6254,4424,7125,4619,6930xm4953,6596l4630,6273,4736,6166,4787,6106,4792,6096,4821,6045,4838,5982,4837,5917,4821,5851,4798,5800,4791,5785,4747,5719,4688,5653,4625,5596,4562,5553,4553,5549,4553,5942,4552,5968,4542,5994,4525,6021,4501,6049,4453,6096,4259,5902,4314,5847,4341,5823,4367,5808,4393,5800,4417,5801,4441,5807,4464,5818,4486,5832,4507,5851,4525,5872,4539,5895,4548,5918,4553,5942,4553,5549,4499,5524,4438,5508,4378,5507,4320,5522,4264,5552,4210,5597,3886,5920,4758,6792,4953,6596xm5743,5806l5087,5150,5285,4952,5070,4737,4479,5328,4694,5543,4892,5345,5548,6001,5743,5806xm6378,5171l5722,4515,5921,4316,5706,4101,5114,4693,5329,4908,5528,4710,6184,5366,6378,5171xm7112,4298l7106,4234,7090,4168,7064,4101,7036,4047,7001,3991,6958,3933,6908,3875,6890,3856,6851,3814,6827,3792,6827,4286,6822,4326,6806,4363,6780,4396,6748,4421,6711,4436,6671,4441,6626,4434,6577,4416,6524,4385,6465,4339,6401,4280,6342,4216,6296,4157,6264,4103,6246,4054,6240,4009,6244,3969,6259,3933,6283,3902,6316,3876,6352,3861,6393,3856,6437,3861,6485,3878,6537,3908,6593,3950,6653,4005,6718,4075,6768,4138,6802,4193,6821,4242,6827,4286,6827,3792,6781,3749,6711,3694,6642,3649,6574,3613,6506,3588,6438,3572,6360,3566,6284,3576,6213,3602,6144,3642,6080,3698,6026,3761,5986,3829,5962,3900,5953,3976,5959,4056,5976,4124,6002,4193,6038,4263,6084,4333,6139,4403,6205,4474,6266,4531,6326,4581,6386,4623,6445,4657,6503,4685,6574,4709,6641,4723,6705,4726,6765,4720,6823,4704,6879,4677,6934,4639,6988,4591,7035,4537,7071,4481,7088,4441,7096,4422,7109,4361,7112,4298xm8125,3302l8120,3253,8108,3203,8089,3150,8064,3096,8034,3040,7996,2983,7935,3007,7754,3082,7786,3128,7810,3172,7828,3212,7839,3249,7842,3284,7836,3317,7821,3348,7798,3377,7767,3401,7733,3415,7695,3419,7655,3413,7608,3394,7555,3360,7493,3311,7424,3246,7372,3190,7330,3138,7299,3091,7279,3048,7266,2996,7267,2950,7280,2909,7307,2873,7322,2860,7339,2849,7357,2842,7377,2837,7397,2835,7419,2835,7441,2838,7464,2844,7479,2850,7497,2859,7518,2870,7541,2884,7660,2659,7577,2613,7498,2581,7424,2562,7355,2555,7288,2563,7224,2586,7161,2624,7101,2676,7047,2739,7009,2805,6985,2876,6976,2950,6982,3027,6999,3094,7025,3162,7061,3231,7108,3301,7164,3372,7231,3443,7296,3504,7359,3556,7422,3600,7484,3635,7545,3662,7617,3686,7685,3699,7746,3702,7802,3695,7855,3678,7907,3651,7959,3615,8011,3568,8049,3526,8080,3482,8102,3439,8116,3395,8124,3349,8125,3302xm8823,2587l8816,2523,8801,2457,8775,2390,8747,2336,8712,2280,8669,2222,8619,2164,8601,2145,8562,2103,8538,2081,8538,2575,8533,2615,8517,2652,8491,2685,8459,2710,8422,2725,8382,2730,8337,2723,8288,2705,8234,2674,8176,2629,8112,2570,8053,2506,8007,2446,7975,2392,7957,2343,7951,2299,7955,2258,7969,2222,7994,2191,8026,2165,8063,2150,8104,2145,8148,2150,8196,2167,8248,2197,8304,2239,8364,2294,8429,2364,8479,2427,8513,2483,8532,2531,8538,2575,8538,2081,8492,2038,8422,1983,8353,1938,8285,1902,8217,1877,8149,1861,8071,1855,7995,1865,7923,1891,7855,1931,7790,1987,7736,2050,7697,2118,7673,2190,7664,2265,7670,2345,7686,2413,7713,2482,7749,2552,7794,2622,7850,2692,7916,2763,7977,2820,8037,2870,8097,2912,8156,2947,8214,2974,8284,2998,8352,3012,8416,3015,8476,3009,8534,2993,8590,2966,8645,2928,8699,2880,8746,2826,8782,2770,8799,2730,8807,2711,8820,2650,8823,2587xm9303,2246l8980,1923,9087,1816,9137,1756,9143,1746,9171,1694,9188,1631,9188,1566,9172,1501,9149,1450,9142,1435,9097,1369,9039,1303,8975,1246,8912,1203,8903,1199,8903,1592,8902,1618,8893,1644,8876,1671,8851,1698,8804,1746,8609,1552,8665,1496,8692,1473,8718,1458,8743,1450,8767,1451,8791,1457,8814,1467,8836,1482,8857,1500,8875,1522,8889,1544,8898,1568,8903,1592,8903,1199,8850,1174,8788,1158,8728,1157,8670,1171,8614,1201,8560,1247,8237,1570,9108,2441,9303,2246xm10121,1428l9756,1063,9703,913,9548,462,9495,312,9280,527,9308,598,9391,808,9447,949,9377,921,9166,837,9026,781,8809,998,8960,1050,9411,1206,9561,1258,9926,1623,10121,1428xe" filled="true" fillcolor="#c0c0c0" stroked="false">
                <v:path arrowok="t"/>
                <v:fill opacity="32896f" type="solid"/>
                <w10:wrap type="none"/>
              </v:shape>
            </w:pict>
          </mc:Fallback>
        </mc:AlternateContent>
      </w:r>
      <w:r>
        <w:rPr/>
        <w:t>Meanwhile, Ndjokou (2013) assessed the link between fiscal policy and growth. To this end, the author investigated the influence of the composition of the budget on economic growth in nine countries of the CFA Franc zone over the period of 1990-2010. The insights have led to the conclusion that public spending significantly reduces economic growth. In the study of Olulu, Erhietovwe and Adrew (2014), GEs in Nigeria disaggregated into total expenditures, spending on health, education and public debt. The results have revealed an inverse relationship between government spending on health and economic growth. Government spending on education has been found insufficient to cater the expending sector in Nigeria. In addition, it has been revealed that GE could promote foreign and local investments. Using</w:t>
      </w:r>
      <w:r>
        <w:rPr>
          <w:spacing w:val="40"/>
        </w:rPr>
        <w:t> </w:t>
      </w:r>
      <w:r>
        <w:rPr/>
        <w:t>data of 14 European countries over the period of 1996-2013, Afonso and Alves (2016) assessed public expenditure-income elasticity. The authors have described that some</w:t>
      </w:r>
      <w:r>
        <w:rPr>
          <w:spacing w:val="80"/>
        </w:rPr>
        <w:t> </w:t>
      </w:r>
      <w:r>
        <w:rPr/>
        <w:t>functions of government spending for a few countries, such as Austria, France, the Netherlands and Portugal support the approach that an increase in national income causes more government spending.</w:t>
      </w:r>
    </w:p>
    <w:p>
      <w:pPr>
        <w:pStyle w:val="BodyText"/>
        <w:spacing w:line="480" w:lineRule="auto" w:before="122"/>
        <w:ind w:right="759"/>
      </w:pPr>
      <w:r>
        <w:rPr/>
        <w:t>These studies have revealed that in majority of cases the relationship between government spending and economic growth has been detected. In some occasions, increasing government spending</w:t>
      </w:r>
      <w:r>
        <w:rPr>
          <w:spacing w:val="-1"/>
        </w:rPr>
        <w:t> </w:t>
      </w:r>
      <w:r>
        <w:rPr/>
        <w:t>has</w:t>
      </w:r>
      <w:r>
        <w:rPr>
          <w:spacing w:val="-1"/>
        </w:rPr>
        <w:t> </w:t>
      </w:r>
      <w:r>
        <w:rPr/>
        <w:t>impacted</w:t>
      </w:r>
      <w:r>
        <w:rPr>
          <w:spacing w:val="-2"/>
        </w:rPr>
        <w:t> </w:t>
      </w:r>
      <w:r>
        <w:rPr/>
        <w:t>on</w:t>
      </w:r>
      <w:r>
        <w:rPr>
          <w:spacing w:val="-1"/>
        </w:rPr>
        <w:t> </w:t>
      </w:r>
      <w:r>
        <w:rPr/>
        <w:t>economic</w:t>
      </w:r>
      <w:r>
        <w:rPr>
          <w:spacing w:val="-2"/>
        </w:rPr>
        <w:t> </w:t>
      </w:r>
      <w:r>
        <w:rPr/>
        <w:t>growth</w:t>
      </w:r>
      <w:r>
        <w:rPr>
          <w:spacing w:val="-1"/>
        </w:rPr>
        <w:t> </w:t>
      </w:r>
      <w:r>
        <w:rPr/>
        <w:t>while on</w:t>
      </w:r>
      <w:r>
        <w:rPr>
          <w:spacing w:val="-1"/>
        </w:rPr>
        <w:t> </w:t>
      </w:r>
      <w:r>
        <w:rPr/>
        <w:t>other</w:t>
      </w:r>
      <w:r>
        <w:rPr>
          <w:spacing w:val="-3"/>
        </w:rPr>
        <w:t> </w:t>
      </w:r>
      <w:r>
        <w:rPr/>
        <w:t>cases</w:t>
      </w:r>
      <w:r>
        <w:rPr>
          <w:spacing w:val="-1"/>
        </w:rPr>
        <w:t> </w:t>
      </w:r>
      <w:r>
        <w:rPr/>
        <w:t>economic growth</w:t>
      </w:r>
      <w:r>
        <w:rPr>
          <w:spacing w:val="-1"/>
        </w:rPr>
        <w:t> </w:t>
      </w:r>
      <w:r>
        <w:rPr/>
        <w:t>has</w:t>
      </w:r>
      <w:r>
        <w:rPr>
          <w:spacing w:val="-1"/>
        </w:rPr>
        <w:t> </w:t>
      </w:r>
      <w:r>
        <w:rPr/>
        <w:t>had</w:t>
      </w:r>
      <w:r>
        <w:rPr>
          <w:spacing w:val="-1"/>
        </w:rPr>
        <w:t> </w:t>
      </w:r>
      <w:r>
        <w:rPr/>
        <w:t>an effect on government spending. However, sometimes both GE and economic growth have caused each other and this supports the bi-directional approach. There was no consensus</w:t>
      </w:r>
      <w:r>
        <w:rPr>
          <w:spacing w:val="40"/>
        </w:rPr>
        <w:t> </w:t>
      </w:r>
      <w:r>
        <w:rPr/>
        <w:t>about</w:t>
      </w:r>
      <w:r>
        <w:rPr>
          <w:spacing w:val="40"/>
        </w:rPr>
        <w:t> </w:t>
      </w:r>
      <w:r>
        <w:rPr/>
        <w:t>the</w:t>
      </w:r>
      <w:r>
        <w:rPr>
          <w:spacing w:val="42"/>
        </w:rPr>
        <w:t> </w:t>
      </w:r>
      <w:r>
        <w:rPr/>
        <w:t>existence</w:t>
      </w:r>
      <w:r>
        <w:rPr>
          <w:spacing w:val="41"/>
        </w:rPr>
        <w:t> </w:t>
      </w:r>
      <w:r>
        <w:rPr/>
        <w:t>of</w:t>
      </w:r>
      <w:r>
        <w:rPr>
          <w:spacing w:val="44"/>
        </w:rPr>
        <w:t> </w:t>
      </w:r>
      <w:r>
        <w:rPr/>
        <w:t>relationship</w:t>
      </w:r>
      <w:r>
        <w:rPr>
          <w:spacing w:val="42"/>
        </w:rPr>
        <w:t> </w:t>
      </w:r>
      <w:r>
        <w:rPr/>
        <w:t>between</w:t>
      </w:r>
      <w:r>
        <w:rPr>
          <w:spacing w:val="42"/>
        </w:rPr>
        <w:t> </w:t>
      </w:r>
      <w:r>
        <w:rPr/>
        <w:t>the</w:t>
      </w:r>
      <w:r>
        <w:rPr>
          <w:spacing w:val="43"/>
        </w:rPr>
        <w:t> </w:t>
      </w:r>
      <w:r>
        <w:rPr/>
        <w:t>variables</w:t>
      </w:r>
      <w:r>
        <w:rPr>
          <w:spacing w:val="42"/>
        </w:rPr>
        <w:t> </w:t>
      </w:r>
      <w:r>
        <w:rPr/>
        <w:t>due</w:t>
      </w:r>
      <w:r>
        <w:rPr>
          <w:spacing w:val="41"/>
        </w:rPr>
        <w:t> </w:t>
      </w:r>
      <w:r>
        <w:rPr/>
        <w:t>to</w:t>
      </w:r>
      <w:r>
        <w:rPr>
          <w:spacing w:val="43"/>
        </w:rPr>
        <w:t> </w:t>
      </w:r>
      <w:r>
        <w:rPr/>
        <w:t>different</w:t>
      </w:r>
      <w:r>
        <w:rPr>
          <w:spacing w:val="42"/>
        </w:rPr>
        <w:t> </w:t>
      </w:r>
      <w:r>
        <w:rPr/>
        <w:t>levels</w:t>
      </w:r>
      <w:r>
        <w:rPr>
          <w:spacing w:val="43"/>
        </w:rPr>
        <w:t> </w:t>
      </w:r>
      <w:r>
        <w:rPr/>
        <w:t>of</w:t>
      </w:r>
      <w:r>
        <w:rPr>
          <w:spacing w:val="42"/>
        </w:rPr>
        <w:t> </w:t>
      </w:r>
      <w:r>
        <w:rPr>
          <w:spacing w:val="-2"/>
        </w:rPr>
        <w:t>socio-</w:t>
      </w:r>
    </w:p>
    <w:p>
      <w:pPr>
        <w:spacing w:after="0" w:line="480" w:lineRule="auto"/>
        <w:sectPr>
          <w:pgSz w:w="11910" w:h="16840"/>
          <w:pgMar w:header="0" w:footer="1012" w:top="1360" w:bottom="1200" w:left="1200" w:right="640"/>
        </w:sectPr>
      </w:pPr>
    </w:p>
    <w:p>
      <w:pPr>
        <w:pStyle w:val="BodyText"/>
        <w:spacing w:line="480" w:lineRule="auto" w:before="61"/>
        <w:ind w:right="764"/>
      </w:pPr>
      <w:r>
        <w:rPr/>
        <w:t>economic development of the countries observed, the period analyzed and methodology </w:t>
      </w:r>
      <w:r>
        <w:rPr>
          <w:spacing w:val="-2"/>
        </w:rPr>
        <w:t>applied.</w:t>
      </w:r>
    </w:p>
    <w:p>
      <w:pPr>
        <w:pStyle w:val="Heading3"/>
        <w:numPr>
          <w:ilvl w:val="2"/>
          <w:numId w:val="13"/>
        </w:numPr>
        <w:tabs>
          <w:tab w:pos="780" w:val="left" w:leader="none"/>
        </w:tabs>
        <w:spacing w:line="240" w:lineRule="auto" w:before="120" w:after="0"/>
        <w:ind w:left="780" w:right="0" w:hanging="540"/>
        <w:jc w:val="left"/>
      </w:pPr>
      <w:bookmarkStart w:name="_TOC_250045" w:id="19"/>
      <w:r>
        <w:rPr/>
        <w:t>Domestic</w:t>
      </w:r>
      <w:r>
        <w:rPr>
          <w:spacing w:val="-2"/>
        </w:rPr>
        <w:t> </w:t>
      </w:r>
      <w:r>
        <w:rPr/>
        <w:t>Debt</w:t>
      </w:r>
      <w:r>
        <w:rPr>
          <w:spacing w:val="-1"/>
        </w:rPr>
        <w:t> </w:t>
      </w:r>
      <w:r>
        <w:rPr/>
        <w:t>and</w:t>
      </w:r>
      <w:r>
        <w:rPr>
          <w:spacing w:val="-1"/>
        </w:rPr>
        <w:t> </w:t>
      </w:r>
      <w:r>
        <w:rPr/>
        <w:t>Economic</w:t>
      </w:r>
      <w:r>
        <w:rPr>
          <w:spacing w:val="-1"/>
        </w:rPr>
        <w:t> </w:t>
      </w:r>
      <w:bookmarkEnd w:id="19"/>
      <w:r>
        <w:rPr>
          <w:spacing w:val="-2"/>
        </w:rPr>
        <w:t>Growth</w:t>
      </w:r>
    </w:p>
    <w:p>
      <w:pPr>
        <w:pStyle w:val="BodyText"/>
        <w:spacing w:before="120"/>
        <w:ind w:left="0"/>
        <w:jc w:val="left"/>
        <w:rPr>
          <w:b/>
        </w:rPr>
      </w:pPr>
    </w:p>
    <w:p>
      <w:pPr>
        <w:pStyle w:val="BodyText"/>
        <w:spacing w:line="480" w:lineRule="auto"/>
        <w:ind w:right="761"/>
      </w:pPr>
      <w:r>
        <w:rPr/>
        <mc:AlternateContent>
          <mc:Choice Requires="wps">
            <w:drawing>
              <wp:anchor distT="0" distB="0" distL="0" distR="0" allowOverlap="1" layoutInCell="1" locked="0" behindDoc="1" simplePos="0" relativeHeight="483406848">
                <wp:simplePos x="0" y="0"/>
                <wp:positionH relativeFrom="page">
                  <wp:posOffset>921537</wp:posOffset>
                </wp:positionH>
                <wp:positionV relativeFrom="paragraph">
                  <wp:posOffset>396328</wp:posOffset>
                </wp:positionV>
                <wp:extent cx="5505450" cy="566102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1.207001pt;width:433.5pt;height:445.75pt;mso-position-horizontal-relative:page;mso-position-vertical-relative:paragraph;z-index:-19909632" id="docshape51" coordorigin="1451,624" coordsize="8670,8915" path="m2517,9344l1646,8473,1451,8668,2322,9539,2517,9344xm3109,8668l3108,8628,3103,8586,3094,8542,3080,8498,3061,8454,3038,8411,3010,8369,2980,8328,2946,8287,2909,8248,2390,7729,2196,7923,2727,8455,2760,8491,2784,8526,2801,8561,2811,8595,2813,8628,2806,8659,2792,8687,2771,8713,2745,8735,2716,8749,2685,8755,2652,8753,2618,8743,2583,8726,2548,8702,2512,8670,1981,8138,1786,8333,2306,8852,2340,8884,2379,8916,2423,8949,2471,8981,2503,9000,2538,9016,2575,9029,2613,9040,2652,9048,2688,9052,2722,9052,2755,9048,2786,9041,2818,9030,2850,9014,2881,8993,2912,8970,2940,8947,2966,8924,2990,8901,3026,8861,3057,8820,3080,8779,3097,8736,3105,8704,3109,8668xm3837,7885l3831,7820,3815,7755,3789,7688,3761,7634,3726,7578,3683,7520,3633,7461,3616,7442,3576,7401,3552,7379,3552,7872,3547,7913,3532,7949,3506,7983,3473,8008,3436,8023,3396,8027,3351,8021,3302,8003,3249,7971,3190,7926,3126,7867,3067,7803,3021,7744,2990,7690,2971,7641,2965,7596,2969,7556,2984,7520,3008,7489,3041,7463,3077,7448,3118,7442,3162,7448,3210,7465,3262,7495,3318,7537,3378,7592,3443,7662,3493,7724,3527,7780,3546,7829,3552,7872,3552,7379,3506,7336,3437,7281,3368,7235,3299,7200,3231,7175,3164,7159,3085,7153,3010,7163,2938,7188,2869,7229,2805,7285,2751,7348,2711,7416,2687,7487,2678,7563,2684,7643,2701,7711,2727,7780,2763,7849,2809,7919,2865,7990,2931,8061,2991,8118,3051,8167,3111,8210,3170,8244,3228,8272,3299,8296,3366,8310,3430,8313,3490,8307,3548,8291,3604,8263,3660,8226,3713,8178,3760,8124,3796,8068,3813,8027,3821,8009,3834,7948,3837,7885xm4108,7305l3921,7118,3667,7372,3854,7559,4108,7305xm4619,7242l3748,6371,3553,6566,4424,7437,4619,7242xm4953,6908l4630,6585,4736,6478,4787,6418,4792,6408,4821,6357,4838,6294,4837,6229,4821,6163,4798,6112,4791,6097,4747,6031,4688,5965,4625,5908,4562,5865,4553,5861,4553,6254,4552,6280,4542,6306,4525,6333,4501,6361,4453,6408,4259,6214,4314,6159,4341,6135,4367,6120,4393,6112,4417,6113,4441,6119,4464,6130,4486,6144,4507,6163,4525,6184,4539,6207,4548,6230,4553,6254,4553,5861,4499,5836,4438,5820,4378,5819,4320,5834,4264,5864,4210,5909,3886,6232,4758,7104,4953,6908xm5743,6118l5087,5462,5285,5264,5070,5049,4479,5640,4694,5855,4892,5657,5548,6313,5743,6118xm6378,5483l5722,4827,5921,4628,5706,4413,5114,5005,5329,5220,5528,5022,6184,5678,6378,5483xm7112,4610l7106,4546,7090,4480,7064,4413,7036,4359,7001,4303,6958,4245,6908,4186,6890,4168,6851,4126,6827,4104,6827,4598,6822,4638,6806,4675,6780,4708,6748,4733,6711,4748,6671,4752,6626,4746,6577,4728,6524,4696,6465,4651,6401,4592,6342,4528,6296,4469,6264,4415,6246,4366,6240,4321,6244,4281,6259,4245,6283,4214,6316,4188,6352,4173,6393,4168,6437,4173,6485,4190,6537,4220,6593,4262,6653,4317,6718,4387,6768,4450,6802,4505,6821,4554,6827,4598,6827,4104,6781,4061,6711,4006,6642,3961,6574,3925,6506,3900,6438,3884,6360,3878,6284,3888,6213,3914,6144,3954,6080,4010,6026,4073,5986,4141,5962,4212,5953,4288,5959,4368,5976,4436,6002,4505,6038,4575,6084,4645,6139,4715,6205,4786,6266,4843,6326,4893,6386,4935,6445,4969,6503,4997,6574,5021,6641,5035,6705,5038,6765,5032,6823,5016,6879,4989,6934,4951,6988,4903,7035,4849,7071,4793,7088,4752,7096,4734,7109,4673,7112,4610xm8125,3614l8120,3565,8108,3515,8089,3462,8064,3408,8034,3352,7996,3295,7935,3319,7754,3394,7786,3440,7810,3484,7828,3524,7839,3561,7842,3596,7836,3629,7821,3660,7798,3689,7767,3713,7733,3727,7695,3731,7655,3725,7608,3706,7555,3672,7493,3623,7424,3558,7372,3502,7330,3450,7299,3403,7279,3360,7266,3308,7267,3262,7280,3221,7307,3185,7322,3172,7339,3161,7357,3154,7377,3149,7397,3147,7419,3147,7441,3150,7464,3156,7479,3162,7497,3171,7518,3182,7541,3196,7660,2971,7577,2925,7498,2893,7424,2874,7355,2867,7288,2875,7224,2898,7161,2936,7101,2988,7047,3051,7009,3117,6985,3188,6976,3262,6982,3339,6999,3406,7025,3474,7061,3543,7108,3613,7164,3684,7231,3755,7296,3816,7359,3868,7422,3912,7484,3947,7545,3974,7617,3998,7685,4011,7746,4014,7802,4007,7855,3990,7907,3963,7959,3927,8011,3880,8049,3838,8080,3794,8102,3751,8116,3707,8124,3661,8125,3614xm8823,2899l8816,2835,8801,2769,8775,2702,8747,2648,8712,2592,8669,2534,8619,2475,8601,2457,8562,2415,8538,2393,8538,2887,8533,2927,8517,2964,8491,2997,8459,3022,8422,3037,8382,3042,8337,3035,8288,3017,8234,2986,8176,2941,8112,2882,8053,2818,8007,2758,7975,2704,7957,2655,7951,2611,7955,2570,7969,2534,7994,2503,8026,2477,8063,2462,8104,2457,8148,2462,8196,2479,8248,2509,8304,2551,8364,2606,8429,2676,8479,2739,8513,2795,8532,2843,8538,2887,8538,2393,8492,2350,8422,2295,8353,2250,8285,2214,8217,2189,8149,2173,8071,2167,7995,2177,7923,2203,7855,2243,7790,2299,7736,2362,7697,2430,7673,2502,7664,2577,7670,2657,7686,2725,7713,2794,7749,2864,7794,2934,7850,3004,7916,3075,7977,3132,8037,3182,8097,3224,8156,3259,8214,3286,8284,3310,8352,3324,8416,3327,8476,3321,8534,3305,8590,3278,8645,3240,8699,3192,8746,3138,8782,3082,8799,3042,8807,3023,8820,2962,8823,2899xm9303,2558l8980,2235,9087,2128,9137,2068,9143,2058,9171,2006,9188,1943,9188,1878,9172,1813,9149,1762,9142,1747,9097,1681,9039,1615,8975,1558,8912,1515,8903,1511,8903,1904,8902,1930,8893,1956,8876,1983,8851,2010,8804,2058,8609,1864,8665,1808,8692,1785,8718,1769,8743,1762,8767,1763,8791,1769,8814,1779,8836,1794,8857,1812,8875,1834,8889,1856,8898,1880,8903,1904,8903,1511,8850,1486,8788,1470,8728,1469,8670,1483,8614,1513,8560,1559,8237,1882,9108,2753,9303,2558xm10121,1740l9756,1375,9703,1225,9548,774,9495,624,9280,839,9308,909,9391,1120,9447,1261,9377,1233,9166,1149,9026,1093,8809,1310,8960,1362,9411,1518,9561,1570,9926,1935,10121,1740xe" filled="true" fillcolor="#c0c0c0" stroked="false">
                <v:path arrowok="t"/>
                <v:fill opacity="32896f" type="solid"/>
                <w10:wrap type="none"/>
              </v:shape>
            </w:pict>
          </mc:Fallback>
        </mc:AlternateContent>
      </w:r>
      <w:r>
        <w:rPr/>
        <w:t>Countries experiencing fiscal deficits, especially the developing ones like Nigeria borrow to improve their economic growth (Ebi, Abu &amp; Clement, 2013). Domestic debt is a fundamental tool used by the governments in both developed and less developed countries to finance internal and external gaps. Proper and efficient utilization of the resources in the form of debt may</w:t>
      </w:r>
      <w:r>
        <w:rPr>
          <w:spacing w:val="-3"/>
        </w:rPr>
        <w:t> </w:t>
      </w:r>
      <w:r>
        <w:rPr/>
        <w:t>enhance</w:t>
      </w:r>
      <w:r>
        <w:rPr>
          <w:spacing w:val="-3"/>
        </w:rPr>
        <w:t> </w:t>
      </w:r>
      <w:r>
        <w:rPr/>
        <w:t>productive</w:t>
      </w:r>
      <w:r>
        <w:rPr>
          <w:spacing w:val="-1"/>
        </w:rPr>
        <w:t> </w:t>
      </w:r>
      <w:r>
        <w:rPr/>
        <w:t>capacity</w:t>
      </w:r>
      <w:r>
        <w:rPr>
          <w:spacing w:val="-2"/>
        </w:rPr>
        <w:t> </w:t>
      </w:r>
      <w:r>
        <w:rPr/>
        <w:t>and</w:t>
      </w:r>
      <w:r>
        <w:rPr>
          <w:spacing w:val="-2"/>
        </w:rPr>
        <w:t> </w:t>
      </w:r>
      <w:r>
        <w:rPr/>
        <w:t>economic</w:t>
      </w:r>
      <w:r>
        <w:rPr>
          <w:spacing w:val="-3"/>
        </w:rPr>
        <w:t> </w:t>
      </w:r>
      <w:r>
        <w:rPr/>
        <w:t>growth</w:t>
      </w:r>
      <w:r>
        <w:rPr>
          <w:spacing w:val="-2"/>
        </w:rPr>
        <w:t> </w:t>
      </w:r>
      <w:r>
        <w:rPr/>
        <w:t>through</w:t>
      </w:r>
      <w:r>
        <w:rPr>
          <w:spacing w:val="-3"/>
        </w:rPr>
        <w:t> </w:t>
      </w:r>
      <w:r>
        <w:rPr/>
        <w:t>development</w:t>
      </w:r>
      <w:r>
        <w:rPr>
          <w:spacing w:val="-2"/>
        </w:rPr>
        <w:t> </w:t>
      </w:r>
      <w:r>
        <w:rPr/>
        <w:t>related</w:t>
      </w:r>
      <w:r>
        <w:rPr>
          <w:spacing w:val="-2"/>
        </w:rPr>
        <w:t> </w:t>
      </w:r>
      <w:r>
        <w:rPr/>
        <w:t>projects. However, if the debt is not effectively utilized and managed, it creates problems for the economy (Ahmad, Sheikh, &amp; Tariq, 2012). Government domestic debt is contracted for various reasons. First, it is used to finance the budget deficit when the government is not able to meet its expenditure commitments using domestically raised revenue and externally sourced grants and borrowing. Second, domestic debt is contracted during implementation of monetary policy through open market operations. Third, debt instruments are important in financial markets development. In order to develop and deepen the financial markets, there is need for a steady supply of a wide range of instruments to be traded.</w:t>
      </w:r>
    </w:p>
    <w:p>
      <w:pPr>
        <w:pStyle w:val="BodyText"/>
        <w:spacing w:line="480" w:lineRule="auto" w:before="122"/>
        <w:ind w:right="762"/>
      </w:pPr>
      <w:r>
        <w:rPr/>
        <w:t>Economic theory suggests that reasonable levels of borrowings by a developing country are likely to enhance its economic growth (Pereira &amp; Xu, 2000). Therefore, a developing country wishing to mobilise capital resources to foster economic growth and development may at one time or the other resort to borrowing. To encourage growth, countries at early stages of development like Nigeria borrow to augment the dominance of meager capital stocks. The anticipation is that the countries are likely to have investment opportunities with rates of return higher than that of their counterparts in developed economies. Enhanced economic growth has the potentials to alleviate a country’s poverty situation (Amakom, 2003). This becomes</w:t>
      </w:r>
      <w:r>
        <w:rPr>
          <w:spacing w:val="56"/>
        </w:rPr>
        <w:t> </w:t>
      </w:r>
      <w:r>
        <w:rPr/>
        <w:t>crystalised</w:t>
      </w:r>
      <w:r>
        <w:rPr>
          <w:spacing w:val="56"/>
        </w:rPr>
        <w:t> </w:t>
      </w:r>
      <w:r>
        <w:rPr/>
        <w:t>when</w:t>
      </w:r>
      <w:r>
        <w:rPr>
          <w:spacing w:val="53"/>
        </w:rPr>
        <w:t> </w:t>
      </w:r>
      <w:r>
        <w:rPr/>
        <w:t>borrowed</w:t>
      </w:r>
      <w:r>
        <w:rPr>
          <w:spacing w:val="56"/>
        </w:rPr>
        <w:t> </w:t>
      </w:r>
      <w:r>
        <w:rPr/>
        <w:t>funds</w:t>
      </w:r>
      <w:r>
        <w:rPr>
          <w:spacing w:val="55"/>
        </w:rPr>
        <w:t> </w:t>
      </w:r>
      <w:r>
        <w:rPr/>
        <w:t>and</w:t>
      </w:r>
      <w:r>
        <w:rPr>
          <w:spacing w:val="57"/>
        </w:rPr>
        <w:t> </w:t>
      </w:r>
      <w:r>
        <w:rPr/>
        <w:t>some</w:t>
      </w:r>
      <w:r>
        <w:rPr>
          <w:spacing w:val="53"/>
        </w:rPr>
        <w:t> </w:t>
      </w:r>
      <w:r>
        <w:rPr/>
        <w:t>internally</w:t>
      </w:r>
      <w:r>
        <w:rPr>
          <w:spacing w:val="53"/>
        </w:rPr>
        <w:t> </w:t>
      </w:r>
      <w:r>
        <w:rPr/>
        <w:t>ploughed</w:t>
      </w:r>
      <w:r>
        <w:rPr>
          <w:spacing w:val="53"/>
        </w:rPr>
        <w:t> </w:t>
      </w:r>
      <w:r>
        <w:rPr/>
        <w:t>back</w:t>
      </w:r>
      <w:r>
        <w:rPr>
          <w:spacing w:val="53"/>
        </w:rPr>
        <w:t> </w:t>
      </w:r>
      <w:r>
        <w:rPr/>
        <w:t>funds</w:t>
      </w:r>
      <w:r>
        <w:rPr>
          <w:spacing w:val="56"/>
        </w:rPr>
        <w:t> </w:t>
      </w:r>
      <w:r>
        <w:rPr>
          <w:spacing w:val="-5"/>
        </w:rPr>
        <w:t>are</w:t>
      </w:r>
    </w:p>
    <w:p>
      <w:pPr>
        <w:spacing w:after="0" w:line="480" w:lineRule="auto"/>
        <w:sectPr>
          <w:pgSz w:w="11910" w:h="16840"/>
          <w:pgMar w:header="0" w:footer="1012" w:top="1360" w:bottom="1200" w:left="1200" w:right="640"/>
        </w:sectPr>
      </w:pPr>
    </w:p>
    <w:p>
      <w:pPr>
        <w:pStyle w:val="BodyText"/>
        <w:spacing w:line="480" w:lineRule="auto" w:before="61"/>
        <w:ind w:right="760"/>
      </w:pPr>
      <w:r>
        <w:rPr/>
        <mc:AlternateContent>
          <mc:Choice Requires="wps">
            <w:drawing>
              <wp:anchor distT="0" distB="0" distL="0" distR="0" allowOverlap="1" layoutInCell="1" locked="0" behindDoc="1" simplePos="0" relativeHeight="483407360">
                <wp:simplePos x="0" y="0"/>
                <wp:positionH relativeFrom="page">
                  <wp:posOffset>921537</wp:posOffset>
                </wp:positionH>
                <wp:positionV relativeFrom="paragraph">
                  <wp:posOffset>1638934</wp:posOffset>
                </wp:positionV>
                <wp:extent cx="5505450" cy="566102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09120" id="docshape52"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properly utilized for productive investment devoid of macroeconomic instability occasioned by inappropriate policies that distort economic incentives and cause sizable adverse shocks. Growth therefore is likely to increase and allow for timely debt repayments. When this cycle is maintained for a period of time, growth will affect per capita income positively which is a prerequisite for poverty reduction (Amakom, 2003).</w:t>
      </w:r>
    </w:p>
    <w:p>
      <w:pPr>
        <w:pStyle w:val="BodyText"/>
        <w:spacing w:line="480" w:lineRule="auto" w:before="120"/>
        <w:ind w:right="763"/>
      </w:pPr>
      <w:r>
        <w:rPr/>
        <w:t>Furthermore,</w:t>
      </w:r>
      <w:r>
        <w:rPr>
          <w:spacing w:val="-1"/>
        </w:rPr>
        <w:t> </w:t>
      </w:r>
      <w:r>
        <w:rPr/>
        <w:t>government</w:t>
      </w:r>
      <w:r>
        <w:rPr>
          <w:spacing w:val="-1"/>
        </w:rPr>
        <w:t> </w:t>
      </w:r>
      <w:r>
        <w:rPr/>
        <w:t>debt</w:t>
      </w:r>
      <w:r>
        <w:rPr>
          <w:spacing w:val="-1"/>
        </w:rPr>
        <w:t> </w:t>
      </w:r>
      <w:r>
        <w:rPr/>
        <w:t>provides</w:t>
      </w:r>
      <w:r>
        <w:rPr>
          <w:spacing w:val="-1"/>
        </w:rPr>
        <w:t> </w:t>
      </w:r>
      <w:r>
        <w:rPr/>
        <w:t>a</w:t>
      </w:r>
      <w:r>
        <w:rPr>
          <w:spacing w:val="-2"/>
        </w:rPr>
        <w:t> </w:t>
      </w:r>
      <w:r>
        <w:rPr/>
        <w:t>benchmark</w:t>
      </w:r>
      <w:r>
        <w:rPr>
          <w:spacing w:val="-1"/>
        </w:rPr>
        <w:t> </w:t>
      </w:r>
      <w:r>
        <w:rPr/>
        <w:t>for</w:t>
      </w:r>
      <w:r>
        <w:rPr>
          <w:spacing w:val="-3"/>
        </w:rPr>
        <w:t> </w:t>
      </w:r>
      <w:r>
        <w:rPr/>
        <w:t>issuance</w:t>
      </w:r>
      <w:r>
        <w:rPr>
          <w:spacing w:val="-2"/>
        </w:rPr>
        <w:t> </w:t>
      </w:r>
      <w:r>
        <w:rPr/>
        <w:t>of</w:t>
      </w:r>
      <w:r>
        <w:rPr>
          <w:spacing w:val="-2"/>
        </w:rPr>
        <w:t> </w:t>
      </w:r>
      <w:r>
        <w:rPr/>
        <w:t>private</w:t>
      </w:r>
      <w:r>
        <w:rPr>
          <w:spacing w:val="-2"/>
        </w:rPr>
        <w:t> </w:t>
      </w:r>
      <w:r>
        <w:rPr/>
        <w:t>sector</w:t>
      </w:r>
      <w:r>
        <w:rPr>
          <w:spacing w:val="-2"/>
        </w:rPr>
        <w:t> </w:t>
      </w:r>
      <w:r>
        <w:rPr/>
        <w:t>securitised debt such as corporate bonds (Maana, Owino &amp; Mutai, 2008). The government starts by issuing short term Treasury bills to build investor confidence through guaranteed or secure return, and thereafter financial deepening is achieved by issuing longer dated instruments. Extensive</w:t>
      </w:r>
      <w:r>
        <w:rPr>
          <w:spacing w:val="-2"/>
        </w:rPr>
        <w:t> </w:t>
      </w:r>
      <w:r>
        <w:rPr/>
        <w:t>use</w:t>
      </w:r>
      <w:r>
        <w:rPr>
          <w:spacing w:val="-2"/>
        </w:rPr>
        <w:t> </w:t>
      </w:r>
      <w:r>
        <w:rPr/>
        <w:t>of</w:t>
      </w:r>
      <w:r>
        <w:rPr>
          <w:spacing w:val="-2"/>
        </w:rPr>
        <w:t> </w:t>
      </w:r>
      <w:r>
        <w:rPr/>
        <w:t>domestic</w:t>
      </w:r>
      <w:r>
        <w:rPr>
          <w:spacing w:val="-2"/>
        </w:rPr>
        <w:t> </w:t>
      </w:r>
      <w:r>
        <w:rPr/>
        <w:t>borrowing can</w:t>
      </w:r>
      <w:r>
        <w:rPr>
          <w:spacing w:val="-1"/>
        </w:rPr>
        <w:t> </w:t>
      </w:r>
      <w:r>
        <w:rPr/>
        <w:t>have</w:t>
      </w:r>
      <w:r>
        <w:rPr>
          <w:spacing w:val="-2"/>
        </w:rPr>
        <w:t> </w:t>
      </w:r>
      <w:r>
        <w:rPr/>
        <w:t>severe</w:t>
      </w:r>
      <w:r>
        <w:rPr>
          <w:spacing w:val="-3"/>
        </w:rPr>
        <w:t> </w:t>
      </w:r>
      <w:r>
        <w:rPr/>
        <w:t>implications</w:t>
      </w:r>
      <w:r>
        <w:rPr>
          <w:spacing w:val="-1"/>
        </w:rPr>
        <w:t> </w:t>
      </w:r>
      <w:r>
        <w:rPr/>
        <w:t>on</w:t>
      </w:r>
      <w:r>
        <w:rPr>
          <w:spacing w:val="-1"/>
        </w:rPr>
        <w:t> </w:t>
      </w:r>
      <w:r>
        <w:rPr/>
        <w:t>the economy.</w:t>
      </w:r>
      <w:r>
        <w:rPr>
          <w:spacing w:val="-1"/>
        </w:rPr>
        <w:t> </w:t>
      </w:r>
      <w:r>
        <w:rPr/>
        <w:t>Domestic interest payments consume a significant part of government revenue more so if the associated interest rates are higher compared to those on external debt. In shallow financial markets, the interest cost on domestic debt increases with the</w:t>
      </w:r>
      <w:r>
        <w:rPr>
          <w:spacing w:val="-1"/>
        </w:rPr>
        <w:t> </w:t>
      </w:r>
      <w:r>
        <w:rPr/>
        <w:t>debt stock</w:t>
      </w:r>
      <w:r>
        <w:rPr>
          <w:spacing w:val="-1"/>
        </w:rPr>
        <w:t> </w:t>
      </w:r>
      <w:r>
        <w:rPr/>
        <w:t>as a</w:t>
      </w:r>
      <w:r>
        <w:rPr>
          <w:spacing w:val="-1"/>
        </w:rPr>
        <w:t> </w:t>
      </w:r>
      <w:r>
        <w:rPr/>
        <w:t>large</w:t>
      </w:r>
      <w:r>
        <w:rPr>
          <w:spacing w:val="-2"/>
        </w:rPr>
        <w:t> </w:t>
      </w:r>
      <w:r>
        <w:rPr/>
        <w:t>proportion of</w:t>
      </w:r>
      <w:r>
        <w:rPr>
          <w:spacing w:val="-1"/>
        </w:rPr>
        <w:t> </w:t>
      </w:r>
      <w:r>
        <w:rPr/>
        <w:t>the</w:t>
      </w:r>
      <w:r>
        <w:rPr>
          <w:spacing w:val="-1"/>
        </w:rPr>
        <w:t> </w:t>
      </w:r>
      <w:r>
        <w:rPr/>
        <w:t>debt is held in short term instruments (Maana, Owino &amp; Mutai, 2008).</w:t>
      </w:r>
    </w:p>
    <w:p>
      <w:pPr>
        <w:pStyle w:val="BodyText"/>
        <w:spacing w:line="480" w:lineRule="auto" w:before="121"/>
        <w:ind w:right="761"/>
      </w:pPr>
      <w:r>
        <w:rPr/>
        <w:t>Alison (2003) revealed three theoretical reasons often advanced for government domestic debts. The</w:t>
      </w:r>
      <w:r>
        <w:rPr>
          <w:spacing w:val="-2"/>
        </w:rPr>
        <w:t> </w:t>
      </w:r>
      <w:r>
        <w:rPr/>
        <w:t>first, is for</w:t>
      </w:r>
      <w:r>
        <w:rPr>
          <w:spacing w:val="-2"/>
        </w:rPr>
        <w:t> </w:t>
      </w:r>
      <w:r>
        <w:rPr/>
        <w:t>budget deficit financing, secondly, is for</w:t>
      </w:r>
      <w:r>
        <w:rPr>
          <w:spacing w:val="-2"/>
        </w:rPr>
        <w:t> </w:t>
      </w:r>
      <w:r>
        <w:rPr/>
        <w:t>implementing monetary</w:t>
      </w:r>
      <w:r>
        <w:rPr>
          <w:spacing w:val="-1"/>
        </w:rPr>
        <w:t> </w:t>
      </w:r>
      <w:r>
        <w:rPr/>
        <w:t>policy (buying and selling of treasury bills in the open market operation) and the third is to develop the financial instruments so as to deepen the financial markets. In Nigeria, several factors</w:t>
      </w:r>
      <w:r>
        <w:rPr>
          <w:spacing w:val="40"/>
        </w:rPr>
        <w:t> </w:t>
      </w:r>
      <w:r>
        <w:rPr/>
        <w:t>have been advance to explain the changing domestic debt profile between 1960s to date. The major factors include – high budget deficits, low output growth, large expenditure growth, high inflation rate and narrow revenue base witnessed since the 1980s. The justification behind creation of domestic debt in poor countries is that it kindles development of deep and liquid internal financial markets, protect countries from unfavourable external shocks, and mitigate foreign exchange risk (Del, 2003; Aizenman, 2004; Kumhof, 2005). Domestic debt can</w:t>
      </w:r>
      <w:r>
        <w:rPr>
          <w:spacing w:val="62"/>
          <w:w w:val="150"/>
        </w:rPr>
        <w:t> </w:t>
      </w:r>
      <w:r>
        <w:rPr/>
        <w:t>crowd</w:t>
      </w:r>
      <w:r>
        <w:rPr>
          <w:spacing w:val="59"/>
          <w:w w:val="150"/>
        </w:rPr>
        <w:t> </w:t>
      </w:r>
      <w:r>
        <w:rPr/>
        <w:t>in</w:t>
      </w:r>
      <w:r>
        <w:rPr>
          <w:spacing w:val="62"/>
          <w:w w:val="150"/>
        </w:rPr>
        <w:t> </w:t>
      </w:r>
      <w:r>
        <w:rPr/>
        <w:t>risky</w:t>
      </w:r>
      <w:r>
        <w:rPr>
          <w:spacing w:val="59"/>
          <w:w w:val="150"/>
        </w:rPr>
        <w:t> </w:t>
      </w:r>
      <w:r>
        <w:rPr/>
        <w:t>private</w:t>
      </w:r>
      <w:r>
        <w:rPr>
          <w:spacing w:val="59"/>
          <w:w w:val="150"/>
        </w:rPr>
        <w:t> </w:t>
      </w:r>
      <w:r>
        <w:rPr/>
        <w:t>sector</w:t>
      </w:r>
      <w:r>
        <w:rPr>
          <w:spacing w:val="60"/>
          <w:w w:val="150"/>
        </w:rPr>
        <w:t> </w:t>
      </w:r>
      <w:r>
        <w:rPr/>
        <w:t>investment</w:t>
      </w:r>
      <w:r>
        <w:rPr>
          <w:spacing w:val="62"/>
          <w:w w:val="150"/>
        </w:rPr>
        <w:t> </w:t>
      </w:r>
      <w:r>
        <w:rPr/>
        <w:t>by</w:t>
      </w:r>
      <w:r>
        <w:rPr>
          <w:spacing w:val="59"/>
          <w:w w:val="150"/>
        </w:rPr>
        <w:t> </w:t>
      </w:r>
      <w:r>
        <w:rPr/>
        <w:t>protecting</w:t>
      </w:r>
      <w:r>
        <w:rPr>
          <w:spacing w:val="59"/>
          <w:w w:val="150"/>
        </w:rPr>
        <w:t> </w:t>
      </w:r>
      <w:r>
        <w:rPr/>
        <w:t>bank</w:t>
      </w:r>
      <w:r>
        <w:rPr>
          <w:spacing w:val="59"/>
          <w:w w:val="150"/>
        </w:rPr>
        <w:t> </w:t>
      </w:r>
      <w:r>
        <w:rPr/>
        <w:t>balance</w:t>
      </w:r>
      <w:r>
        <w:rPr>
          <w:spacing w:val="61"/>
          <w:w w:val="150"/>
        </w:rPr>
        <w:t> </w:t>
      </w:r>
      <w:r>
        <w:rPr/>
        <w:t>sheets</w:t>
      </w:r>
      <w:r>
        <w:rPr>
          <w:spacing w:val="63"/>
          <w:w w:val="150"/>
        </w:rPr>
        <w:t> </w:t>
      </w:r>
      <w:r>
        <w:rPr>
          <w:spacing w:val="-5"/>
        </w:rPr>
        <w:t>and</w:t>
      </w:r>
    </w:p>
    <w:p>
      <w:pPr>
        <w:spacing w:after="0" w:line="480" w:lineRule="auto"/>
        <w:sectPr>
          <w:pgSz w:w="11910" w:h="16840"/>
          <w:pgMar w:header="0" w:footer="1012" w:top="1360" w:bottom="1200" w:left="1200" w:right="640"/>
        </w:sectPr>
      </w:pPr>
    </w:p>
    <w:p>
      <w:pPr>
        <w:pStyle w:val="BodyText"/>
        <w:spacing w:line="480" w:lineRule="auto" w:before="61"/>
        <w:ind w:right="766"/>
      </w:pPr>
      <w:r>
        <w:rPr/>
        <w:t>profitability (Barajas, 2000). As such, investments are more proficient compared with investment associated with low risk.</w:t>
      </w:r>
    </w:p>
    <w:p>
      <w:pPr>
        <w:pStyle w:val="BodyText"/>
        <w:spacing w:line="480" w:lineRule="auto" w:before="120"/>
        <w:ind w:right="759"/>
      </w:pPr>
      <w:r>
        <w:rPr/>
        <mc:AlternateContent>
          <mc:Choice Requires="wps">
            <w:drawing>
              <wp:anchor distT="0" distB="0" distL="0" distR="0" allowOverlap="1" layoutInCell="1" locked="0" behindDoc="1" simplePos="0" relativeHeight="483407872">
                <wp:simplePos x="0" y="0"/>
                <wp:positionH relativeFrom="page">
                  <wp:posOffset>921537</wp:posOffset>
                </wp:positionH>
                <wp:positionV relativeFrom="paragraph">
                  <wp:posOffset>899219</wp:posOffset>
                </wp:positionV>
                <wp:extent cx="5505450" cy="566102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908608" id="docshape53"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t>Most important concern about domestic debt is crowding out effect on private investment. When governments borrow domestically, they use domestic private savings, otherwise that may have been on hand for private sector lending. In turn, smaller residual pool of loan able funds was available in market to elevate the cost of capital for private borrowers. It results in dropping private investment demand, and therefore capital accumulation, growth and welfare (Diamond, 1965). Domestic debt is also viewed as more expensive in comparison to concessionary external financing (Burguet, 1998). As a result, interest load of domestic debt may absorb important government revenues and thus crowd-out pro-poor and growth enhancing expenditures. High-yielding government domestic debt held by banks can make them self-satisfied about costs and decrease their efforts to mobilize deposits and fund private sector projects (Hauner, 2006). The domestic debt also seems to have a negative and significant relationship with investment. This situation is well explained by Hauner (2006).</w:t>
      </w:r>
      <w:r>
        <w:rPr>
          <w:spacing w:val="40"/>
        </w:rPr>
        <w:t> </w:t>
      </w:r>
      <w:r>
        <w:rPr/>
        <w:t>He points out that government domestic debt held by banks results in making banks self- satisfied with their costs and makes them reduce their efforts to mobilize deposits to fund private sector projects. Hence, domestic debt reduces investment to some extent.</w:t>
      </w:r>
    </w:p>
    <w:p>
      <w:pPr>
        <w:pStyle w:val="Heading3"/>
        <w:numPr>
          <w:ilvl w:val="2"/>
          <w:numId w:val="13"/>
        </w:numPr>
        <w:tabs>
          <w:tab w:pos="780" w:val="left" w:leader="none"/>
        </w:tabs>
        <w:spacing w:line="240" w:lineRule="auto" w:before="122" w:after="0"/>
        <w:ind w:left="780" w:right="0" w:hanging="540"/>
        <w:jc w:val="both"/>
      </w:pPr>
      <w:bookmarkStart w:name="_TOC_250044" w:id="20"/>
      <w:r>
        <w:rPr/>
        <w:t>External</w:t>
      </w:r>
      <w:r>
        <w:rPr>
          <w:spacing w:val="-1"/>
        </w:rPr>
        <w:t> </w:t>
      </w:r>
      <w:r>
        <w:rPr/>
        <w:t>Debt</w:t>
      </w:r>
      <w:r>
        <w:rPr>
          <w:spacing w:val="-1"/>
        </w:rPr>
        <w:t> </w:t>
      </w:r>
      <w:r>
        <w:rPr/>
        <w:t>and</w:t>
      </w:r>
      <w:r>
        <w:rPr>
          <w:spacing w:val="-1"/>
        </w:rPr>
        <w:t> </w:t>
      </w:r>
      <w:r>
        <w:rPr/>
        <w:t>Economic</w:t>
      </w:r>
      <w:r>
        <w:rPr>
          <w:spacing w:val="-1"/>
        </w:rPr>
        <w:t> </w:t>
      </w:r>
      <w:bookmarkEnd w:id="20"/>
      <w:r>
        <w:rPr>
          <w:spacing w:val="-2"/>
        </w:rPr>
        <w:t>Growth</w:t>
      </w:r>
    </w:p>
    <w:p>
      <w:pPr>
        <w:pStyle w:val="BodyText"/>
        <w:spacing w:before="120"/>
        <w:ind w:left="0"/>
        <w:jc w:val="left"/>
        <w:rPr>
          <w:b/>
        </w:rPr>
      </w:pPr>
    </w:p>
    <w:p>
      <w:pPr>
        <w:pStyle w:val="BodyText"/>
        <w:spacing w:line="480" w:lineRule="auto"/>
        <w:ind w:right="763"/>
      </w:pPr>
      <w:r>
        <w:rPr/>
        <w:t>No government is an island on its own; it would require aid so as to perform efficiently and effectively. One major source of aid is foreign borrowing or external debt. The motive behind external debt is due to the fact that countries especially the developing ones lack sufficient internal financial resources and this calls for the need for foreign aid (Sulaiman &amp; Azeez, 2012). Aminu, Ahmadu and Salihu (2013) noted that countries borrow to promote economic growth and development, ensuring that there exists enabling environment for people to invest their</w:t>
      </w:r>
      <w:r>
        <w:rPr>
          <w:spacing w:val="27"/>
        </w:rPr>
        <w:t> </w:t>
      </w:r>
      <w:r>
        <w:rPr/>
        <w:t>money</w:t>
      </w:r>
      <w:r>
        <w:rPr>
          <w:spacing w:val="29"/>
        </w:rPr>
        <w:t> </w:t>
      </w:r>
      <w:r>
        <w:rPr/>
        <w:t>in</w:t>
      </w:r>
      <w:r>
        <w:rPr>
          <w:spacing w:val="31"/>
        </w:rPr>
        <w:t> </w:t>
      </w:r>
      <w:r>
        <w:rPr/>
        <w:t>other</w:t>
      </w:r>
      <w:r>
        <w:rPr>
          <w:spacing w:val="28"/>
        </w:rPr>
        <w:t> </w:t>
      </w:r>
      <w:r>
        <w:rPr/>
        <w:t>sectors</w:t>
      </w:r>
      <w:r>
        <w:rPr>
          <w:spacing w:val="30"/>
        </w:rPr>
        <w:t> </w:t>
      </w:r>
      <w:r>
        <w:rPr/>
        <w:t>of</w:t>
      </w:r>
      <w:r>
        <w:rPr>
          <w:spacing w:val="29"/>
        </w:rPr>
        <w:t> </w:t>
      </w:r>
      <w:r>
        <w:rPr/>
        <w:t>the</w:t>
      </w:r>
      <w:r>
        <w:rPr>
          <w:spacing w:val="30"/>
        </w:rPr>
        <w:t> </w:t>
      </w:r>
      <w:r>
        <w:rPr/>
        <w:t>economy.</w:t>
      </w:r>
      <w:r>
        <w:rPr>
          <w:spacing w:val="30"/>
        </w:rPr>
        <w:t> </w:t>
      </w:r>
      <w:r>
        <w:rPr/>
        <w:t>Borrowing</w:t>
      </w:r>
      <w:r>
        <w:rPr>
          <w:spacing w:val="29"/>
        </w:rPr>
        <w:t> </w:t>
      </w:r>
      <w:r>
        <w:rPr/>
        <w:t>is</w:t>
      </w:r>
      <w:r>
        <w:rPr>
          <w:spacing w:val="31"/>
        </w:rPr>
        <w:t> </w:t>
      </w:r>
      <w:r>
        <w:rPr/>
        <w:t>necessary</w:t>
      </w:r>
      <w:r>
        <w:rPr>
          <w:spacing w:val="29"/>
        </w:rPr>
        <w:t> </w:t>
      </w:r>
      <w:r>
        <w:rPr/>
        <w:t>to</w:t>
      </w:r>
      <w:r>
        <w:rPr>
          <w:spacing w:val="31"/>
        </w:rPr>
        <w:t> </w:t>
      </w:r>
      <w:r>
        <w:rPr/>
        <w:t>meet</w:t>
      </w:r>
      <w:r>
        <w:rPr>
          <w:spacing w:val="30"/>
        </w:rPr>
        <w:t> </w:t>
      </w:r>
      <w:r>
        <w:rPr/>
        <w:t>the</w:t>
      </w:r>
      <w:r>
        <w:rPr>
          <w:spacing w:val="30"/>
        </w:rPr>
        <w:t> </w:t>
      </w:r>
      <w:r>
        <w:rPr>
          <w:spacing w:val="-2"/>
        </w:rPr>
        <w:t>financial</w:t>
      </w:r>
    </w:p>
    <w:p>
      <w:pPr>
        <w:spacing w:after="0" w:line="480" w:lineRule="auto"/>
        <w:sectPr>
          <w:pgSz w:w="11910" w:h="16840"/>
          <w:pgMar w:header="0" w:footer="1012" w:top="1360" w:bottom="1200" w:left="1200" w:right="640"/>
        </w:sectPr>
      </w:pPr>
    </w:p>
    <w:p>
      <w:pPr>
        <w:pStyle w:val="BodyText"/>
        <w:spacing w:line="480" w:lineRule="auto" w:before="61"/>
        <w:ind w:right="763"/>
      </w:pPr>
      <w:r>
        <w:rPr/>
        <w:t>requirement of the government. Where government has budget deficit, then the best alternative is to seek other sources (borrow) where such deficit can be eliminated.</w:t>
      </w:r>
      <w:r>
        <w:rPr>
          <w:spacing w:val="40"/>
        </w:rPr>
        <w:t> </w:t>
      </w:r>
      <w:r>
        <w:rPr/>
        <w:t>Government borrows in order to close the resource gap between savings and investment (Aminu, Ahmadu &amp; Salihu, 2013).</w:t>
      </w:r>
    </w:p>
    <w:p>
      <w:pPr>
        <w:pStyle w:val="BodyText"/>
        <w:spacing w:line="480" w:lineRule="auto" w:before="120"/>
        <w:ind w:right="758"/>
      </w:pPr>
      <w:r>
        <w:rPr/>
        <mc:AlternateContent>
          <mc:Choice Requires="wps">
            <w:drawing>
              <wp:anchor distT="0" distB="0" distL="0" distR="0" allowOverlap="1" layoutInCell="1" locked="0" behindDoc="1" simplePos="0" relativeHeight="483408384">
                <wp:simplePos x="0" y="0"/>
                <wp:positionH relativeFrom="page">
                  <wp:posOffset>921537</wp:posOffset>
                </wp:positionH>
                <wp:positionV relativeFrom="paragraph">
                  <wp:posOffset>198238</wp:posOffset>
                </wp:positionV>
                <wp:extent cx="5505450" cy="566102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5.609344pt;width:433.5pt;height:445.75pt;mso-position-horizontal-relative:page;mso-position-vertical-relative:paragraph;z-index:-19908096" id="docshape54" coordorigin="1451,312" coordsize="8670,8915" path="m2517,9032l1646,8161,1451,8356,2322,9227,2517,9032xm3109,8356l3108,8316,3103,8274,3094,8230,3080,8186,3061,8142,3038,8099,3010,8057,2980,8016,2946,7976,2909,7936,2390,7417,2196,7611,2727,8143,2760,8179,2784,8214,2801,8249,2811,8283,2813,8316,2806,8347,2792,8375,2771,8401,2745,8423,2716,8437,2685,8443,2652,8441,2618,8431,2583,8414,2548,8390,2512,8358,1981,7826,1786,8021,2306,8540,2340,8572,2379,8604,2423,8637,2471,8669,2503,8688,2538,8704,2575,8717,2613,8728,2652,8736,2688,8740,2722,8740,2755,8736,2786,8729,2818,8718,2850,8702,2881,8681,2912,8658,2940,8635,2966,8612,2990,8589,3026,8549,3057,8508,3080,8467,3097,8424,3105,8392,3109,8356xm3837,7573l3831,7508,3815,7443,3789,7376,3761,7322,3726,7266,3683,7208,3633,7149,3616,7130,3576,7089,3552,7067,3552,7560,3547,7601,3532,7637,3506,7671,3473,7696,3436,7711,3396,7715,3351,7709,3302,7691,3249,7659,3190,7614,3126,7555,3067,7491,3021,7432,2990,7378,2971,7329,2965,7284,2969,7244,2984,7208,3008,7177,3041,7151,3077,7136,3118,7130,3162,7136,3210,7153,3262,7183,3318,7225,3378,7280,3443,7350,3493,7413,3527,7468,3546,7517,3552,7560,3552,7067,3506,7024,3437,6969,3368,6924,3299,6888,3231,6863,3164,6847,3085,6841,3010,6851,2938,6876,2869,6917,2805,6973,2751,7036,2711,7104,2687,7175,2678,7251,2684,7331,2701,7399,2727,7468,2763,7537,2809,7607,2865,7678,2931,7749,2991,7806,3051,7855,3111,7898,3170,7932,3228,7960,3299,7984,3366,7998,3430,8001,3490,7995,3548,7979,3604,7951,3660,7914,3713,7866,3760,7812,3796,7756,3813,7715,3821,7697,3834,7636,3837,7573xm4108,6993l3921,6806,3667,7060,3854,7247,4108,6993xm4619,6930l3748,6059,3553,6254,4424,7125,4619,6930xm4953,6596l4630,6273,4736,6166,4787,6106,4792,6096,4821,6045,4838,5982,4837,5917,4821,5851,4798,5800,4791,5785,4747,5719,4688,5653,4625,5596,4562,5553,4553,5549,4553,5942,4552,5968,4542,5994,4525,6021,4501,6049,4453,6096,4259,5902,4314,5847,4341,5823,4367,5808,4393,5800,4417,5801,4441,5807,4464,5818,4486,5832,4507,5851,4525,5872,4539,5895,4548,5918,4553,5942,4553,5549,4499,5524,4438,5508,4378,5507,4320,5522,4264,5552,4210,5597,3886,5920,4758,6792,4953,6596xm5743,5806l5087,5150,5285,4952,5070,4737,4479,5328,4694,5543,4892,5345,5548,6001,5743,5806xm6378,5171l5722,4515,5921,4316,5706,4101,5114,4693,5329,4908,5528,4710,6184,5366,6378,5171xm7112,4298l7106,4234,7090,4168,7064,4101,7036,4047,7001,3991,6958,3933,6908,3875,6890,3856,6851,3814,6827,3792,6827,4286,6822,4326,6806,4363,6780,4396,6748,4421,6711,4436,6671,4441,6626,4434,6577,4416,6524,4385,6465,4339,6401,4280,6342,4216,6296,4157,6264,4103,6246,4054,6240,4009,6244,3969,6259,3933,6283,3902,6316,3876,6352,3861,6393,3856,6437,3861,6485,3878,6537,3908,6593,3950,6653,4005,6718,4075,6768,4138,6802,4193,6821,4242,6827,4286,6827,3792,6781,3749,6711,3694,6642,3649,6574,3613,6506,3588,6438,3572,6360,3566,6284,3576,6213,3602,6144,3642,6080,3698,6026,3761,5986,3829,5962,3900,5953,3976,5959,4056,5976,4124,6002,4193,6038,4263,6084,4333,6139,4403,6205,4474,6266,4531,6326,4581,6386,4623,6445,4657,6503,4685,6574,4709,6641,4723,6705,4726,6765,4720,6823,4704,6879,4677,6934,4639,6988,4591,7035,4537,7071,4481,7088,4441,7096,4422,7109,4361,7112,4298xm8125,3302l8120,3253,8108,3203,8089,3150,8064,3096,8034,3040,7996,2983,7935,3007,7754,3082,7786,3128,7810,3172,7828,3212,7839,3249,7842,3284,7836,3317,7821,3348,7798,3377,7767,3401,7733,3415,7695,3419,7655,3413,7608,3394,7555,3360,7493,3311,7424,3246,7372,3190,7330,3138,7299,3091,7279,3048,7266,2996,7267,2950,7280,2909,7307,2873,7322,2860,7339,2849,7357,2842,7377,2837,7397,2835,7419,2835,7441,2838,7464,2844,7479,2850,7497,2859,7518,2870,7541,2884,7660,2659,7577,2613,7498,2581,7424,2562,7355,2555,7288,2563,7224,2586,7161,2624,7101,2676,7047,2739,7009,2805,6985,2876,6976,2950,6982,3027,6999,3094,7025,3162,7061,3231,7108,3301,7164,3372,7231,3443,7296,3504,7359,3556,7422,3600,7484,3635,7545,3662,7617,3686,7685,3699,7746,3702,7802,3695,7855,3678,7907,3651,7959,3615,8011,3568,8049,3526,8080,3482,8102,3439,8116,3395,8124,3349,8125,3302xm8823,2587l8816,2523,8801,2457,8775,2390,8747,2336,8712,2280,8669,2222,8619,2164,8601,2145,8562,2103,8538,2081,8538,2575,8533,2615,8517,2652,8491,2685,8459,2710,8422,2725,8382,2730,8337,2723,8288,2705,8234,2674,8176,2629,8112,2570,8053,2506,8007,2446,7975,2392,7957,2343,7951,2299,7955,2258,7969,2222,7994,2191,8026,2165,8063,2150,8104,2145,8148,2150,8196,2167,8248,2197,8304,2239,8364,2294,8429,2364,8479,2427,8513,2483,8532,2531,8538,2575,8538,2081,8492,2038,8422,1983,8353,1938,8285,1902,8217,1877,8149,1861,8071,1855,7995,1865,7923,1891,7855,1931,7790,1987,7736,2050,7697,2118,7673,2190,7664,2265,7670,2345,7686,2413,7713,2482,7749,2552,7794,2622,7850,2692,7916,2763,7977,2820,8037,2870,8097,2912,8156,2947,8214,2974,8284,2998,8352,3012,8416,3015,8476,3009,8534,2993,8590,2966,8645,2928,8699,2880,8746,2826,8782,2770,8799,2730,8807,2711,8820,2650,8823,2587xm9303,2246l8980,1923,9087,1816,9137,1756,9143,1746,9171,1694,9188,1631,9188,1566,9172,1501,9149,1450,9142,1435,9097,1369,9039,1303,8975,1246,8912,1203,8903,1199,8903,1592,8902,1618,8893,1644,8876,1671,8851,1698,8804,1746,8609,1552,8665,1496,8692,1473,8718,1458,8743,1450,8767,1451,8791,1457,8814,1467,8836,1482,8857,1500,8875,1522,8889,1544,8898,1568,8903,1592,8903,1199,8850,1174,8788,1158,8728,1157,8670,1171,8614,1201,8560,1247,8237,1570,9108,2441,9303,2246xm10121,1428l9756,1063,9703,913,9548,462,9495,312,9280,527,9308,598,9391,808,9447,949,9377,921,9166,837,9026,781,8809,998,8960,1050,9411,1206,9561,1258,9926,1623,10121,1428xe" filled="true" fillcolor="#c0c0c0" stroked="false">
                <v:path arrowok="t"/>
                <v:fill opacity="32896f" type="solid"/>
                <w10:wrap type="none"/>
              </v:shape>
            </w:pict>
          </mc:Fallback>
        </mc:AlternateContent>
      </w:r>
      <w:r>
        <w:rPr/>
        <w:t>External debt is a major source of public receipts. The accumulation of external debt should not signify slow economic growth. It is a country’s inability to meet its debt obligation compounded by the lack of information on the nature, structure and magnitude of external debt (Were, 2001). Soludo (2003) opined that countries borrow for two broad categories; macroeconomic reasons to either finance higher investment or higher consumption and to circumvent hard budget constraint. This implies that an economy borrow to boost economic growth and alleviate poverty. He argued that when debt reaches a certain level, it becomes to have adverse effect, debt servicing becomes a huge burden and countries find themselves on the wrong side of the debt-laffer curve, with debt crowding out investment and growth. The debt service burden has militated against Nigeria’s rapid economic development and</w:t>
      </w:r>
      <w:r>
        <w:rPr>
          <w:spacing w:val="40"/>
        </w:rPr>
        <w:t> </w:t>
      </w:r>
      <w:r>
        <w:rPr/>
        <w:t>worsened the social problems (Audu, 2004).</w:t>
      </w:r>
    </w:p>
    <w:p>
      <w:pPr>
        <w:pStyle w:val="BodyText"/>
        <w:spacing w:line="480" w:lineRule="auto" w:before="122"/>
        <w:ind w:right="760"/>
      </w:pPr>
      <w:r>
        <w:rPr/>
        <w:t>The rationale for raising external loan by developing countries has always been to bridge the domestic resources gap in order to accelerate economic growth and development. To that effect, no one will quarrel with any developing country for resorting to external borrowing provided that the proceeds are utilized in a productive way that will facilitate the eventual servicing</w:t>
      </w:r>
      <w:r>
        <w:rPr>
          <w:spacing w:val="-1"/>
        </w:rPr>
        <w:t> </w:t>
      </w:r>
      <w:r>
        <w:rPr/>
        <w:t>and</w:t>
      </w:r>
      <w:r>
        <w:rPr>
          <w:spacing w:val="-1"/>
        </w:rPr>
        <w:t> </w:t>
      </w:r>
      <w:r>
        <w:rPr/>
        <w:t>liquidation</w:t>
      </w:r>
      <w:r>
        <w:rPr>
          <w:spacing w:val="-1"/>
        </w:rPr>
        <w:t> </w:t>
      </w:r>
      <w:r>
        <w:rPr/>
        <w:t>of</w:t>
      </w:r>
      <w:r>
        <w:rPr>
          <w:spacing w:val="-2"/>
        </w:rPr>
        <w:t> </w:t>
      </w:r>
      <w:r>
        <w:rPr/>
        <w:t>the</w:t>
      </w:r>
      <w:r>
        <w:rPr>
          <w:spacing w:val="-2"/>
        </w:rPr>
        <w:t> </w:t>
      </w:r>
      <w:r>
        <w:rPr/>
        <w:t>debt.</w:t>
      </w:r>
      <w:r>
        <w:rPr>
          <w:spacing w:val="-1"/>
        </w:rPr>
        <w:t> </w:t>
      </w:r>
      <w:r>
        <w:rPr/>
        <w:t>Thus,</w:t>
      </w:r>
      <w:r>
        <w:rPr>
          <w:spacing w:val="-1"/>
        </w:rPr>
        <w:t> </w:t>
      </w:r>
      <w:r>
        <w:rPr/>
        <w:t>Nigeria</w:t>
      </w:r>
      <w:r>
        <w:rPr>
          <w:spacing w:val="-3"/>
        </w:rPr>
        <w:t> </w:t>
      </w:r>
      <w:r>
        <w:rPr/>
        <w:t>resorted</w:t>
      </w:r>
      <w:r>
        <w:rPr>
          <w:spacing w:val="-1"/>
        </w:rPr>
        <w:t> </w:t>
      </w:r>
      <w:r>
        <w:rPr/>
        <w:t>to</w:t>
      </w:r>
      <w:r>
        <w:rPr>
          <w:spacing w:val="-1"/>
        </w:rPr>
        <w:t> </w:t>
      </w:r>
      <w:r>
        <w:rPr/>
        <w:t>external</w:t>
      </w:r>
      <w:r>
        <w:rPr>
          <w:spacing w:val="-1"/>
        </w:rPr>
        <w:t> </w:t>
      </w:r>
      <w:r>
        <w:rPr/>
        <w:t>borrowing</w:t>
      </w:r>
      <w:r>
        <w:rPr>
          <w:spacing w:val="-1"/>
        </w:rPr>
        <w:t> </w:t>
      </w:r>
      <w:r>
        <w:rPr/>
        <w:t>early</w:t>
      </w:r>
      <w:r>
        <w:rPr>
          <w:spacing w:val="-2"/>
        </w:rPr>
        <w:t> </w:t>
      </w:r>
      <w:r>
        <w:rPr/>
        <w:t>in</w:t>
      </w:r>
      <w:r>
        <w:rPr>
          <w:spacing w:val="-1"/>
        </w:rPr>
        <w:t> </w:t>
      </w:r>
      <w:r>
        <w:rPr/>
        <w:t>her history in order to quicken the pace of economic growth (Sanusi, 1987).</w:t>
      </w:r>
    </w:p>
    <w:p>
      <w:pPr>
        <w:pStyle w:val="BodyText"/>
        <w:spacing w:line="480" w:lineRule="auto" w:before="120"/>
        <w:ind w:right="763"/>
      </w:pPr>
      <w:r>
        <w:rPr/>
        <w:t>It is generally expected that Nigeria like</w:t>
      </w:r>
      <w:r>
        <w:rPr>
          <w:spacing w:val="-1"/>
        </w:rPr>
        <w:t> </w:t>
      </w:r>
      <w:r>
        <w:rPr/>
        <w:t>many other</w:t>
      </w:r>
      <w:r>
        <w:rPr>
          <w:spacing w:val="-1"/>
        </w:rPr>
        <w:t> </w:t>
      </w:r>
      <w:r>
        <w:rPr/>
        <w:t>developing countries, facing a</w:t>
      </w:r>
      <w:r>
        <w:rPr>
          <w:spacing w:val="-1"/>
        </w:rPr>
        <w:t> </w:t>
      </w:r>
      <w:r>
        <w:rPr/>
        <w:t>scarcity of capital, will acquire external funds to supplement domestic savings. However, rationality dictates that the rate at which external borrowing is undertaken should depend on the “sustainable”</w:t>
      </w:r>
      <w:r>
        <w:rPr>
          <w:spacing w:val="22"/>
        </w:rPr>
        <w:t> </w:t>
      </w:r>
      <w:r>
        <w:rPr/>
        <w:t>level</w:t>
      </w:r>
      <w:r>
        <w:rPr>
          <w:spacing w:val="26"/>
        </w:rPr>
        <w:t> </w:t>
      </w:r>
      <w:r>
        <w:rPr/>
        <w:t>of</w:t>
      </w:r>
      <w:r>
        <w:rPr>
          <w:spacing w:val="27"/>
        </w:rPr>
        <w:t> </w:t>
      </w:r>
      <w:r>
        <w:rPr/>
        <w:t>foreign</w:t>
      </w:r>
      <w:r>
        <w:rPr>
          <w:spacing w:val="26"/>
        </w:rPr>
        <w:t> </w:t>
      </w:r>
      <w:r>
        <w:rPr/>
        <w:t>borrowing</w:t>
      </w:r>
      <w:r>
        <w:rPr>
          <w:spacing w:val="26"/>
        </w:rPr>
        <w:t> </w:t>
      </w:r>
      <w:r>
        <w:rPr/>
        <w:t>which</w:t>
      </w:r>
      <w:r>
        <w:rPr>
          <w:spacing w:val="26"/>
        </w:rPr>
        <w:t> </w:t>
      </w:r>
      <w:r>
        <w:rPr/>
        <w:t>in</w:t>
      </w:r>
      <w:r>
        <w:rPr>
          <w:spacing w:val="26"/>
        </w:rPr>
        <w:t> </w:t>
      </w:r>
      <w:r>
        <w:rPr/>
        <w:t>turn</w:t>
      </w:r>
      <w:r>
        <w:rPr>
          <w:spacing w:val="25"/>
        </w:rPr>
        <w:t> </w:t>
      </w:r>
      <w:r>
        <w:rPr/>
        <w:t>depends</w:t>
      </w:r>
      <w:r>
        <w:rPr>
          <w:spacing w:val="28"/>
        </w:rPr>
        <w:t> </w:t>
      </w:r>
      <w:r>
        <w:rPr/>
        <w:t>on</w:t>
      </w:r>
      <w:r>
        <w:rPr>
          <w:spacing w:val="26"/>
        </w:rPr>
        <w:t> </w:t>
      </w:r>
      <w:r>
        <w:rPr/>
        <w:t>the</w:t>
      </w:r>
      <w:r>
        <w:rPr>
          <w:spacing w:val="25"/>
        </w:rPr>
        <w:t> </w:t>
      </w:r>
      <w:r>
        <w:rPr/>
        <w:t>links</w:t>
      </w:r>
      <w:r>
        <w:rPr>
          <w:spacing w:val="26"/>
        </w:rPr>
        <w:t> </w:t>
      </w:r>
      <w:r>
        <w:rPr/>
        <w:t>among</w:t>
      </w:r>
      <w:r>
        <w:rPr>
          <w:spacing w:val="26"/>
        </w:rPr>
        <w:t> </w:t>
      </w:r>
      <w:r>
        <w:rPr>
          <w:spacing w:val="-2"/>
        </w:rPr>
        <w:t>foreign</w:t>
      </w:r>
    </w:p>
    <w:p>
      <w:pPr>
        <w:spacing w:after="0" w:line="480" w:lineRule="auto"/>
        <w:sectPr>
          <w:pgSz w:w="11910" w:h="16840"/>
          <w:pgMar w:header="0" w:footer="1012" w:top="1360" w:bottom="1200" w:left="1200" w:right="640"/>
        </w:sectPr>
      </w:pPr>
    </w:p>
    <w:p>
      <w:pPr>
        <w:pStyle w:val="BodyText"/>
        <w:spacing w:line="480" w:lineRule="auto" w:before="61"/>
        <w:ind w:right="764"/>
      </w:pPr>
      <w:r>
        <w:rPr/>
        <mc:AlternateContent>
          <mc:Choice Requires="wps">
            <w:drawing>
              <wp:anchor distT="0" distB="0" distL="0" distR="0" allowOverlap="1" layoutInCell="1" locked="0" behindDoc="1" simplePos="0" relativeHeight="483408896">
                <wp:simplePos x="0" y="0"/>
                <wp:positionH relativeFrom="page">
                  <wp:posOffset>921537</wp:posOffset>
                </wp:positionH>
                <wp:positionV relativeFrom="paragraph">
                  <wp:posOffset>1638934</wp:posOffset>
                </wp:positionV>
                <wp:extent cx="5505450" cy="566102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07584" id="docshape55"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and domestic savings, investments, and economic growth. The main lesson of the standard “growth with debt” is that a country should borrow abroad as long as the capital acquired produces a rate of return that is higher than the cost of foreign borrowing. In that event, the borrowing</w:t>
      </w:r>
      <w:r>
        <w:rPr>
          <w:spacing w:val="-2"/>
        </w:rPr>
        <w:t> </w:t>
      </w:r>
      <w:r>
        <w:rPr/>
        <w:t>country</w:t>
      </w:r>
      <w:r>
        <w:rPr>
          <w:spacing w:val="-3"/>
        </w:rPr>
        <w:t> </w:t>
      </w:r>
      <w:r>
        <w:rPr/>
        <w:t>is</w:t>
      </w:r>
      <w:r>
        <w:rPr>
          <w:spacing w:val="-2"/>
        </w:rPr>
        <w:t> </w:t>
      </w:r>
      <w:r>
        <w:rPr/>
        <w:t>increasing</w:t>
      </w:r>
      <w:r>
        <w:rPr>
          <w:spacing w:val="-2"/>
        </w:rPr>
        <w:t> </w:t>
      </w:r>
      <w:r>
        <w:rPr/>
        <w:t>capacity</w:t>
      </w:r>
      <w:r>
        <w:rPr>
          <w:spacing w:val="-2"/>
        </w:rPr>
        <w:t> </w:t>
      </w:r>
      <w:r>
        <w:rPr/>
        <w:t>and</w:t>
      </w:r>
      <w:r>
        <w:rPr>
          <w:spacing w:val="-2"/>
        </w:rPr>
        <w:t> </w:t>
      </w:r>
      <w:r>
        <w:rPr/>
        <w:t>expanding</w:t>
      </w:r>
      <w:r>
        <w:rPr>
          <w:spacing w:val="-2"/>
        </w:rPr>
        <w:t> </w:t>
      </w:r>
      <w:r>
        <w:rPr/>
        <w:t>output</w:t>
      </w:r>
      <w:r>
        <w:rPr>
          <w:spacing w:val="-2"/>
        </w:rPr>
        <w:t> </w:t>
      </w:r>
      <w:r>
        <w:rPr/>
        <w:t>with</w:t>
      </w:r>
      <w:r>
        <w:rPr>
          <w:spacing w:val="-2"/>
        </w:rPr>
        <w:t> </w:t>
      </w:r>
      <w:r>
        <w:rPr/>
        <w:t>the</w:t>
      </w:r>
      <w:r>
        <w:rPr>
          <w:spacing w:val="-3"/>
        </w:rPr>
        <w:t> </w:t>
      </w:r>
      <w:r>
        <w:rPr/>
        <w:t>aid</w:t>
      </w:r>
      <w:r>
        <w:rPr>
          <w:spacing w:val="-3"/>
        </w:rPr>
        <w:t> </w:t>
      </w:r>
      <w:r>
        <w:rPr/>
        <w:t>of</w:t>
      </w:r>
      <w:r>
        <w:rPr>
          <w:spacing w:val="-3"/>
        </w:rPr>
        <w:t> </w:t>
      </w:r>
      <w:r>
        <w:rPr/>
        <w:t>foreign</w:t>
      </w:r>
      <w:r>
        <w:rPr>
          <w:spacing w:val="-2"/>
        </w:rPr>
        <w:t> </w:t>
      </w:r>
      <w:r>
        <w:rPr/>
        <w:t>savings (Mbanasor &amp; Okere, 2013).</w:t>
      </w:r>
    </w:p>
    <w:p>
      <w:pPr>
        <w:pStyle w:val="BodyText"/>
        <w:spacing w:line="480" w:lineRule="auto" w:before="120"/>
        <w:ind w:right="759"/>
      </w:pPr>
      <w:r>
        <w:rPr/>
        <w:t>As far as the relationship between external debt and economic growth is concerned, a reasonable level of borrowing is likely to enhance economic growth, through capital accumulation and productivity growth (Chowdhury, 2001). Because at early stages of development, countries have small stocks of capital and they have limited investment opportunities, external borrowing for productive investment creates macroeconomic stability (Burnside &amp; Dollar, 2000), external debt is also been seen as capital inflow having positive effect on domestic savings, investment and economic growth; it implies that foreign savings complement domestic savings to cater for investment demand (Eaton, 1993).</w:t>
      </w:r>
    </w:p>
    <w:p>
      <w:pPr>
        <w:pStyle w:val="BodyText"/>
        <w:spacing w:line="480" w:lineRule="auto" w:before="121"/>
        <w:ind w:right="760"/>
      </w:pPr>
      <w:r>
        <w:rPr/>
        <w:t>However, high level of accumulated debt has an adverse effect on rate of investment and economic growth. Most broad rationalization of the adverse effect of debt is “debt overhang” effect. If there is some likelihood that in future, debt will be larger than the country's repayment</w:t>
      </w:r>
      <w:r>
        <w:rPr>
          <w:spacing w:val="-1"/>
        </w:rPr>
        <w:t> </w:t>
      </w:r>
      <w:r>
        <w:rPr/>
        <w:t>ability</w:t>
      </w:r>
      <w:r>
        <w:rPr>
          <w:spacing w:val="-3"/>
        </w:rPr>
        <w:t> </w:t>
      </w:r>
      <w:r>
        <w:rPr/>
        <w:t>then</w:t>
      </w:r>
      <w:r>
        <w:rPr>
          <w:spacing w:val="-3"/>
        </w:rPr>
        <w:t> </w:t>
      </w:r>
      <w:r>
        <w:rPr/>
        <w:t>anticipated</w:t>
      </w:r>
      <w:r>
        <w:rPr>
          <w:spacing w:val="-3"/>
        </w:rPr>
        <w:t> </w:t>
      </w:r>
      <w:r>
        <w:rPr/>
        <w:t>debt-service</w:t>
      </w:r>
      <w:r>
        <w:rPr>
          <w:spacing w:val="-2"/>
        </w:rPr>
        <w:t> </w:t>
      </w:r>
      <w:r>
        <w:rPr/>
        <w:t>costs</w:t>
      </w:r>
      <w:r>
        <w:rPr>
          <w:spacing w:val="-3"/>
        </w:rPr>
        <w:t> </w:t>
      </w:r>
      <w:r>
        <w:rPr/>
        <w:t>will</w:t>
      </w:r>
      <w:r>
        <w:rPr>
          <w:spacing w:val="-3"/>
        </w:rPr>
        <w:t> </w:t>
      </w:r>
      <w:r>
        <w:rPr/>
        <w:t>depress</w:t>
      </w:r>
      <w:r>
        <w:rPr>
          <w:spacing w:val="-3"/>
        </w:rPr>
        <w:t> </w:t>
      </w:r>
      <w:r>
        <w:rPr/>
        <w:t>further</w:t>
      </w:r>
      <w:r>
        <w:rPr>
          <w:spacing w:val="-3"/>
        </w:rPr>
        <w:t> </w:t>
      </w:r>
      <w:r>
        <w:rPr/>
        <w:t>domestic</w:t>
      </w:r>
      <w:r>
        <w:rPr>
          <w:spacing w:val="-3"/>
        </w:rPr>
        <w:t> </w:t>
      </w:r>
      <w:r>
        <w:rPr/>
        <w:t>and</w:t>
      </w:r>
      <w:r>
        <w:rPr>
          <w:spacing w:val="-3"/>
        </w:rPr>
        <w:t> </w:t>
      </w:r>
      <w:r>
        <w:rPr/>
        <w:t>foreign investment (Karagol, 2002). The other channel through which debt obligations affect economic growth is known as “crowding out” effect. If a greater portion of foreign capital is used to service external debt, very little will be available for investment and growth.</w:t>
      </w:r>
    </w:p>
    <w:p>
      <w:pPr>
        <w:pStyle w:val="Heading3"/>
        <w:numPr>
          <w:ilvl w:val="2"/>
          <w:numId w:val="13"/>
        </w:numPr>
        <w:tabs>
          <w:tab w:pos="780" w:val="left" w:leader="none"/>
        </w:tabs>
        <w:spacing w:line="240" w:lineRule="auto" w:before="121" w:after="0"/>
        <w:ind w:left="780" w:right="0" w:hanging="540"/>
        <w:jc w:val="both"/>
      </w:pPr>
      <w:bookmarkStart w:name="_TOC_250043" w:id="21"/>
      <w:r>
        <w:rPr/>
        <w:t>Fiscal</w:t>
      </w:r>
      <w:r>
        <w:rPr>
          <w:spacing w:val="-1"/>
        </w:rPr>
        <w:t> </w:t>
      </w:r>
      <w:r>
        <w:rPr/>
        <w:t>Deficit</w:t>
      </w:r>
      <w:r>
        <w:rPr>
          <w:spacing w:val="-2"/>
        </w:rPr>
        <w:t> </w:t>
      </w:r>
      <w:r>
        <w:rPr/>
        <w:t>and</w:t>
      </w:r>
      <w:r>
        <w:rPr>
          <w:spacing w:val="-1"/>
        </w:rPr>
        <w:t> </w:t>
      </w:r>
      <w:r>
        <w:rPr/>
        <w:t>Economic</w:t>
      </w:r>
      <w:r>
        <w:rPr>
          <w:spacing w:val="-1"/>
        </w:rPr>
        <w:t> </w:t>
      </w:r>
      <w:bookmarkEnd w:id="21"/>
      <w:r>
        <w:rPr>
          <w:spacing w:val="-2"/>
        </w:rPr>
        <w:t>Growth</w:t>
      </w:r>
    </w:p>
    <w:p>
      <w:pPr>
        <w:pStyle w:val="BodyText"/>
        <w:spacing w:before="120"/>
        <w:ind w:left="0"/>
        <w:jc w:val="left"/>
        <w:rPr>
          <w:b/>
        </w:rPr>
      </w:pPr>
    </w:p>
    <w:p>
      <w:pPr>
        <w:pStyle w:val="BodyText"/>
        <w:spacing w:line="480" w:lineRule="auto"/>
        <w:ind w:right="761"/>
      </w:pPr>
      <w:r>
        <w:rPr/>
        <w:t>The attainment of a sustained level of economic growth is a key objective of national governments, especially those with nascent democracies such as Nigeria. This is in spite of</w:t>
      </w:r>
      <w:r>
        <w:rPr>
          <w:spacing w:val="40"/>
        </w:rPr>
        <w:t> </w:t>
      </w:r>
      <w:r>
        <w:rPr/>
        <w:t>the</w:t>
      </w:r>
      <w:r>
        <w:rPr>
          <w:spacing w:val="4"/>
        </w:rPr>
        <w:t> </w:t>
      </w:r>
      <w:r>
        <w:rPr/>
        <w:t>heavy</w:t>
      </w:r>
      <w:r>
        <w:rPr>
          <w:spacing w:val="5"/>
        </w:rPr>
        <w:t> </w:t>
      </w:r>
      <w:r>
        <w:rPr/>
        <w:t>emphasis</w:t>
      </w:r>
      <w:r>
        <w:rPr>
          <w:spacing w:val="6"/>
        </w:rPr>
        <w:t> </w:t>
      </w:r>
      <w:r>
        <w:rPr/>
        <w:t>on</w:t>
      </w:r>
      <w:r>
        <w:rPr>
          <w:spacing w:val="5"/>
        </w:rPr>
        <w:t> </w:t>
      </w:r>
      <w:r>
        <w:rPr/>
        <w:t>development.</w:t>
      </w:r>
      <w:r>
        <w:rPr>
          <w:spacing w:val="5"/>
        </w:rPr>
        <w:t> </w:t>
      </w:r>
      <w:r>
        <w:rPr/>
        <w:t>The</w:t>
      </w:r>
      <w:r>
        <w:rPr>
          <w:spacing w:val="4"/>
        </w:rPr>
        <w:t> </w:t>
      </w:r>
      <w:r>
        <w:rPr/>
        <w:t>importance</w:t>
      </w:r>
      <w:r>
        <w:rPr>
          <w:spacing w:val="5"/>
        </w:rPr>
        <w:t> </w:t>
      </w:r>
      <w:r>
        <w:rPr/>
        <w:t>of</w:t>
      </w:r>
      <w:r>
        <w:rPr>
          <w:spacing w:val="5"/>
        </w:rPr>
        <w:t> </w:t>
      </w:r>
      <w:r>
        <w:rPr/>
        <w:t>the</w:t>
      </w:r>
      <w:r>
        <w:rPr>
          <w:spacing w:val="8"/>
        </w:rPr>
        <w:t> </w:t>
      </w:r>
      <w:r>
        <w:rPr/>
        <w:t>maintenance</w:t>
      </w:r>
      <w:r>
        <w:rPr>
          <w:spacing w:val="5"/>
        </w:rPr>
        <w:t> </w:t>
      </w:r>
      <w:r>
        <w:rPr/>
        <w:t>of</w:t>
      </w:r>
      <w:r>
        <w:rPr>
          <w:spacing w:val="5"/>
        </w:rPr>
        <w:t> </w:t>
      </w:r>
      <w:r>
        <w:rPr/>
        <w:t>sustained</w:t>
      </w:r>
      <w:r>
        <w:rPr>
          <w:spacing w:val="5"/>
        </w:rPr>
        <w:t> </w:t>
      </w:r>
      <w:r>
        <w:rPr/>
        <w:t>rates</w:t>
      </w:r>
      <w:r>
        <w:rPr>
          <w:spacing w:val="5"/>
        </w:rPr>
        <w:t> </w:t>
      </w:r>
      <w:r>
        <w:rPr>
          <w:spacing w:val="-5"/>
        </w:rPr>
        <w:t>of</w:t>
      </w:r>
    </w:p>
    <w:p>
      <w:pPr>
        <w:spacing w:after="0" w:line="480" w:lineRule="auto"/>
        <w:sectPr>
          <w:pgSz w:w="11910" w:h="16840"/>
          <w:pgMar w:header="0" w:footer="1012" w:top="1360" w:bottom="1200" w:left="1200" w:right="640"/>
        </w:sectPr>
      </w:pPr>
    </w:p>
    <w:p>
      <w:pPr>
        <w:pStyle w:val="BodyText"/>
        <w:spacing w:line="480" w:lineRule="auto" w:before="61"/>
        <w:ind w:right="762"/>
      </w:pPr>
      <w:r>
        <w:rPr/>
        <mc:AlternateContent>
          <mc:Choice Requires="wps">
            <w:drawing>
              <wp:anchor distT="0" distB="0" distL="0" distR="0" allowOverlap="1" layoutInCell="1" locked="0" behindDoc="1" simplePos="0" relativeHeight="483409408">
                <wp:simplePos x="0" y="0"/>
                <wp:positionH relativeFrom="page">
                  <wp:posOffset>921537</wp:posOffset>
                </wp:positionH>
                <wp:positionV relativeFrom="paragraph">
                  <wp:posOffset>1638934</wp:posOffset>
                </wp:positionV>
                <wp:extent cx="5505450" cy="566102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07072" id="docshape56"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growth stems from its importance as a prerequisite for development. In general, the</w:t>
      </w:r>
      <w:r>
        <w:rPr>
          <w:spacing w:val="40"/>
        </w:rPr>
        <w:t> </w:t>
      </w:r>
      <w:r>
        <w:rPr/>
        <w:t>attainment of this goal in developing countries has involved the extensive use of fiscal policy which has resulted in the maintenance of a sustained fiscal deficit (Umaru &amp; Gatawa, 2014). However, over time there has been a strong debate as to the efficacy of fiscal policy as an instrument of macroeconomic stabilization and the promotion of economic growth, with proponents arguing that monetary policy is better suited for the achievement of such objectives. This debate is hotter where the issue of the long-term sustenance of fiscal deficits is concerned, especially with respect to developing countries (Umaru &amp; Gatawa, 2014).</w:t>
      </w:r>
    </w:p>
    <w:p>
      <w:pPr>
        <w:pStyle w:val="BodyText"/>
        <w:spacing w:line="480" w:lineRule="auto" w:before="121"/>
        <w:ind w:right="759"/>
      </w:pPr>
      <w:r>
        <w:rPr/>
        <w:t>With respect to the effects of deficit financing, Fasoranti and Amasoma (2013); Umaru and Gatawa (2014) have observed that the manner in which fiscal deficits are financed is a major determinant of its impact on the economy. Fiscal deficits are usually financed using external and internal sources. The use of the former creates a deficit in the current account resulting in exchange rate appreciation and disequilibrium in the balance of payments, while the latter results in high interest rates and a decrease in private investment borrowing-, and seigniorage (Fasoranti &amp; Amasoma, 2013). The impact of domestic financing of deficit is explained by</w:t>
      </w:r>
      <w:r>
        <w:rPr>
          <w:spacing w:val="40"/>
        </w:rPr>
        <w:t> </w:t>
      </w:r>
      <w:r>
        <w:rPr/>
        <w:t>the crowding out theorem which is based on the argument that increases in government expenditure</w:t>
      </w:r>
      <w:r>
        <w:rPr>
          <w:spacing w:val="-2"/>
        </w:rPr>
        <w:t> </w:t>
      </w:r>
      <w:r>
        <w:rPr/>
        <w:t>generally</w:t>
      </w:r>
      <w:r>
        <w:rPr>
          <w:spacing w:val="-2"/>
        </w:rPr>
        <w:t> </w:t>
      </w:r>
      <w:r>
        <w:rPr/>
        <w:t>leads</w:t>
      </w:r>
      <w:r>
        <w:rPr>
          <w:spacing w:val="-2"/>
        </w:rPr>
        <w:t> </w:t>
      </w:r>
      <w:r>
        <w:rPr/>
        <w:t>to</w:t>
      </w:r>
      <w:r>
        <w:rPr>
          <w:spacing w:val="-2"/>
        </w:rPr>
        <w:t> </w:t>
      </w:r>
      <w:r>
        <w:rPr/>
        <w:t>an</w:t>
      </w:r>
      <w:r>
        <w:rPr>
          <w:spacing w:val="-2"/>
        </w:rPr>
        <w:t> </w:t>
      </w:r>
      <w:r>
        <w:rPr/>
        <w:t>inefficient</w:t>
      </w:r>
      <w:r>
        <w:rPr>
          <w:spacing w:val="-2"/>
        </w:rPr>
        <w:t> </w:t>
      </w:r>
      <w:r>
        <w:rPr/>
        <w:t>allocation</w:t>
      </w:r>
      <w:r>
        <w:rPr>
          <w:spacing w:val="-2"/>
        </w:rPr>
        <w:t> </w:t>
      </w:r>
      <w:r>
        <w:rPr/>
        <w:t>of</w:t>
      </w:r>
      <w:r>
        <w:rPr>
          <w:spacing w:val="-3"/>
        </w:rPr>
        <w:t> </w:t>
      </w:r>
      <w:r>
        <w:rPr/>
        <w:t>society’s</w:t>
      </w:r>
      <w:r>
        <w:rPr>
          <w:spacing w:val="-1"/>
        </w:rPr>
        <w:t> </w:t>
      </w:r>
      <w:r>
        <w:rPr/>
        <w:t>resources</w:t>
      </w:r>
      <w:r>
        <w:rPr>
          <w:spacing w:val="-3"/>
        </w:rPr>
        <w:t> </w:t>
      </w:r>
      <w:r>
        <w:rPr/>
        <w:t>by</w:t>
      </w:r>
      <w:r>
        <w:rPr>
          <w:spacing w:val="-2"/>
        </w:rPr>
        <w:t> </w:t>
      </w:r>
      <w:r>
        <w:rPr/>
        <w:t>starving</w:t>
      </w:r>
      <w:r>
        <w:rPr>
          <w:spacing w:val="-2"/>
        </w:rPr>
        <w:t> </w:t>
      </w:r>
      <w:r>
        <w:rPr/>
        <w:t>more efficient private investors of investment funds. In essence, government spending essentially “crowds out private investment.” In this regard, Ojong and Owui (2013) observed that the continuous deficit financing in the economy through the central banks sometimes results in inflationary pressures by creating excess liquidity in merchant and commercial banks through as a result of the existence of excess reserves.</w:t>
      </w:r>
    </w:p>
    <w:p>
      <w:pPr>
        <w:pStyle w:val="BodyText"/>
        <w:spacing w:line="480" w:lineRule="auto" w:before="121"/>
        <w:ind w:right="764"/>
      </w:pPr>
      <w:r>
        <w:rPr/>
        <w:t>Another strand of theory, the Ricardian theory, sees fiscal deficits as having no growth</w:t>
      </w:r>
      <w:r>
        <w:rPr>
          <w:spacing w:val="40"/>
        </w:rPr>
        <w:t> </w:t>
      </w:r>
      <w:r>
        <w:rPr/>
        <w:t>effects. This is based on the argument that such deficits do have not stimulate consumption or crowd</w:t>
      </w:r>
      <w:r>
        <w:rPr>
          <w:spacing w:val="39"/>
        </w:rPr>
        <w:t> </w:t>
      </w:r>
      <w:r>
        <w:rPr/>
        <w:t>out</w:t>
      </w:r>
      <w:r>
        <w:rPr>
          <w:spacing w:val="40"/>
        </w:rPr>
        <w:t> </w:t>
      </w:r>
      <w:r>
        <w:rPr/>
        <w:t>private</w:t>
      </w:r>
      <w:r>
        <w:rPr>
          <w:spacing w:val="39"/>
        </w:rPr>
        <w:t> </w:t>
      </w:r>
      <w:r>
        <w:rPr/>
        <w:t>investment</w:t>
      </w:r>
      <w:r>
        <w:rPr>
          <w:spacing w:val="39"/>
        </w:rPr>
        <w:t> </w:t>
      </w:r>
      <w:r>
        <w:rPr/>
        <w:t>because</w:t>
      </w:r>
      <w:r>
        <w:rPr>
          <w:spacing w:val="38"/>
        </w:rPr>
        <w:t> </w:t>
      </w:r>
      <w:r>
        <w:rPr/>
        <w:t>it</w:t>
      </w:r>
      <w:r>
        <w:rPr>
          <w:spacing w:val="40"/>
        </w:rPr>
        <w:t> </w:t>
      </w:r>
      <w:r>
        <w:rPr/>
        <w:t>does</w:t>
      </w:r>
      <w:r>
        <w:rPr>
          <w:spacing w:val="39"/>
        </w:rPr>
        <w:t> </w:t>
      </w:r>
      <w:r>
        <w:rPr/>
        <w:t>not</w:t>
      </w:r>
      <w:r>
        <w:rPr>
          <w:spacing w:val="40"/>
        </w:rPr>
        <w:t> </w:t>
      </w:r>
      <w:r>
        <w:rPr/>
        <w:t>have</w:t>
      </w:r>
      <w:r>
        <w:rPr>
          <w:spacing w:val="38"/>
        </w:rPr>
        <w:t> </w:t>
      </w:r>
      <w:r>
        <w:rPr/>
        <w:t>an</w:t>
      </w:r>
      <w:r>
        <w:rPr>
          <w:spacing w:val="39"/>
        </w:rPr>
        <w:t> </w:t>
      </w:r>
      <w:r>
        <w:rPr/>
        <w:t>impact</w:t>
      </w:r>
      <w:r>
        <w:rPr>
          <w:spacing w:val="40"/>
        </w:rPr>
        <w:t> </w:t>
      </w:r>
      <w:r>
        <w:rPr/>
        <w:t>on</w:t>
      </w:r>
      <w:r>
        <w:rPr>
          <w:spacing w:val="39"/>
        </w:rPr>
        <w:t> </w:t>
      </w:r>
      <w:r>
        <w:rPr/>
        <w:t>the</w:t>
      </w:r>
      <w:r>
        <w:rPr>
          <w:spacing w:val="39"/>
        </w:rPr>
        <w:t> </w:t>
      </w:r>
      <w:r>
        <w:rPr/>
        <w:t>real</w:t>
      </w:r>
      <w:r>
        <w:rPr>
          <w:spacing w:val="40"/>
        </w:rPr>
        <w:t> </w:t>
      </w:r>
      <w:r>
        <w:rPr/>
        <w:t>interest</w:t>
      </w:r>
      <w:r>
        <w:rPr>
          <w:spacing w:val="40"/>
        </w:rPr>
        <w:t> </w:t>
      </w:r>
      <w:r>
        <w:rPr>
          <w:spacing w:val="-4"/>
        </w:rPr>
        <w:t>rate</w:t>
      </w:r>
    </w:p>
    <w:p>
      <w:pPr>
        <w:spacing w:after="0" w:line="480" w:lineRule="auto"/>
        <w:sectPr>
          <w:pgSz w:w="11910" w:h="16840"/>
          <w:pgMar w:header="0" w:footer="1012" w:top="1360" w:bottom="1200" w:left="1200" w:right="640"/>
        </w:sectPr>
      </w:pPr>
    </w:p>
    <w:p>
      <w:pPr>
        <w:pStyle w:val="BodyText"/>
        <w:spacing w:line="480" w:lineRule="auto" w:before="61"/>
        <w:ind w:right="756"/>
      </w:pPr>
      <w:r>
        <w:rPr/>
        <mc:AlternateContent>
          <mc:Choice Requires="wps">
            <w:drawing>
              <wp:anchor distT="0" distB="0" distL="0" distR="0" allowOverlap="1" layoutInCell="1" locked="0" behindDoc="1" simplePos="0" relativeHeight="483409920">
                <wp:simplePos x="0" y="0"/>
                <wp:positionH relativeFrom="page">
                  <wp:posOffset>921537</wp:posOffset>
                </wp:positionH>
                <wp:positionV relativeFrom="paragraph">
                  <wp:posOffset>1638934</wp:posOffset>
                </wp:positionV>
                <wp:extent cx="5505450" cy="566102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06560" id="docshape57"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(Mohanty, 2012). On the other hand, Keynes saw FSDs as “a short-run a short-run phenomenon anchored on the multiplier effect of government expenditure on national</w:t>
      </w:r>
      <w:r>
        <w:rPr>
          <w:spacing w:val="40"/>
        </w:rPr>
        <w:t> </w:t>
      </w:r>
      <w:r>
        <w:rPr/>
        <w:t>output.” The view is based on the existence of idle resources in the economy. Deficit</w:t>
      </w:r>
      <w:r>
        <w:rPr>
          <w:spacing w:val="80"/>
        </w:rPr>
        <w:t> </w:t>
      </w:r>
      <w:r>
        <w:rPr/>
        <w:t>spending is thus necessary because it will, given a high marginal propensity to consume, lead to increase the level of output and investment in the economy (Umaru &amp; Gatawa, 2014). The Keynesians are also of the view that private investors are generally more optimistic about the future course of the economy when there is a budget deficit since deficits increase domestic output, thus, inducing them to invest more in what is known as the “crowding in effect” (Saleh, 2003).</w:t>
      </w:r>
    </w:p>
    <w:p>
      <w:pPr>
        <w:pStyle w:val="BodyText"/>
        <w:spacing w:line="480" w:lineRule="auto" w:before="121"/>
        <w:ind w:right="759"/>
      </w:pPr>
      <w:r>
        <w:rPr/>
        <w:t>The real impact of the fiscal deficit on economic growth is one of the most argued issues among economists and policymakers in both developing and developed countries worldwide in the recent decades. As we discussed, the investigated results did not unite in the same way in the literature of the effect of fiscal deficit on growth. There were some empirical studies which focused on fiscal deficit issue and its effect on economic growth</w:t>
      </w:r>
      <w:r>
        <w:rPr>
          <w:color w:val="FF0000"/>
        </w:rPr>
        <w:t>, </w:t>
      </w:r>
      <w:r>
        <w:rPr/>
        <w:t>however, the</w:t>
      </w:r>
      <w:r>
        <w:rPr>
          <w:spacing w:val="40"/>
        </w:rPr>
        <w:t> </w:t>
      </w:r>
      <w:r>
        <w:rPr/>
        <w:t>literature review had got some kinds of the evidence including negative, positive effect or</w:t>
      </w:r>
      <w:r>
        <w:rPr>
          <w:spacing w:val="40"/>
        </w:rPr>
        <w:t> </w:t>
      </w:r>
      <w:r>
        <w:rPr/>
        <w:t>non-effect on this relationship.</w:t>
      </w:r>
      <w:r>
        <w:rPr>
          <w:spacing w:val="40"/>
        </w:rPr>
        <w:t> </w:t>
      </w:r>
      <w:r>
        <w:rPr/>
        <w:t>Firstly, there were some studies showed that the fiscal deficit had a negative impact on economic growth in both developing and developed countries. Fatima, Ahmed and Rehman (2012) conducted a study in Pakistan for the period 1978-2009. The study result also pointed out the budget deficit had a negatively impact on economic growth. Augustt, Adu and Frimpong (2015) focused on the causal relationship between the fiscal deficit and output fluctuations in Ghana with time series data from 1960-2012. The empirical result showed a two-way causality relationship between the fiscal deficit and the output in this country.</w:t>
      </w:r>
    </w:p>
    <w:p>
      <w:pPr>
        <w:pStyle w:val="BodyText"/>
        <w:spacing w:line="480" w:lineRule="auto" w:before="122"/>
        <w:ind w:right="766"/>
      </w:pPr>
      <w:r>
        <w:rPr/>
        <w:t>Kameda (2014) analyses the relationship between budget deficits and some macros factors in the</w:t>
      </w:r>
      <w:r>
        <w:rPr>
          <w:spacing w:val="29"/>
        </w:rPr>
        <w:t> </w:t>
      </w:r>
      <w:r>
        <w:rPr/>
        <w:t>Japanese</w:t>
      </w:r>
      <w:r>
        <w:rPr>
          <w:spacing w:val="31"/>
        </w:rPr>
        <w:t> </w:t>
      </w:r>
      <w:r>
        <w:rPr/>
        <w:t>economy.</w:t>
      </w:r>
      <w:r>
        <w:rPr>
          <w:spacing w:val="36"/>
        </w:rPr>
        <w:t> </w:t>
      </w:r>
      <w:r>
        <w:rPr/>
        <w:t>The</w:t>
      </w:r>
      <w:r>
        <w:rPr>
          <w:spacing w:val="31"/>
        </w:rPr>
        <w:t> </w:t>
      </w:r>
      <w:r>
        <w:rPr/>
        <w:t>estimation</w:t>
      </w:r>
      <w:r>
        <w:rPr>
          <w:spacing w:val="33"/>
        </w:rPr>
        <w:t> </w:t>
      </w:r>
      <w:r>
        <w:rPr/>
        <w:t>result</w:t>
      </w:r>
      <w:r>
        <w:rPr>
          <w:spacing w:val="33"/>
        </w:rPr>
        <w:t> </w:t>
      </w:r>
      <w:r>
        <w:rPr/>
        <w:t>found</w:t>
      </w:r>
      <w:r>
        <w:rPr>
          <w:spacing w:val="33"/>
        </w:rPr>
        <w:t> </w:t>
      </w:r>
      <w:r>
        <w:rPr/>
        <w:t>that</w:t>
      </w:r>
      <w:r>
        <w:rPr>
          <w:spacing w:val="32"/>
        </w:rPr>
        <w:t> </w:t>
      </w:r>
      <w:r>
        <w:rPr/>
        <w:t>the</w:t>
      </w:r>
      <w:r>
        <w:rPr>
          <w:spacing w:val="31"/>
        </w:rPr>
        <w:t> </w:t>
      </w:r>
      <w:r>
        <w:rPr/>
        <w:t>real</w:t>
      </w:r>
      <w:r>
        <w:rPr>
          <w:spacing w:val="33"/>
        </w:rPr>
        <w:t> </w:t>
      </w:r>
      <w:r>
        <w:rPr/>
        <w:t>budget</w:t>
      </w:r>
      <w:r>
        <w:rPr>
          <w:spacing w:val="32"/>
        </w:rPr>
        <w:t> </w:t>
      </w:r>
      <w:r>
        <w:rPr/>
        <w:t>deficit</w:t>
      </w:r>
      <w:r>
        <w:rPr>
          <w:spacing w:val="34"/>
        </w:rPr>
        <w:t> </w:t>
      </w:r>
      <w:r>
        <w:rPr/>
        <w:t>in</w:t>
      </w:r>
      <w:r>
        <w:rPr>
          <w:spacing w:val="32"/>
        </w:rPr>
        <w:t> </w:t>
      </w:r>
      <w:r>
        <w:rPr/>
        <w:t>Japan</w:t>
      </w:r>
      <w:r>
        <w:rPr>
          <w:spacing w:val="33"/>
        </w:rPr>
        <w:t> </w:t>
      </w:r>
      <w:r>
        <w:rPr>
          <w:spacing w:val="-7"/>
        </w:rPr>
        <w:t>in</w:t>
      </w:r>
    </w:p>
    <w:p>
      <w:pPr>
        <w:spacing w:after="0" w:line="480" w:lineRule="auto"/>
        <w:sectPr>
          <w:pgSz w:w="11910" w:h="16840"/>
          <w:pgMar w:header="0" w:footer="1012" w:top="1360" w:bottom="1200" w:left="1200" w:right="640"/>
        </w:sectPr>
      </w:pPr>
    </w:p>
    <w:p>
      <w:pPr>
        <w:pStyle w:val="BodyText"/>
        <w:spacing w:line="480" w:lineRule="auto" w:before="61"/>
        <w:ind w:right="759"/>
      </w:pPr>
      <w:r>
        <w:rPr/>
        <mc:AlternateContent>
          <mc:Choice Requires="wps">
            <w:drawing>
              <wp:anchor distT="0" distB="0" distL="0" distR="0" allowOverlap="1" layoutInCell="1" locked="0" behindDoc="1" simplePos="0" relativeHeight="483410432">
                <wp:simplePos x="0" y="0"/>
                <wp:positionH relativeFrom="page">
                  <wp:posOffset>921537</wp:posOffset>
                </wp:positionH>
                <wp:positionV relativeFrom="paragraph">
                  <wp:posOffset>1638934</wp:posOffset>
                </wp:positionV>
                <wp:extent cx="5505450" cy="566102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06048" id="docshape58"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2008 caused an approximately 0.39–0.63% decrease in the real GDP in this year. Van and Sudhipongpracha (2015) studied the effects of the budget deficit and economic performance</w:t>
      </w:r>
      <w:r>
        <w:rPr>
          <w:spacing w:val="40"/>
        </w:rPr>
        <w:t> </w:t>
      </w:r>
      <w:r>
        <w:rPr/>
        <w:t>in the Vietnamese economy in the period 1989-2011. However, the result concluded that the government deficits have no direct effects on the country’s economic productivity and the economic growth. Arjomand, Emamib &amp; Salimic, (2016) tried to study the effect of growth, efficiency and government budget deficit in MENA selected countries in the period of 2000- 2013 by using the recommended static panel models. The results indicated government</w:t>
      </w:r>
      <w:r>
        <w:rPr>
          <w:spacing w:val="80"/>
        </w:rPr>
        <w:t> </w:t>
      </w:r>
      <w:r>
        <w:rPr/>
        <w:t>budget deficit which is the dependent variables indicated positive effects on economic growth and inflation rate variables. However, the public deficit also has a negative effect on labour productivity. Moreover, the regression in which economic growth is the dependent variables demonstrated the positive impact of labor productivity index and economic growth.</w:t>
      </w:r>
    </w:p>
    <w:p>
      <w:pPr>
        <w:pStyle w:val="BodyText"/>
        <w:spacing w:line="480" w:lineRule="auto" w:before="121"/>
        <w:ind w:right="761"/>
      </w:pPr>
      <w:r>
        <w:rPr/>
        <w:t>Secondly, there were some empirical studies found some contrastive results which suggested</w:t>
      </w:r>
      <w:r>
        <w:rPr>
          <w:spacing w:val="40"/>
        </w:rPr>
        <w:t> </w:t>
      </w:r>
      <w:r>
        <w:rPr/>
        <w:t>a positive effect or non-effect of the fiscal deficit on the economic growth in the economies. Radman (2012) investigated the deficit issue in the case in Malaysia with the quarterly data in 2000-2011. The result showed that there was no long-term relationship between fiscal deficit and economic growth of Malaysia. Velnampy and Achchuthan (2013) had a study which found out the effect of fiscal deficit on economic growth in Sri Lankan with the data in1970- 2010. However, the authors did not find the existence of the relationship between the fiscal deficit on economic growth in this country. Ahmad (2013) used the data in Pakistan in the period of 1971-2007 to test the relationship among the fiscal deficit on GDP. The result indicated a positive relation, however, it was insignificant statistics in the case of Pakistan.</w:t>
      </w:r>
    </w:p>
    <w:p>
      <w:pPr>
        <w:pStyle w:val="Heading3"/>
        <w:numPr>
          <w:ilvl w:val="1"/>
          <w:numId w:val="13"/>
        </w:numPr>
        <w:tabs>
          <w:tab w:pos="600" w:val="left" w:leader="none"/>
        </w:tabs>
        <w:spacing w:line="240" w:lineRule="auto" w:before="121" w:after="0"/>
        <w:ind w:left="600" w:right="0" w:hanging="360"/>
        <w:jc w:val="both"/>
      </w:pPr>
      <w:bookmarkStart w:name="_TOC_250042" w:id="22"/>
      <w:r>
        <w:rPr/>
        <w:t>Empirical</w:t>
      </w:r>
      <w:r>
        <w:rPr>
          <w:spacing w:val="-1"/>
        </w:rPr>
        <w:t> </w:t>
      </w:r>
      <w:bookmarkEnd w:id="22"/>
      <w:r>
        <w:rPr>
          <w:spacing w:val="-2"/>
        </w:rPr>
        <w:t>Review</w:t>
      </w:r>
    </w:p>
    <w:p>
      <w:pPr>
        <w:pStyle w:val="BodyText"/>
        <w:spacing w:before="120"/>
        <w:ind w:left="0"/>
        <w:jc w:val="left"/>
        <w:rPr>
          <w:b/>
        </w:rPr>
      </w:pPr>
    </w:p>
    <w:p>
      <w:pPr>
        <w:pStyle w:val="BodyText"/>
        <w:spacing w:line="480" w:lineRule="auto"/>
        <w:ind w:right="764"/>
      </w:pPr>
      <w:r>
        <w:rPr/>
        <w:t>The nexus between fiscal policy and economic development has been variously investigated by scholars. In this section, this will be examined under two subheadings that is studies outside Nigeria and studies within Nigeria.</w:t>
      </w:r>
    </w:p>
    <w:p>
      <w:pPr>
        <w:spacing w:after="0" w:line="480" w:lineRule="auto"/>
        <w:sectPr>
          <w:pgSz w:w="11910" w:h="16840"/>
          <w:pgMar w:header="0" w:footer="1012" w:top="1360" w:bottom="1200" w:left="1200" w:right="640"/>
        </w:sectPr>
      </w:pPr>
    </w:p>
    <w:p>
      <w:pPr>
        <w:pStyle w:val="Heading3"/>
        <w:numPr>
          <w:ilvl w:val="2"/>
          <w:numId w:val="13"/>
        </w:numPr>
        <w:tabs>
          <w:tab w:pos="780" w:val="left" w:leader="none"/>
        </w:tabs>
        <w:spacing w:line="240" w:lineRule="auto" w:before="61" w:after="0"/>
        <w:ind w:left="780" w:right="0" w:hanging="540"/>
        <w:jc w:val="left"/>
      </w:pPr>
      <w:bookmarkStart w:name="_TOC_250041" w:id="23"/>
      <w:r>
        <w:rPr/>
        <w:t>Studies outside</w:t>
      </w:r>
      <w:r>
        <w:rPr>
          <w:spacing w:val="-1"/>
        </w:rPr>
        <w:t> </w:t>
      </w:r>
      <w:bookmarkEnd w:id="23"/>
      <w:r>
        <w:rPr>
          <w:spacing w:val="-2"/>
        </w:rPr>
        <w:t>Nigeria</w:t>
      </w:r>
    </w:p>
    <w:p>
      <w:pPr>
        <w:pStyle w:val="BodyText"/>
        <w:spacing w:before="120"/>
        <w:ind w:left="0"/>
        <w:jc w:val="left"/>
        <w:rPr>
          <w:b/>
        </w:rPr>
      </w:pPr>
    </w:p>
    <w:p>
      <w:pPr>
        <w:pStyle w:val="BodyText"/>
        <w:spacing w:line="480" w:lineRule="auto"/>
        <w:ind w:right="552"/>
      </w:pPr>
      <w:r>
        <w:rPr/>
        <mc:AlternateContent>
          <mc:Choice Requires="wps">
            <w:drawing>
              <wp:anchor distT="0" distB="0" distL="0" distR="0" allowOverlap="1" layoutInCell="1" locked="0" behindDoc="1" simplePos="0" relativeHeight="483410944">
                <wp:simplePos x="0" y="0"/>
                <wp:positionH relativeFrom="page">
                  <wp:posOffset>921537</wp:posOffset>
                </wp:positionH>
                <wp:positionV relativeFrom="paragraph">
                  <wp:posOffset>1173509</wp:posOffset>
                </wp:positionV>
                <wp:extent cx="5505450" cy="56610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92.402313pt;width:433.5pt;height:445.75pt;mso-position-horizontal-relative:page;mso-position-vertical-relative:paragraph;z-index:-19905536" id="docshape59" coordorigin="1451,1848" coordsize="8670,8915" path="m2517,10568l1646,9697,1451,9892,2322,10763,2517,10568xm3109,9892l3108,9852,3103,9809,3094,9766,3080,9722,3061,9678,3038,9635,3010,9593,2980,9551,2946,9511,2909,9472,2390,8953,2196,9147,2727,9679,2760,9715,2784,9750,2801,9785,2811,9819,2813,9852,2806,9882,2792,9911,2771,9937,2745,9959,2716,9973,2685,9979,2652,9976,2618,9967,2583,9950,2548,9926,2512,9894,1981,9362,1786,9556,2306,10076,2340,10108,2379,10140,2423,10173,2471,10205,2503,10224,2538,10240,2575,10253,2613,10264,2652,10272,2688,10275,2722,10276,2755,10272,2786,10265,2818,10254,2850,10237,2881,10217,2912,10194,2940,10171,2966,10148,2990,10125,3026,10085,3057,10044,3080,10003,3097,9960,3105,9928,3109,9892xm3837,9108l3831,9044,3815,8979,3789,8912,3761,8858,3726,8802,3683,8744,3633,8685,3616,8666,3576,8625,3552,8602,3552,9096,3547,9137,3532,9173,3506,9206,3473,9232,3436,9247,3396,9251,3351,9245,3302,9227,3249,9195,3190,9150,3126,9091,3067,9027,3021,8968,2990,8914,2971,8865,2965,8820,2969,8780,2984,8744,3008,8712,3041,8687,3077,8671,3118,8666,3162,8671,3210,8689,3262,8719,3318,8761,3378,8816,3443,8886,3493,8948,3527,9004,3546,9053,3552,9096,3552,8602,3506,8560,3437,8505,3368,8459,3299,8424,3231,8398,3164,8382,3085,8377,3010,8387,2938,8412,2869,8453,2805,8508,2751,8572,2711,8639,2687,8711,2678,8787,2684,8866,2701,8935,2727,9004,2763,9073,2809,9143,2865,9214,2931,9285,2991,9342,3051,9391,3111,9433,3170,9468,3228,9495,3299,9520,3366,9533,3430,9537,3490,9531,3548,9514,3604,9487,3660,9450,3713,9401,3760,9348,3796,9291,3813,9251,3821,9233,3834,9171,3837,9108xm4108,8529l3921,8342,3667,8596,3854,8783,4108,8529xm4619,8466l3748,7595,3553,7790,4424,8661,4619,8466xm4953,8132l4630,7809,4736,7702,4787,7642,4792,7632,4821,7581,4838,7517,4837,7453,4821,7387,4798,7336,4791,7321,4747,7255,4688,7189,4625,7132,4562,7089,4553,7085,4553,7478,4552,7504,4542,7530,4525,7557,4501,7585,4453,7632,4259,7438,4314,7382,4341,7359,4367,7344,4393,7336,4417,7337,4441,7343,4464,7354,4486,7368,4507,7386,4525,7408,4539,7430,4548,7454,4553,7478,4553,7085,4499,7060,4438,7044,4378,7043,4320,7057,4264,7088,4210,7133,3886,7456,4758,8327,4953,8132xm5743,7342l5087,6686,5285,6488,5070,6273,4479,6864,4694,7079,4892,6881,5548,7537,5743,7342xm6378,6707l5722,6051,5921,5852,5706,5637,5114,6229,5329,6444,5528,6245,6184,6901,6378,6707xm7112,5834l7106,5769,7090,5704,7064,5637,7036,5583,7001,5527,6958,5469,6908,5410,6890,5392,6851,5350,6827,5328,6827,5821,6822,5862,6806,5898,6780,5932,6748,5957,6711,5972,6671,5976,6626,5970,6577,5952,6524,5920,6465,5875,6401,5816,6342,5752,6296,5693,6264,5639,6246,5590,6240,5545,6244,5505,6259,5469,6283,5438,6316,5412,6352,5397,6393,5392,6437,5397,6485,5414,6537,5444,6593,5486,6653,5541,6718,5611,6768,5674,6802,5729,6821,5778,6827,5821,6827,5328,6781,5285,6711,5230,6642,5185,6574,5149,6506,5124,6438,5108,6360,5102,6284,5112,6213,5137,6144,5178,6080,5233,6026,5297,5986,5365,5962,5436,5953,5512,5959,5592,5976,5660,6002,5729,6038,5798,6084,5868,6139,5939,6205,6010,6266,6067,6326,6116,6386,6159,6445,6193,6503,6221,6574,6245,6641,6259,6705,6262,6765,6256,6823,6240,6879,6212,6934,6175,6988,6127,7035,6073,7071,6017,7088,5976,7096,5958,7109,5897,7112,5834xm8125,4838l8120,4789,8108,4739,8089,4686,8064,4632,8034,4576,7996,4519,7935,4543,7754,4618,7786,4664,7810,4707,7828,4748,7839,4785,7842,4820,7836,4853,7821,4884,7798,4913,7767,4937,7733,4951,7695,4955,7655,4949,7608,4930,7555,4896,7493,4847,7424,4782,7372,4726,7330,4674,7299,4627,7279,4584,7266,4532,7267,4486,7280,4445,7307,4409,7322,4396,7339,4385,7357,4377,7377,4373,7397,4371,7419,4371,7441,4374,7464,4380,7479,4386,7497,4394,7518,4406,7541,4420,7660,4195,7577,4149,7498,4117,7424,4098,7355,4091,7288,4099,7224,4122,7161,4160,7101,4212,7047,4275,7009,4341,6985,4412,6976,4485,6982,4563,6999,4630,7025,4698,7061,4767,7108,4837,7164,4907,7231,4979,7296,5040,7359,5092,7422,5135,7484,5171,7545,5198,7617,5222,7685,5235,7746,5238,7802,5231,7855,5214,7907,5187,7959,5150,8011,5104,8049,5061,8080,5018,8102,4975,8116,4930,8124,4885,8125,4838xm8823,4123l8816,4059,8801,3993,8775,3926,8747,3872,8712,3816,8669,3758,8619,3699,8601,3681,8562,3639,8538,3617,8538,4111,8533,4151,8517,4188,8491,4221,8459,4246,8422,4261,8382,4266,8337,4259,8288,4241,8234,4210,8176,4164,8112,4105,8053,4041,8007,3982,7975,3928,7957,3879,7951,3835,7955,3794,7969,3758,7994,3727,8026,3701,8063,3686,8104,3681,8148,3686,8196,3703,8248,3733,8304,3775,8364,3830,8429,3900,8479,3963,8513,4018,8532,4067,8538,4111,8538,3617,8492,3574,8422,3519,8353,3474,8285,3438,8217,3413,8149,3397,8071,3391,7995,3401,7923,3427,7855,3467,7790,3523,7736,3586,7697,3654,7673,3725,7664,3801,7670,3881,7686,3949,7713,4018,7749,4088,7794,4158,7850,4228,7916,4299,7977,4356,8037,4406,8097,4448,8156,4482,8214,4510,8284,4534,8352,4548,8416,4551,8476,4545,8534,4529,8590,4502,8645,4464,8699,4416,8746,4362,8782,4306,8799,4266,8807,4247,8820,4186,8823,4123xm9303,3782l8980,3458,9087,3352,9137,3292,9143,3282,9171,3230,9188,3167,9188,3102,9172,3037,9149,2986,9142,2971,9097,2905,9039,2839,8975,2782,8912,2739,8903,2735,8903,3128,8902,3153,8893,3180,8876,3207,8851,3234,8804,3282,8609,3088,8665,3032,8692,3009,8718,2993,8743,2986,8767,2986,8791,2993,8814,3003,8836,3018,8857,3036,8875,3058,8889,3080,8898,3104,8903,3128,8903,2735,8850,2709,8788,2693,8728,2692,8670,2707,8614,2737,8560,2782,8237,3106,9108,3977,9303,3782xm10121,2964l9756,2599,9703,2449,9548,1998,9495,1848,9280,2063,9308,2133,9391,2344,9447,2485,9377,2456,9166,2373,9026,2317,8809,2533,8960,2586,9411,2742,9561,2794,9926,3159,10121,2964xe" filled="true" fillcolor="#c0c0c0" stroked="false">
                <v:path arrowok="t"/>
                <v:fill opacity="32896f" type="solid"/>
                <w10:wrap type="none"/>
              </v:shape>
            </w:pict>
          </mc:Fallback>
        </mc:AlternateContent>
      </w:r>
      <w:r>
        <w:rPr/>
        <w:t>Jungsuk, Mengxi, Donghyun and Petalcorin (2021) investigated the relationship between fiscal policy and economic growth using empirical evidence from China. The objective of this study was to better understand the key features of the Chinese fiscal system and their impact on China’s economic growth. Unit root test, Granger causality Wald tests and structural vector autoregressive (SVAR) were employed in analyzing the data. Its evidence suggests that local expenditures</w:t>
      </w:r>
      <w:r>
        <w:rPr>
          <w:spacing w:val="-3"/>
        </w:rPr>
        <w:t> </w:t>
      </w:r>
      <w:r>
        <w:rPr/>
        <w:t>growth</w:t>
      </w:r>
      <w:r>
        <w:rPr>
          <w:spacing w:val="-3"/>
        </w:rPr>
        <w:t> </w:t>
      </w:r>
      <w:r>
        <w:rPr/>
        <w:t>has</w:t>
      </w:r>
      <w:r>
        <w:rPr>
          <w:spacing w:val="-1"/>
        </w:rPr>
        <w:t> </w:t>
      </w:r>
      <w:r>
        <w:rPr/>
        <w:t>a</w:t>
      </w:r>
      <w:r>
        <w:rPr>
          <w:spacing w:val="-4"/>
        </w:rPr>
        <w:t> </w:t>
      </w:r>
      <w:r>
        <w:rPr/>
        <w:t>larger</w:t>
      </w:r>
      <w:r>
        <w:rPr>
          <w:spacing w:val="-3"/>
        </w:rPr>
        <w:t> </w:t>
      </w:r>
      <w:r>
        <w:rPr/>
        <w:t>impact</w:t>
      </w:r>
      <w:r>
        <w:rPr>
          <w:spacing w:val="-3"/>
        </w:rPr>
        <w:t> </w:t>
      </w:r>
      <w:r>
        <w:rPr/>
        <w:t>on</w:t>
      </w:r>
      <w:r>
        <w:rPr>
          <w:spacing w:val="-1"/>
        </w:rPr>
        <w:t> </w:t>
      </w:r>
      <w:r>
        <w:rPr/>
        <w:t>output</w:t>
      </w:r>
      <w:r>
        <w:rPr>
          <w:spacing w:val="-3"/>
        </w:rPr>
        <w:t> </w:t>
      </w:r>
      <w:r>
        <w:rPr/>
        <w:t>growth</w:t>
      </w:r>
      <w:r>
        <w:rPr>
          <w:spacing w:val="-3"/>
        </w:rPr>
        <w:t> </w:t>
      </w:r>
      <w:r>
        <w:rPr/>
        <w:t>than</w:t>
      </w:r>
      <w:r>
        <w:rPr>
          <w:spacing w:val="-3"/>
        </w:rPr>
        <w:t> </w:t>
      </w:r>
      <w:r>
        <w:rPr/>
        <w:t>central</w:t>
      </w:r>
      <w:r>
        <w:rPr>
          <w:spacing w:val="-1"/>
        </w:rPr>
        <w:t> </w:t>
      </w:r>
      <w:r>
        <w:rPr/>
        <w:t>expenditures</w:t>
      </w:r>
      <w:r>
        <w:rPr>
          <w:spacing w:val="-3"/>
        </w:rPr>
        <w:t> </w:t>
      </w:r>
      <w:r>
        <w:rPr/>
        <w:t>growth.</w:t>
      </w:r>
      <w:r>
        <w:rPr>
          <w:spacing w:val="-3"/>
        </w:rPr>
        <w:t> </w:t>
      </w:r>
      <w:r>
        <w:rPr/>
        <w:t>The results also reveal that the response of output growth to anticipated changes in taxation was impeded by liquidity constraints. During the initial stages of market-oriented reform, growth of public investment in manufacturing sector contributed the most to output growth. During more recent periods, public investment in R&amp;D made a substantial contribution.</w:t>
      </w:r>
      <w:r>
        <w:rPr>
          <w:spacing w:val="-1"/>
        </w:rPr>
        <w:t> </w:t>
      </w:r>
      <w:r>
        <w:rPr/>
        <w:t>In addition, evidence indicates that long-term debt has a significant influence on China’s fiscal system, especially on government revenues.</w:t>
      </w:r>
    </w:p>
    <w:p>
      <w:pPr>
        <w:pStyle w:val="BodyText"/>
        <w:spacing w:line="480" w:lineRule="auto" w:before="121"/>
        <w:ind w:right="554"/>
      </w:pPr>
      <w:r>
        <w:rPr/>
        <w:t>Benimana (2020) evaluated the impact of fiscal policy on economic growth for the period 1999 to 2017 in Rwanda. The growth domestic product was employed as the dependent variable</w:t>
      </w:r>
      <w:r>
        <w:rPr>
          <w:spacing w:val="40"/>
        </w:rPr>
        <w:t> </w:t>
      </w:r>
      <w:r>
        <w:rPr/>
        <w:t>while government expenditures, public debt and taxes were employed as the independent variables in the estimation. Multiple linear regression and least squares method (OLS) were employed in analyzing the data. The study found that government expenditure, public debt and government revenues have a positive and significant impact on the Rwandan GDP growth.</w:t>
      </w:r>
    </w:p>
    <w:p>
      <w:pPr>
        <w:pStyle w:val="BodyText"/>
        <w:spacing w:line="480" w:lineRule="auto" w:before="121"/>
        <w:ind w:right="550"/>
      </w:pPr>
      <w:r>
        <w:rPr/>
        <w:t>Ghulam and Noman (2017) carried out an analysis on the impact of fiscal policy on economic growth</w:t>
      </w:r>
      <w:r>
        <w:rPr>
          <w:spacing w:val="-1"/>
        </w:rPr>
        <w:t> </w:t>
      </w:r>
      <w:r>
        <w:rPr/>
        <w:t>in</w:t>
      </w:r>
      <w:r>
        <w:rPr>
          <w:spacing w:val="-1"/>
        </w:rPr>
        <w:t> </w:t>
      </w:r>
      <w:r>
        <w:rPr/>
        <w:t>Pakistan</w:t>
      </w:r>
      <w:r>
        <w:rPr>
          <w:spacing w:val="-1"/>
        </w:rPr>
        <w:t> </w:t>
      </w:r>
      <w:r>
        <w:rPr/>
        <w:t>using</w:t>
      </w:r>
      <w:r>
        <w:rPr>
          <w:spacing w:val="-3"/>
        </w:rPr>
        <w:t> </w:t>
      </w:r>
      <w:r>
        <w:rPr/>
        <w:t>time</w:t>
      </w:r>
      <w:r>
        <w:rPr>
          <w:spacing w:val="-2"/>
        </w:rPr>
        <w:t> </w:t>
      </w:r>
      <w:r>
        <w:rPr/>
        <w:t>series</w:t>
      </w:r>
      <w:r>
        <w:rPr>
          <w:spacing w:val="-1"/>
        </w:rPr>
        <w:t> </w:t>
      </w:r>
      <w:r>
        <w:rPr/>
        <w:t>data</w:t>
      </w:r>
      <w:r>
        <w:rPr>
          <w:spacing w:val="-2"/>
        </w:rPr>
        <w:t> </w:t>
      </w:r>
      <w:r>
        <w:rPr/>
        <w:t>period</w:t>
      </w:r>
      <w:r>
        <w:rPr>
          <w:spacing w:val="-2"/>
        </w:rPr>
        <w:t> </w:t>
      </w:r>
      <w:r>
        <w:rPr/>
        <w:t>from</w:t>
      </w:r>
      <w:r>
        <w:rPr>
          <w:spacing w:val="-1"/>
        </w:rPr>
        <w:t> </w:t>
      </w:r>
      <w:r>
        <w:rPr/>
        <w:t>1980</w:t>
      </w:r>
      <w:r>
        <w:rPr>
          <w:spacing w:val="-1"/>
        </w:rPr>
        <w:t> </w:t>
      </w:r>
      <w:r>
        <w:rPr/>
        <w:t>to</w:t>
      </w:r>
      <w:r>
        <w:rPr>
          <w:spacing w:val="-3"/>
        </w:rPr>
        <w:t> </w:t>
      </w:r>
      <w:r>
        <w:rPr/>
        <w:t>2014.</w:t>
      </w:r>
      <w:r>
        <w:rPr>
          <w:spacing w:val="-1"/>
        </w:rPr>
        <w:t> </w:t>
      </w:r>
      <w:r>
        <w:rPr/>
        <w:t>Distortionary</w:t>
      </w:r>
      <w:r>
        <w:rPr>
          <w:spacing w:val="-2"/>
        </w:rPr>
        <w:t> </w:t>
      </w:r>
      <w:r>
        <w:rPr/>
        <w:t>taxation,</w:t>
      </w:r>
      <w:r>
        <w:rPr>
          <w:spacing w:val="-1"/>
        </w:rPr>
        <w:t> </w:t>
      </w:r>
      <w:r>
        <w:rPr/>
        <w:t>non- distortionary</w:t>
      </w:r>
      <w:r>
        <w:rPr>
          <w:spacing w:val="-2"/>
        </w:rPr>
        <w:t> </w:t>
      </w:r>
      <w:r>
        <w:rPr/>
        <w:t>taxation,</w:t>
      </w:r>
      <w:r>
        <w:rPr>
          <w:spacing w:val="-1"/>
        </w:rPr>
        <w:t> </w:t>
      </w:r>
      <w:r>
        <w:rPr/>
        <w:t>labor</w:t>
      </w:r>
      <w:r>
        <w:rPr>
          <w:spacing w:val="-3"/>
        </w:rPr>
        <w:t> </w:t>
      </w:r>
      <w:r>
        <w:rPr/>
        <w:t>force</w:t>
      </w:r>
      <w:r>
        <w:rPr>
          <w:spacing w:val="-2"/>
        </w:rPr>
        <w:t> </w:t>
      </w:r>
      <w:r>
        <w:rPr/>
        <w:t>participation</w:t>
      </w:r>
      <w:r>
        <w:rPr>
          <w:spacing w:val="-1"/>
        </w:rPr>
        <w:t> </w:t>
      </w:r>
      <w:r>
        <w:rPr/>
        <w:t>rate,</w:t>
      </w:r>
      <w:r>
        <w:rPr>
          <w:spacing w:val="-2"/>
        </w:rPr>
        <w:t> </w:t>
      </w:r>
      <w:r>
        <w:rPr/>
        <w:t>interest</w:t>
      </w:r>
      <w:r>
        <w:rPr>
          <w:spacing w:val="-1"/>
        </w:rPr>
        <w:t> </w:t>
      </w:r>
      <w:r>
        <w:rPr/>
        <w:t>rate,</w:t>
      </w:r>
      <w:r>
        <w:rPr>
          <w:spacing w:val="-2"/>
        </w:rPr>
        <w:t> </w:t>
      </w:r>
      <w:r>
        <w:rPr/>
        <w:t>defense</w:t>
      </w:r>
      <w:r>
        <w:rPr>
          <w:spacing w:val="-2"/>
        </w:rPr>
        <w:t> </w:t>
      </w:r>
      <w:r>
        <w:rPr/>
        <w:t>expenditures</w:t>
      </w:r>
      <w:r>
        <w:rPr>
          <w:spacing w:val="-1"/>
        </w:rPr>
        <w:t> </w:t>
      </w:r>
      <w:r>
        <w:rPr/>
        <w:t>and</w:t>
      </w:r>
      <w:r>
        <w:rPr>
          <w:spacing w:val="-1"/>
        </w:rPr>
        <w:t> </w:t>
      </w:r>
      <w:r>
        <w:rPr/>
        <w:t>trade openness</w:t>
      </w:r>
      <w:r>
        <w:rPr>
          <w:spacing w:val="-3"/>
        </w:rPr>
        <w:t> </w:t>
      </w:r>
      <w:r>
        <w:rPr/>
        <w:t>were</w:t>
      </w:r>
      <w:r>
        <w:rPr>
          <w:spacing w:val="-3"/>
        </w:rPr>
        <w:t> </w:t>
      </w:r>
      <w:r>
        <w:rPr/>
        <w:t>applied</w:t>
      </w:r>
      <w:r>
        <w:rPr>
          <w:spacing w:val="-3"/>
        </w:rPr>
        <w:t> </w:t>
      </w:r>
      <w:r>
        <w:rPr/>
        <w:t>as</w:t>
      </w:r>
      <w:r>
        <w:rPr>
          <w:spacing w:val="-1"/>
        </w:rPr>
        <w:t> </w:t>
      </w:r>
      <w:r>
        <w:rPr/>
        <w:t>the</w:t>
      </w:r>
      <w:r>
        <w:rPr>
          <w:spacing w:val="-3"/>
        </w:rPr>
        <w:t> </w:t>
      </w:r>
      <w:r>
        <w:rPr/>
        <w:t>independent</w:t>
      </w:r>
      <w:r>
        <w:rPr>
          <w:spacing w:val="-3"/>
        </w:rPr>
        <w:t> </w:t>
      </w:r>
      <w:r>
        <w:rPr/>
        <w:t>variables</w:t>
      </w:r>
      <w:r>
        <w:rPr>
          <w:spacing w:val="-3"/>
        </w:rPr>
        <w:t> </w:t>
      </w:r>
      <w:r>
        <w:rPr/>
        <w:t>while</w:t>
      </w:r>
      <w:r>
        <w:rPr>
          <w:spacing w:val="-4"/>
        </w:rPr>
        <w:t> </w:t>
      </w:r>
      <w:r>
        <w:rPr/>
        <w:t>gross</w:t>
      </w:r>
      <w:r>
        <w:rPr>
          <w:spacing w:val="-3"/>
        </w:rPr>
        <w:t> </w:t>
      </w:r>
      <w:r>
        <w:rPr/>
        <w:t>domestic</w:t>
      </w:r>
      <w:r>
        <w:rPr>
          <w:spacing w:val="-3"/>
        </w:rPr>
        <w:t> </w:t>
      </w:r>
      <w:r>
        <w:rPr/>
        <w:t>product</w:t>
      </w:r>
      <w:r>
        <w:rPr>
          <w:spacing w:val="-3"/>
        </w:rPr>
        <w:t> </w:t>
      </w:r>
      <w:r>
        <w:rPr/>
        <w:t>was</w:t>
      </w:r>
      <w:r>
        <w:rPr>
          <w:spacing w:val="-1"/>
        </w:rPr>
        <w:t> </w:t>
      </w:r>
      <w:r>
        <w:rPr/>
        <w:t>employed as the dependent variable. Johansen Co-integration test and VECM were</w:t>
      </w:r>
      <w:r>
        <w:rPr>
          <w:spacing w:val="-1"/>
        </w:rPr>
        <w:t> </w:t>
      </w:r>
      <w:r>
        <w:rPr/>
        <w:t>employed in analyzing the</w:t>
      </w:r>
      <w:r>
        <w:rPr>
          <w:spacing w:val="39"/>
        </w:rPr>
        <w:t> </w:t>
      </w:r>
      <w:r>
        <w:rPr/>
        <w:t>data.</w:t>
      </w:r>
      <w:r>
        <w:rPr>
          <w:spacing w:val="44"/>
        </w:rPr>
        <w:t> </w:t>
      </w:r>
      <w:r>
        <w:rPr/>
        <w:t>The</w:t>
      </w:r>
      <w:r>
        <w:rPr>
          <w:spacing w:val="41"/>
        </w:rPr>
        <w:t> </w:t>
      </w:r>
      <w:r>
        <w:rPr/>
        <w:t>study</w:t>
      </w:r>
      <w:r>
        <w:rPr>
          <w:spacing w:val="44"/>
        </w:rPr>
        <w:t> </w:t>
      </w:r>
      <w:r>
        <w:rPr/>
        <w:t>revealed</w:t>
      </w:r>
      <w:r>
        <w:rPr>
          <w:spacing w:val="42"/>
        </w:rPr>
        <w:t> </w:t>
      </w:r>
      <w:r>
        <w:rPr/>
        <w:t>that</w:t>
      </w:r>
      <w:r>
        <w:rPr>
          <w:spacing w:val="45"/>
        </w:rPr>
        <w:t> </w:t>
      </w:r>
      <w:r>
        <w:rPr/>
        <w:t>there</w:t>
      </w:r>
      <w:r>
        <w:rPr>
          <w:spacing w:val="41"/>
        </w:rPr>
        <w:t> </w:t>
      </w:r>
      <w:r>
        <w:rPr/>
        <w:t>is</w:t>
      </w:r>
      <w:r>
        <w:rPr>
          <w:spacing w:val="43"/>
        </w:rPr>
        <w:t> </w:t>
      </w:r>
      <w:r>
        <w:rPr/>
        <w:t>positive</w:t>
      </w:r>
      <w:r>
        <w:rPr>
          <w:spacing w:val="42"/>
        </w:rPr>
        <w:t> </w:t>
      </w:r>
      <w:r>
        <w:rPr/>
        <w:t>relation</w:t>
      </w:r>
      <w:r>
        <w:rPr>
          <w:spacing w:val="41"/>
        </w:rPr>
        <w:t> </w:t>
      </w:r>
      <w:r>
        <w:rPr/>
        <w:t>between</w:t>
      </w:r>
      <w:r>
        <w:rPr>
          <w:spacing w:val="42"/>
        </w:rPr>
        <w:t> </w:t>
      </w:r>
      <w:r>
        <w:rPr/>
        <w:t>gross</w:t>
      </w:r>
      <w:r>
        <w:rPr>
          <w:spacing w:val="43"/>
        </w:rPr>
        <w:t> </w:t>
      </w:r>
      <w:r>
        <w:rPr/>
        <w:t>domestic</w:t>
      </w:r>
      <w:r>
        <w:rPr>
          <w:spacing w:val="42"/>
        </w:rPr>
        <w:t> </w:t>
      </w:r>
      <w:r>
        <w:rPr>
          <w:spacing w:val="-2"/>
        </w:rPr>
        <w:t>product,</w:t>
      </w:r>
    </w:p>
    <w:p>
      <w:pPr>
        <w:spacing w:after="0" w:line="480" w:lineRule="auto"/>
        <w:sectPr>
          <w:pgSz w:w="11910" w:h="16840"/>
          <w:pgMar w:header="0" w:footer="1012" w:top="1360" w:bottom="1200" w:left="1200" w:right="640"/>
        </w:sectPr>
      </w:pPr>
    </w:p>
    <w:p>
      <w:pPr>
        <w:pStyle w:val="BodyText"/>
        <w:spacing w:line="480" w:lineRule="auto" w:before="61"/>
        <w:ind w:right="556"/>
      </w:pPr>
      <w:r>
        <w:rPr/>
        <w:t>distortionary taxation</w:t>
      </w:r>
      <w:r>
        <w:rPr>
          <w:spacing w:val="40"/>
        </w:rPr>
        <w:t> </w:t>
      </w:r>
      <w:r>
        <w:rPr/>
        <w:t>and non-distortionary taxation</w:t>
      </w:r>
      <w:r>
        <w:rPr>
          <w:spacing w:val="40"/>
        </w:rPr>
        <w:t> </w:t>
      </w:r>
      <w:r>
        <w:rPr/>
        <w:t>in short run. The causality test found that gross domestic product does not cause by defense expenditure and defense expenditures is granger cause by interest rate.</w:t>
      </w:r>
    </w:p>
    <w:p>
      <w:pPr>
        <w:pStyle w:val="BodyText"/>
        <w:spacing w:line="480" w:lineRule="auto" w:before="120"/>
        <w:ind w:right="553"/>
      </w:pPr>
      <w:r>
        <w:rPr/>
        <mc:AlternateContent>
          <mc:Choice Requires="wps">
            <w:drawing>
              <wp:anchor distT="0" distB="0" distL="0" distR="0" allowOverlap="1" layoutInCell="1" locked="0" behindDoc="1" simplePos="0" relativeHeight="483411456">
                <wp:simplePos x="0" y="0"/>
                <wp:positionH relativeFrom="page">
                  <wp:posOffset>921537</wp:posOffset>
                </wp:positionH>
                <wp:positionV relativeFrom="paragraph">
                  <wp:posOffset>548728</wp:posOffset>
                </wp:positionV>
                <wp:extent cx="5505450" cy="566102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3.207001pt;width:433.5pt;height:445.75pt;mso-position-horizontal-relative:page;mso-position-vertical-relative:paragraph;z-index:-19905024" id="docshape60" coordorigin="1451,864" coordsize="8670,8915" path="m2517,9584l1646,8713,1451,8908,2322,9779,2517,9584xm3109,8908l3108,8868,3103,8826,3094,8782,3080,8738,3061,8694,3038,8651,3010,8609,2980,8568,2946,8527,2909,8488,2390,7969,2196,8163,2727,8695,2760,8731,2784,8766,2801,8801,2811,8835,2813,8868,2806,8899,2792,8927,2771,8953,2745,8975,2716,8989,2685,8995,2652,8993,2618,8983,2583,8966,2548,8942,2512,8910,1981,8378,1786,8573,2306,9092,2340,9124,2379,9156,2423,9189,2471,9221,2503,9240,2538,9256,2575,9269,2613,9280,2652,9288,2688,9292,2722,9292,2755,9288,2786,9281,2818,9270,2850,9254,2881,9233,2912,9210,2940,9187,2966,9164,2990,9141,3026,9101,3057,9060,3080,9019,3097,8976,3105,8944,3109,8908xm3837,8125l3831,8060,3815,7995,3789,7928,3761,7874,3726,7818,3683,7760,3633,7701,3616,7682,3576,7641,3552,7619,3552,8112,3547,8153,3532,8189,3506,8223,3473,8248,3436,8263,3396,8267,3351,8261,3302,8243,3249,8211,3190,8166,3126,8107,3067,8043,3021,7984,2990,7930,2971,7881,2965,7836,2969,7796,2984,7760,3008,7729,3041,7703,3077,7688,3118,7682,3162,7688,3210,7705,3262,7735,3318,7777,3378,7832,3443,7902,3493,7964,3527,8020,3546,8069,3552,8112,3552,7619,3506,7576,3437,7521,3368,7475,3299,7440,3231,7415,3164,7399,3085,7393,3010,7403,2938,7428,2869,7469,2805,7525,2751,7588,2711,7656,2687,7727,2678,7803,2684,7883,2701,7951,2727,8020,2763,8089,2809,8159,2865,8230,2931,8301,2991,8358,3051,8407,3111,8450,3170,8484,3228,8512,3299,8536,3366,8550,3430,8553,3490,8547,3548,8531,3604,8503,3660,8466,3713,8418,3760,8364,3796,8308,3813,8267,3821,8249,3834,8188,3837,8125xm4108,7545l3921,7358,3667,7612,3854,7799,4108,7545xm4619,7482l3748,6611,3553,6806,4424,7677,4619,7482xm4953,7148l4630,6825,4736,6718,4787,6658,4792,6648,4821,6597,4838,6534,4837,6469,4821,6403,4798,6352,4791,6337,4747,6271,4688,6205,4625,6148,4562,6105,4553,6101,4553,6494,4552,6520,4542,6546,4525,6573,4501,6601,4453,6648,4259,6454,4314,6399,4341,6375,4367,6360,4393,6352,4417,6353,4441,6359,4464,6370,4486,6384,4507,6403,4525,6424,4539,6447,4548,6470,4553,6494,4553,6101,4499,6076,4438,6060,4378,6059,4320,6074,4264,6104,4210,6149,3886,6472,4758,7344,4953,7148xm5743,6358l5087,5702,5285,5504,5070,5289,4479,5880,4694,6095,4892,5897,5548,6553,5743,6358xm6378,5723l5722,5067,5921,4868,5706,4653,5114,5245,5329,5460,5528,5262,6184,5918,6378,5723xm7112,4850l7106,4786,7090,4720,7064,4653,7036,4599,7001,4543,6958,4485,6908,4426,6890,4408,6851,4366,6827,4344,6827,4838,6822,4878,6806,4915,6780,4948,6748,4973,6711,4988,6671,4992,6626,4986,6577,4968,6524,4936,6465,4891,6401,4832,6342,4768,6296,4709,6264,4655,6246,4606,6240,4561,6244,4521,6259,4485,6283,4454,6316,4428,6352,4413,6393,4408,6437,4413,6485,4430,6537,4460,6593,4502,6653,4557,6718,4627,6768,4690,6802,4745,6821,4794,6827,4838,6827,4344,6781,4301,6711,4246,6642,4201,6574,4165,6506,4140,6438,4124,6360,4118,6284,4128,6213,4154,6144,4194,6080,4250,6026,4313,5986,4381,5962,4452,5953,4528,5959,4608,5976,4676,6002,4745,6038,4815,6084,4885,6139,4955,6205,5026,6266,5083,6326,5133,6386,5175,6445,5209,6503,5237,6574,5261,6641,5275,6705,5278,6765,5272,6823,5256,6879,5229,6934,5191,6988,5143,7035,5089,7071,5033,7088,4992,7096,4974,7109,4913,7112,4850xm8125,3854l8120,3805,8108,3755,8089,3702,8064,3648,8034,3592,7996,3535,7935,3559,7754,3634,7786,3680,7810,3724,7828,3764,7839,3801,7842,3836,7836,3869,7821,3900,7798,3929,7767,3953,7733,3967,7695,3971,7655,3965,7608,3946,7555,3912,7493,3863,7424,3798,7372,3742,7330,3690,7299,3643,7279,3600,7266,3548,7267,3502,7280,3461,7307,3425,7322,3412,7339,3401,7357,3394,7377,3389,7397,3387,7419,3387,7441,3390,7464,3396,7479,3402,7497,3411,7518,3422,7541,3436,7660,3211,7577,3165,7498,3133,7424,3114,7355,3107,7288,3115,7224,3138,7161,3176,7101,3228,7047,3291,7009,3357,6985,3428,6976,3502,6982,3579,6999,3646,7025,3714,7061,3783,7108,3853,7164,3924,7231,3995,7296,4056,7359,4108,7422,4152,7484,4187,7545,4214,7617,4238,7685,4251,7746,4254,7802,4247,7855,4230,7907,4203,7959,4167,8011,4120,8049,4078,8080,4034,8102,3991,8116,3947,8124,3901,8125,3854xm8823,3139l8816,3075,8801,3009,8775,2942,8747,2888,8712,2832,8669,2774,8619,2715,8601,2697,8562,2655,8538,2633,8538,3127,8533,3167,8517,3204,8491,3237,8459,3262,8422,3277,8382,3282,8337,3275,8288,3257,8234,3226,8176,3181,8112,3122,8053,3058,8007,2998,7975,2944,7957,2895,7951,2851,7955,2810,7969,2774,7994,2743,8026,2717,8063,2702,8104,2697,8148,2702,8196,2719,8248,2749,8304,2791,8364,2846,8429,2916,8479,2979,8513,3035,8532,3083,8538,3127,8538,2633,8492,2590,8422,2535,8353,2490,8285,2454,8217,2429,8149,2413,8071,2407,7995,2417,7923,2443,7855,2483,7790,2539,7736,2602,7697,2670,7673,2742,7664,2817,7670,2897,7686,2965,7713,3034,7749,3104,7794,3174,7850,3244,7916,3315,7977,3372,8037,3422,8097,3464,8156,3499,8214,3526,8284,3550,8352,3564,8416,3567,8476,3561,8534,3545,8590,3518,8645,3480,8699,3432,8746,3378,8782,3322,8799,3282,8807,3263,8820,3202,8823,3139xm9303,2798l8980,2475,9087,2368,9137,2308,9143,2298,9171,2246,9188,2183,9188,2118,9172,2053,9149,2002,9142,1987,9097,1921,9039,1855,8975,1798,8912,1755,8903,1751,8903,2144,8902,2170,8893,2196,8876,2223,8851,2250,8804,2298,8609,2104,8665,2048,8692,2025,8718,2009,8743,2002,8767,2003,8791,2009,8814,2019,8836,2034,8857,2052,8875,2074,8889,2096,8898,2120,8903,2144,8903,1751,8850,1726,8788,1710,8728,1709,8670,1723,8614,1753,8560,1799,8237,2122,9108,2993,9303,2798xm10121,1980l9756,1615,9703,1465,9548,1014,9495,864,9280,1079,9308,1149,9391,1360,9447,1501,9377,1473,9166,1389,9026,1333,8809,1550,8960,1602,9411,1758,9561,1810,9926,2175,10121,1980xe" filled="true" fillcolor="#c0c0c0" stroked="false">
                <v:path arrowok="t"/>
                <v:fill opacity="32896f" type="solid"/>
                <w10:wrap type="none"/>
              </v:shape>
            </w:pict>
          </mc:Fallback>
        </mc:AlternateContent>
      </w:r>
      <w:r>
        <w:rPr/>
        <w:t>Naser and </w:t>
      </w:r>
      <w:hyperlink r:id="rId11">
        <w:r>
          <w:rPr/>
          <w:t>Hayelom (2021)</w:t>
        </w:r>
      </w:hyperlink>
      <w:r>
        <w:rPr/>
        <w:t> carried out a nonlinear ARDL model analysis of the effect of fiscal policy on economic growth in South Africa using time series data from quarter two 2014 to quarter one 2018. The results exhibit the negative change effect of government spending is found to be greater than the positive change effect of government spending on economic</w:t>
      </w:r>
      <w:r>
        <w:rPr>
          <w:spacing w:val="40"/>
        </w:rPr>
        <w:t> </w:t>
      </w:r>
      <w:r>
        <w:rPr/>
        <w:t>growth. Real effective exchange rate is found to have a positive and significant effect on economic growth both in the short run and long run. Whereas, inflation rate affects economic growth negatively and significantly in the short run and long run.</w:t>
      </w:r>
    </w:p>
    <w:p>
      <w:pPr>
        <w:pStyle w:val="BodyText"/>
        <w:spacing w:line="480" w:lineRule="auto" w:before="121"/>
        <w:ind w:right="555"/>
      </w:pPr>
      <w:r>
        <w:rPr/>
        <w:t>Fakhri, Fuad and Navef (2018) evaluated the effect of fiscal policy on non-oil economic growth in Azerbaijan. Unit root test, Johansen co integration test and VAR were</w:t>
      </w:r>
      <w:r>
        <w:rPr>
          <w:spacing w:val="-1"/>
        </w:rPr>
        <w:t> </w:t>
      </w:r>
      <w:r>
        <w:rPr/>
        <w:t>employed in analyzing the data. The results show that fiscal policy has a statistically significant positive impact on the non-oil sector both in the long and short run.</w:t>
      </w:r>
    </w:p>
    <w:p>
      <w:pPr>
        <w:pStyle w:val="BodyText"/>
        <w:spacing w:line="480" w:lineRule="auto" w:before="120"/>
        <w:ind w:right="554"/>
      </w:pPr>
      <w:r>
        <w:rPr/>
        <w:t>Tasnia (2018) investigated the impact of fiscal policy on economic growth using empirical evidence from four South Asian countries: </w:t>
      </w:r>
      <w:r>
        <w:rPr>
          <w:color w:val="3A393A"/>
        </w:rPr>
        <w:t>Bangladesh, India, Pakistan, and Sri Lanka from 1980 to 2016</w:t>
      </w:r>
      <w:r>
        <w:rPr/>
        <w:t>. Government expenditure, tax revenue, real investment, population, trade</w:t>
      </w:r>
      <w:r>
        <w:rPr>
          <w:spacing w:val="40"/>
        </w:rPr>
        <w:t> </w:t>
      </w:r>
      <w:r>
        <w:rPr/>
        <w:t>openness and political stability were employed as the independent variables while real gross domestic product growth was employed as the dependent variable. </w:t>
      </w:r>
      <w:r>
        <w:rPr>
          <w:color w:val="3A393A"/>
        </w:rPr>
        <w:t>Error Correction Model (ECM)</w:t>
      </w:r>
      <w:r>
        <w:rPr>
          <w:color w:val="3A393A"/>
          <w:spacing w:val="-3"/>
        </w:rPr>
        <w:t> </w:t>
      </w:r>
      <w:r>
        <w:rPr>
          <w:color w:val="3A393A"/>
        </w:rPr>
        <w:t>and</w:t>
      </w:r>
      <w:r>
        <w:rPr>
          <w:color w:val="3A393A"/>
          <w:spacing w:val="-1"/>
        </w:rPr>
        <w:t> </w:t>
      </w:r>
      <w:r>
        <w:rPr>
          <w:color w:val="3A393A"/>
        </w:rPr>
        <w:t>Autoregressive</w:t>
      </w:r>
      <w:r>
        <w:rPr>
          <w:color w:val="3A393A"/>
          <w:spacing w:val="-4"/>
        </w:rPr>
        <w:t> </w:t>
      </w:r>
      <w:r>
        <w:rPr>
          <w:color w:val="3A393A"/>
        </w:rPr>
        <w:t>Distributed</w:t>
      </w:r>
      <w:r>
        <w:rPr>
          <w:color w:val="3A393A"/>
          <w:spacing w:val="-3"/>
        </w:rPr>
        <w:t> </w:t>
      </w:r>
      <w:r>
        <w:rPr>
          <w:color w:val="3A393A"/>
        </w:rPr>
        <w:t>Lag</w:t>
      </w:r>
      <w:r>
        <w:rPr>
          <w:color w:val="3A393A"/>
          <w:spacing w:val="-3"/>
        </w:rPr>
        <w:t> </w:t>
      </w:r>
      <w:r>
        <w:rPr>
          <w:color w:val="3A393A"/>
        </w:rPr>
        <w:t>(ARDL)</w:t>
      </w:r>
      <w:r>
        <w:rPr>
          <w:color w:val="3A393A"/>
          <w:spacing w:val="-4"/>
        </w:rPr>
        <w:t> </w:t>
      </w:r>
      <w:r>
        <w:rPr>
          <w:color w:val="3A393A"/>
        </w:rPr>
        <w:t>model</w:t>
      </w:r>
      <w:r>
        <w:rPr>
          <w:color w:val="3A393A"/>
          <w:spacing w:val="-3"/>
        </w:rPr>
        <w:t> </w:t>
      </w:r>
      <w:r>
        <w:rPr>
          <w:color w:val="3A393A"/>
        </w:rPr>
        <w:t>was</w:t>
      </w:r>
      <w:r>
        <w:rPr>
          <w:color w:val="3A393A"/>
          <w:spacing w:val="-1"/>
        </w:rPr>
        <w:t> </w:t>
      </w:r>
      <w:r>
        <w:rPr>
          <w:color w:val="3A393A"/>
        </w:rPr>
        <w:t>employed</w:t>
      </w:r>
      <w:r>
        <w:rPr>
          <w:color w:val="3A393A"/>
          <w:spacing w:val="-1"/>
        </w:rPr>
        <w:t> </w:t>
      </w:r>
      <w:r>
        <w:rPr>
          <w:color w:val="3A393A"/>
        </w:rPr>
        <w:t>in</w:t>
      </w:r>
      <w:r>
        <w:rPr>
          <w:color w:val="3A393A"/>
          <w:spacing w:val="-3"/>
        </w:rPr>
        <w:t> </w:t>
      </w:r>
      <w:r>
        <w:rPr>
          <w:color w:val="3A393A"/>
        </w:rPr>
        <w:t>analyzing</w:t>
      </w:r>
      <w:r>
        <w:rPr>
          <w:color w:val="3A393A"/>
          <w:spacing w:val="-3"/>
        </w:rPr>
        <w:t> </w:t>
      </w:r>
      <w:r>
        <w:rPr>
          <w:color w:val="3A393A"/>
        </w:rPr>
        <w:t>the</w:t>
      </w:r>
      <w:r>
        <w:rPr>
          <w:color w:val="3A393A"/>
          <w:spacing w:val="-4"/>
        </w:rPr>
        <w:t> </w:t>
      </w:r>
      <w:r>
        <w:rPr>
          <w:color w:val="3A393A"/>
        </w:rPr>
        <w:t>data. Empirical results show that both government expenditure and tax revenue have no significant impact on real GDP growth in those South Asian countries. Moreover, real investment is strongly positively correlated with real GDP growth in these countries.</w:t>
      </w:r>
    </w:p>
    <w:p>
      <w:pPr>
        <w:spacing w:after="0" w:line="480" w:lineRule="auto"/>
        <w:sectPr>
          <w:pgSz w:w="11910" w:h="16840"/>
          <w:pgMar w:header="0" w:footer="1012" w:top="1360" w:bottom="1200" w:left="1200" w:right="640"/>
        </w:sectPr>
      </w:pPr>
    </w:p>
    <w:p>
      <w:pPr>
        <w:pStyle w:val="BodyText"/>
        <w:spacing w:line="480" w:lineRule="auto" w:before="61"/>
        <w:ind w:right="553"/>
      </w:pPr>
      <w:r>
        <w:rPr/>
        <mc:AlternateContent>
          <mc:Choice Requires="wps">
            <w:drawing>
              <wp:anchor distT="0" distB="0" distL="0" distR="0" allowOverlap="1" layoutInCell="1" locked="0" behindDoc="1" simplePos="0" relativeHeight="483411968">
                <wp:simplePos x="0" y="0"/>
                <wp:positionH relativeFrom="page">
                  <wp:posOffset>921537</wp:posOffset>
                </wp:positionH>
                <wp:positionV relativeFrom="paragraph">
                  <wp:posOffset>1638934</wp:posOffset>
                </wp:positionV>
                <wp:extent cx="5505450" cy="566102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04512" id="docshape61"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Kizilkaya, Koçak and Sofuoğlu (2015) examined the impact of taxes, government expenditures, income</w:t>
      </w:r>
      <w:r>
        <w:rPr>
          <w:spacing w:val="-2"/>
        </w:rPr>
        <w:t> </w:t>
      </w:r>
      <w:r>
        <w:rPr/>
        <w:t>and</w:t>
      </w:r>
      <w:r>
        <w:rPr>
          <w:spacing w:val="-1"/>
        </w:rPr>
        <w:t> </w:t>
      </w:r>
      <w:r>
        <w:rPr/>
        <w:t>infrastructure</w:t>
      </w:r>
      <w:r>
        <w:rPr>
          <w:spacing w:val="-2"/>
        </w:rPr>
        <w:t> </w:t>
      </w:r>
      <w:r>
        <w:rPr/>
        <w:t>(electricity consumption)</w:t>
      </w:r>
      <w:r>
        <w:rPr>
          <w:spacing w:val="-2"/>
        </w:rPr>
        <w:t> </w:t>
      </w:r>
      <w:r>
        <w:rPr/>
        <w:t>on</w:t>
      </w:r>
      <w:r>
        <w:rPr>
          <w:spacing w:val="-1"/>
        </w:rPr>
        <w:t> </w:t>
      </w:r>
      <w:r>
        <w:rPr/>
        <w:t>the human</w:t>
      </w:r>
      <w:r>
        <w:rPr>
          <w:spacing w:val="-2"/>
        </w:rPr>
        <w:t> </w:t>
      </w:r>
      <w:r>
        <w:rPr/>
        <w:t>development</w:t>
      </w:r>
      <w:r>
        <w:rPr>
          <w:spacing w:val="-1"/>
        </w:rPr>
        <w:t> </w:t>
      </w:r>
      <w:r>
        <w:rPr/>
        <w:t>from</w:t>
      </w:r>
      <w:r>
        <w:rPr>
          <w:spacing w:val="-1"/>
        </w:rPr>
        <w:t> </w:t>
      </w:r>
      <w:r>
        <w:rPr/>
        <w:t>1998-2007 for 14 OECD countries. Panel unit root, panel co-integration, panel FMOLS, panel DOLS and panel vector error correction based causality methods was used in the study. The study revealed that taxes have a negative impact on human development while government expenditures as fiscal policy variables have positive and significant impact on human development and concluded that government should give importance to public policy, especially to education and to health care section.</w:t>
      </w:r>
    </w:p>
    <w:p>
      <w:pPr>
        <w:pStyle w:val="BodyText"/>
        <w:spacing w:line="480" w:lineRule="auto" w:before="121"/>
        <w:ind w:right="550"/>
      </w:pPr>
      <w:r>
        <w:rPr/>
        <w:t>Gomanee, Morrissey, Mosley, and Verschoor (2005) examined the relationship between government aids and level of welfare. Representing the level of welfare, infant mortality rates and human development index indicators was used. In the study, 104 low-income and middle- income countries were examined for the period which spanned between 1980 and 2000 and concluded that government aids increase level of human development and decrease infant mortality rate.</w:t>
      </w:r>
    </w:p>
    <w:p>
      <w:pPr>
        <w:pStyle w:val="BodyText"/>
        <w:spacing w:line="480" w:lineRule="auto" w:before="120"/>
        <w:ind w:right="556"/>
      </w:pPr>
      <w:r>
        <w:rPr/>
        <w:t>AlGifari (2015) examined the effects of government expenditure on economic growth in Malaysia from 1970 to 2014. Ordinary least square was employed in analyzing the data. The study found that development expenditure and housing expenditure, significantly lead to a</w:t>
      </w:r>
      <w:r>
        <w:rPr>
          <w:spacing w:val="80"/>
        </w:rPr>
        <w:t> </w:t>
      </w:r>
      <w:r>
        <w:rPr/>
        <w:t>lower economic growth. The study further found that education, defense, healthcare, and development expenditure do not significantly contribute to the economic growth.</w:t>
      </w:r>
    </w:p>
    <w:p>
      <w:pPr>
        <w:pStyle w:val="BodyText"/>
        <w:spacing w:line="480" w:lineRule="auto" w:before="121"/>
        <w:ind w:right="553"/>
      </w:pPr>
      <w:r>
        <w:rPr/>
        <w:t>Putunoi and Mutuku (2013) examined domestic debt and economic growth nexus in Kenya.</w:t>
      </w:r>
      <w:r>
        <w:rPr>
          <w:spacing w:val="80"/>
        </w:rPr>
        <w:t> </w:t>
      </w:r>
      <w:r>
        <w:rPr/>
        <w:t>The issue is examined empirically using advanced econometric technique and quarterly time series data spanning 2000 to 2010. The Jacque Bera (JB) and Augmented Dickey-Fuller (ADF) tests have been used preliminarily in investigating the properties of the macroeconomic time series in the aspect of normality and unit roots respectively. The long run relationship between the</w:t>
      </w:r>
      <w:r>
        <w:rPr>
          <w:spacing w:val="-2"/>
        </w:rPr>
        <w:t> </w:t>
      </w:r>
      <w:r>
        <w:rPr/>
        <w:t>variables</w:t>
      </w:r>
      <w:r>
        <w:rPr>
          <w:spacing w:val="3"/>
        </w:rPr>
        <w:t> </w:t>
      </w:r>
      <w:r>
        <w:rPr/>
        <w:t>was</w:t>
      </w:r>
      <w:r>
        <w:rPr>
          <w:spacing w:val="1"/>
        </w:rPr>
        <w:t> </w:t>
      </w:r>
      <w:r>
        <w:rPr/>
        <w:t>investigated using</w:t>
      </w:r>
      <w:r>
        <w:rPr>
          <w:spacing w:val="1"/>
        </w:rPr>
        <w:t> </w:t>
      </w:r>
      <w:r>
        <w:rPr/>
        <w:t>the</w:t>
      </w:r>
      <w:r>
        <w:rPr>
          <w:spacing w:val="1"/>
        </w:rPr>
        <w:t> </w:t>
      </w:r>
      <w:r>
        <w:rPr/>
        <w:t>Engel-Granger</w:t>
      </w:r>
      <w:r>
        <w:rPr>
          <w:spacing w:val="2"/>
        </w:rPr>
        <w:t> </w:t>
      </w:r>
      <w:r>
        <w:rPr/>
        <w:t>residual</w:t>
      </w:r>
      <w:r>
        <w:rPr>
          <w:spacing w:val="1"/>
        </w:rPr>
        <w:t> </w:t>
      </w:r>
      <w:r>
        <w:rPr/>
        <w:t>based</w:t>
      </w:r>
      <w:r>
        <w:rPr>
          <w:spacing w:val="1"/>
        </w:rPr>
        <w:t> </w:t>
      </w:r>
      <w:r>
        <w:rPr/>
        <w:t>and</w:t>
      </w:r>
      <w:r>
        <w:rPr>
          <w:spacing w:val="3"/>
        </w:rPr>
        <w:t> </w:t>
      </w:r>
      <w:r>
        <w:rPr/>
        <w:t>Johannes</w:t>
      </w:r>
      <w:r>
        <w:rPr>
          <w:spacing w:val="1"/>
        </w:rPr>
        <w:t> </w:t>
      </w:r>
      <w:r>
        <w:rPr/>
        <w:t>VAR</w:t>
      </w:r>
      <w:r>
        <w:rPr>
          <w:spacing w:val="2"/>
        </w:rPr>
        <w:t> </w:t>
      </w:r>
      <w:r>
        <w:rPr>
          <w:spacing w:val="-2"/>
        </w:rPr>
        <w:t>based</w:t>
      </w:r>
    </w:p>
    <w:p>
      <w:pPr>
        <w:spacing w:after="0" w:line="480" w:lineRule="auto"/>
        <w:sectPr>
          <w:pgSz w:w="11910" w:h="16840"/>
          <w:pgMar w:header="0" w:footer="1012" w:top="1360" w:bottom="1200" w:left="1200" w:right="640"/>
        </w:sectPr>
      </w:pPr>
    </w:p>
    <w:p>
      <w:pPr>
        <w:pStyle w:val="BodyText"/>
        <w:spacing w:line="480" w:lineRule="auto" w:before="61"/>
        <w:ind w:right="553"/>
      </w:pPr>
      <w:r>
        <w:rPr/>
        <w:t>cointegration tests. There is evidence of cointegration hence an error correction model has been used to capture short run dynamics. The study shows that domestic debt expansion in Kenya,</w:t>
      </w:r>
      <w:r>
        <w:rPr>
          <w:spacing w:val="80"/>
        </w:rPr>
        <w:t> </w:t>
      </w:r>
      <w:r>
        <w:rPr/>
        <w:t>for the period of study, has a positive and significant effect on economic growth.</w:t>
      </w:r>
    </w:p>
    <w:p>
      <w:pPr>
        <w:pStyle w:val="BodyText"/>
        <w:spacing w:line="480" w:lineRule="auto" w:before="120"/>
        <w:ind w:right="554"/>
      </w:pPr>
      <w:r>
        <w:rPr/>
        <mc:AlternateContent>
          <mc:Choice Requires="wps">
            <w:drawing>
              <wp:anchor distT="0" distB="0" distL="0" distR="0" allowOverlap="1" layoutInCell="1" locked="0" behindDoc="1" simplePos="0" relativeHeight="483412480">
                <wp:simplePos x="0" y="0"/>
                <wp:positionH relativeFrom="page">
                  <wp:posOffset>921537</wp:posOffset>
                </wp:positionH>
                <wp:positionV relativeFrom="paragraph">
                  <wp:posOffset>548728</wp:posOffset>
                </wp:positionV>
                <wp:extent cx="5505450" cy="566102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3.207001pt;width:433.5pt;height:445.75pt;mso-position-horizontal-relative:page;mso-position-vertical-relative:paragraph;z-index:-19904000" id="docshape62" coordorigin="1451,864" coordsize="8670,8915" path="m2517,9584l1646,8713,1451,8908,2322,9779,2517,9584xm3109,8908l3108,8868,3103,8826,3094,8782,3080,8738,3061,8694,3038,8651,3010,8609,2980,8568,2946,8527,2909,8488,2390,7969,2196,8163,2727,8695,2760,8731,2784,8766,2801,8801,2811,8835,2813,8868,2806,8899,2792,8927,2771,8953,2745,8975,2716,8989,2685,8995,2652,8993,2618,8983,2583,8966,2548,8942,2512,8910,1981,8378,1786,8573,2306,9092,2340,9124,2379,9156,2423,9189,2471,9221,2503,9240,2538,9256,2575,9269,2613,9280,2652,9288,2688,9292,2722,9292,2755,9288,2786,9281,2818,9270,2850,9254,2881,9233,2912,9210,2940,9187,2966,9164,2990,9141,3026,9101,3057,9060,3080,9019,3097,8976,3105,8944,3109,8908xm3837,8125l3831,8060,3815,7995,3789,7928,3761,7874,3726,7818,3683,7760,3633,7701,3616,7682,3576,7641,3552,7619,3552,8112,3547,8153,3532,8189,3506,8223,3473,8248,3436,8263,3396,8267,3351,8261,3302,8243,3249,8211,3190,8166,3126,8107,3067,8043,3021,7984,2990,7930,2971,7881,2965,7836,2969,7796,2984,7760,3008,7729,3041,7703,3077,7688,3118,7682,3162,7688,3210,7705,3262,7735,3318,7777,3378,7832,3443,7902,3493,7964,3527,8020,3546,8069,3552,8112,3552,7619,3506,7576,3437,7521,3368,7475,3299,7440,3231,7415,3164,7399,3085,7393,3010,7403,2938,7428,2869,7469,2805,7525,2751,7588,2711,7656,2687,7727,2678,7803,2684,7883,2701,7951,2727,8020,2763,8089,2809,8159,2865,8230,2931,8301,2991,8358,3051,8407,3111,8450,3170,8484,3228,8512,3299,8536,3366,8550,3430,8553,3490,8547,3548,8531,3604,8503,3660,8466,3713,8418,3760,8364,3796,8308,3813,8267,3821,8249,3834,8188,3837,8125xm4108,7545l3921,7358,3667,7612,3854,7799,4108,7545xm4619,7482l3748,6611,3553,6806,4424,7677,4619,7482xm4953,7148l4630,6825,4736,6718,4787,6658,4792,6648,4821,6597,4838,6534,4837,6469,4821,6403,4798,6352,4791,6337,4747,6271,4688,6205,4625,6148,4562,6105,4553,6101,4553,6494,4552,6520,4542,6546,4525,6573,4501,6601,4453,6648,4259,6454,4314,6399,4341,6375,4367,6360,4393,6352,4417,6353,4441,6359,4464,6370,4486,6384,4507,6403,4525,6424,4539,6447,4548,6470,4553,6494,4553,6101,4499,6076,4438,6060,4378,6059,4320,6074,4264,6104,4210,6149,3886,6472,4758,7344,4953,7148xm5743,6358l5087,5702,5285,5504,5070,5289,4479,5880,4694,6095,4892,5897,5548,6553,5743,6358xm6378,5723l5722,5067,5921,4868,5706,4653,5114,5245,5329,5460,5528,5262,6184,5918,6378,5723xm7112,4850l7106,4786,7090,4720,7064,4653,7036,4599,7001,4543,6958,4485,6908,4426,6890,4408,6851,4366,6827,4344,6827,4838,6822,4878,6806,4915,6780,4948,6748,4973,6711,4988,6671,4992,6626,4986,6577,4968,6524,4936,6465,4891,6401,4832,6342,4768,6296,4709,6264,4655,6246,4606,6240,4561,6244,4521,6259,4485,6283,4454,6316,4428,6352,4413,6393,4408,6437,4413,6485,4430,6537,4460,6593,4502,6653,4557,6718,4627,6768,4690,6802,4745,6821,4794,6827,4838,6827,4344,6781,4301,6711,4246,6642,4201,6574,4165,6506,4140,6438,4124,6360,4118,6284,4128,6213,4154,6144,4194,6080,4250,6026,4313,5986,4381,5962,4452,5953,4528,5959,4608,5976,4676,6002,4745,6038,4815,6084,4885,6139,4955,6205,5026,6266,5083,6326,5133,6386,5175,6445,5209,6503,5237,6574,5261,6641,5275,6705,5278,6765,5272,6823,5256,6879,5229,6934,5191,6988,5143,7035,5089,7071,5033,7088,4992,7096,4974,7109,4913,7112,4850xm8125,3854l8120,3805,8108,3755,8089,3702,8064,3648,8034,3592,7996,3535,7935,3559,7754,3634,7786,3680,7810,3724,7828,3764,7839,3801,7842,3836,7836,3869,7821,3900,7798,3929,7767,3953,7733,3967,7695,3971,7655,3965,7608,3946,7555,3912,7493,3863,7424,3798,7372,3742,7330,3690,7299,3643,7279,3600,7266,3548,7267,3502,7280,3461,7307,3425,7322,3412,7339,3401,7357,3394,7377,3389,7397,3387,7419,3387,7441,3390,7464,3396,7479,3402,7497,3411,7518,3422,7541,3436,7660,3211,7577,3165,7498,3133,7424,3114,7355,3107,7288,3115,7224,3138,7161,3176,7101,3228,7047,3291,7009,3357,6985,3428,6976,3502,6982,3579,6999,3646,7025,3714,7061,3783,7108,3853,7164,3924,7231,3995,7296,4056,7359,4108,7422,4152,7484,4187,7545,4214,7617,4238,7685,4251,7746,4254,7802,4247,7855,4230,7907,4203,7959,4167,8011,4120,8049,4078,8080,4034,8102,3991,8116,3947,8124,3901,8125,3854xm8823,3139l8816,3075,8801,3009,8775,2942,8747,2888,8712,2832,8669,2774,8619,2715,8601,2697,8562,2655,8538,2633,8538,3127,8533,3167,8517,3204,8491,3237,8459,3262,8422,3277,8382,3282,8337,3275,8288,3257,8234,3226,8176,3181,8112,3122,8053,3058,8007,2998,7975,2944,7957,2895,7951,2851,7955,2810,7969,2774,7994,2743,8026,2717,8063,2702,8104,2697,8148,2702,8196,2719,8248,2749,8304,2791,8364,2846,8429,2916,8479,2979,8513,3035,8532,3083,8538,3127,8538,2633,8492,2590,8422,2535,8353,2490,8285,2454,8217,2429,8149,2413,8071,2407,7995,2417,7923,2443,7855,2483,7790,2539,7736,2602,7697,2670,7673,2742,7664,2817,7670,2897,7686,2965,7713,3034,7749,3104,7794,3174,7850,3244,7916,3315,7977,3372,8037,3422,8097,3464,8156,3499,8214,3526,8284,3550,8352,3564,8416,3567,8476,3561,8534,3545,8590,3518,8645,3480,8699,3432,8746,3378,8782,3322,8799,3282,8807,3263,8820,3202,8823,3139xm9303,2798l8980,2475,9087,2368,9137,2308,9143,2298,9171,2246,9188,2183,9188,2118,9172,2053,9149,2002,9142,1987,9097,1921,9039,1855,8975,1798,8912,1755,8903,1751,8903,2144,8902,2170,8893,2196,8876,2223,8851,2250,8804,2298,8609,2104,8665,2048,8692,2025,8718,2009,8743,2002,8767,2003,8791,2009,8814,2019,8836,2034,8857,2052,8875,2074,8889,2096,8898,2120,8903,2144,8903,1751,8850,1726,8788,1710,8728,1709,8670,1723,8614,1753,8560,1799,8237,2122,9108,2993,9303,2798xm10121,1980l9756,1615,9703,1465,9548,1014,9495,864,9280,1079,9308,1149,9391,1360,9447,1501,9377,1473,9166,1389,9026,1333,8809,1550,8960,1602,9411,1758,9561,1810,9926,2175,10121,1980xe" filled="true" fillcolor="#c0c0c0" stroked="false">
                <v:path arrowok="t"/>
                <v:fill opacity="32896f" type="solid"/>
                <w10:wrap type="none"/>
              </v:shape>
            </w:pict>
          </mc:Fallback>
        </mc:AlternateContent>
      </w:r>
      <w:r>
        <w:rPr/>
        <w:t>Khalil and Sajida (2013) carried out a research on the topic “what matters for economic growth in Pakistan: fiscal policy or its composition?” This study employed autoregressive distributed lag</w:t>
      </w:r>
      <w:r>
        <w:rPr>
          <w:spacing w:val="-2"/>
        </w:rPr>
        <w:t> </w:t>
      </w:r>
      <w:r>
        <w:rPr/>
        <w:t>(ARDL)</w:t>
      </w:r>
      <w:r>
        <w:rPr>
          <w:spacing w:val="-4"/>
        </w:rPr>
        <w:t> </w:t>
      </w:r>
      <w:r>
        <w:rPr/>
        <w:t>model</w:t>
      </w:r>
      <w:r>
        <w:rPr>
          <w:spacing w:val="-2"/>
        </w:rPr>
        <w:t> </w:t>
      </w:r>
      <w:r>
        <w:rPr/>
        <w:t>to</w:t>
      </w:r>
      <w:r>
        <w:rPr>
          <w:spacing w:val="-2"/>
        </w:rPr>
        <w:t> </w:t>
      </w:r>
      <w:r>
        <w:rPr/>
        <w:t>examines</w:t>
      </w:r>
      <w:r>
        <w:rPr>
          <w:spacing w:val="-2"/>
        </w:rPr>
        <w:t> </w:t>
      </w:r>
      <w:r>
        <w:rPr/>
        <w:t>the</w:t>
      </w:r>
      <w:r>
        <w:rPr>
          <w:spacing w:val="-2"/>
        </w:rPr>
        <w:t> </w:t>
      </w:r>
      <w:r>
        <w:rPr/>
        <w:t>impact</w:t>
      </w:r>
      <w:r>
        <w:rPr>
          <w:spacing w:val="-2"/>
        </w:rPr>
        <w:t> </w:t>
      </w:r>
      <w:r>
        <w:rPr/>
        <w:t>of</w:t>
      </w:r>
      <w:r>
        <w:rPr>
          <w:spacing w:val="-1"/>
        </w:rPr>
        <w:t> </w:t>
      </w:r>
      <w:r>
        <w:rPr/>
        <w:t>various</w:t>
      </w:r>
      <w:r>
        <w:rPr>
          <w:spacing w:val="-2"/>
        </w:rPr>
        <w:t> </w:t>
      </w:r>
      <w:r>
        <w:rPr/>
        <w:t>fiscal</w:t>
      </w:r>
      <w:r>
        <w:rPr>
          <w:spacing w:val="-2"/>
        </w:rPr>
        <w:t> </w:t>
      </w:r>
      <w:r>
        <w:rPr/>
        <w:t>policy</w:t>
      </w:r>
      <w:r>
        <w:rPr>
          <w:spacing w:val="-2"/>
        </w:rPr>
        <w:t> </w:t>
      </w:r>
      <w:r>
        <w:rPr/>
        <w:t>variables,</w:t>
      </w:r>
      <w:r>
        <w:rPr>
          <w:spacing w:val="-2"/>
        </w:rPr>
        <w:t> </w:t>
      </w:r>
      <w:r>
        <w:rPr/>
        <w:t>such</w:t>
      </w:r>
      <w:r>
        <w:rPr>
          <w:spacing w:val="-2"/>
        </w:rPr>
        <w:t> </w:t>
      </w:r>
      <w:r>
        <w:rPr/>
        <w:t>as,</w:t>
      </w:r>
      <w:r>
        <w:rPr>
          <w:spacing w:val="-2"/>
        </w:rPr>
        <w:t> </w:t>
      </w:r>
      <w:r>
        <w:rPr/>
        <w:t>productive expenditures, non-productive expenditures, distortionary taxes and non-distortionary taxes on economic growth in Pakistan in the framework of endogenous growth model. The results revealed</w:t>
      </w:r>
      <w:r>
        <w:rPr>
          <w:spacing w:val="-3"/>
        </w:rPr>
        <w:t> </w:t>
      </w:r>
      <w:r>
        <w:rPr/>
        <w:t>that</w:t>
      </w:r>
      <w:r>
        <w:rPr>
          <w:spacing w:val="-3"/>
        </w:rPr>
        <w:t> </w:t>
      </w:r>
      <w:r>
        <w:rPr/>
        <w:t>non-productive</w:t>
      </w:r>
      <w:r>
        <w:rPr>
          <w:spacing w:val="-4"/>
        </w:rPr>
        <w:t> </w:t>
      </w:r>
      <w:r>
        <w:rPr/>
        <w:t>expenditures</w:t>
      </w:r>
      <w:r>
        <w:rPr>
          <w:spacing w:val="-1"/>
        </w:rPr>
        <w:t> </w:t>
      </w:r>
      <w:r>
        <w:rPr/>
        <w:t>and</w:t>
      </w:r>
      <w:r>
        <w:rPr>
          <w:spacing w:val="-3"/>
        </w:rPr>
        <w:t> </w:t>
      </w:r>
      <w:r>
        <w:rPr/>
        <w:t>non-distortionary</w:t>
      </w:r>
      <w:r>
        <w:rPr>
          <w:spacing w:val="-3"/>
        </w:rPr>
        <w:t> </w:t>
      </w:r>
      <w:r>
        <w:rPr/>
        <w:t>taxation</w:t>
      </w:r>
      <w:r>
        <w:rPr>
          <w:spacing w:val="-3"/>
        </w:rPr>
        <w:t> </w:t>
      </w:r>
      <w:r>
        <w:rPr/>
        <w:t>have</w:t>
      </w:r>
      <w:r>
        <w:rPr>
          <w:spacing w:val="-4"/>
        </w:rPr>
        <w:t> </w:t>
      </w:r>
      <w:r>
        <w:rPr/>
        <w:t>neutral</w:t>
      </w:r>
      <w:r>
        <w:rPr>
          <w:spacing w:val="-3"/>
        </w:rPr>
        <w:t> </w:t>
      </w:r>
      <w:r>
        <w:rPr/>
        <w:t>impact</w:t>
      </w:r>
      <w:r>
        <w:rPr>
          <w:spacing w:val="-3"/>
        </w:rPr>
        <w:t> </w:t>
      </w:r>
      <w:r>
        <w:rPr/>
        <w:t>on economic growth in both the long run and short run. Productive expenditures affect economic growth positively and significantly. Distortionary taxes retard economic growth. Human capital proxied by secondary school enrollment enhances per capita GDP. Impact of labor force on GDP per capita is negative and insignificant.</w:t>
      </w:r>
    </w:p>
    <w:p>
      <w:pPr>
        <w:pStyle w:val="BodyText"/>
        <w:spacing w:line="480" w:lineRule="auto" w:before="121"/>
        <w:ind w:right="552"/>
      </w:pPr>
      <w:r>
        <w:rPr/>
        <w:t>Munongo (2012) examined the effectiveness of fiscal policy in economic growth in Zimbabwe. Annual data covering</w:t>
      </w:r>
      <w:r>
        <w:rPr>
          <w:spacing w:val="-1"/>
        </w:rPr>
        <w:t> </w:t>
      </w:r>
      <w:r>
        <w:rPr/>
        <w:t>1980-2010 were</w:t>
      </w:r>
      <w:r>
        <w:rPr>
          <w:spacing w:val="-1"/>
        </w:rPr>
        <w:t> </w:t>
      </w:r>
      <w:r>
        <w:rPr/>
        <w:t>utilized. Unit roots of</w:t>
      </w:r>
      <w:r>
        <w:rPr>
          <w:spacing w:val="-1"/>
        </w:rPr>
        <w:t> </w:t>
      </w:r>
      <w:r>
        <w:rPr/>
        <w:t>the</w:t>
      </w:r>
      <w:r>
        <w:rPr>
          <w:spacing w:val="-1"/>
        </w:rPr>
        <w:t> </w:t>
      </w:r>
      <w:r>
        <w:rPr/>
        <w:t>series were</w:t>
      </w:r>
      <w:r>
        <w:rPr>
          <w:spacing w:val="-1"/>
        </w:rPr>
        <w:t> </w:t>
      </w:r>
      <w:r>
        <w:rPr/>
        <w:t>examined using the Augmented Dickey-Fuller technique after which the cointegration test was conducted using the Johansen Approach. Error-correction models were estimated to</w:t>
      </w:r>
      <w:r>
        <w:rPr>
          <w:spacing w:val="-1"/>
        </w:rPr>
        <w:t> </w:t>
      </w:r>
      <w:r>
        <w:rPr/>
        <w:t>take care</w:t>
      </w:r>
      <w:r>
        <w:rPr>
          <w:spacing w:val="-1"/>
        </w:rPr>
        <w:t> </w:t>
      </w:r>
      <w:r>
        <w:rPr/>
        <w:t>of short-run dynamics. The results indicate that government consumption expenditure and income tax positively impacted on economic growth during the period of coverage but capital expenditure by government has a negative effect and a long-run relationship exists between them as confirmed by the cointegration test.</w:t>
      </w:r>
    </w:p>
    <w:p>
      <w:pPr>
        <w:pStyle w:val="BodyText"/>
        <w:spacing w:line="480" w:lineRule="auto" w:before="121"/>
        <w:ind w:right="552"/>
      </w:pPr>
      <w:r>
        <w:rPr/>
        <w:t>Ali, Raza and Yousuf (2012) investigated the role of fiscal policy in the human development of the Pakistan. The study employed the autoregressive distributed lags (ARDL) bounds testing approach of co-integration on different macroeconomic variables from 1972 to 2010 to explore the</w:t>
      </w:r>
      <w:r>
        <w:rPr>
          <w:spacing w:val="15"/>
        </w:rPr>
        <w:t> </w:t>
      </w:r>
      <w:r>
        <w:rPr/>
        <w:t>impact</w:t>
      </w:r>
      <w:r>
        <w:rPr>
          <w:spacing w:val="18"/>
        </w:rPr>
        <w:t> </w:t>
      </w:r>
      <w:r>
        <w:rPr/>
        <w:t>of</w:t>
      </w:r>
      <w:r>
        <w:rPr>
          <w:spacing w:val="17"/>
        </w:rPr>
        <w:t> </w:t>
      </w:r>
      <w:r>
        <w:rPr/>
        <w:t>government</w:t>
      </w:r>
      <w:r>
        <w:rPr>
          <w:spacing w:val="18"/>
        </w:rPr>
        <w:t> </w:t>
      </w:r>
      <w:r>
        <w:rPr/>
        <w:t>expenditure</w:t>
      </w:r>
      <w:r>
        <w:rPr>
          <w:spacing w:val="17"/>
        </w:rPr>
        <w:t> </w:t>
      </w:r>
      <w:r>
        <w:rPr/>
        <w:t>and</w:t>
      </w:r>
      <w:r>
        <w:rPr>
          <w:spacing w:val="17"/>
        </w:rPr>
        <w:t> </w:t>
      </w:r>
      <w:r>
        <w:rPr/>
        <w:t>the</w:t>
      </w:r>
      <w:r>
        <w:rPr>
          <w:spacing w:val="17"/>
        </w:rPr>
        <w:t> </w:t>
      </w:r>
      <w:r>
        <w:rPr/>
        <w:t>political</w:t>
      </w:r>
      <w:r>
        <w:rPr>
          <w:spacing w:val="18"/>
        </w:rPr>
        <w:t> </w:t>
      </w:r>
      <w:r>
        <w:rPr/>
        <w:t>regime</w:t>
      </w:r>
      <w:r>
        <w:rPr>
          <w:spacing w:val="17"/>
        </w:rPr>
        <w:t> </w:t>
      </w:r>
      <w:r>
        <w:rPr/>
        <w:t>on</w:t>
      </w:r>
      <w:r>
        <w:rPr>
          <w:spacing w:val="18"/>
        </w:rPr>
        <w:t> </w:t>
      </w:r>
      <w:r>
        <w:rPr/>
        <w:t>the</w:t>
      </w:r>
      <w:r>
        <w:rPr>
          <w:spacing w:val="17"/>
        </w:rPr>
        <w:t> </w:t>
      </w:r>
      <w:r>
        <w:rPr/>
        <w:t>welfare</w:t>
      </w:r>
      <w:r>
        <w:rPr>
          <w:spacing w:val="17"/>
        </w:rPr>
        <w:t> </w:t>
      </w:r>
      <w:r>
        <w:rPr/>
        <w:t>of</w:t>
      </w:r>
      <w:r>
        <w:rPr>
          <w:spacing w:val="17"/>
        </w:rPr>
        <w:t> </w:t>
      </w:r>
      <w:r>
        <w:rPr/>
        <w:t>the</w:t>
      </w:r>
      <w:r>
        <w:rPr>
          <w:spacing w:val="17"/>
        </w:rPr>
        <w:t> </w:t>
      </w:r>
      <w:r>
        <w:rPr/>
        <w:t>people</w:t>
      </w:r>
      <w:r>
        <w:rPr>
          <w:spacing w:val="18"/>
        </w:rPr>
        <w:t> </w:t>
      </w:r>
      <w:r>
        <w:rPr>
          <w:spacing w:val="-5"/>
        </w:rPr>
        <w:t>in</w:t>
      </w:r>
    </w:p>
    <w:p>
      <w:pPr>
        <w:spacing w:after="0" w:line="480" w:lineRule="auto"/>
        <w:sectPr>
          <w:pgSz w:w="11910" w:h="16840"/>
          <w:pgMar w:header="0" w:footer="1012" w:top="1360" w:bottom="1200" w:left="1200" w:right="640"/>
        </w:sectPr>
      </w:pPr>
    </w:p>
    <w:p>
      <w:pPr>
        <w:pStyle w:val="BodyText"/>
        <w:spacing w:line="480" w:lineRule="auto" w:before="61"/>
        <w:ind w:right="557"/>
      </w:pPr>
      <w:r>
        <w:rPr/>
        <mc:AlternateContent>
          <mc:Choice Requires="wps">
            <w:drawing>
              <wp:anchor distT="0" distB="0" distL="0" distR="0" allowOverlap="1" layoutInCell="1" locked="0" behindDoc="1" simplePos="0" relativeHeight="483412992">
                <wp:simplePos x="0" y="0"/>
                <wp:positionH relativeFrom="page">
                  <wp:posOffset>921537</wp:posOffset>
                </wp:positionH>
                <wp:positionV relativeFrom="paragraph">
                  <wp:posOffset>1638934</wp:posOffset>
                </wp:positionV>
                <wp:extent cx="5505450" cy="566102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03488" id="docshape63"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the country. The results show that increase in per capita income and education expenditure</w:t>
      </w:r>
      <w:r>
        <w:rPr>
          <w:spacing w:val="-1"/>
        </w:rPr>
        <w:t> </w:t>
      </w:r>
      <w:r>
        <w:rPr/>
        <w:t>have positive effect and current expenditure has negative impact on the human development while</w:t>
      </w:r>
      <w:r>
        <w:rPr>
          <w:spacing w:val="40"/>
        </w:rPr>
        <w:t> </w:t>
      </w:r>
      <w:r>
        <w:rPr/>
        <w:t>tax revenue has a negative and insignificant impact on human development which indicate that tax policy have no development effect and the political regime of the democratic governments has a negative effect on human development index. The study recommended that there is need for policy makers to reduce the level of corruption in the public spending to gain the maximum benefits for the human welfare.</w:t>
      </w:r>
    </w:p>
    <w:p>
      <w:pPr>
        <w:pStyle w:val="BodyText"/>
        <w:spacing w:line="480" w:lineRule="auto" w:before="121"/>
        <w:ind w:right="554"/>
      </w:pPr>
      <w:r>
        <w:rPr/>
        <w:t>Rabia and Kamran (2012) examines the impact of domestic debt and external debt on the economic growth of Pakistan separately over period of 1980 to 2010, using Ordinary Least Square (OLS) approach to Cointegration, Unit Root Testing, Serial Correlation Testing, test for checking Heteroskedasticity and CUSUM test of stability. The findings suggested an inverse relationship between domestic debt and economic growth and also the relationship between external debt and economic growth was found to be inverse. These relationships were found to be significant as well. The results also concluded that external debt amount slows down economic growth more as compared to domestic debt amount. The negative effect of external debt is stronger on the economic growth in comparison to domestic debt.</w:t>
      </w:r>
    </w:p>
    <w:p>
      <w:pPr>
        <w:pStyle w:val="BodyText"/>
        <w:spacing w:line="480" w:lineRule="auto" w:before="121"/>
        <w:ind w:right="554"/>
      </w:pPr>
      <w:r>
        <w:rPr/>
        <w:t>Ghazi and Martha (2010) investigated fiscal policy and growth in Saudi Arabia. This paper examines the relationship between government spending and non-oil GDP in the case of Saudi Arabia. Using time-series methods and data for 1969-2005, the study finds that increases in government spending have a positive and significant long-run effect on the rate of growth. Estimated effects of current expenditure on growth turn out to exceed those of capital expenditure - suggesting that government investment in infrastructure and productive capacity has been less growth-enhancing in Saudi Arabia than programs to improve administration and operation of government entities and support purchasing power.</w:t>
      </w:r>
    </w:p>
    <w:p>
      <w:pPr>
        <w:spacing w:after="0" w:line="480" w:lineRule="auto"/>
        <w:sectPr>
          <w:pgSz w:w="11910" w:h="16840"/>
          <w:pgMar w:header="0" w:footer="1012" w:top="1360" w:bottom="1200" w:left="1200" w:right="640"/>
        </w:sectPr>
      </w:pPr>
    </w:p>
    <w:p>
      <w:pPr>
        <w:pStyle w:val="BodyText"/>
        <w:spacing w:line="480" w:lineRule="auto" w:before="61"/>
        <w:ind w:right="551"/>
      </w:pPr>
      <w:r>
        <w:rPr/>
        <mc:AlternateContent>
          <mc:Choice Requires="wps">
            <w:drawing>
              <wp:anchor distT="0" distB="0" distL="0" distR="0" allowOverlap="1" layoutInCell="1" locked="0" behindDoc="1" simplePos="0" relativeHeight="483413504">
                <wp:simplePos x="0" y="0"/>
                <wp:positionH relativeFrom="page">
                  <wp:posOffset>921537</wp:posOffset>
                </wp:positionH>
                <wp:positionV relativeFrom="paragraph">
                  <wp:posOffset>1638934</wp:posOffset>
                </wp:positionV>
                <wp:extent cx="5505450" cy="566102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02976" id="docshape64"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Checherita and Rother (2010) investigated the average impact of government debt on per-capita GDP growth in twelve Euro area countries over a period of 40 years starting from 1970. They found a non-linear impact of debt on growth with a turning point—beyond which the government debt-to-GDP ratio has a deleterious impact on long-term growth—at about 90- 100% of GDP. Their results further suggested that the negative growth effect of high debt may start from levels of around 70-80% of GDP, which calls for even more prudent indebtedness policies. They also showed that the annual change of the public debt ratio and the budget</w:t>
      </w:r>
      <w:r>
        <w:rPr>
          <w:spacing w:val="40"/>
        </w:rPr>
        <w:t> </w:t>
      </w:r>
      <w:r>
        <w:rPr/>
        <w:t>deficit-to-GDP ratio are negatively and linearly associated with per-capita GDP growth. The channels through which government debt (level or change) is found to have an impact on economic growth rate are: private saving; public investment; total factor productivity (TFP) and sovereign long-term nominal and real interest rates.</w:t>
      </w:r>
    </w:p>
    <w:p>
      <w:pPr>
        <w:pStyle w:val="BodyText"/>
        <w:spacing w:line="480" w:lineRule="auto" w:before="121"/>
        <w:ind w:right="554"/>
      </w:pPr>
      <w:r>
        <w:rPr/>
        <w:t>Shahid and Naved (2010) examined the effects of fiscal policy on economic growth using evidences based on time series data from Pakistan. This study concentrates on the ADF and PP and Ng–Perron unit root tests. To test the long run relationship, this study uses the robust econometric</w:t>
      </w:r>
      <w:r>
        <w:rPr>
          <w:spacing w:val="-2"/>
        </w:rPr>
        <w:t> </w:t>
      </w:r>
      <w:r>
        <w:rPr/>
        <w:t>technique, Autoregressive Distributed</w:t>
      </w:r>
      <w:r>
        <w:rPr>
          <w:spacing w:val="-1"/>
        </w:rPr>
        <w:t> </w:t>
      </w:r>
      <w:r>
        <w:rPr/>
        <w:t>Lag</w:t>
      </w:r>
      <w:r>
        <w:rPr>
          <w:spacing w:val="-1"/>
        </w:rPr>
        <w:t> </w:t>
      </w:r>
      <w:r>
        <w:rPr/>
        <w:t>model</w:t>
      </w:r>
      <w:r>
        <w:rPr>
          <w:spacing w:val="-1"/>
        </w:rPr>
        <w:t> </w:t>
      </w:r>
      <w:r>
        <w:rPr/>
        <w:t>(ARDL). The</w:t>
      </w:r>
      <w:r>
        <w:rPr>
          <w:spacing w:val="-3"/>
        </w:rPr>
        <w:t> </w:t>
      </w:r>
      <w:r>
        <w:rPr/>
        <w:t>results</w:t>
      </w:r>
      <w:r>
        <w:rPr>
          <w:spacing w:val="-1"/>
        </w:rPr>
        <w:t> </w:t>
      </w:r>
      <w:r>
        <w:rPr/>
        <w:t>of</w:t>
      </w:r>
      <w:r>
        <w:rPr>
          <w:spacing w:val="-2"/>
        </w:rPr>
        <w:t> </w:t>
      </w:r>
      <w:r>
        <w:rPr/>
        <w:t>ADF</w:t>
      </w:r>
      <w:r>
        <w:rPr>
          <w:spacing w:val="-3"/>
        </w:rPr>
        <w:t> </w:t>
      </w:r>
      <w:r>
        <w:rPr/>
        <w:t>and PP unit root</w:t>
      </w:r>
      <w:r>
        <w:rPr>
          <w:spacing w:val="-1"/>
        </w:rPr>
        <w:t> </w:t>
      </w:r>
      <w:r>
        <w:rPr/>
        <w:t>tests show</w:t>
      </w:r>
      <w:r>
        <w:rPr>
          <w:spacing w:val="-1"/>
        </w:rPr>
        <w:t> </w:t>
      </w:r>
      <w:r>
        <w:rPr/>
        <w:t>that all variables are</w:t>
      </w:r>
      <w:r>
        <w:rPr>
          <w:spacing w:val="-1"/>
        </w:rPr>
        <w:t> </w:t>
      </w:r>
      <w:r>
        <w:rPr/>
        <w:t>integrated</w:t>
      </w:r>
      <w:r>
        <w:rPr>
          <w:spacing w:val="-1"/>
        </w:rPr>
        <w:t> </w:t>
      </w:r>
      <w:r>
        <w:rPr/>
        <w:t>of</w:t>
      </w:r>
      <w:r>
        <w:rPr>
          <w:spacing w:val="-1"/>
        </w:rPr>
        <w:t> </w:t>
      </w:r>
      <w:r>
        <w:rPr/>
        <w:t>order one</w:t>
      </w:r>
      <w:r>
        <w:rPr>
          <w:spacing w:val="-1"/>
        </w:rPr>
        <w:t> </w:t>
      </w:r>
      <w:r>
        <w:rPr/>
        <w:t>except CAD</w:t>
      </w:r>
      <w:r>
        <w:rPr>
          <w:spacing w:val="-1"/>
        </w:rPr>
        <w:t> </w:t>
      </w:r>
      <w:r>
        <w:rPr/>
        <w:t>and PINV. The results of Ng-Perron unit root test show that all variables are integrated of order one except CAD. The results of the unit root tests enable us to apply ARDL co integration techniques. Using modern econometric approaches, the results show that there is a long run relationship between overall fiscal deficit and economic growth.</w:t>
      </w:r>
    </w:p>
    <w:p>
      <w:pPr>
        <w:pStyle w:val="BodyText"/>
        <w:spacing w:line="480" w:lineRule="auto" w:before="121"/>
        <w:ind w:right="547"/>
      </w:pPr>
      <w:r>
        <w:rPr/>
        <w:t>Zaheer (2010) studied the impact of fiscal variables on economic development in Pakistan. The objective is to determine the impact of the fiscal variables on economic growth in Pakistan</w:t>
      </w:r>
      <w:r>
        <w:rPr>
          <w:spacing w:val="40"/>
        </w:rPr>
        <w:t> </w:t>
      </w:r>
      <w:r>
        <w:rPr/>
        <w:t>using time series data for the period 1980-2009. Cointegration and error correction techniques are used for this analysis and Granger causality test is used to determine the direction of causality. The results indicate that fiscal policy affects the long run economic development.</w:t>
      </w:r>
    </w:p>
    <w:p>
      <w:pPr>
        <w:spacing w:after="0" w:line="480" w:lineRule="auto"/>
        <w:sectPr>
          <w:pgSz w:w="11910" w:h="16840"/>
          <w:pgMar w:header="0" w:footer="1012" w:top="1360" w:bottom="1200" w:left="1200" w:right="640"/>
        </w:sectPr>
      </w:pPr>
    </w:p>
    <w:p>
      <w:pPr>
        <w:pStyle w:val="BodyText"/>
        <w:spacing w:line="480" w:lineRule="auto" w:before="61"/>
        <w:ind w:right="548"/>
      </w:pPr>
      <w:r>
        <w:rPr/>
        <mc:AlternateContent>
          <mc:Choice Requires="wps">
            <w:drawing>
              <wp:anchor distT="0" distB="0" distL="0" distR="0" allowOverlap="1" layoutInCell="1" locked="0" behindDoc="1" simplePos="0" relativeHeight="483414016">
                <wp:simplePos x="0" y="0"/>
                <wp:positionH relativeFrom="page">
                  <wp:posOffset>921537</wp:posOffset>
                </wp:positionH>
                <wp:positionV relativeFrom="paragraph">
                  <wp:posOffset>1638934</wp:posOffset>
                </wp:positionV>
                <wp:extent cx="5505450" cy="566102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02464" id="docshape65"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Kofi (2009) investigated fiscal policy and economic growth in South Africa. The fiscal policy variables considered in the study include government gross fixed capital formation, tax expenditure and government consumption expenditure as well as budget deficit. The study covered the period 1990 to 2004. Quarterly data was used in the estimation with the aid of</w:t>
      </w:r>
      <w:r>
        <w:rPr>
          <w:spacing w:val="40"/>
        </w:rPr>
        <w:t> </w:t>
      </w:r>
      <w:r>
        <w:rPr/>
        <w:t>vector regressive modeling technique and impulse response functions. The outcome supports four key conclusions. First, government consumption expenditure has a significant positive effect on economic growth. Gross fixed capital formation from government also has a positive impact on output growth but the size of the impact is less than that attained by consumption expenditure. Tax receipts also have a positive effect on output growth.</w:t>
      </w:r>
    </w:p>
    <w:p>
      <w:pPr>
        <w:pStyle w:val="BodyText"/>
        <w:spacing w:line="480" w:lineRule="auto" w:before="121"/>
        <w:ind w:right="553"/>
      </w:pPr>
      <w:r>
        <w:rPr/>
        <w:t>Jahangir and Reza (2008) examined fiscal policy and economic growth in Iran. The paper analysed and estimated the impact of fiscal policy on Iran’s economic growth during the period 1974</w:t>
      </w:r>
      <w:r>
        <w:rPr>
          <w:spacing w:val="-1"/>
        </w:rPr>
        <w:t> </w:t>
      </w:r>
      <w:r>
        <w:rPr/>
        <w:t>to</w:t>
      </w:r>
      <w:r>
        <w:rPr>
          <w:spacing w:val="-1"/>
        </w:rPr>
        <w:t> </w:t>
      </w:r>
      <w:r>
        <w:rPr/>
        <w:t>2007.</w:t>
      </w:r>
      <w:r>
        <w:rPr>
          <w:spacing w:val="-1"/>
        </w:rPr>
        <w:t> </w:t>
      </w:r>
      <w:r>
        <w:rPr/>
        <w:t>Using</w:t>
      </w:r>
      <w:r>
        <w:rPr>
          <w:spacing w:val="-1"/>
        </w:rPr>
        <w:t> </w:t>
      </w:r>
      <w:r>
        <w:rPr/>
        <w:t>co-integration</w:t>
      </w:r>
      <w:r>
        <w:rPr>
          <w:spacing w:val="-1"/>
        </w:rPr>
        <w:t> </w:t>
      </w:r>
      <w:r>
        <w:rPr/>
        <w:t>techniques</w:t>
      </w:r>
      <w:r>
        <w:rPr>
          <w:spacing w:val="-2"/>
        </w:rPr>
        <w:t> </w:t>
      </w:r>
      <w:r>
        <w:rPr/>
        <w:t>and</w:t>
      </w:r>
      <w:r>
        <w:rPr>
          <w:spacing w:val="-1"/>
        </w:rPr>
        <w:t> </w:t>
      </w:r>
      <w:r>
        <w:rPr/>
        <w:t>a</w:t>
      </w:r>
      <w:r>
        <w:rPr>
          <w:spacing w:val="-2"/>
        </w:rPr>
        <w:t> </w:t>
      </w:r>
      <w:r>
        <w:rPr/>
        <w:t>vector error correction</w:t>
      </w:r>
      <w:r>
        <w:rPr>
          <w:spacing w:val="-1"/>
        </w:rPr>
        <w:t> </w:t>
      </w:r>
      <w:r>
        <w:rPr/>
        <w:t>model,</w:t>
      </w:r>
      <w:r>
        <w:rPr>
          <w:spacing w:val="-1"/>
        </w:rPr>
        <w:t> </w:t>
      </w:r>
      <w:r>
        <w:rPr/>
        <w:t>it</w:t>
      </w:r>
      <w:r>
        <w:rPr>
          <w:spacing w:val="-1"/>
        </w:rPr>
        <w:t> </w:t>
      </w:r>
      <w:r>
        <w:rPr/>
        <w:t>shows</w:t>
      </w:r>
      <w:r>
        <w:rPr>
          <w:spacing w:val="-1"/>
        </w:rPr>
        <w:t> </w:t>
      </w:r>
      <w:r>
        <w:rPr/>
        <w:t>that there</w:t>
      </w:r>
      <w:r>
        <w:rPr>
          <w:spacing w:val="-2"/>
        </w:rPr>
        <w:t> </w:t>
      </w:r>
      <w:r>
        <w:rPr/>
        <w:t>exists</w:t>
      </w:r>
      <w:r>
        <w:rPr>
          <w:spacing w:val="-1"/>
        </w:rPr>
        <w:t> </w:t>
      </w:r>
      <w:r>
        <w:rPr/>
        <w:t>a</w:t>
      </w:r>
      <w:r>
        <w:rPr>
          <w:spacing w:val="-2"/>
        </w:rPr>
        <w:t> </w:t>
      </w:r>
      <w:r>
        <w:rPr/>
        <w:t>unique</w:t>
      </w:r>
      <w:r>
        <w:rPr>
          <w:spacing w:val="-2"/>
        </w:rPr>
        <w:t> </w:t>
      </w:r>
      <w:r>
        <w:rPr/>
        <w:t>long-run</w:t>
      </w:r>
      <w:r>
        <w:rPr>
          <w:spacing w:val="-2"/>
        </w:rPr>
        <w:t> </w:t>
      </w:r>
      <w:r>
        <w:rPr/>
        <w:t>relationship</w:t>
      </w:r>
      <w:r>
        <w:rPr>
          <w:spacing w:val="-1"/>
        </w:rPr>
        <w:t> </w:t>
      </w:r>
      <w:r>
        <w:rPr/>
        <w:t>between</w:t>
      </w:r>
      <w:r>
        <w:rPr>
          <w:spacing w:val="-1"/>
        </w:rPr>
        <w:t> </w:t>
      </w:r>
      <w:r>
        <w:rPr/>
        <w:t>economic</w:t>
      </w:r>
      <w:r>
        <w:rPr>
          <w:spacing w:val="-2"/>
        </w:rPr>
        <w:t> </w:t>
      </w:r>
      <w:r>
        <w:rPr/>
        <w:t>growth</w:t>
      </w:r>
      <w:r>
        <w:rPr>
          <w:spacing w:val="-1"/>
        </w:rPr>
        <w:t> </w:t>
      </w:r>
      <w:r>
        <w:rPr/>
        <w:t>and</w:t>
      </w:r>
      <w:r>
        <w:rPr>
          <w:spacing w:val="-1"/>
        </w:rPr>
        <w:t> </w:t>
      </w:r>
      <w:r>
        <w:rPr/>
        <w:t>its</w:t>
      </w:r>
      <w:r>
        <w:rPr>
          <w:spacing w:val="-1"/>
        </w:rPr>
        <w:t> </w:t>
      </w:r>
      <w:r>
        <w:rPr/>
        <w:t>major</w:t>
      </w:r>
      <w:r>
        <w:rPr>
          <w:spacing w:val="-2"/>
        </w:rPr>
        <w:t> </w:t>
      </w:r>
      <w:r>
        <w:rPr/>
        <w:t>determinants including public investment and private investment, human capital stock and labor force. Also, the short-term error correction dynamics analysis shows that, aside from private investment and human capital accumulation, public investment has a significant role in dynamic of growth.</w:t>
      </w:r>
    </w:p>
    <w:p>
      <w:pPr>
        <w:pStyle w:val="BodyText"/>
        <w:spacing w:line="480" w:lineRule="auto" w:before="121"/>
        <w:ind w:right="552"/>
      </w:pPr>
      <w:r>
        <w:rPr/>
        <w:t>Gyasi (2020) investigated the impact of fiscal deficit on economic growth in Morocco using the Bounds Test Approach. The study employed the bounds test (ARDL) approach to cointegration to examine the long run and short run relationships between macroeconomic variables, fiscal deficit and economic growth in Morocco as the case study. The results show that fiscal deficit affect economic growth in the Moroccan economy in the long run as in the equilibrium correction was found to be significantly quick.</w:t>
      </w:r>
    </w:p>
    <w:p>
      <w:pPr>
        <w:pStyle w:val="BodyText"/>
        <w:spacing w:line="480" w:lineRule="auto" w:before="120"/>
        <w:ind w:right="557"/>
      </w:pPr>
      <w:r>
        <w:rPr/>
        <w:t>Tung (2018) investigated the effect of fiscal deficit on economic growth in an emerging economy</w:t>
      </w:r>
      <w:r>
        <w:rPr>
          <w:spacing w:val="-3"/>
        </w:rPr>
        <w:t> </w:t>
      </w:r>
      <w:r>
        <w:rPr/>
        <w:t>using</w:t>
      </w:r>
      <w:r>
        <w:rPr>
          <w:spacing w:val="-1"/>
        </w:rPr>
        <w:t> </w:t>
      </w:r>
      <w:r>
        <w:rPr/>
        <w:t>empirical</w:t>
      </w:r>
      <w:r>
        <w:rPr>
          <w:spacing w:val="-1"/>
        </w:rPr>
        <w:t> </w:t>
      </w:r>
      <w:r>
        <w:rPr/>
        <w:t>evidence</w:t>
      </w:r>
      <w:r>
        <w:rPr>
          <w:spacing w:val="-2"/>
        </w:rPr>
        <w:t> </w:t>
      </w:r>
      <w:r>
        <w:rPr/>
        <w:t>from</w:t>
      </w:r>
      <w:r>
        <w:rPr>
          <w:spacing w:val="-3"/>
        </w:rPr>
        <w:t> </w:t>
      </w:r>
      <w:r>
        <w:rPr/>
        <w:t>Vietnam.</w:t>
      </w:r>
      <w:r>
        <w:rPr>
          <w:spacing w:val="-1"/>
        </w:rPr>
        <w:t> </w:t>
      </w:r>
      <w:r>
        <w:rPr/>
        <w:t>The</w:t>
      </w:r>
      <w:r>
        <w:rPr>
          <w:spacing w:val="-5"/>
        </w:rPr>
        <w:t> </w:t>
      </w:r>
      <w:r>
        <w:rPr/>
        <w:t>study</w:t>
      </w:r>
      <w:r>
        <w:rPr>
          <w:spacing w:val="-3"/>
        </w:rPr>
        <w:t> </w:t>
      </w:r>
      <w:r>
        <w:rPr/>
        <w:t>applied</w:t>
      </w:r>
      <w:r>
        <w:rPr>
          <w:spacing w:val="-1"/>
        </w:rPr>
        <w:t> </w:t>
      </w:r>
      <w:r>
        <w:rPr/>
        <w:t>the</w:t>
      </w:r>
      <w:r>
        <w:rPr>
          <w:spacing w:val="-2"/>
        </w:rPr>
        <w:t> </w:t>
      </w:r>
      <w:r>
        <w:rPr/>
        <w:t>Error</w:t>
      </w:r>
      <w:r>
        <w:rPr>
          <w:spacing w:val="-3"/>
        </w:rPr>
        <w:t> </w:t>
      </w:r>
      <w:r>
        <w:rPr/>
        <w:t>Correction</w:t>
      </w:r>
      <w:r>
        <w:rPr>
          <w:spacing w:val="-3"/>
        </w:rPr>
        <w:t> </w:t>
      </w:r>
      <w:r>
        <w:rPr/>
        <w:t>model on</w:t>
      </w:r>
      <w:r>
        <w:rPr>
          <w:spacing w:val="57"/>
          <w:w w:val="150"/>
        </w:rPr>
        <w:t> </w:t>
      </w:r>
      <w:r>
        <w:rPr/>
        <w:t>the</w:t>
      </w:r>
      <w:r>
        <w:rPr>
          <w:spacing w:val="60"/>
          <w:w w:val="150"/>
        </w:rPr>
        <w:t> </w:t>
      </w:r>
      <w:r>
        <w:rPr/>
        <w:t>quarterly</w:t>
      </w:r>
      <w:r>
        <w:rPr>
          <w:spacing w:val="59"/>
          <w:w w:val="150"/>
        </w:rPr>
        <w:t> </w:t>
      </w:r>
      <w:r>
        <w:rPr/>
        <w:t>data</w:t>
      </w:r>
      <w:r>
        <w:rPr>
          <w:spacing w:val="65"/>
          <w:w w:val="150"/>
        </w:rPr>
        <w:t> </w:t>
      </w:r>
      <w:r>
        <w:rPr/>
        <w:t>of</w:t>
      </w:r>
      <w:r>
        <w:rPr>
          <w:spacing w:val="60"/>
          <w:w w:val="150"/>
        </w:rPr>
        <w:t> </w:t>
      </w:r>
      <w:r>
        <w:rPr/>
        <w:t>2003-2016.</w:t>
      </w:r>
      <w:r>
        <w:rPr>
          <w:spacing w:val="59"/>
          <w:w w:val="150"/>
        </w:rPr>
        <w:t> </w:t>
      </w:r>
      <w:r>
        <w:rPr/>
        <w:t>The</w:t>
      </w:r>
      <w:r>
        <w:rPr>
          <w:spacing w:val="60"/>
          <w:w w:val="150"/>
        </w:rPr>
        <w:t> </w:t>
      </w:r>
      <w:r>
        <w:rPr/>
        <w:t>empirical</w:t>
      </w:r>
      <w:r>
        <w:rPr>
          <w:spacing w:val="60"/>
          <w:w w:val="150"/>
        </w:rPr>
        <w:t> </w:t>
      </w:r>
      <w:r>
        <w:rPr/>
        <w:t>results</w:t>
      </w:r>
      <w:r>
        <w:rPr>
          <w:spacing w:val="61"/>
          <w:w w:val="150"/>
        </w:rPr>
        <w:t> </w:t>
      </w:r>
      <w:r>
        <w:rPr/>
        <w:t>strongly</w:t>
      </w:r>
      <w:r>
        <w:rPr>
          <w:spacing w:val="63"/>
          <w:w w:val="150"/>
        </w:rPr>
        <w:t> </w:t>
      </w:r>
      <w:r>
        <w:rPr/>
        <w:t>indicate</w:t>
      </w:r>
      <w:r>
        <w:rPr>
          <w:spacing w:val="59"/>
          <w:w w:val="150"/>
        </w:rPr>
        <w:t> </w:t>
      </w:r>
      <w:r>
        <w:rPr/>
        <w:t>there</w:t>
      </w:r>
      <w:r>
        <w:rPr>
          <w:spacing w:val="60"/>
          <w:w w:val="150"/>
        </w:rPr>
        <w:t> </w:t>
      </w:r>
      <w:r>
        <w:rPr/>
        <w:t>is</w:t>
      </w:r>
      <w:r>
        <w:rPr>
          <w:spacing w:val="61"/>
          <w:w w:val="150"/>
        </w:rPr>
        <w:t> </w:t>
      </w:r>
      <w:r>
        <w:rPr>
          <w:spacing w:val="-10"/>
        </w:rPr>
        <w:t>a</w:t>
      </w:r>
    </w:p>
    <w:p>
      <w:pPr>
        <w:spacing w:after="0" w:line="480" w:lineRule="auto"/>
        <w:sectPr>
          <w:pgSz w:w="11910" w:h="16840"/>
          <w:pgMar w:header="0" w:footer="1012" w:top="1360" w:bottom="1200" w:left="1200" w:right="640"/>
        </w:sectPr>
      </w:pPr>
    </w:p>
    <w:p>
      <w:pPr>
        <w:pStyle w:val="BodyText"/>
        <w:spacing w:line="480" w:lineRule="auto" w:before="61"/>
        <w:ind w:right="554"/>
      </w:pPr>
      <w:r>
        <w:rPr/>
        <w:t>cointegration relationship between fiscal deficit and economic growth in Vietnam, in which fiscal deficit had harmful effects on economic growth in both short and long run. In particular, the correlation analysis has confirmed that fiscal deficit can hurt not only the gross output but also private investments, foreign direct investments, and net exports.</w:t>
      </w:r>
    </w:p>
    <w:p>
      <w:pPr>
        <w:pStyle w:val="BodyText"/>
        <w:spacing w:line="480" w:lineRule="auto" w:before="120"/>
        <w:ind w:right="553"/>
      </w:pPr>
      <w:r>
        <w:rPr/>
        <mc:AlternateContent>
          <mc:Choice Requires="wps">
            <w:drawing>
              <wp:anchor distT="0" distB="0" distL="0" distR="0" allowOverlap="1" layoutInCell="1" locked="0" behindDoc="1" simplePos="0" relativeHeight="483414528">
                <wp:simplePos x="0" y="0"/>
                <wp:positionH relativeFrom="page">
                  <wp:posOffset>921537</wp:posOffset>
                </wp:positionH>
                <wp:positionV relativeFrom="paragraph">
                  <wp:posOffset>198238</wp:posOffset>
                </wp:positionV>
                <wp:extent cx="5505450" cy="5661025"/>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5.609344pt;width:433.5pt;height:445.75pt;mso-position-horizontal-relative:page;mso-position-vertical-relative:paragraph;z-index:-19901952" id="docshape66" coordorigin="1451,312" coordsize="8670,8915" path="m2517,9032l1646,8161,1451,8356,2322,9227,2517,9032xm3109,8356l3108,8316,3103,8274,3094,8230,3080,8186,3061,8142,3038,8099,3010,8057,2980,8016,2946,7976,2909,7936,2390,7417,2196,7611,2727,8143,2760,8179,2784,8214,2801,8249,2811,8283,2813,8316,2806,8347,2792,8375,2771,8401,2745,8423,2716,8437,2685,8443,2652,8441,2618,8431,2583,8414,2548,8390,2512,8358,1981,7826,1786,8021,2306,8540,2340,8572,2379,8604,2423,8637,2471,8669,2503,8688,2538,8704,2575,8717,2613,8728,2652,8736,2688,8740,2722,8740,2755,8736,2786,8729,2818,8718,2850,8702,2881,8681,2912,8658,2940,8635,2966,8612,2990,8589,3026,8549,3057,8508,3080,8467,3097,8424,3105,8392,3109,8356xm3837,7573l3831,7508,3815,7443,3789,7376,3761,7322,3726,7266,3683,7208,3633,7149,3616,7130,3576,7089,3552,7067,3552,7560,3547,7601,3532,7637,3506,7671,3473,7696,3436,7711,3396,7715,3351,7709,3302,7691,3249,7659,3190,7614,3126,7555,3067,7491,3021,7432,2990,7378,2971,7329,2965,7284,2969,7244,2984,7208,3008,7177,3041,7151,3077,7136,3118,7130,3162,7136,3210,7153,3262,7183,3318,7225,3378,7280,3443,7350,3493,7413,3527,7468,3546,7517,3552,7560,3552,7067,3506,7024,3437,6969,3368,6924,3299,6888,3231,6863,3164,6847,3085,6841,3010,6851,2938,6876,2869,6917,2805,6973,2751,7036,2711,7104,2687,7175,2678,7251,2684,7331,2701,7399,2727,7468,2763,7537,2809,7607,2865,7678,2931,7749,2991,7806,3051,7855,3111,7898,3170,7932,3228,7960,3299,7984,3366,7998,3430,8001,3490,7995,3548,7979,3604,7951,3660,7914,3713,7866,3760,7812,3796,7756,3813,7715,3821,7697,3834,7636,3837,7573xm4108,6993l3921,6806,3667,7060,3854,7247,4108,6993xm4619,6930l3748,6059,3553,6254,4424,7125,4619,6930xm4953,6596l4630,6273,4736,6166,4787,6106,4792,6096,4821,6045,4838,5982,4837,5917,4821,5851,4798,5800,4791,5785,4747,5719,4688,5653,4625,5596,4562,5553,4553,5549,4553,5942,4552,5968,4542,5994,4525,6021,4501,6049,4453,6096,4259,5902,4314,5847,4341,5823,4367,5808,4393,5800,4417,5801,4441,5807,4464,5818,4486,5832,4507,5851,4525,5872,4539,5895,4548,5918,4553,5942,4553,5549,4499,5524,4438,5508,4378,5507,4320,5522,4264,5552,4210,5597,3886,5920,4758,6792,4953,6596xm5743,5806l5087,5150,5285,4952,5070,4737,4479,5328,4694,5543,4892,5345,5548,6001,5743,5806xm6378,5171l5722,4515,5921,4316,5706,4101,5114,4693,5329,4908,5528,4710,6184,5366,6378,5171xm7112,4298l7106,4234,7090,4168,7064,4101,7036,4047,7001,3991,6958,3933,6908,3875,6890,3856,6851,3814,6827,3792,6827,4286,6822,4326,6806,4363,6780,4396,6748,4421,6711,4436,6671,4441,6626,4434,6577,4416,6524,4385,6465,4339,6401,4280,6342,4216,6296,4157,6264,4103,6246,4054,6240,4009,6244,3969,6259,3933,6283,3902,6316,3876,6352,3861,6393,3856,6437,3861,6485,3878,6537,3908,6593,3950,6653,4005,6718,4075,6768,4138,6802,4193,6821,4242,6827,4286,6827,3792,6781,3749,6711,3694,6642,3649,6574,3613,6506,3588,6438,3572,6360,3566,6284,3576,6213,3602,6144,3642,6080,3698,6026,3761,5986,3829,5962,3900,5953,3976,5959,4056,5976,4124,6002,4193,6038,4263,6084,4333,6139,4403,6205,4474,6266,4531,6326,4581,6386,4623,6445,4657,6503,4685,6574,4709,6641,4723,6705,4726,6765,4720,6823,4704,6879,4677,6934,4639,6988,4591,7035,4537,7071,4481,7088,4441,7096,4422,7109,4361,7112,4298xm8125,3302l8120,3253,8108,3203,8089,3150,8064,3096,8034,3040,7996,2983,7935,3007,7754,3082,7786,3128,7810,3172,7828,3212,7839,3249,7842,3284,7836,3317,7821,3348,7798,3377,7767,3401,7733,3415,7695,3419,7655,3413,7608,3394,7555,3360,7493,3311,7424,3246,7372,3190,7330,3138,7299,3091,7279,3048,7266,2996,7267,2950,7280,2909,7307,2873,7322,2860,7339,2849,7357,2842,7377,2837,7397,2835,7419,2835,7441,2838,7464,2844,7479,2850,7497,2859,7518,2870,7541,2884,7660,2659,7577,2613,7498,2581,7424,2562,7355,2555,7288,2563,7224,2586,7161,2624,7101,2676,7047,2739,7009,2805,6985,2876,6976,2950,6982,3027,6999,3094,7025,3162,7061,3231,7108,3301,7164,3372,7231,3443,7296,3504,7359,3556,7422,3600,7484,3635,7545,3662,7617,3686,7685,3699,7746,3702,7802,3695,7855,3678,7907,3651,7959,3615,8011,3568,8049,3526,8080,3482,8102,3439,8116,3395,8124,3349,8125,3302xm8823,2587l8816,2523,8801,2457,8775,2390,8747,2336,8712,2280,8669,2222,8619,2164,8601,2145,8562,2103,8538,2081,8538,2575,8533,2615,8517,2652,8491,2685,8459,2710,8422,2725,8382,2730,8337,2723,8288,2705,8234,2674,8176,2629,8112,2570,8053,2506,8007,2446,7975,2392,7957,2343,7951,2299,7955,2258,7969,2222,7994,2191,8026,2165,8063,2150,8104,2145,8148,2150,8196,2167,8248,2197,8304,2239,8364,2294,8429,2364,8479,2427,8513,2483,8532,2531,8538,2575,8538,2081,8492,2038,8422,1983,8353,1938,8285,1902,8217,1877,8149,1861,8071,1855,7995,1865,7923,1891,7855,1931,7790,1987,7736,2050,7697,2118,7673,2190,7664,2265,7670,2345,7686,2413,7713,2482,7749,2552,7794,2622,7850,2692,7916,2763,7977,2820,8037,2870,8097,2912,8156,2947,8214,2974,8284,2998,8352,3012,8416,3015,8476,3009,8534,2993,8590,2966,8645,2928,8699,2880,8746,2826,8782,2770,8799,2730,8807,2711,8820,2650,8823,2587xm9303,2246l8980,1923,9087,1816,9137,1756,9143,1746,9171,1694,9188,1631,9188,1566,9172,1501,9149,1450,9142,1435,9097,1369,9039,1303,8975,1246,8912,1203,8903,1199,8903,1592,8902,1618,8893,1644,8876,1671,8851,1698,8804,1746,8609,1552,8665,1496,8692,1473,8718,1458,8743,1450,8767,1451,8791,1457,8814,1467,8836,1482,8857,1500,8875,1522,8889,1544,8898,1568,8903,1592,8903,1199,8850,1174,8788,1158,8728,1157,8670,1171,8614,1201,8560,1247,8237,1570,9108,2441,9303,2246xm10121,1428l9756,1063,9703,913,9548,462,9495,312,9280,527,9308,598,9391,808,9447,949,9377,921,9166,837,9026,781,8809,998,8960,1050,9411,1206,9561,1258,9926,1623,10121,1428xe" filled="true" fillcolor="#c0c0c0" stroked="false">
                <v:path arrowok="t"/>
                <v:fill opacity="32896f" type="solid"/>
                <w10:wrap type="none"/>
              </v:shape>
            </w:pict>
          </mc:Fallback>
        </mc:AlternateContent>
      </w:r>
      <w:r>
        <w:rPr/>
        <w:t>Navaratnam and Mayandy (2016) seek to examine the impact of fiscal deficit on economic growth in some selected South Asian countries, namely, Bangladesh, India, Nepal, Pakistan and Sri Lanka, using time series annual data over the period 1980–2014. Their study employs the econometric techniques of cointegration and Granger causality test to examine the dynamic relationship among the selected variables. The results from their study confirm that the fiscal deficit has a negative impact on economic growth in the South Asian countries considered in</w:t>
      </w:r>
      <w:r>
        <w:rPr>
          <w:spacing w:val="40"/>
        </w:rPr>
        <w:t> </w:t>
      </w:r>
      <w:r>
        <w:rPr/>
        <w:t>this study except Nepal, which confirmed the positive impact. The results also highlighted that the direction of causality for the South Asian Association for Regional Cooperation (SAARC) countries is mixed where fiscal deficit causes economic growth for Bangladesh, Nepal and Pakistan, but the reverse is true for India and Sri Lanka.</w:t>
      </w:r>
    </w:p>
    <w:p>
      <w:pPr>
        <w:pStyle w:val="BodyText"/>
        <w:spacing w:line="480" w:lineRule="auto" w:before="121"/>
        <w:ind w:right="551"/>
      </w:pPr>
      <w:r>
        <w:rPr/>
        <w:t>Ramu and Gayithri</w:t>
      </w:r>
      <w:r>
        <w:rPr>
          <w:spacing w:val="-1"/>
        </w:rPr>
        <w:t> </w:t>
      </w:r>
      <w:r>
        <w:rPr/>
        <w:t>(2016)</w:t>
      </w:r>
      <w:r>
        <w:rPr>
          <w:spacing w:val="-1"/>
        </w:rPr>
        <w:t> </w:t>
      </w:r>
      <w:r>
        <w:rPr/>
        <w:t>examined both the short-run</w:t>
      </w:r>
      <w:r>
        <w:rPr>
          <w:spacing w:val="-1"/>
        </w:rPr>
        <w:t> </w:t>
      </w:r>
      <w:r>
        <w:rPr/>
        <w:t>and long-run</w:t>
      </w:r>
      <w:r>
        <w:rPr>
          <w:spacing w:val="-1"/>
        </w:rPr>
        <w:t> </w:t>
      </w:r>
      <w:r>
        <w:rPr/>
        <w:t>relationship between fiscal deficit and economic growth in India by covering the time period from 1970–1971 to 2011– 2012 by Johansen cointegration test, Granger causality test, and Vector Error Correction Model (VECM) technique. The study finds that fiscal deficit adversely affects GDP supporting the mainstream neo-classical theory. They state that when fiscal deficit is bifurcated into effective fiscal deficit and revenue deficit, the former has a significant positive relation whereas the latter has a</w:t>
      </w:r>
      <w:r>
        <w:rPr>
          <w:spacing w:val="-1"/>
        </w:rPr>
        <w:t> </w:t>
      </w:r>
      <w:r>
        <w:rPr/>
        <w:t>negative relation with GDP. Their result argues for reducing the revenue</w:t>
      </w:r>
      <w:r>
        <w:rPr>
          <w:spacing w:val="-1"/>
        </w:rPr>
        <w:t> </w:t>
      </w:r>
      <w:r>
        <w:rPr/>
        <w:t>deficit part</w:t>
      </w:r>
      <w:r>
        <w:rPr>
          <w:spacing w:val="-1"/>
        </w:rPr>
        <w:t> </w:t>
      </w:r>
      <w:r>
        <w:rPr/>
        <w:t>in the fiscal deficit.</w:t>
      </w:r>
    </w:p>
    <w:p>
      <w:pPr>
        <w:pStyle w:val="BodyText"/>
        <w:spacing w:line="480" w:lineRule="auto" w:before="121"/>
        <w:ind w:right="554"/>
      </w:pPr>
      <w:r>
        <w:rPr/>
        <w:t>Mohanty (2012) examined the short- and long-run relationship between fiscal deficit and economic growth in India from 1970 to 2012. The study found a negative and significant relationship</w:t>
      </w:r>
      <w:r>
        <w:rPr>
          <w:spacing w:val="14"/>
        </w:rPr>
        <w:t> </w:t>
      </w:r>
      <w:r>
        <w:rPr/>
        <w:t>between</w:t>
      </w:r>
      <w:r>
        <w:rPr>
          <w:spacing w:val="15"/>
        </w:rPr>
        <w:t> </w:t>
      </w:r>
      <w:r>
        <w:rPr/>
        <w:t>fiscal</w:t>
      </w:r>
      <w:r>
        <w:rPr>
          <w:spacing w:val="17"/>
        </w:rPr>
        <w:t> </w:t>
      </w:r>
      <w:r>
        <w:rPr/>
        <w:t>deficits</w:t>
      </w:r>
      <w:r>
        <w:rPr>
          <w:spacing w:val="15"/>
        </w:rPr>
        <w:t> </w:t>
      </w:r>
      <w:r>
        <w:rPr/>
        <w:t>and</w:t>
      </w:r>
      <w:r>
        <w:rPr>
          <w:spacing w:val="15"/>
        </w:rPr>
        <w:t> </w:t>
      </w:r>
      <w:r>
        <w:rPr/>
        <w:t>economic</w:t>
      </w:r>
      <w:r>
        <w:rPr>
          <w:spacing w:val="15"/>
        </w:rPr>
        <w:t> </w:t>
      </w:r>
      <w:r>
        <w:rPr/>
        <w:t>growth</w:t>
      </w:r>
      <w:r>
        <w:rPr>
          <w:spacing w:val="16"/>
        </w:rPr>
        <w:t> </w:t>
      </w:r>
      <w:r>
        <w:rPr/>
        <w:t>in</w:t>
      </w:r>
      <w:r>
        <w:rPr>
          <w:spacing w:val="17"/>
        </w:rPr>
        <w:t> </w:t>
      </w:r>
      <w:r>
        <w:rPr/>
        <w:t>the</w:t>
      </w:r>
      <w:r>
        <w:rPr>
          <w:spacing w:val="12"/>
        </w:rPr>
        <w:t> </w:t>
      </w:r>
      <w:r>
        <w:rPr/>
        <w:t>long</w:t>
      </w:r>
      <w:r>
        <w:rPr>
          <w:spacing w:val="16"/>
        </w:rPr>
        <w:t> </w:t>
      </w:r>
      <w:r>
        <w:rPr/>
        <w:t>run.</w:t>
      </w:r>
      <w:r>
        <w:rPr>
          <w:spacing w:val="13"/>
        </w:rPr>
        <w:t> </w:t>
      </w:r>
      <w:r>
        <w:rPr/>
        <w:t>The</w:t>
      </w:r>
      <w:r>
        <w:rPr>
          <w:spacing w:val="14"/>
        </w:rPr>
        <w:t> </w:t>
      </w:r>
      <w:r>
        <w:rPr/>
        <w:t>short-run</w:t>
      </w:r>
      <w:r>
        <w:rPr>
          <w:spacing w:val="15"/>
        </w:rPr>
        <w:t> </w:t>
      </w:r>
      <w:r>
        <w:rPr>
          <w:spacing w:val="-2"/>
        </w:rPr>
        <w:t>results</w:t>
      </w:r>
    </w:p>
    <w:p>
      <w:pPr>
        <w:spacing w:after="0" w:line="480" w:lineRule="auto"/>
        <w:sectPr>
          <w:pgSz w:w="11910" w:h="16840"/>
          <w:pgMar w:header="0" w:footer="1012" w:top="1360" w:bottom="1200" w:left="1200" w:right="640"/>
        </w:sectPr>
      </w:pPr>
    </w:p>
    <w:p>
      <w:pPr>
        <w:pStyle w:val="BodyText"/>
        <w:spacing w:line="480" w:lineRule="auto" w:before="61"/>
        <w:ind w:right="555"/>
      </w:pPr>
      <w:r>
        <w:rPr/>
        <w:t>discard</w:t>
      </w:r>
      <w:r>
        <w:rPr>
          <w:spacing w:val="-2"/>
        </w:rPr>
        <w:t> </w:t>
      </w:r>
      <w:r>
        <w:rPr/>
        <w:t>the</w:t>
      </w:r>
      <w:r>
        <w:rPr>
          <w:spacing w:val="-2"/>
        </w:rPr>
        <w:t> </w:t>
      </w:r>
      <w:r>
        <w:rPr/>
        <w:t>relationship</w:t>
      </w:r>
      <w:r>
        <w:rPr>
          <w:spacing w:val="-1"/>
        </w:rPr>
        <w:t> </w:t>
      </w:r>
      <w:r>
        <w:rPr/>
        <w:t>between</w:t>
      </w:r>
      <w:r>
        <w:rPr>
          <w:spacing w:val="-1"/>
        </w:rPr>
        <w:t> </w:t>
      </w:r>
      <w:r>
        <w:rPr/>
        <w:t>fiscal</w:t>
      </w:r>
      <w:r>
        <w:rPr>
          <w:spacing w:val="-1"/>
        </w:rPr>
        <w:t> </w:t>
      </w:r>
      <w:r>
        <w:rPr/>
        <w:t>deficits</w:t>
      </w:r>
      <w:r>
        <w:rPr>
          <w:spacing w:val="-1"/>
        </w:rPr>
        <w:t> </w:t>
      </w:r>
      <w:r>
        <w:rPr/>
        <w:t>and economic</w:t>
      </w:r>
      <w:r>
        <w:rPr>
          <w:spacing w:val="-2"/>
        </w:rPr>
        <w:t> </w:t>
      </w:r>
      <w:r>
        <w:rPr/>
        <w:t>growth.</w:t>
      </w:r>
      <w:r>
        <w:rPr>
          <w:spacing w:val="-1"/>
        </w:rPr>
        <w:t> </w:t>
      </w:r>
      <w:r>
        <w:rPr/>
        <w:t>The findings</w:t>
      </w:r>
      <w:r>
        <w:rPr>
          <w:spacing w:val="-1"/>
        </w:rPr>
        <w:t> </w:t>
      </w:r>
      <w:r>
        <w:rPr/>
        <w:t>also</w:t>
      </w:r>
      <w:r>
        <w:rPr>
          <w:spacing w:val="-1"/>
        </w:rPr>
        <w:t> </w:t>
      </w:r>
      <w:r>
        <w:rPr/>
        <w:t>revealed that the negative impact of post-reform fiscal deficit on economic growth is more than the impact of pre-reform’s fiscal deficit.</w:t>
      </w:r>
    </w:p>
    <w:p>
      <w:pPr>
        <w:pStyle w:val="BodyText"/>
        <w:spacing w:line="480" w:lineRule="auto" w:before="120"/>
        <w:ind w:right="551"/>
      </w:pPr>
      <w:r>
        <w:rPr/>
        <mc:AlternateContent>
          <mc:Choice Requires="wps">
            <w:drawing>
              <wp:anchor distT="0" distB="0" distL="0" distR="0" allowOverlap="1" layoutInCell="1" locked="0" behindDoc="1" simplePos="0" relativeHeight="483415040">
                <wp:simplePos x="0" y="0"/>
                <wp:positionH relativeFrom="page">
                  <wp:posOffset>921537</wp:posOffset>
                </wp:positionH>
                <wp:positionV relativeFrom="paragraph">
                  <wp:posOffset>548728</wp:posOffset>
                </wp:positionV>
                <wp:extent cx="5505450" cy="566102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3.207001pt;width:433.5pt;height:445.75pt;mso-position-horizontal-relative:page;mso-position-vertical-relative:paragraph;z-index:-19901440" id="docshape67" coordorigin="1451,864" coordsize="8670,8915" path="m2517,9584l1646,8713,1451,8908,2322,9779,2517,9584xm3109,8908l3108,8868,3103,8826,3094,8782,3080,8738,3061,8694,3038,8651,3010,8609,2980,8568,2946,8527,2909,8488,2390,7969,2196,8163,2727,8695,2760,8731,2784,8766,2801,8801,2811,8835,2813,8868,2806,8899,2792,8927,2771,8953,2745,8975,2716,8989,2685,8995,2652,8993,2618,8983,2583,8966,2548,8942,2512,8910,1981,8378,1786,8573,2306,9092,2340,9124,2379,9156,2423,9189,2471,9221,2503,9240,2538,9256,2575,9269,2613,9280,2652,9288,2688,9292,2722,9292,2755,9288,2786,9281,2818,9270,2850,9254,2881,9233,2912,9210,2940,9187,2966,9164,2990,9141,3026,9101,3057,9060,3080,9019,3097,8976,3105,8944,3109,8908xm3837,8125l3831,8060,3815,7995,3789,7928,3761,7874,3726,7818,3683,7760,3633,7701,3616,7682,3576,7641,3552,7619,3552,8112,3547,8153,3532,8189,3506,8223,3473,8248,3436,8263,3396,8267,3351,8261,3302,8243,3249,8211,3190,8166,3126,8107,3067,8043,3021,7984,2990,7930,2971,7881,2965,7836,2969,7796,2984,7760,3008,7729,3041,7703,3077,7688,3118,7682,3162,7688,3210,7705,3262,7735,3318,7777,3378,7832,3443,7902,3493,7964,3527,8020,3546,8069,3552,8112,3552,7619,3506,7576,3437,7521,3368,7475,3299,7440,3231,7415,3164,7399,3085,7393,3010,7403,2938,7428,2869,7469,2805,7525,2751,7588,2711,7656,2687,7727,2678,7803,2684,7883,2701,7951,2727,8020,2763,8089,2809,8159,2865,8230,2931,8301,2991,8358,3051,8407,3111,8450,3170,8484,3228,8512,3299,8536,3366,8550,3430,8553,3490,8547,3548,8531,3604,8503,3660,8466,3713,8418,3760,8364,3796,8308,3813,8267,3821,8249,3834,8188,3837,8125xm4108,7545l3921,7358,3667,7612,3854,7799,4108,7545xm4619,7482l3748,6611,3553,6806,4424,7677,4619,7482xm4953,7148l4630,6825,4736,6718,4787,6658,4792,6648,4821,6597,4838,6534,4837,6469,4821,6403,4798,6352,4791,6337,4747,6271,4688,6205,4625,6148,4562,6105,4553,6101,4553,6494,4552,6520,4542,6546,4525,6573,4501,6601,4453,6648,4259,6454,4314,6399,4341,6375,4367,6360,4393,6352,4417,6353,4441,6359,4464,6370,4486,6384,4507,6403,4525,6424,4539,6447,4548,6470,4553,6494,4553,6101,4499,6076,4438,6060,4378,6059,4320,6074,4264,6104,4210,6149,3886,6472,4758,7344,4953,7148xm5743,6358l5087,5702,5285,5504,5070,5289,4479,5880,4694,6095,4892,5897,5548,6553,5743,6358xm6378,5723l5722,5067,5921,4868,5706,4653,5114,5245,5329,5460,5528,5262,6184,5918,6378,5723xm7112,4850l7106,4786,7090,4720,7064,4653,7036,4599,7001,4543,6958,4485,6908,4426,6890,4408,6851,4366,6827,4344,6827,4838,6822,4878,6806,4915,6780,4948,6748,4973,6711,4988,6671,4992,6626,4986,6577,4968,6524,4936,6465,4891,6401,4832,6342,4768,6296,4709,6264,4655,6246,4606,6240,4561,6244,4521,6259,4485,6283,4454,6316,4428,6352,4413,6393,4408,6437,4413,6485,4430,6537,4460,6593,4502,6653,4557,6718,4627,6768,4690,6802,4745,6821,4794,6827,4838,6827,4344,6781,4301,6711,4246,6642,4201,6574,4165,6506,4140,6438,4124,6360,4118,6284,4128,6213,4154,6144,4194,6080,4250,6026,4313,5986,4381,5962,4452,5953,4528,5959,4608,5976,4676,6002,4745,6038,4815,6084,4885,6139,4955,6205,5026,6266,5083,6326,5133,6386,5175,6445,5209,6503,5237,6574,5261,6641,5275,6705,5278,6765,5272,6823,5256,6879,5229,6934,5191,6988,5143,7035,5089,7071,5033,7088,4992,7096,4974,7109,4913,7112,4850xm8125,3854l8120,3805,8108,3755,8089,3702,8064,3648,8034,3592,7996,3535,7935,3559,7754,3634,7786,3680,7810,3724,7828,3764,7839,3801,7842,3836,7836,3869,7821,3900,7798,3929,7767,3953,7733,3967,7695,3971,7655,3965,7608,3946,7555,3912,7493,3863,7424,3798,7372,3742,7330,3690,7299,3643,7279,3600,7266,3548,7267,3502,7280,3461,7307,3425,7322,3412,7339,3401,7357,3394,7377,3389,7397,3387,7419,3387,7441,3390,7464,3396,7479,3402,7497,3411,7518,3422,7541,3436,7660,3211,7577,3165,7498,3133,7424,3114,7355,3107,7288,3115,7224,3138,7161,3176,7101,3228,7047,3291,7009,3357,6985,3428,6976,3502,6982,3579,6999,3646,7025,3714,7061,3783,7108,3853,7164,3924,7231,3995,7296,4056,7359,4108,7422,4152,7484,4187,7545,4214,7617,4238,7685,4251,7746,4254,7802,4247,7855,4230,7907,4203,7959,4167,8011,4120,8049,4078,8080,4034,8102,3991,8116,3947,8124,3901,8125,3854xm8823,3139l8816,3075,8801,3009,8775,2942,8747,2888,8712,2832,8669,2774,8619,2715,8601,2697,8562,2655,8538,2633,8538,3127,8533,3167,8517,3204,8491,3237,8459,3262,8422,3277,8382,3282,8337,3275,8288,3257,8234,3226,8176,3181,8112,3122,8053,3058,8007,2998,7975,2944,7957,2895,7951,2851,7955,2810,7969,2774,7994,2743,8026,2717,8063,2702,8104,2697,8148,2702,8196,2719,8248,2749,8304,2791,8364,2846,8429,2916,8479,2979,8513,3035,8532,3083,8538,3127,8538,2633,8492,2590,8422,2535,8353,2490,8285,2454,8217,2429,8149,2413,8071,2407,7995,2417,7923,2443,7855,2483,7790,2539,7736,2602,7697,2670,7673,2742,7664,2817,7670,2897,7686,2965,7713,3034,7749,3104,7794,3174,7850,3244,7916,3315,7977,3372,8037,3422,8097,3464,8156,3499,8214,3526,8284,3550,8352,3564,8416,3567,8476,3561,8534,3545,8590,3518,8645,3480,8699,3432,8746,3378,8782,3322,8799,3282,8807,3263,8820,3202,8823,3139xm9303,2798l8980,2475,9087,2368,9137,2308,9143,2298,9171,2246,9188,2183,9188,2118,9172,2053,9149,2002,9142,1987,9097,1921,9039,1855,8975,1798,8912,1755,8903,1751,8903,2144,8902,2170,8893,2196,8876,2223,8851,2250,8804,2298,8609,2104,8665,2048,8692,2025,8718,2009,8743,2002,8767,2003,8791,2009,8814,2019,8836,2034,8857,2052,8875,2074,8889,2096,8898,2120,8903,2144,8903,1751,8850,1726,8788,1710,8728,1709,8670,1723,8614,1753,8560,1799,8237,2122,9108,2993,9303,2798xm10121,1980l9756,1615,9703,1465,9548,1014,9495,864,9280,1079,9308,1149,9391,1360,9447,1501,9377,1473,9166,1389,9026,1333,8809,1550,8960,1602,9411,1758,9561,1810,9926,2175,10121,1980xe" filled="true" fillcolor="#c0c0c0" stroked="false">
                <v:path arrowok="t"/>
                <v:fill opacity="32896f" type="solid"/>
                <w10:wrap type="none"/>
              </v:shape>
            </w:pict>
          </mc:Fallback>
        </mc:AlternateContent>
      </w:r>
      <w:r>
        <w:rPr/>
        <w:t>Boldeanu and Ion (2015) examined the impact of fiscal policy on economic growth in the founding countries of the European Union. The study highlights the impact of fiscal policy on the founding countries of the European Union in the period 2000-2011. The evolution of GDP / capita was explained using the structure of tax revenues, inflation, budget deficit and also qualitative variables like the economic crisis and weather conditions. The results of the analysis indicate that fiscal policy has a significant negative impact on the founding countries of the European Union, in particular through measures taken in respect of value added tax, excise duties, income taxes for households and corporations and quotas on contributions. The budget deficit has no significant influence on economic growth in these developed countries.</w:t>
      </w:r>
    </w:p>
    <w:p>
      <w:pPr>
        <w:pStyle w:val="Heading3"/>
        <w:numPr>
          <w:ilvl w:val="2"/>
          <w:numId w:val="13"/>
        </w:numPr>
        <w:tabs>
          <w:tab w:pos="780" w:val="left" w:leader="none"/>
        </w:tabs>
        <w:spacing w:line="240" w:lineRule="auto" w:before="121" w:after="0"/>
        <w:ind w:left="780" w:right="0" w:hanging="540"/>
        <w:jc w:val="both"/>
      </w:pPr>
      <w:bookmarkStart w:name="_TOC_250040" w:id="24"/>
      <w:r>
        <w:rPr/>
        <w:t>Studies</w:t>
      </w:r>
      <w:r>
        <w:rPr>
          <w:spacing w:val="-1"/>
        </w:rPr>
        <w:t> </w:t>
      </w:r>
      <w:r>
        <w:rPr/>
        <w:t>Within</w:t>
      </w:r>
      <w:r>
        <w:rPr>
          <w:spacing w:val="-1"/>
        </w:rPr>
        <w:t> </w:t>
      </w:r>
      <w:bookmarkEnd w:id="24"/>
      <w:r>
        <w:rPr>
          <w:spacing w:val="-2"/>
        </w:rPr>
        <w:t>Nigeria</w:t>
      </w:r>
    </w:p>
    <w:p>
      <w:pPr>
        <w:pStyle w:val="BodyText"/>
        <w:spacing w:before="120"/>
        <w:ind w:left="0"/>
        <w:jc w:val="left"/>
        <w:rPr>
          <w:b/>
        </w:rPr>
      </w:pPr>
    </w:p>
    <w:p>
      <w:pPr>
        <w:pStyle w:val="BodyText"/>
        <w:spacing w:line="480" w:lineRule="auto"/>
        <w:ind w:right="552"/>
      </w:pPr>
      <w:r>
        <w:rPr/>
        <w:t>Titiloye and Ishola (2020) carried out a time series analysis on the effect of Fiscal Policy and Monetary Policy on Economic Growth in Nigeria from 1989 to 2018. Variables such as government total expenditure, government total revenue, inflation, gross domestic product, interest rate, unemployment rate, and broad money supply were adopted. The data used in this study were data obtained from the World Development Indicators (WDI) and Central Bank of Nigeria Statistical Bulletin. The Autoregressive Distributed Lag Model (ARDL) was adopted as the estimation technique. The results indicate that money supply and government total expenditure and revenue has a significant impact on economic growth in Nigeria. The study suggested that to maintain a stable economic growth in Nigeria, the central bank need to inject more money into the economy and the government should use her revenue and expenditure at full optimization.</w:t>
      </w:r>
    </w:p>
    <w:p>
      <w:pPr>
        <w:spacing w:after="0" w:line="480" w:lineRule="auto"/>
        <w:sectPr>
          <w:pgSz w:w="11910" w:h="16840"/>
          <w:pgMar w:header="0" w:footer="1012" w:top="1360" w:bottom="1200" w:left="1200" w:right="640"/>
        </w:sectPr>
      </w:pPr>
    </w:p>
    <w:p>
      <w:pPr>
        <w:pStyle w:val="BodyText"/>
        <w:spacing w:line="480" w:lineRule="auto" w:before="61"/>
        <w:ind w:right="553"/>
      </w:pPr>
      <w:r>
        <w:rPr/>
        <mc:AlternateContent>
          <mc:Choice Requires="wps">
            <w:drawing>
              <wp:anchor distT="0" distB="0" distL="0" distR="0" allowOverlap="1" layoutInCell="1" locked="0" behindDoc="1" simplePos="0" relativeHeight="483415552">
                <wp:simplePos x="0" y="0"/>
                <wp:positionH relativeFrom="page">
                  <wp:posOffset>921537</wp:posOffset>
                </wp:positionH>
                <wp:positionV relativeFrom="paragraph">
                  <wp:posOffset>1638934</wp:posOffset>
                </wp:positionV>
                <wp:extent cx="5505450" cy="566102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00928" id="docshape68"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Amusa, Nwagwu, Yusuf and Sokunbi (2019) examined the relationship between fiscal policy and economic growth in Nigeria using time series data from 1990 to 2017. In this study, RGDP proxy’s economic growth was employed as the dependent variable while inflation rate, government capital expenditure, government recurrent expenditure and total government revenue were employed as the explanatory variables.</w:t>
      </w:r>
      <w:r>
        <w:rPr>
          <w:spacing w:val="40"/>
        </w:rPr>
        <w:t> </w:t>
      </w:r>
      <w:r>
        <w:rPr/>
        <w:t>Autoregressive Distributed Lag (ARDL) model and Error Correction Model (ECM) were employed in analyzing the data.</w:t>
      </w:r>
      <w:r>
        <w:rPr>
          <w:spacing w:val="40"/>
        </w:rPr>
        <w:t> </w:t>
      </w:r>
      <w:r>
        <w:rPr/>
        <w:t>The result of ECM term confirmed that about 39% of the total disequilibrium in the previous year would be corrected in the current year. The estimated result shows that economic growth and government revenue have a significant positive relationship in Nigeria in the short run but the relationship becomes negative in the long run. However, recurrent expenditure has a significant negative relationship with economic growth in the short run but the relationship becomes insignificant in the long run. However, inflation rate has a significant positive relationship with economic growth in both short run and long run.</w:t>
      </w:r>
    </w:p>
    <w:p>
      <w:pPr>
        <w:pStyle w:val="BodyText"/>
        <w:spacing w:line="480" w:lineRule="auto" w:before="121"/>
        <w:ind w:right="551"/>
      </w:pPr>
      <w:r>
        <w:rPr/>
        <w:t>Nwamuo (2020) investigated the impact of fiscal policy on the economic growth in Nigeria using time series data from 1981 to 2018. Government domestic debt, government external</w:t>
      </w:r>
      <w:r>
        <w:rPr>
          <w:spacing w:val="80"/>
        </w:rPr>
        <w:t> </w:t>
      </w:r>
      <w:r>
        <w:rPr/>
        <w:t>debt, government recurrent expenditure, government capital expenditure and non-oil revenue were employed as the explanatory variables while gross domestic product was employed as a proxy for economic growth. Augmented Dickey-Fuller test technique, Johanssen co-integration test and vector error correction were employed in analyzing the data. Augmented Dickey-Fuller test result showed that the variables were stationary though at different levels. Johanssen co- integration test result showed that the variables in the model were co-integrated implying that the variables have a long run relationship. The vector error correction estimate of short run relationship showed that domestic debt, external debt and non-oil revenue have a positive and significant impact on economic growth while recurrent expenditure and capital expenditure</w:t>
      </w:r>
      <w:r>
        <w:rPr>
          <w:spacing w:val="40"/>
        </w:rPr>
        <w:t> </w:t>
      </w:r>
      <w:r>
        <w:rPr/>
        <w:t>have</w:t>
      </w:r>
      <w:r>
        <w:rPr>
          <w:spacing w:val="67"/>
        </w:rPr>
        <w:t> </w:t>
      </w:r>
      <w:r>
        <w:rPr/>
        <w:t>a</w:t>
      </w:r>
      <w:r>
        <w:rPr>
          <w:spacing w:val="70"/>
        </w:rPr>
        <w:t> </w:t>
      </w:r>
      <w:r>
        <w:rPr/>
        <w:t>negative</w:t>
      </w:r>
      <w:r>
        <w:rPr>
          <w:spacing w:val="70"/>
        </w:rPr>
        <w:t> </w:t>
      </w:r>
      <w:r>
        <w:rPr/>
        <w:t>and</w:t>
      </w:r>
      <w:r>
        <w:rPr>
          <w:spacing w:val="68"/>
        </w:rPr>
        <w:t> </w:t>
      </w:r>
      <w:r>
        <w:rPr/>
        <w:t>significant</w:t>
      </w:r>
      <w:r>
        <w:rPr>
          <w:spacing w:val="69"/>
        </w:rPr>
        <w:t> </w:t>
      </w:r>
      <w:r>
        <w:rPr/>
        <w:t>impact</w:t>
      </w:r>
      <w:r>
        <w:rPr>
          <w:spacing w:val="69"/>
        </w:rPr>
        <w:t> </w:t>
      </w:r>
      <w:r>
        <w:rPr/>
        <w:t>on</w:t>
      </w:r>
      <w:r>
        <w:rPr>
          <w:spacing w:val="70"/>
        </w:rPr>
        <w:t> </w:t>
      </w:r>
      <w:r>
        <w:rPr/>
        <w:t>economic</w:t>
      </w:r>
      <w:r>
        <w:rPr>
          <w:spacing w:val="68"/>
        </w:rPr>
        <w:t> </w:t>
      </w:r>
      <w:r>
        <w:rPr/>
        <w:t>growth.</w:t>
      </w:r>
      <w:r>
        <w:rPr>
          <w:spacing w:val="69"/>
        </w:rPr>
        <w:t> </w:t>
      </w:r>
      <w:r>
        <w:rPr/>
        <w:t>The</w:t>
      </w:r>
      <w:r>
        <w:rPr>
          <w:spacing w:val="67"/>
        </w:rPr>
        <w:t> </w:t>
      </w:r>
      <w:r>
        <w:rPr/>
        <w:t>vector</w:t>
      </w:r>
      <w:r>
        <w:rPr>
          <w:spacing w:val="69"/>
        </w:rPr>
        <w:t> </w:t>
      </w:r>
      <w:r>
        <w:rPr/>
        <w:t>error</w:t>
      </w:r>
      <w:r>
        <w:rPr>
          <w:spacing w:val="70"/>
        </w:rPr>
        <w:t> </w:t>
      </w:r>
      <w:r>
        <w:rPr>
          <w:spacing w:val="-2"/>
        </w:rPr>
        <w:t>correction</w:t>
      </w:r>
    </w:p>
    <w:p>
      <w:pPr>
        <w:spacing w:after="0" w:line="480" w:lineRule="auto"/>
        <w:sectPr>
          <w:pgSz w:w="11910" w:h="16840"/>
          <w:pgMar w:header="0" w:footer="1012" w:top="1360" w:bottom="1200" w:left="1200" w:right="640"/>
        </w:sectPr>
      </w:pPr>
    </w:p>
    <w:p>
      <w:pPr>
        <w:pStyle w:val="BodyText"/>
        <w:spacing w:line="480" w:lineRule="auto" w:before="61"/>
        <w:ind w:right="558"/>
      </w:pPr>
      <w:r>
        <w:rPr/>
        <mc:AlternateContent>
          <mc:Choice Requires="wps">
            <w:drawing>
              <wp:anchor distT="0" distB="0" distL="0" distR="0" allowOverlap="1" layoutInCell="1" locked="0" behindDoc="1" simplePos="0" relativeHeight="483416064">
                <wp:simplePos x="0" y="0"/>
                <wp:positionH relativeFrom="page">
                  <wp:posOffset>921537</wp:posOffset>
                </wp:positionH>
                <wp:positionV relativeFrom="paragraph">
                  <wp:posOffset>1638934</wp:posOffset>
                </wp:positionV>
                <wp:extent cx="5505450" cy="566102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900416" id="docshape69"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estimate of long run relationship revealed that domestic debt and external debt have a negative and</w:t>
      </w:r>
      <w:r>
        <w:rPr>
          <w:spacing w:val="-1"/>
        </w:rPr>
        <w:t> </w:t>
      </w:r>
      <w:r>
        <w:rPr/>
        <w:t>insignificant</w:t>
      </w:r>
      <w:r>
        <w:rPr>
          <w:spacing w:val="-1"/>
        </w:rPr>
        <w:t> </w:t>
      </w:r>
      <w:r>
        <w:rPr/>
        <w:t>impact</w:t>
      </w:r>
      <w:r>
        <w:rPr>
          <w:spacing w:val="-1"/>
        </w:rPr>
        <w:t> </w:t>
      </w:r>
      <w:r>
        <w:rPr/>
        <w:t>on</w:t>
      </w:r>
      <w:r>
        <w:rPr>
          <w:spacing w:val="-1"/>
        </w:rPr>
        <w:t> </w:t>
      </w:r>
      <w:r>
        <w:rPr/>
        <w:t>while</w:t>
      </w:r>
      <w:r>
        <w:rPr>
          <w:spacing w:val="-2"/>
        </w:rPr>
        <w:t> </w:t>
      </w:r>
      <w:r>
        <w:rPr/>
        <w:t>recurrent</w:t>
      </w:r>
      <w:r>
        <w:rPr>
          <w:spacing w:val="-1"/>
        </w:rPr>
        <w:t> </w:t>
      </w:r>
      <w:r>
        <w:rPr/>
        <w:t>expenditure</w:t>
      </w:r>
      <w:r>
        <w:rPr>
          <w:spacing w:val="-3"/>
        </w:rPr>
        <w:t> </w:t>
      </w:r>
      <w:r>
        <w:rPr/>
        <w:t>has</w:t>
      </w:r>
      <w:r>
        <w:rPr>
          <w:spacing w:val="-1"/>
        </w:rPr>
        <w:t> </w:t>
      </w:r>
      <w:r>
        <w:rPr/>
        <w:t>a</w:t>
      </w:r>
      <w:r>
        <w:rPr>
          <w:spacing w:val="-2"/>
        </w:rPr>
        <w:t> </w:t>
      </w:r>
      <w:r>
        <w:rPr/>
        <w:t>negative and</w:t>
      </w:r>
      <w:r>
        <w:rPr>
          <w:spacing w:val="-1"/>
        </w:rPr>
        <w:t> </w:t>
      </w:r>
      <w:r>
        <w:rPr/>
        <w:t>significant</w:t>
      </w:r>
      <w:r>
        <w:rPr>
          <w:spacing w:val="-1"/>
        </w:rPr>
        <w:t> </w:t>
      </w:r>
      <w:r>
        <w:rPr/>
        <w:t>impact</w:t>
      </w:r>
      <w:r>
        <w:rPr>
          <w:spacing w:val="-1"/>
        </w:rPr>
        <w:t> </w:t>
      </w:r>
      <w:r>
        <w:rPr/>
        <w:t>on economic growth. The result showed that capital expenditure has a negative and insignificant impact on economic growth while non-oil revenue has a positive and significant impact on economic growth.</w:t>
      </w:r>
    </w:p>
    <w:p>
      <w:pPr>
        <w:pStyle w:val="BodyText"/>
        <w:spacing w:line="480" w:lineRule="auto" w:before="120"/>
        <w:ind w:right="553"/>
      </w:pPr>
      <w:r>
        <w:rPr/>
        <w:t>Onifade, Çevik, Erdoğan, Asongu and Bekun (2020) carried out an empirical retrospect of the impacts of government expenditures on economic growth in Nigeria from 1981 to 2017. Real gross domestic product was employed as the dependent variable while total government recurrent expenditures as a percent of GDP, total government capital expenditures as a percent of GDP, total public debt as a percent of the GDP, private consumption expenditure and annual growth of gross capital formation were employed as the independent variable. Augmented Dickey–Fuller (ADF) and Phillips–Perron (PP) unit root tests, Granger Causality Test and Pesaran’s ARDL approach were employed in analyzing the data. The result indicates that recurrent expenditures of government has significant negative impact on economic growth</w:t>
      </w:r>
      <w:r>
        <w:rPr>
          <w:spacing w:val="40"/>
        </w:rPr>
        <w:t> </w:t>
      </w:r>
      <w:r>
        <w:rPr/>
        <w:t>while</w:t>
      </w:r>
      <w:r>
        <w:rPr>
          <w:spacing w:val="-1"/>
        </w:rPr>
        <w:t> </w:t>
      </w:r>
      <w:r>
        <w:rPr/>
        <w:t>the</w:t>
      </w:r>
      <w:r>
        <w:rPr>
          <w:spacing w:val="-1"/>
        </w:rPr>
        <w:t> </w:t>
      </w:r>
      <w:r>
        <w:rPr/>
        <w:t>public capital expenditures has insignificant positive</w:t>
      </w:r>
      <w:r>
        <w:rPr>
          <w:spacing w:val="-1"/>
        </w:rPr>
        <w:t> </w:t>
      </w:r>
      <w:r>
        <w:rPr/>
        <w:t>impact on economic</w:t>
      </w:r>
      <w:r>
        <w:rPr>
          <w:spacing w:val="-1"/>
        </w:rPr>
        <w:t> </w:t>
      </w:r>
      <w:r>
        <w:rPr/>
        <w:t>growth. The Granger Causality Test reveal that fiscal expansion of the government that is hinged on debt financing is strongly granger causing public expenditures and domestic investment with the latter also Granger causing real growth in the economy.</w:t>
      </w:r>
    </w:p>
    <w:p>
      <w:pPr>
        <w:pStyle w:val="BodyText"/>
        <w:spacing w:line="480" w:lineRule="auto" w:before="122"/>
        <w:ind w:right="556"/>
      </w:pPr>
      <w:r>
        <w:rPr/>
        <w:t>Uffie and Aghanenu (2019) investigated fiscal policy and manufacturing sector output in Nigeria from 1981 to 2016. Government expenditure and tax on company income were employed as the exogenous variables while manufacturing output was employed as the endogenous variable. Augmented Dickey-Fuller unit root test and Autoregressive Distributed Lag (ARDL) Bounds test were employed in analyzing the data. It established that government expenditure</w:t>
      </w:r>
      <w:r>
        <w:rPr>
          <w:spacing w:val="55"/>
        </w:rPr>
        <w:t> </w:t>
      </w:r>
      <w:r>
        <w:rPr/>
        <w:t>upwardly</w:t>
      </w:r>
      <w:r>
        <w:rPr>
          <w:spacing w:val="59"/>
        </w:rPr>
        <w:t> </w:t>
      </w:r>
      <w:r>
        <w:rPr/>
        <w:t>drove</w:t>
      </w:r>
      <w:r>
        <w:rPr>
          <w:spacing w:val="58"/>
        </w:rPr>
        <w:t> </w:t>
      </w:r>
      <w:r>
        <w:rPr/>
        <w:t>manufacturing</w:t>
      </w:r>
      <w:r>
        <w:rPr>
          <w:spacing w:val="60"/>
        </w:rPr>
        <w:t> </w:t>
      </w:r>
      <w:r>
        <w:rPr/>
        <w:t>output</w:t>
      </w:r>
      <w:r>
        <w:rPr>
          <w:spacing w:val="60"/>
        </w:rPr>
        <w:t> </w:t>
      </w:r>
      <w:r>
        <w:rPr/>
        <w:t>which</w:t>
      </w:r>
      <w:r>
        <w:rPr>
          <w:spacing w:val="59"/>
        </w:rPr>
        <w:t> </w:t>
      </w:r>
      <w:r>
        <w:rPr/>
        <w:t>can</w:t>
      </w:r>
      <w:r>
        <w:rPr>
          <w:spacing w:val="59"/>
        </w:rPr>
        <w:t> </w:t>
      </w:r>
      <w:r>
        <w:rPr/>
        <w:t>be</w:t>
      </w:r>
      <w:r>
        <w:rPr>
          <w:spacing w:val="58"/>
        </w:rPr>
        <w:t> </w:t>
      </w:r>
      <w:r>
        <w:rPr/>
        <w:t>underscored</w:t>
      </w:r>
      <w:r>
        <w:rPr>
          <w:spacing w:val="61"/>
        </w:rPr>
        <w:t> </w:t>
      </w:r>
      <w:r>
        <w:rPr/>
        <w:t>by</w:t>
      </w:r>
      <w:r>
        <w:rPr>
          <w:spacing w:val="59"/>
        </w:rPr>
        <w:t> </w:t>
      </w:r>
      <w:r>
        <w:rPr>
          <w:spacing w:val="-2"/>
        </w:rPr>
        <w:t>increased</w:t>
      </w:r>
    </w:p>
    <w:p>
      <w:pPr>
        <w:spacing w:after="0" w:line="480" w:lineRule="auto"/>
        <w:sectPr>
          <w:pgSz w:w="11910" w:h="16840"/>
          <w:pgMar w:header="0" w:footer="1012" w:top="1360" w:bottom="1200" w:left="1200" w:right="640"/>
        </w:sectPr>
      </w:pPr>
    </w:p>
    <w:p>
      <w:pPr>
        <w:pStyle w:val="BodyText"/>
        <w:spacing w:line="480" w:lineRule="auto" w:before="61"/>
        <w:ind w:right="557"/>
      </w:pPr>
      <w:r>
        <w:rPr/>
        <w:t>government expenditure on capital infrastructure while company income tax dampened output owing to multiplicity of taxes.</w:t>
      </w:r>
    </w:p>
    <w:p>
      <w:pPr>
        <w:pStyle w:val="BodyText"/>
        <w:spacing w:line="480" w:lineRule="auto" w:before="120"/>
        <w:ind w:right="555"/>
      </w:pPr>
      <w:r>
        <w:rPr/>
        <mc:AlternateContent>
          <mc:Choice Requires="wps">
            <w:drawing>
              <wp:anchor distT="0" distB="0" distL="0" distR="0" allowOverlap="1" layoutInCell="1" locked="0" behindDoc="1" simplePos="0" relativeHeight="483416576">
                <wp:simplePos x="0" y="0"/>
                <wp:positionH relativeFrom="page">
                  <wp:posOffset>921537</wp:posOffset>
                </wp:positionH>
                <wp:positionV relativeFrom="paragraph">
                  <wp:posOffset>899219</wp:posOffset>
                </wp:positionV>
                <wp:extent cx="5505450" cy="566102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899904" id="docshape70"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t>Imide</w:t>
      </w:r>
      <w:r>
        <w:rPr>
          <w:spacing w:val="-1"/>
        </w:rPr>
        <w:t> </w:t>
      </w:r>
      <w:r>
        <w:rPr/>
        <w:t>(2019)</w:t>
      </w:r>
      <w:r>
        <w:rPr>
          <w:spacing w:val="-1"/>
        </w:rPr>
        <w:t> </w:t>
      </w:r>
      <w:r>
        <w:rPr/>
        <w:t>carried</w:t>
      </w:r>
      <w:r>
        <w:rPr>
          <w:spacing w:val="-1"/>
        </w:rPr>
        <w:t> </w:t>
      </w:r>
      <w:r>
        <w:rPr/>
        <w:t>out</w:t>
      </w:r>
      <w:r>
        <w:rPr>
          <w:spacing w:val="-1"/>
        </w:rPr>
        <w:t> </w:t>
      </w:r>
      <w:r>
        <w:rPr/>
        <w:t>an</w:t>
      </w:r>
      <w:r>
        <w:rPr>
          <w:spacing w:val="-1"/>
        </w:rPr>
        <w:t> </w:t>
      </w:r>
      <w:r>
        <w:rPr/>
        <w:t>empirical</w:t>
      </w:r>
      <w:r>
        <w:rPr>
          <w:spacing w:val="-2"/>
        </w:rPr>
        <w:t> </w:t>
      </w:r>
      <w:r>
        <w:rPr/>
        <w:t>review</w:t>
      </w:r>
      <w:r>
        <w:rPr>
          <w:spacing w:val="-2"/>
        </w:rPr>
        <w:t> </w:t>
      </w:r>
      <w:r>
        <w:rPr/>
        <w:t>of</w:t>
      </w:r>
      <w:r>
        <w:rPr>
          <w:spacing w:val="-2"/>
        </w:rPr>
        <w:t> </w:t>
      </w:r>
      <w:r>
        <w:rPr/>
        <w:t>the</w:t>
      </w:r>
      <w:r>
        <w:rPr>
          <w:spacing w:val="-3"/>
        </w:rPr>
        <w:t> </w:t>
      </w:r>
      <w:r>
        <w:rPr/>
        <w:t>impact</w:t>
      </w:r>
      <w:r>
        <w:rPr>
          <w:spacing w:val="-2"/>
        </w:rPr>
        <w:t> </w:t>
      </w:r>
      <w:r>
        <w:rPr/>
        <w:t>of</w:t>
      </w:r>
      <w:r>
        <w:rPr>
          <w:spacing w:val="-2"/>
        </w:rPr>
        <w:t> </w:t>
      </w:r>
      <w:r>
        <w:rPr/>
        <w:t>fiscal</w:t>
      </w:r>
      <w:r>
        <w:rPr>
          <w:spacing w:val="-2"/>
        </w:rPr>
        <w:t> </w:t>
      </w:r>
      <w:r>
        <w:rPr/>
        <w:t>policy</w:t>
      </w:r>
      <w:r>
        <w:rPr>
          <w:spacing w:val="-1"/>
        </w:rPr>
        <w:t> </w:t>
      </w:r>
      <w:r>
        <w:rPr/>
        <w:t>on</w:t>
      </w:r>
      <w:r>
        <w:rPr>
          <w:spacing w:val="-2"/>
        </w:rPr>
        <w:t> </w:t>
      </w:r>
      <w:r>
        <w:rPr/>
        <w:t>the</w:t>
      </w:r>
      <w:r>
        <w:rPr>
          <w:spacing w:val="-2"/>
        </w:rPr>
        <w:t> </w:t>
      </w:r>
      <w:r>
        <w:rPr/>
        <w:t>manufacturing sector of the Nigerian economy from 1980 to 2017. Index of manufacturing sector was employed as the dependent variable while government expenditure, company income tax rate and federal government domestic debt outstanding were employed as the explanatory variables. Ordinary</w:t>
      </w:r>
      <w:r>
        <w:rPr>
          <w:spacing w:val="-1"/>
        </w:rPr>
        <w:t> </w:t>
      </w:r>
      <w:r>
        <w:rPr/>
        <w:t>least</w:t>
      </w:r>
      <w:r>
        <w:rPr>
          <w:spacing w:val="-1"/>
        </w:rPr>
        <w:t> </w:t>
      </w:r>
      <w:r>
        <w:rPr/>
        <w:t>square</w:t>
      </w:r>
      <w:r>
        <w:rPr>
          <w:spacing w:val="-1"/>
        </w:rPr>
        <w:t> </w:t>
      </w:r>
      <w:r>
        <w:rPr/>
        <w:t>techniques</w:t>
      </w:r>
      <w:r>
        <w:rPr>
          <w:spacing w:val="-2"/>
        </w:rPr>
        <w:t> </w:t>
      </w:r>
      <w:r>
        <w:rPr/>
        <w:t>were</w:t>
      </w:r>
      <w:r>
        <w:rPr>
          <w:spacing w:val="-1"/>
        </w:rPr>
        <w:t> </w:t>
      </w:r>
      <w:r>
        <w:rPr/>
        <w:t>employed</w:t>
      </w:r>
      <w:r>
        <w:rPr>
          <w:spacing w:val="-1"/>
        </w:rPr>
        <w:t> </w:t>
      </w:r>
      <w:r>
        <w:rPr/>
        <w:t>in</w:t>
      </w:r>
      <w:r>
        <w:rPr>
          <w:spacing w:val="-1"/>
        </w:rPr>
        <w:t> </w:t>
      </w:r>
      <w:r>
        <w:rPr/>
        <w:t>analyzing</w:t>
      </w:r>
      <w:r>
        <w:rPr>
          <w:spacing w:val="-1"/>
        </w:rPr>
        <w:t> </w:t>
      </w:r>
      <w:r>
        <w:rPr/>
        <w:t>the</w:t>
      </w:r>
      <w:r>
        <w:rPr>
          <w:spacing w:val="-2"/>
        </w:rPr>
        <w:t> </w:t>
      </w:r>
      <w:r>
        <w:rPr/>
        <w:t>data.</w:t>
      </w:r>
      <w:r>
        <w:rPr>
          <w:spacing w:val="-2"/>
        </w:rPr>
        <w:t> </w:t>
      </w:r>
      <w:r>
        <w:rPr/>
        <w:t>The result results</w:t>
      </w:r>
      <w:r>
        <w:rPr>
          <w:spacing w:val="-1"/>
        </w:rPr>
        <w:t> </w:t>
      </w:r>
      <w:r>
        <w:rPr/>
        <w:t>reveals that the Government expenditure and company income tax rate have positive relationship with the Index of manufacturing sector while federal government domestic debt outstanding has negative linear relationship with the Index of Manufacturing Sector.</w:t>
      </w:r>
    </w:p>
    <w:p>
      <w:pPr>
        <w:pStyle w:val="BodyText"/>
        <w:spacing w:line="480" w:lineRule="auto" w:before="121"/>
        <w:ind w:right="552"/>
      </w:pPr>
      <w:r>
        <w:rPr/>
        <w:t>Salam and Murtala (2019) carried out an analysis on the effect of government expenditure on per capita income in Nigeria from 1986 to 2017. In this study, government recurrent expenditure; gross fixed capital formation and</w:t>
      </w:r>
      <w:r>
        <w:rPr>
          <w:spacing w:val="40"/>
        </w:rPr>
        <w:t> </w:t>
      </w:r>
      <w:r>
        <w:rPr/>
        <w:t>Population were employed as the explanatory variables while</w:t>
      </w:r>
      <w:r>
        <w:rPr>
          <w:spacing w:val="40"/>
        </w:rPr>
        <w:t> </w:t>
      </w:r>
      <w:r>
        <w:rPr/>
        <w:t>per capita income was used as the dependent variable. Unit root test, cointegration test and Parsimonious Vector Error Correction Model (VECM) were employed in analyzing the data. The findings indicate that Government Expenditure has a negative relationship with per capita income both in period one and two.</w:t>
      </w:r>
    </w:p>
    <w:p>
      <w:pPr>
        <w:pStyle w:val="BodyText"/>
        <w:spacing w:line="480" w:lineRule="auto" w:before="121"/>
        <w:ind w:right="551"/>
      </w:pPr>
      <w:r>
        <w:rPr/>
        <w:t>Imide and Imoughele (2019) evaluated the impact of fiscal policy on human development index Nigeria’s democratic era from 1999 to 2016. Human development index was employed as the dependent variable while Total Government Expenditure as a ratio of GDP, Domestic Debt as a ratio of GDP, External Debt as a ratio of GDP and Total Tax Revenue as a ratio of GDP were employed as the independent variables. The unit root and co-integration tests, as well as the error</w:t>
      </w:r>
      <w:r>
        <w:rPr>
          <w:spacing w:val="-2"/>
        </w:rPr>
        <w:t> </w:t>
      </w:r>
      <w:r>
        <w:rPr/>
        <w:t>correction</w:t>
      </w:r>
      <w:r>
        <w:rPr>
          <w:spacing w:val="-1"/>
        </w:rPr>
        <w:t> </w:t>
      </w:r>
      <w:r>
        <w:rPr/>
        <w:t>model</w:t>
      </w:r>
      <w:r>
        <w:rPr>
          <w:spacing w:val="-1"/>
        </w:rPr>
        <w:t> </w:t>
      </w:r>
      <w:r>
        <w:rPr/>
        <w:t>were</w:t>
      </w:r>
      <w:r>
        <w:rPr>
          <w:spacing w:val="-3"/>
        </w:rPr>
        <w:t> </w:t>
      </w:r>
      <w:r>
        <w:rPr/>
        <w:t>employed</w:t>
      </w:r>
      <w:r>
        <w:rPr>
          <w:spacing w:val="-1"/>
        </w:rPr>
        <w:t> </w:t>
      </w:r>
      <w:r>
        <w:rPr/>
        <w:t>in</w:t>
      </w:r>
      <w:r>
        <w:rPr>
          <w:spacing w:val="-1"/>
        </w:rPr>
        <w:t> </w:t>
      </w:r>
      <w:r>
        <w:rPr/>
        <w:t>analyzing</w:t>
      </w:r>
      <w:r>
        <w:rPr>
          <w:spacing w:val="-1"/>
        </w:rPr>
        <w:t> </w:t>
      </w:r>
      <w:r>
        <w:rPr/>
        <w:t>the</w:t>
      </w:r>
      <w:r>
        <w:rPr>
          <w:spacing w:val="-2"/>
        </w:rPr>
        <w:t> </w:t>
      </w:r>
      <w:r>
        <w:rPr/>
        <w:t>data.</w:t>
      </w:r>
      <w:r>
        <w:rPr>
          <w:spacing w:val="-2"/>
        </w:rPr>
        <w:t> </w:t>
      </w:r>
      <w:r>
        <w:rPr/>
        <w:t>The</w:t>
      </w:r>
      <w:r>
        <w:rPr>
          <w:spacing w:val="-3"/>
        </w:rPr>
        <w:t> </w:t>
      </w:r>
      <w:r>
        <w:rPr/>
        <w:t>findings</w:t>
      </w:r>
      <w:r>
        <w:rPr>
          <w:spacing w:val="-1"/>
        </w:rPr>
        <w:t> </w:t>
      </w:r>
      <w:r>
        <w:rPr/>
        <w:t>indicate</w:t>
      </w:r>
      <w:r>
        <w:rPr>
          <w:spacing w:val="-2"/>
        </w:rPr>
        <w:t> </w:t>
      </w:r>
      <w:r>
        <w:rPr/>
        <w:t>that</w:t>
      </w:r>
      <w:r>
        <w:rPr>
          <w:spacing w:val="-1"/>
        </w:rPr>
        <w:t> </w:t>
      </w:r>
      <w:r>
        <w:rPr/>
        <w:t>domestic debt and tax have direct and significant impact on Nigeria HDI both on the short and long run period;</w:t>
      </w:r>
      <w:r>
        <w:rPr>
          <w:spacing w:val="8"/>
        </w:rPr>
        <w:t> </w:t>
      </w:r>
      <w:r>
        <w:rPr/>
        <w:t>total</w:t>
      </w:r>
      <w:r>
        <w:rPr>
          <w:spacing w:val="11"/>
        </w:rPr>
        <w:t> </w:t>
      </w:r>
      <w:r>
        <w:rPr/>
        <w:t>government</w:t>
      </w:r>
      <w:r>
        <w:rPr>
          <w:spacing w:val="11"/>
        </w:rPr>
        <w:t> </w:t>
      </w:r>
      <w:r>
        <w:rPr/>
        <w:t>expenditure</w:t>
      </w:r>
      <w:r>
        <w:rPr>
          <w:spacing w:val="9"/>
        </w:rPr>
        <w:t> </w:t>
      </w:r>
      <w:r>
        <w:rPr/>
        <w:t>has</w:t>
      </w:r>
      <w:r>
        <w:rPr>
          <w:spacing w:val="11"/>
        </w:rPr>
        <w:t> </w:t>
      </w:r>
      <w:r>
        <w:rPr/>
        <w:t>inverse</w:t>
      </w:r>
      <w:r>
        <w:rPr>
          <w:spacing w:val="12"/>
        </w:rPr>
        <w:t> </w:t>
      </w:r>
      <w:r>
        <w:rPr/>
        <w:t>and</w:t>
      </w:r>
      <w:r>
        <w:rPr>
          <w:spacing w:val="10"/>
        </w:rPr>
        <w:t> </w:t>
      </w:r>
      <w:r>
        <w:rPr/>
        <w:t>insignificant</w:t>
      </w:r>
      <w:r>
        <w:rPr>
          <w:spacing w:val="11"/>
        </w:rPr>
        <w:t> </w:t>
      </w:r>
      <w:r>
        <w:rPr/>
        <w:t>impact</w:t>
      </w:r>
      <w:r>
        <w:rPr>
          <w:spacing w:val="11"/>
        </w:rPr>
        <w:t> </w:t>
      </w:r>
      <w:r>
        <w:rPr/>
        <w:t>on</w:t>
      </w:r>
      <w:r>
        <w:rPr>
          <w:spacing w:val="10"/>
        </w:rPr>
        <w:t> </w:t>
      </w:r>
      <w:r>
        <w:rPr/>
        <w:t>Nigeria</w:t>
      </w:r>
      <w:r>
        <w:rPr>
          <w:spacing w:val="9"/>
        </w:rPr>
        <w:t> </w:t>
      </w:r>
      <w:r>
        <w:rPr/>
        <w:t>HDI</w:t>
      </w:r>
      <w:r>
        <w:rPr>
          <w:spacing w:val="7"/>
        </w:rPr>
        <w:t> </w:t>
      </w:r>
      <w:r>
        <w:rPr>
          <w:spacing w:val="-4"/>
        </w:rPr>
        <w:t>both</w:t>
      </w:r>
    </w:p>
    <w:p>
      <w:pPr>
        <w:spacing w:after="0" w:line="480" w:lineRule="auto"/>
        <w:sectPr>
          <w:pgSz w:w="11910" w:h="16840"/>
          <w:pgMar w:header="0" w:footer="1012" w:top="1360" w:bottom="1200" w:left="1200" w:right="640"/>
        </w:sectPr>
      </w:pPr>
    </w:p>
    <w:p>
      <w:pPr>
        <w:pStyle w:val="BodyText"/>
        <w:spacing w:line="480" w:lineRule="auto" w:before="61"/>
        <w:ind w:right="558"/>
      </w:pPr>
      <w:r>
        <w:rPr/>
        <w:t>in the short and long run; external debts has inverse and insignificant impact on Nigeria HDI</w:t>
      </w:r>
      <w:r>
        <w:rPr>
          <w:spacing w:val="-1"/>
        </w:rPr>
        <w:t> </w:t>
      </w:r>
      <w:r>
        <w:rPr/>
        <w:t>on the short run but had inverse and significant impact on HDI on the long run.</w:t>
      </w:r>
    </w:p>
    <w:p>
      <w:pPr>
        <w:pStyle w:val="BodyText"/>
        <w:spacing w:line="480" w:lineRule="auto" w:before="120"/>
        <w:ind w:right="551"/>
      </w:pPr>
      <w:r>
        <w:rPr/>
        <mc:AlternateContent>
          <mc:Choice Requires="wps">
            <w:drawing>
              <wp:anchor distT="0" distB="0" distL="0" distR="0" allowOverlap="1" layoutInCell="1" locked="0" behindDoc="1" simplePos="0" relativeHeight="483417088">
                <wp:simplePos x="0" y="0"/>
                <wp:positionH relativeFrom="page">
                  <wp:posOffset>921537</wp:posOffset>
                </wp:positionH>
                <wp:positionV relativeFrom="paragraph">
                  <wp:posOffset>899219</wp:posOffset>
                </wp:positionV>
                <wp:extent cx="5505450" cy="566102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899392" id="docshape71"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t>Aliyu, Ndagwakwa, Zirra, Salam and Mohammed (2019) carried out an examination of the impact of fiscal policy on economic performance in Nigeria between 1981 and 2016. A model was developed in which economic growth (proxy as economic performance) is expressed as a function of government total expenditure, government total revenue, direct tax, capital (represented as gross capital formation) and labour (represented as employment rate). Augmented Dickey Fuller test, Cointegration test and Error Correction model estimation were employed</w:t>
      </w:r>
      <w:r>
        <w:rPr>
          <w:spacing w:val="-1"/>
        </w:rPr>
        <w:t> </w:t>
      </w:r>
      <w:r>
        <w:rPr/>
        <w:t>in</w:t>
      </w:r>
      <w:r>
        <w:rPr>
          <w:spacing w:val="-1"/>
        </w:rPr>
        <w:t> </w:t>
      </w:r>
      <w:r>
        <w:rPr/>
        <w:t>analyzing</w:t>
      </w:r>
      <w:r>
        <w:rPr>
          <w:spacing w:val="-1"/>
        </w:rPr>
        <w:t> </w:t>
      </w:r>
      <w:r>
        <w:rPr/>
        <w:t>the</w:t>
      </w:r>
      <w:r>
        <w:rPr>
          <w:spacing w:val="-2"/>
        </w:rPr>
        <w:t> </w:t>
      </w:r>
      <w:r>
        <w:rPr/>
        <w:t>data.</w:t>
      </w:r>
      <w:r>
        <w:rPr>
          <w:spacing w:val="-2"/>
        </w:rPr>
        <w:t> </w:t>
      </w:r>
      <w:r>
        <w:rPr/>
        <w:t>The</w:t>
      </w:r>
      <w:r>
        <w:rPr>
          <w:spacing w:val="-3"/>
        </w:rPr>
        <w:t> </w:t>
      </w:r>
      <w:r>
        <w:rPr/>
        <w:t>study</w:t>
      </w:r>
      <w:r>
        <w:rPr>
          <w:spacing w:val="-1"/>
        </w:rPr>
        <w:t> </w:t>
      </w:r>
      <w:r>
        <w:rPr/>
        <w:t>concludes</w:t>
      </w:r>
      <w:r>
        <w:rPr>
          <w:spacing w:val="-1"/>
        </w:rPr>
        <w:t> </w:t>
      </w:r>
      <w:r>
        <w:rPr/>
        <w:t>that</w:t>
      </w:r>
      <w:r>
        <w:rPr>
          <w:spacing w:val="-1"/>
        </w:rPr>
        <w:t> </w:t>
      </w:r>
      <w:r>
        <w:rPr/>
        <w:t>fiscal</w:t>
      </w:r>
      <w:r>
        <w:rPr>
          <w:spacing w:val="-1"/>
        </w:rPr>
        <w:t> </w:t>
      </w:r>
      <w:r>
        <w:rPr/>
        <w:t>policy</w:t>
      </w:r>
      <w:r>
        <w:rPr>
          <w:spacing w:val="-1"/>
        </w:rPr>
        <w:t> </w:t>
      </w:r>
      <w:r>
        <w:rPr/>
        <w:t>was partially</w:t>
      </w:r>
      <w:r>
        <w:rPr>
          <w:spacing w:val="-1"/>
        </w:rPr>
        <w:t> </w:t>
      </w:r>
      <w:r>
        <w:rPr/>
        <w:t>effective</w:t>
      </w:r>
      <w:r>
        <w:rPr>
          <w:spacing w:val="-2"/>
        </w:rPr>
        <w:t> </w:t>
      </w:r>
      <w:r>
        <w:rPr/>
        <w:t>on economic growth (surrogate of economic performance) in Nigeria between 1981 and 2016</w:t>
      </w:r>
    </w:p>
    <w:p>
      <w:pPr>
        <w:pStyle w:val="BodyText"/>
        <w:spacing w:line="480" w:lineRule="auto" w:before="121"/>
        <w:ind w:right="551"/>
      </w:pPr>
      <w:r>
        <w:rPr/>
        <w:t>Dikeogu and Itode (2018) carried out an empirical analysis on fiscal policy and macroeconomic performance in Nigeria from 1970 to 2017. The fiscal policy variables covered in this study include government capital expenditure, government recurrent expenditure and Total Government revenue. Three models were formulated for the study. The fiscal policy variables were regressed against gross domestic product growth, inflation rate and unemployment rate. The study adopts the ARDL, Engle-Granger Co-integration and Error Correction Modeling techniques for the analysis. The results indicate that government capital expenditure has a positive insignificant effect on unemployment, government capital expenditure has a negative insignificant effect on unemployment while government recurrent expenditure has a negative insignificant effect on unemployment. The study further revealed that government capital expenditure negatively impacted on gross domestic product growth rate, government recurrent expenditure has negative insignificant effect on gross domestic product growth rate while TGR has a positive impact on gross domestic product growth rate.</w:t>
      </w:r>
    </w:p>
    <w:p>
      <w:pPr>
        <w:pStyle w:val="BodyText"/>
        <w:spacing w:line="480" w:lineRule="auto" w:before="122"/>
        <w:ind w:right="556"/>
      </w:pPr>
      <w:r>
        <w:rPr/>
        <w:t>Adeyemi and Odetayo (2017) carried out a study on fiscal policy sustainability and economic growth</w:t>
      </w:r>
      <w:r>
        <w:rPr>
          <w:spacing w:val="6"/>
        </w:rPr>
        <w:t> </w:t>
      </w:r>
      <w:r>
        <w:rPr/>
        <w:t>in</w:t>
      </w:r>
      <w:r>
        <w:rPr>
          <w:spacing w:val="9"/>
        </w:rPr>
        <w:t> </w:t>
      </w:r>
      <w:r>
        <w:rPr/>
        <w:t>Nigeria</w:t>
      </w:r>
      <w:r>
        <w:rPr>
          <w:spacing w:val="8"/>
        </w:rPr>
        <w:t> </w:t>
      </w:r>
      <w:r>
        <w:rPr/>
        <w:t>from</w:t>
      </w:r>
      <w:r>
        <w:rPr>
          <w:spacing w:val="9"/>
        </w:rPr>
        <w:t> </w:t>
      </w:r>
      <w:r>
        <w:rPr/>
        <w:t>1980</w:t>
      </w:r>
      <w:r>
        <w:rPr>
          <w:spacing w:val="9"/>
        </w:rPr>
        <w:t> </w:t>
      </w:r>
      <w:r>
        <w:rPr/>
        <w:t>to</w:t>
      </w:r>
      <w:r>
        <w:rPr>
          <w:spacing w:val="9"/>
        </w:rPr>
        <w:t> </w:t>
      </w:r>
      <w:r>
        <w:rPr/>
        <w:t>2015.</w:t>
      </w:r>
      <w:r>
        <w:rPr>
          <w:spacing w:val="11"/>
        </w:rPr>
        <w:t> </w:t>
      </w:r>
      <w:r>
        <w:rPr/>
        <w:t>Government</w:t>
      </w:r>
      <w:r>
        <w:rPr>
          <w:spacing w:val="9"/>
        </w:rPr>
        <w:t> </w:t>
      </w:r>
      <w:r>
        <w:rPr/>
        <w:t>revenue,</w:t>
      </w:r>
      <w:r>
        <w:rPr>
          <w:spacing w:val="9"/>
        </w:rPr>
        <w:t> </w:t>
      </w:r>
      <w:r>
        <w:rPr/>
        <w:t>government</w:t>
      </w:r>
      <w:r>
        <w:rPr>
          <w:spacing w:val="9"/>
        </w:rPr>
        <w:t> </w:t>
      </w:r>
      <w:r>
        <w:rPr/>
        <w:t>expenditure</w:t>
      </w:r>
      <w:r>
        <w:rPr>
          <w:spacing w:val="7"/>
        </w:rPr>
        <w:t> </w:t>
      </w:r>
      <w:r>
        <w:rPr/>
        <w:t>and</w:t>
      </w:r>
      <w:r>
        <w:rPr>
          <w:spacing w:val="11"/>
        </w:rPr>
        <w:t> </w:t>
      </w:r>
      <w:r>
        <w:rPr>
          <w:spacing w:val="-2"/>
        </w:rPr>
        <w:t>fiscal</w:t>
      </w:r>
    </w:p>
    <w:p>
      <w:pPr>
        <w:spacing w:after="0" w:line="480" w:lineRule="auto"/>
        <w:sectPr>
          <w:pgSz w:w="11910" w:h="16840"/>
          <w:pgMar w:header="0" w:footer="1012" w:top="1360" w:bottom="1200" w:left="1200" w:right="640"/>
        </w:sectPr>
      </w:pPr>
    </w:p>
    <w:p>
      <w:pPr>
        <w:pStyle w:val="BodyText"/>
        <w:spacing w:line="480" w:lineRule="auto" w:before="61"/>
        <w:ind w:right="552"/>
      </w:pPr>
      <w:r>
        <w:rPr/>
        <mc:AlternateContent>
          <mc:Choice Requires="wps">
            <w:drawing>
              <wp:anchor distT="0" distB="0" distL="0" distR="0" allowOverlap="1" layoutInCell="1" locked="0" behindDoc="1" simplePos="0" relativeHeight="483417600">
                <wp:simplePos x="0" y="0"/>
                <wp:positionH relativeFrom="page">
                  <wp:posOffset>921537</wp:posOffset>
                </wp:positionH>
                <wp:positionV relativeFrom="paragraph">
                  <wp:posOffset>1638934</wp:posOffset>
                </wp:positionV>
                <wp:extent cx="5505450" cy="5661025"/>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98880" id="docshape72"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deficit were employed as the</w:t>
      </w:r>
      <w:r>
        <w:rPr>
          <w:spacing w:val="-1"/>
        </w:rPr>
        <w:t> </w:t>
      </w:r>
      <w:r>
        <w:rPr/>
        <w:t>independent variable while</w:t>
      </w:r>
      <w:r>
        <w:rPr>
          <w:spacing w:val="-1"/>
        </w:rPr>
        <w:t> </w:t>
      </w:r>
      <w:r>
        <w:rPr/>
        <w:t>economic</w:t>
      </w:r>
      <w:r>
        <w:rPr>
          <w:spacing w:val="-1"/>
        </w:rPr>
        <w:t> </w:t>
      </w:r>
      <w:r>
        <w:rPr/>
        <w:t>growth proxied by real gross domestic product was employed as the dependent variable. Augmented Dickey Fuller and Philips-Perron statistics, Autoregressive Distributed Lag (ARDL) and Error Correction Model (ECM) were employed in analyzing the data. The results of the study showed that government revenue, government expenditure and fiscal deficit increased tremendously during the period covered. The results of ARDL which were further subjected to Wald test revealed that fiscal policy</w:t>
      </w:r>
      <w:r>
        <w:rPr>
          <w:spacing w:val="-1"/>
        </w:rPr>
        <w:t> </w:t>
      </w:r>
      <w:r>
        <w:rPr/>
        <w:t>was</w:t>
      </w:r>
      <w:r>
        <w:rPr>
          <w:spacing w:val="-1"/>
        </w:rPr>
        <w:t> </w:t>
      </w:r>
      <w:r>
        <w:rPr/>
        <w:t>weakly</w:t>
      </w:r>
      <w:r>
        <w:rPr>
          <w:spacing w:val="-1"/>
        </w:rPr>
        <w:t> </w:t>
      </w:r>
      <w:r>
        <w:rPr/>
        <w:t>sustainable</w:t>
      </w:r>
      <w:r>
        <w:rPr>
          <w:spacing w:val="-2"/>
        </w:rPr>
        <w:t> </w:t>
      </w:r>
      <w:r>
        <w:rPr/>
        <w:t>in</w:t>
      </w:r>
      <w:r>
        <w:rPr>
          <w:spacing w:val="-1"/>
        </w:rPr>
        <w:t> </w:t>
      </w:r>
      <w:r>
        <w:rPr/>
        <w:t>Nigeria</w:t>
      </w:r>
      <w:r>
        <w:rPr>
          <w:spacing w:val="-2"/>
        </w:rPr>
        <w:t> </w:t>
      </w:r>
      <w:r>
        <w:rPr/>
        <w:t>during</w:t>
      </w:r>
      <w:r>
        <w:rPr>
          <w:spacing w:val="-2"/>
        </w:rPr>
        <w:t> </w:t>
      </w:r>
      <w:r>
        <w:rPr/>
        <w:t>the</w:t>
      </w:r>
      <w:r>
        <w:rPr>
          <w:spacing w:val="-2"/>
        </w:rPr>
        <w:t> </w:t>
      </w:r>
      <w:r>
        <w:rPr/>
        <w:t>period.</w:t>
      </w:r>
      <w:r>
        <w:rPr>
          <w:spacing w:val="-2"/>
        </w:rPr>
        <w:t> </w:t>
      </w:r>
      <w:r>
        <w:rPr/>
        <w:t>The</w:t>
      </w:r>
      <w:r>
        <w:rPr>
          <w:spacing w:val="-3"/>
        </w:rPr>
        <w:t> </w:t>
      </w:r>
      <w:r>
        <w:rPr/>
        <w:t>results</w:t>
      </w:r>
      <w:r>
        <w:rPr>
          <w:spacing w:val="-1"/>
        </w:rPr>
        <w:t> </w:t>
      </w:r>
      <w:r>
        <w:rPr/>
        <w:t>also</w:t>
      </w:r>
      <w:r>
        <w:rPr>
          <w:spacing w:val="-1"/>
        </w:rPr>
        <w:t> </w:t>
      </w:r>
      <w:r>
        <w:rPr/>
        <w:t>showed</w:t>
      </w:r>
      <w:r>
        <w:rPr>
          <w:spacing w:val="-1"/>
        </w:rPr>
        <w:t> </w:t>
      </w:r>
      <w:r>
        <w:rPr/>
        <w:t>that</w:t>
      </w:r>
      <w:r>
        <w:rPr>
          <w:spacing w:val="-1"/>
        </w:rPr>
        <w:t> </w:t>
      </w:r>
      <w:r>
        <w:rPr/>
        <w:t>there</w:t>
      </w:r>
      <w:r>
        <w:rPr>
          <w:spacing w:val="-2"/>
        </w:rPr>
        <w:t> </w:t>
      </w:r>
      <w:r>
        <w:rPr/>
        <w:t>is a long run relationship between fiscal policy and economic growth in Nigeria, and fiscal policy variables have impact on economic growth.</w:t>
      </w:r>
    </w:p>
    <w:p>
      <w:pPr>
        <w:pStyle w:val="BodyText"/>
        <w:spacing w:line="480" w:lineRule="auto" w:before="121"/>
        <w:ind w:right="553"/>
      </w:pPr>
      <w:r>
        <w:rPr/>
        <w:t>Bashir, Hamza and Rafiat (2017) investigated the impact of government expenditure on economic growth in Nigeria from 1981 to 2014. The analysis uses gross domestic Product (GDP) as dependent variable and the independent variables are labour, human capital, physical capital, government capital expenditure and government recurrent expenditure. Ordinary Least Square (OLS) method was employed in analyzing the data. The result indicates that there is negative and insignificant relationship between human capital and GDP, positive but insignificant relationship between physical capital and GDP, and there is positive but insignificant relationship between government capital expenditure and GDP. Furthermore, the result of granger causality test shows that government expenditure granger cause GDP but GDP did not granger cause government expenditure. The study concludes that government expenditure have impact on economic growth.</w:t>
      </w:r>
    </w:p>
    <w:p>
      <w:pPr>
        <w:pStyle w:val="BodyText"/>
        <w:spacing w:line="480" w:lineRule="auto" w:before="121"/>
        <w:ind w:right="555"/>
      </w:pPr>
      <w:r>
        <w:rPr/>
        <w:t>Nnenna, Stanley and Ijeoma (2017) investigated the effect of government expenditure on</w:t>
      </w:r>
      <w:r>
        <w:rPr>
          <w:spacing w:val="80"/>
        </w:rPr>
        <w:t> </w:t>
      </w:r>
      <w:r>
        <w:rPr/>
        <w:t>human</w:t>
      </w:r>
      <w:r>
        <w:rPr>
          <w:spacing w:val="-1"/>
        </w:rPr>
        <w:t> </w:t>
      </w:r>
      <w:r>
        <w:rPr/>
        <w:t>capital development</w:t>
      </w:r>
      <w:r>
        <w:rPr>
          <w:spacing w:val="-1"/>
        </w:rPr>
        <w:t> </w:t>
      </w:r>
      <w:r>
        <w:rPr/>
        <w:t>in Nigeria also using a</w:t>
      </w:r>
      <w:r>
        <w:rPr>
          <w:spacing w:val="-1"/>
        </w:rPr>
        <w:t> </w:t>
      </w:r>
      <w:r>
        <w:rPr/>
        <w:t>time</w:t>
      </w:r>
      <w:r>
        <w:rPr>
          <w:spacing w:val="-1"/>
        </w:rPr>
        <w:t> </w:t>
      </w:r>
      <w:r>
        <w:rPr/>
        <w:t>series data from 1986</w:t>
      </w:r>
      <w:r>
        <w:rPr>
          <w:spacing w:val="-1"/>
        </w:rPr>
        <w:t> </w:t>
      </w:r>
      <w:r>
        <w:rPr/>
        <w:t>to 2015,</w:t>
      </w:r>
      <w:r>
        <w:rPr>
          <w:spacing w:val="-1"/>
        </w:rPr>
        <w:t> </w:t>
      </w:r>
      <w:r>
        <w:rPr/>
        <w:t>obtained from Central Bank of Nigeria (CBN) statistical bulletin. The study employed the Vector Autoregression (VAR) analysis as its method of analysis. The result of the VAR model show that</w:t>
      </w:r>
      <w:r>
        <w:rPr>
          <w:spacing w:val="18"/>
        </w:rPr>
        <w:t> </w:t>
      </w:r>
      <w:r>
        <w:rPr/>
        <w:t>Human</w:t>
      </w:r>
      <w:r>
        <w:rPr>
          <w:spacing w:val="21"/>
        </w:rPr>
        <w:t> </w:t>
      </w:r>
      <w:r>
        <w:rPr/>
        <w:t>Development</w:t>
      </w:r>
      <w:r>
        <w:rPr>
          <w:spacing w:val="20"/>
        </w:rPr>
        <w:t> </w:t>
      </w:r>
      <w:r>
        <w:rPr/>
        <w:t>Index</w:t>
      </w:r>
      <w:r>
        <w:rPr>
          <w:spacing w:val="21"/>
        </w:rPr>
        <w:t> </w:t>
      </w:r>
      <w:r>
        <w:rPr/>
        <w:t>(HDI)</w:t>
      </w:r>
      <w:r>
        <w:rPr>
          <w:spacing w:val="21"/>
        </w:rPr>
        <w:t> </w:t>
      </w:r>
      <w:r>
        <w:rPr/>
        <w:t>is</w:t>
      </w:r>
      <w:r>
        <w:rPr>
          <w:spacing w:val="22"/>
        </w:rPr>
        <w:t> </w:t>
      </w:r>
      <w:r>
        <w:rPr/>
        <w:t>significant</w:t>
      </w:r>
      <w:r>
        <w:rPr>
          <w:spacing w:val="21"/>
        </w:rPr>
        <w:t> </w:t>
      </w:r>
      <w:r>
        <w:rPr/>
        <w:t>in</w:t>
      </w:r>
      <w:r>
        <w:rPr>
          <w:spacing w:val="20"/>
        </w:rPr>
        <w:t> </w:t>
      </w:r>
      <w:r>
        <w:rPr/>
        <w:t>the</w:t>
      </w:r>
      <w:r>
        <w:rPr>
          <w:spacing w:val="23"/>
        </w:rPr>
        <w:t> </w:t>
      </w:r>
      <w:r>
        <w:rPr/>
        <w:t>current</w:t>
      </w:r>
      <w:r>
        <w:rPr>
          <w:spacing w:val="20"/>
        </w:rPr>
        <w:t> </w:t>
      </w:r>
      <w:r>
        <w:rPr/>
        <w:t>year</w:t>
      </w:r>
      <w:r>
        <w:rPr>
          <w:spacing w:val="23"/>
        </w:rPr>
        <w:t> </w:t>
      </w:r>
      <w:r>
        <w:rPr/>
        <w:t>but</w:t>
      </w:r>
      <w:r>
        <w:rPr>
          <w:spacing w:val="20"/>
        </w:rPr>
        <w:t> </w:t>
      </w:r>
      <w:r>
        <w:rPr/>
        <w:t>tends</w:t>
      </w:r>
      <w:r>
        <w:rPr>
          <w:spacing w:val="21"/>
        </w:rPr>
        <w:t> </w:t>
      </w:r>
      <w:r>
        <w:rPr/>
        <w:t>to</w:t>
      </w:r>
      <w:r>
        <w:rPr>
          <w:spacing w:val="21"/>
        </w:rPr>
        <w:t> </w:t>
      </w:r>
      <w:r>
        <w:rPr>
          <w:spacing w:val="-2"/>
        </w:rPr>
        <w:t>converge</w:t>
      </w:r>
    </w:p>
    <w:p>
      <w:pPr>
        <w:spacing w:after="0" w:line="480" w:lineRule="auto"/>
        <w:sectPr>
          <w:pgSz w:w="11910" w:h="16840"/>
          <w:pgMar w:header="0" w:footer="1012" w:top="1360" w:bottom="1200" w:left="1200" w:right="640"/>
        </w:sectPr>
      </w:pPr>
    </w:p>
    <w:p>
      <w:pPr>
        <w:pStyle w:val="BodyText"/>
        <w:spacing w:line="480" w:lineRule="auto" w:before="61"/>
        <w:ind w:right="557"/>
      </w:pPr>
      <w:r>
        <w:rPr/>
        <w:t>insignificantly in the previous years. That what influence</w:t>
      </w:r>
      <w:r>
        <w:rPr>
          <w:spacing w:val="-1"/>
        </w:rPr>
        <w:t> </w:t>
      </w:r>
      <w:r>
        <w:rPr/>
        <w:t>human capital development in Nigeria are the nature, pattern and level of governmental expenditure in education and health, and that government policy in the sector could be targeted in these areas.</w:t>
      </w:r>
    </w:p>
    <w:p>
      <w:pPr>
        <w:pStyle w:val="BodyText"/>
        <w:spacing w:line="480" w:lineRule="auto" w:before="120"/>
        <w:ind w:right="556"/>
      </w:pPr>
      <w:r>
        <w:rPr/>
        <mc:AlternateContent>
          <mc:Choice Requires="wps">
            <w:drawing>
              <wp:anchor distT="0" distB="0" distL="0" distR="0" allowOverlap="1" layoutInCell="1" locked="0" behindDoc="1" simplePos="0" relativeHeight="483418112">
                <wp:simplePos x="0" y="0"/>
                <wp:positionH relativeFrom="page">
                  <wp:posOffset>921537</wp:posOffset>
                </wp:positionH>
                <wp:positionV relativeFrom="paragraph">
                  <wp:posOffset>548728</wp:posOffset>
                </wp:positionV>
                <wp:extent cx="5505450" cy="5661025"/>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3.207001pt;width:433.5pt;height:445.75pt;mso-position-horizontal-relative:page;mso-position-vertical-relative:paragraph;z-index:-19898368" id="docshape73" coordorigin="1451,864" coordsize="8670,8915" path="m2517,9584l1646,8713,1451,8908,2322,9779,2517,9584xm3109,8908l3108,8868,3103,8826,3094,8782,3080,8738,3061,8694,3038,8651,3010,8609,2980,8568,2946,8527,2909,8488,2390,7969,2196,8163,2727,8695,2760,8731,2784,8766,2801,8801,2811,8835,2813,8868,2806,8899,2792,8927,2771,8953,2745,8975,2716,8989,2685,8995,2652,8993,2618,8983,2583,8966,2548,8942,2512,8910,1981,8378,1786,8573,2306,9092,2340,9124,2379,9156,2423,9189,2471,9221,2503,9240,2538,9256,2575,9269,2613,9280,2652,9288,2688,9292,2722,9292,2755,9288,2786,9281,2818,9270,2850,9254,2881,9233,2912,9210,2940,9187,2966,9164,2990,9141,3026,9101,3057,9060,3080,9019,3097,8976,3105,8944,3109,8908xm3837,8125l3831,8060,3815,7995,3789,7928,3761,7874,3726,7818,3683,7760,3633,7701,3616,7682,3576,7641,3552,7619,3552,8112,3547,8153,3532,8189,3506,8223,3473,8248,3436,8263,3396,8267,3351,8261,3302,8243,3249,8211,3190,8166,3126,8107,3067,8043,3021,7984,2990,7930,2971,7881,2965,7836,2969,7796,2984,7760,3008,7729,3041,7703,3077,7688,3118,7682,3162,7688,3210,7705,3262,7735,3318,7777,3378,7832,3443,7902,3493,7964,3527,8020,3546,8069,3552,8112,3552,7619,3506,7576,3437,7521,3368,7475,3299,7440,3231,7415,3164,7399,3085,7393,3010,7403,2938,7428,2869,7469,2805,7525,2751,7588,2711,7656,2687,7727,2678,7803,2684,7883,2701,7951,2727,8020,2763,8089,2809,8159,2865,8230,2931,8301,2991,8358,3051,8407,3111,8450,3170,8484,3228,8512,3299,8536,3366,8550,3430,8553,3490,8547,3548,8531,3604,8503,3660,8466,3713,8418,3760,8364,3796,8308,3813,8267,3821,8249,3834,8188,3837,8125xm4108,7545l3921,7358,3667,7612,3854,7799,4108,7545xm4619,7482l3748,6611,3553,6806,4424,7677,4619,7482xm4953,7148l4630,6825,4736,6718,4787,6658,4792,6648,4821,6597,4838,6534,4837,6469,4821,6403,4798,6352,4791,6337,4747,6271,4688,6205,4625,6148,4562,6105,4553,6101,4553,6494,4552,6520,4542,6546,4525,6573,4501,6601,4453,6648,4259,6454,4314,6399,4341,6375,4367,6360,4393,6352,4417,6353,4441,6359,4464,6370,4486,6384,4507,6403,4525,6424,4539,6447,4548,6470,4553,6494,4553,6101,4499,6076,4438,6060,4378,6059,4320,6074,4264,6104,4210,6149,3886,6472,4758,7344,4953,7148xm5743,6358l5087,5702,5285,5504,5070,5289,4479,5880,4694,6095,4892,5897,5548,6553,5743,6358xm6378,5723l5722,5067,5921,4868,5706,4653,5114,5245,5329,5460,5528,5262,6184,5918,6378,5723xm7112,4850l7106,4786,7090,4720,7064,4653,7036,4599,7001,4543,6958,4485,6908,4426,6890,4408,6851,4366,6827,4344,6827,4838,6822,4878,6806,4915,6780,4948,6748,4973,6711,4988,6671,4992,6626,4986,6577,4968,6524,4936,6465,4891,6401,4832,6342,4768,6296,4709,6264,4655,6246,4606,6240,4561,6244,4521,6259,4485,6283,4454,6316,4428,6352,4413,6393,4408,6437,4413,6485,4430,6537,4460,6593,4502,6653,4557,6718,4627,6768,4690,6802,4745,6821,4794,6827,4838,6827,4344,6781,4301,6711,4246,6642,4201,6574,4165,6506,4140,6438,4124,6360,4118,6284,4128,6213,4154,6144,4194,6080,4250,6026,4313,5986,4381,5962,4452,5953,4528,5959,4608,5976,4676,6002,4745,6038,4815,6084,4885,6139,4955,6205,5026,6266,5083,6326,5133,6386,5175,6445,5209,6503,5237,6574,5261,6641,5275,6705,5278,6765,5272,6823,5256,6879,5229,6934,5191,6988,5143,7035,5089,7071,5033,7088,4992,7096,4974,7109,4913,7112,4850xm8125,3854l8120,3805,8108,3755,8089,3702,8064,3648,8034,3592,7996,3535,7935,3559,7754,3634,7786,3680,7810,3724,7828,3764,7839,3801,7842,3836,7836,3869,7821,3900,7798,3929,7767,3953,7733,3967,7695,3971,7655,3965,7608,3946,7555,3912,7493,3863,7424,3798,7372,3742,7330,3690,7299,3643,7279,3600,7266,3548,7267,3502,7280,3461,7307,3425,7322,3412,7339,3401,7357,3394,7377,3389,7397,3387,7419,3387,7441,3390,7464,3396,7479,3402,7497,3411,7518,3422,7541,3436,7660,3211,7577,3165,7498,3133,7424,3114,7355,3107,7288,3115,7224,3138,7161,3176,7101,3228,7047,3291,7009,3357,6985,3428,6976,3502,6982,3579,6999,3646,7025,3714,7061,3783,7108,3853,7164,3924,7231,3995,7296,4056,7359,4108,7422,4152,7484,4187,7545,4214,7617,4238,7685,4251,7746,4254,7802,4247,7855,4230,7907,4203,7959,4167,8011,4120,8049,4078,8080,4034,8102,3991,8116,3947,8124,3901,8125,3854xm8823,3139l8816,3075,8801,3009,8775,2942,8747,2888,8712,2832,8669,2774,8619,2715,8601,2697,8562,2655,8538,2633,8538,3127,8533,3167,8517,3204,8491,3237,8459,3262,8422,3277,8382,3282,8337,3275,8288,3257,8234,3226,8176,3181,8112,3122,8053,3058,8007,2998,7975,2944,7957,2895,7951,2851,7955,2810,7969,2774,7994,2743,8026,2717,8063,2702,8104,2697,8148,2702,8196,2719,8248,2749,8304,2791,8364,2846,8429,2916,8479,2979,8513,3035,8532,3083,8538,3127,8538,2633,8492,2590,8422,2535,8353,2490,8285,2454,8217,2429,8149,2413,8071,2407,7995,2417,7923,2443,7855,2483,7790,2539,7736,2602,7697,2670,7673,2742,7664,2817,7670,2897,7686,2965,7713,3034,7749,3104,7794,3174,7850,3244,7916,3315,7977,3372,8037,3422,8097,3464,8156,3499,8214,3526,8284,3550,8352,3564,8416,3567,8476,3561,8534,3545,8590,3518,8645,3480,8699,3432,8746,3378,8782,3322,8799,3282,8807,3263,8820,3202,8823,3139xm9303,2798l8980,2475,9087,2368,9137,2308,9143,2298,9171,2246,9188,2183,9188,2118,9172,2053,9149,2002,9142,1987,9097,1921,9039,1855,8975,1798,8912,1755,8903,1751,8903,2144,8902,2170,8893,2196,8876,2223,8851,2250,8804,2298,8609,2104,8665,2048,8692,2025,8718,2009,8743,2002,8767,2003,8791,2009,8814,2019,8836,2034,8857,2052,8875,2074,8889,2096,8898,2120,8903,2144,8903,1751,8850,1726,8788,1710,8728,1709,8670,1723,8614,1753,8560,1799,8237,2122,9108,2993,9303,2798xm10121,1980l9756,1615,9703,1465,9548,1014,9495,864,9280,1079,9308,1149,9391,1360,9447,1501,9377,1473,9166,1389,9026,1333,8809,1550,8960,1602,9411,1758,9561,1810,9926,2175,10121,1980xe" filled="true" fillcolor="#c0c0c0" stroked="false">
                <v:path arrowok="t"/>
                <v:fill opacity="32896f" type="solid"/>
                <w10:wrap type="none"/>
              </v:shape>
            </w:pict>
          </mc:Fallback>
        </mc:AlternateContent>
      </w:r>
      <w:r>
        <w:rPr/>
        <w:t>Adekoya (2017) evaluated the impact of fiscal fundamental on unemployment in Nigeria from 1981</w:t>
      </w:r>
      <w:r>
        <w:rPr>
          <w:spacing w:val="-1"/>
        </w:rPr>
        <w:t> </w:t>
      </w:r>
      <w:r>
        <w:rPr/>
        <w:t>to</w:t>
      </w:r>
      <w:r>
        <w:rPr>
          <w:spacing w:val="-1"/>
        </w:rPr>
        <w:t> </w:t>
      </w:r>
      <w:r>
        <w:rPr/>
        <w:t>2015.</w:t>
      </w:r>
      <w:r>
        <w:rPr>
          <w:spacing w:val="-1"/>
        </w:rPr>
        <w:t> </w:t>
      </w:r>
      <w:r>
        <w:rPr/>
        <w:t>Government</w:t>
      </w:r>
      <w:r>
        <w:rPr>
          <w:spacing w:val="-1"/>
        </w:rPr>
        <w:t> </w:t>
      </w:r>
      <w:r>
        <w:rPr/>
        <w:t>expenditure,</w:t>
      </w:r>
      <w:r>
        <w:rPr>
          <w:spacing w:val="-1"/>
        </w:rPr>
        <w:t> </w:t>
      </w:r>
      <w:r>
        <w:rPr/>
        <w:t>government</w:t>
      </w:r>
      <w:r>
        <w:rPr>
          <w:spacing w:val="-1"/>
        </w:rPr>
        <w:t> </w:t>
      </w:r>
      <w:r>
        <w:rPr/>
        <w:t>revenue,</w:t>
      </w:r>
      <w:r>
        <w:rPr>
          <w:spacing w:val="-1"/>
        </w:rPr>
        <w:t> </w:t>
      </w:r>
      <w:r>
        <w:rPr/>
        <w:t>interest</w:t>
      </w:r>
      <w:r>
        <w:rPr>
          <w:spacing w:val="-1"/>
        </w:rPr>
        <w:t> </w:t>
      </w:r>
      <w:r>
        <w:rPr/>
        <w:t>rate, and</w:t>
      </w:r>
      <w:r>
        <w:rPr>
          <w:spacing w:val="-1"/>
        </w:rPr>
        <w:t> </w:t>
      </w:r>
      <w:r>
        <w:rPr/>
        <w:t>public</w:t>
      </w:r>
      <w:r>
        <w:rPr>
          <w:spacing w:val="-2"/>
        </w:rPr>
        <w:t> </w:t>
      </w:r>
      <w:r>
        <w:rPr/>
        <w:t>debt</w:t>
      </w:r>
      <w:r>
        <w:rPr>
          <w:spacing w:val="-1"/>
        </w:rPr>
        <w:t> </w:t>
      </w:r>
      <w:r>
        <w:rPr/>
        <w:t>were employed</w:t>
      </w:r>
      <w:r>
        <w:rPr>
          <w:spacing w:val="-1"/>
        </w:rPr>
        <w:t> </w:t>
      </w:r>
      <w:r>
        <w:rPr/>
        <w:t>as</w:t>
      </w:r>
      <w:r>
        <w:rPr>
          <w:spacing w:val="-1"/>
        </w:rPr>
        <w:t> </w:t>
      </w:r>
      <w:r>
        <w:rPr/>
        <w:t>the</w:t>
      </w:r>
      <w:r>
        <w:rPr>
          <w:spacing w:val="-1"/>
        </w:rPr>
        <w:t> </w:t>
      </w:r>
      <w:r>
        <w:rPr/>
        <w:t>independent</w:t>
      </w:r>
      <w:r>
        <w:rPr>
          <w:spacing w:val="-1"/>
        </w:rPr>
        <w:t> </w:t>
      </w:r>
      <w:r>
        <w:rPr/>
        <w:t>variable while</w:t>
      </w:r>
      <w:r>
        <w:rPr>
          <w:spacing w:val="-1"/>
        </w:rPr>
        <w:t> </w:t>
      </w:r>
      <w:r>
        <w:rPr/>
        <w:t>unemployment</w:t>
      </w:r>
      <w:r>
        <w:rPr>
          <w:spacing w:val="-1"/>
        </w:rPr>
        <w:t> </w:t>
      </w:r>
      <w:r>
        <w:rPr/>
        <w:t>rate</w:t>
      </w:r>
      <w:r>
        <w:rPr>
          <w:spacing w:val="-1"/>
        </w:rPr>
        <w:t> </w:t>
      </w:r>
      <w:r>
        <w:rPr/>
        <w:t>was</w:t>
      </w:r>
      <w:r>
        <w:rPr>
          <w:spacing w:val="-1"/>
        </w:rPr>
        <w:t> </w:t>
      </w:r>
      <w:r>
        <w:rPr/>
        <w:t>employed</w:t>
      </w:r>
      <w:r>
        <w:rPr>
          <w:spacing w:val="-1"/>
        </w:rPr>
        <w:t> </w:t>
      </w:r>
      <w:r>
        <w:rPr/>
        <w:t>as</w:t>
      </w:r>
      <w:r>
        <w:rPr>
          <w:spacing w:val="-1"/>
        </w:rPr>
        <w:t> </w:t>
      </w:r>
      <w:r>
        <w:rPr/>
        <w:t>the</w:t>
      </w:r>
      <w:r>
        <w:rPr>
          <w:spacing w:val="-1"/>
        </w:rPr>
        <w:t> </w:t>
      </w:r>
      <w:r>
        <w:rPr/>
        <w:t>dependent variable. Ordinary least square was employed in analyzing the data. The results indicates that government expenditure and interest rate exerts significant positive impact on unemployment rate in Nigeria where government revenue and public debt has insignificant positive impact on unemployment rate in Nigeria. The result equally shows that unemployment granger cause government expenditure and government revenue in Nigeria.</w:t>
      </w:r>
    </w:p>
    <w:p>
      <w:pPr>
        <w:pStyle w:val="BodyText"/>
        <w:spacing w:line="480" w:lineRule="auto" w:before="121"/>
        <w:ind w:right="553"/>
      </w:pPr>
      <w:r>
        <w:rPr/>
        <w:t>Arikpo, Ogar and Ojong (2017) investigated the impact of fiscal policy on the performance of the manufacturing sector in Nigeria from 1982 to 2014. Manufacturing output was employed as the endogenous variable while government revenue and government expenditure were</w:t>
      </w:r>
      <w:r>
        <w:rPr>
          <w:spacing w:val="40"/>
        </w:rPr>
        <w:t> </w:t>
      </w:r>
      <w:r>
        <w:rPr/>
        <w:t>employed as the independent variable. Ordinary least square multiple regression was employed in analyzing the data. The study found no significant relationship between government revenue and manufacturing sector output in Nigeria. The study further found a significant relationship between government expenditure and manufacturing sector output in Nigeria.</w:t>
      </w:r>
    </w:p>
    <w:p>
      <w:pPr>
        <w:pStyle w:val="BodyText"/>
        <w:spacing w:line="480" w:lineRule="auto" w:before="121"/>
        <w:ind w:right="554"/>
      </w:pPr>
      <w:r>
        <w:rPr/>
        <w:t>Onakoya, Afintinni and Ogundajo (2017) examined taxation revenue and economic growth in Africa using time series data from 2004 to 2013. Regression analysis was employed as the technique</w:t>
      </w:r>
      <w:r>
        <w:rPr>
          <w:spacing w:val="-2"/>
        </w:rPr>
        <w:t> </w:t>
      </w:r>
      <w:r>
        <w:rPr/>
        <w:t>for</w:t>
      </w:r>
      <w:r>
        <w:rPr>
          <w:spacing w:val="-3"/>
        </w:rPr>
        <w:t> </w:t>
      </w:r>
      <w:r>
        <w:rPr/>
        <w:t>data</w:t>
      </w:r>
      <w:r>
        <w:rPr>
          <w:spacing w:val="-2"/>
        </w:rPr>
        <w:t> </w:t>
      </w:r>
      <w:r>
        <w:rPr/>
        <w:t>analysis.</w:t>
      </w:r>
      <w:r>
        <w:rPr>
          <w:spacing w:val="40"/>
        </w:rPr>
        <w:t> </w:t>
      </w:r>
      <w:r>
        <w:rPr/>
        <w:t>Findings</w:t>
      </w:r>
      <w:r>
        <w:rPr>
          <w:spacing w:val="-3"/>
        </w:rPr>
        <w:t> </w:t>
      </w:r>
      <w:r>
        <w:rPr/>
        <w:t>indicated</w:t>
      </w:r>
      <w:r>
        <w:rPr>
          <w:spacing w:val="-2"/>
        </w:rPr>
        <w:t> </w:t>
      </w:r>
      <w:r>
        <w:rPr/>
        <w:t>that</w:t>
      </w:r>
      <w:r>
        <w:rPr>
          <w:spacing w:val="-1"/>
        </w:rPr>
        <w:t> </w:t>
      </w:r>
      <w:r>
        <w:rPr/>
        <w:t>tax</w:t>
      </w:r>
      <w:r>
        <w:rPr>
          <w:spacing w:val="-2"/>
        </w:rPr>
        <w:t> </w:t>
      </w:r>
      <w:r>
        <w:rPr/>
        <w:t>revenue</w:t>
      </w:r>
      <w:r>
        <w:rPr>
          <w:spacing w:val="-2"/>
        </w:rPr>
        <w:t> </w:t>
      </w:r>
      <w:r>
        <w:rPr/>
        <w:t>is</w:t>
      </w:r>
      <w:r>
        <w:rPr>
          <w:spacing w:val="-1"/>
        </w:rPr>
        <w:t> </w:t>
      </w:r>
      <w:r>
        <w:rPr/>
        <w:t>positively</w:t>
      </w:r>
      <w:r>
        <w:rPr>
          <w:spacing w:val="-1"/>
        </w:rPr>
        <w:t> </w:t>
      </w:r>
      <w:r>
        <w:rPr/>
        <w:t>related</w:t>
      </w:r>
      <w:r>
        <w:rPr>
          <w:spacing w:val="-1"/>
        </w:rPr>
        <w:t> </w:t>
      </w:r>
      <w:r>
        <w:rPr/>
        <w:t>to</w:t>
      </w:r>
      <w:r>
        <w:rPr>
          <w:spacing w:val="-1"/>
        </w:rPr>
        <w:t> </w:t>
      </w:r>
      <w:r>
        <w:rPr/>
        <w:t>GDP</w:t>
      </w:r>
      <w:r>
        <w:rPr>
          <w:spacing w:val="-1"/>
        </w:rPr>
        <w:t> </w:t>
      </w:r>
      <w:r>
        <w:rPr/>
        <w:t>and promotes Economic Growth in Africa. It was significant at 5% level. The study concluded that tax revenue has a significant positive relationship with Gross Domestic Product.</w:t>
      </w:r>
    </w:p>
    <w:p>
      <w:pPr>
        <w:spacing w:after="0" w:line="480" w:lineRule="auto"/>
        <w:sectPr>
          <w:pgSz w:w="11910" w:h="16840"/>
          <w:pgMar w:header="0" w:footer="1012" w:top="1360" w:bottom="1200" w:left="1200" w:right="640"/>
        </w:sectPr>
      </w:pPr>
    </w:p>
    <w:p>
      <w:pPr>
        <w:pStyle w:val="BodyText"/>
        <w:spacing w:line="480" w:lineRule="auto" w:before="61"/>
        <w:ind w:right="553"/>
      </w:pPr>
      <w:r>
        <w:rPr/>
        <mc:AlternateContent>
          <mc:Choice Requires="wps">
            <w:drawing>
              <wp:anchor distT="0" distB="0" distL="0" distR="0" allowOverlap="1" layoutInCell="1" locked="0" behindDoc="1" simplePos="0" relativeHeight="483418624">
                <wp:simplePos x="0" y="0"/>
                <wp:positionH relativeFrom="page">
                  <wp:posOffset>921537</wp:posOffset>
                </wp:positionH>
                <wp:positionV relativeFrom="paragraph">
                  <wp:posOffset>1638934</wp:posOffset>
                </wp:positionV>
                <wp:extent cx="5505450" cy="566102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97856" id="docshape74"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Okafor, Ogbonna and Okeke (2017) investigated the effect of government expenditure on human capital development in Nigeria from 1986 to 2015. Governmental expenditure in education and government expenditure on health were employed as the independent variables while human Development index was employed as the dependent variable. Augmented Dickey Fuller Unit root Test and Vector Autoregression Test were employed in analyzing the data. The findings show no direct relationship between Human Development Index and Government expenditure in education and health. The study has also show that an inverse relationship exists between human development index and government expenditure on education and government expenditure on health in the previous years. Human development index was also observed to be positively related to government expenditure in education and health in the current year.</w:t>
      </w:r>
    </w:p>
    <w:p>
      <w:pPr>
        <w:pStyle w:val="BodyText"/>
        <w:spacing w:line="480" w:lineRule="auto" w:before="121"/>
        <w:ind w:right="554"/>
      </w:pPr>
      <w:r>
        <w:rPr/>
        <w:t>Ebong, Ogwumike, Udongwo and Ayodele (2016) examined the impact of government expenditure on economic growth in Nigeria using time series data from 1970 to 2012. Capital expenditures on agriculture, education, health and economic infrastructure were employed as</w:t>
      </w:r>
      <w:r>
        <w:rPr>
          <w:spacing w:val="40"/>
        </w:rPr>
        <w:t> </w:t>
      </w:r>
      <w:r>
        <w:rPr/>
        <w:t>the independent variables while economic growth was employed as the dependent variable. Drawing on error correction and cointegration specifications, an OLS technique was used to analyze annual time series.</w:t>
      </w:r>
      <w:r>
        <w:rPr>
          <w:spacing w:val="40"/>
        </w:rPr>
        <w:t> </w:t>
      </w:r>
      <w:r>
        <w:rPr/>
        <w:t>Government capital expenditures had differential effects on economic growth. Capital expenditures on Agriculture and education did not exert any significant influence on growth both in the long and short runs. These impacts were negative</w:t>
      </w:r>
      <w:r>
        <w:rPr>
          <w:spacing w:val="40"/>
        </w:rPr>
        <w:t> </w:t>
      </w:r>
      <w:r>
        <w:rPr/>
        <w:t>and insignificant. Expenditures on economic infrastructure had significant positive impacts on growth of 0.28 in the short-run and 0.32 in the long-run. Moreover, these expenditures do not crowd-out private investment. These results indicate that government expenditure on human capital development through the social services sector tended to promote economic growth unlike that on Agriculture. Both short and long run effects of government capital expenditures on economic growth were estimated.</w:t>
      </w:r>
    </w:p>
    <w:p>
      <w:pPr>
        <w:spacing w:after="0" w:line="480" w:lineRule="auto"/>
        <w:sectPr>
          <w:pgSz w:w="11910" w:h="16840"/>
          <w:pgMar w:header="0" w:footer="1012" w:top="1360" w:bottom="1200" w:left="1200" w:right="640"/>
        </w:sectPr>
      </w:pPr>
    </w:p>
    <w:p>
      <w:pPr>
        <w:pStyle w:val="BodyText"/>
        <w:spacing w:line="480" w:lineRule="auto" w:before="61"/>
        <w:ind w:right="552"/>
      </w:pPr>
      <w:r>
        <w:rPr/>
        <mc:AlternateContent>
          <mc:Choice Requires="wps">
            <w:drawing>
              <wp:anchor distT="0" distB="0" distL="0" distR="0" allowOverlap="1" layoutInCell="1" locked="0" behindDoc="1" simplePos="0" relativeHeight="483419136">
                <wp:simplePos x="0" y="0"/>
                <wp:positionH relativeFrom="page">
                  <wp:posOffset>921537</wp:posOffset>
                </wp:positionH>
                <wp:positionV relativeFrom="paragraph">
                  <wp:posOffset>1638934</wp:posOffset>
                </wp:positionV>
                <wp:extent cx="5505450" cy="56610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97344" id="docshape75"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Ibanichuka, Akani and Ikebujo (2016) carried out a time series analysis of effect of tax revenue on economic development of Nigeria for the period of 1995-2014, with the purpose of finding out if tax revenue represented by Value Added Tax, Company Income Tax and Customs and Excise Duties could affect economic development proxied by Human Development Index for the period of the study. The data were analysed using Multiple Regression Analyses in line with the research objectives of the study. The findings reveal that revenues collected by the federal government through Company income tax, value added tax and customs and excise duty have a positive relationship with Human Development Index. The study concludes that revenues collected</w:t>
      </w:r>
      <w:r>
        <w:rPr>
          <w:spacing w:val="-2"/>
        </w:rPr>
        <w:t> </w:t>
      </w:r>
      <w:r>
        <w:rPr/>
        <w:t>by</w:t>
      </w:r>
      <w:r>
        <w:rPr>
          <w:spacing w:val="-2"/>
        </w:rPr>
        <w:t> </w:t>
      </w:r>
      <w:r>
        <w:rPr/>
        <w:t>the</w:t>
      </w:r>
      <w:r>
        <w:rPr>
          <w:spacing w:val="-2"/>
        </w:rPr>
        <w:t> </w:t>
      </w:r>
      <w:r>
        <w:rPr/>
        <w:t>federal</w:t>
      </w:r>
      <w:r>
        <w:rPr>
          <w:spacing w:val="-2"/>
        </w:rPr>
        <w:t> </w:t>
      </w:r>
      <w:r>
        <w:rPr/>
        <w:t>government</w:t>
      </w:r>
      <w:r>
        <w:rPr>
          <w:spacing w:val="-2"/>
        </w:rPr>
        <w:t> </w:t>
      </w:r>
      <w:r>
        <w:rPr/>
        <w:t>through</w:t>
      </w:r>
      <w:r>
        <w:rPr>
          <w:spacing w:val="-1"/>
        </w:rPr>
        <w:t> </w:t>
      </w:r>
      <w:r>
        <w:rPr/>
        <w:t>company</w:t>
      </w:r>
      <w:r>
        <w:rPr>
          <w:spacing w:val="-2"/>
        </w:rPr>
        <w:t> </w:t>
      </w:r>
      <w:r>
        <w:rPr/>
        <w:t>income</w:t>
      </w:r>
      <w:r>
        <w:rPr>
          <w:spacing w:val="-2"/>
        </w:rPr>
        <w:t> </w:t>
      </w:r>
      <w:r>
        <w:rPr/>
        <w:t>tax,</w:t>
      </w:r>
      <w:r>
        <w:rPr>
          <w:spacing w:val="-2"/>
        </w:rPr>
        <w:t> </w:t>
      </w:r>
      <w:r>
        <w:rPr/>
        <w:t>value</w:t>
      </w:r>
      <w:r>
        <w:rPr>
          <w:spacing w:val="-2"/>
        </w:rPr>
        <w:t> </w:t>
      </w:r>
      <w:r>
        <w:rPr/>
        <w:t>added</w:t>
      </w:r>
      <w:r>
        <w:rPr>
          <w:spacing w:val="-2"/>
        </w:rPr>
        <w:t> </w:t>
      </w:r>
      <w:r>
        <w:rPr/>
        <w:t>tax,</w:t>
      </w:r>
      <w:r>
        <w:rPr>
          <w:spacing w:val="-2"/>
        </w:rPr>
        <w:t> </w:t>
      </w:r>
      <w:r>
        <w:rPr/>
        <w:t>customs</w:t>
      </w:r>
      <w:r>
        <w:rPr>
          <w:spacing w:val="-2"/>
        </w:rPr>
        <w:t> </w:t>
      </w:r>
      <w:r>
        <w:rPr/>
        <w:t>and excise duties help to improve the human development index of Nigeria.</w:t>
      </w:r>
    </w:p>
    <w:p>
      <w:pPr>
        <w:pStyle w:val="BodyText"/>
        <w:spacing w:line="480" w:lineRule="auto" w:before="121"/>
        <w:ind w:right="552"/>
      </w:pPr>
      <w:r>
        <w:rPr/>
        <w:t>Ojong, Ogar and Arikpo (2016) examined the impact of tax revenue on economic growth in Nigeria. The objectives of the study were; to examine the relationship between petroleum profit tax; company income tax and the effectiveness of non-oil revenue on the Nigerian economy. Data were sourced from Central Bank Statistical Bulletin and extracted through desk survey method. Ordinary least square of multiple regression models was used to establish the relationship between dependent and independent variables. The finding revealed that there is a significant relationship between petroleum profit tax and the growth of the Nigeria economy. It showed that there is a significant relationship between non oil revenue and the growth of the Nigeria economy. The finding also revealed that there is no significant relationship between company income tax and the growth of the Nigeria economy.</w:t>
      </w:r>
    </w:p>
    <w:p>
      <w:pPr>
        <w:pStyle w:val="BodyText"/>
        <w:spacing w:line="480" w:lineRule="auto" w:before="121"/>
        <w:ind w:right="554"/>
      </w:pPr>
      <w:r>
        <w:rPr/>
        <w:t>Ogbonna and Appah (2016) examined the effect of tax administration and revenue on economic growth in Nigeria. The</w:t>
      </w:r>
      <w:r>
        <w:rPr>
          <w:spacing w:val="-2"/>
        </w:rPr>
        <w:t> </w:t>
      </w:r>
      <w:r>
        <w:rPr/>
        <w:t>study covered the</w:t>
      </w:r>
      <w:r>
        <w:rPr>
          <w:spacing w:val="-1"/>
        </w:rPr>
        <w:t> </w:t>
      </w:r>
      <w:r>
        <w:rPr/>
        <w:t>period</w:t>
      </w:r>
      <w:r>
        <w:rPr>
          <w:spacing w:val="-1"/>
        </w:rPr>
        <w:t> </w:t>
      </w:r>
      <w:r>
        <w:rPr/>
        <w:t>between 1990 to 2012. The</w:t>
      </w:r>
      <w:r>
        <w:rPr>
          <w:spacing w:val="-1"/>
        </w:rPr>
        <w:t> </w:t>
      </w:r>
      <w:r>
        <w:rPr/>
        <w:t>data collected from the questionnaire and secondary data were analyzed using relevant regression analysis. The results reveal that there is a significant relationship between Personal income tax revenue</w:t>
      </w:r>
      <w:r>
        <w:rPr>
          <w:spacing w:val="40"/>
        </w:rPr>
        <w:t> </w:t>
      </w:r>
      <w:r>
        <w:rPr/>
        <w:t>(PITR)</w:t>
      </w:r>
      <w:r>
        <w:rPr>
          <w:spacing w:val="15"/>
        </w:rPr>
        <w:t> </w:t>
      </w:r>
      <w:r>
        <w:rPr/>
        <w:t>and</w:t>
      </w:r>
      <w:r>
        <w:rPr>
          <w:spacing w:val="15"/>
        </w:rPr>
        <w:t> </w:t>
      </w:r>
      <w:r>
        <w:rPr/>
        <w:t>per</w:t>
      </w:r>
      <w:r>
        <w:rPr>
          <w:spacing w:val="14"/>
        </w:rPr>
        <w:t> </w:t>
      </w:r>
      <w:r>
        <w:rPr/>
        <w:t>capita</w:t>
      </w:r>
      <w:r>
        <w:rPr>
          <w:spacing w:val="14"/>
        </w:rPr>
        <w:t> </w:t>
      </w:r>
      <w:r>
        <w:rPr/>
        <w:t>income,</w:t>
      </w:r>
      <w:r>
        <w:rPr>
          <w:spacing w:val="15"/>
        </w:rPr>
        <w:t> </w:t>
      </w:r>
      <w:r>
        <w:rPr/>
        <w:t>Company</w:t>
      </w:r>
      <w:r>
        <w:rPr>
          <w:spacing w:val="15"/>
        </w:rPr>
        <w:t> </w:t>
      </w:r>
      <w:r>
        <w:rPr/>
        <w:t>income</w:t>
      </w:r>
      <w:r>
        <w:rPr>
          <w:spacing w:val="14"/>
        </w:rPr>
        <w:t> </w:t>
      </w:r>
      <w:r>
        <w:rPr/>
        <w:t>Tax</w:t>
      </w:r>
      <w:r>
        <w:rPr>
          <w:spacing w:val="15"/>
        </w:rPr>
        <w:t> </w:t>
      </w:r>
      <w:r>
        <w:rPr/>
        <w:t>Revenue</w:t>
      </w:r>
      <w:r>
        <w:rPr>
          <w:spacing w:val="14"/>
        </w:rPr>
        <w:t> </w:t>
      </w:r>
      <w:r>
        <w:rPr/>
        <w:t>and</w:t>
      </w:r>
      <w:r>
        <w:rPr>
          <w:spacing w:val="15"/>
        </w:rPr>
        <w:t> </w:t>
      </w:r>
      <w:r>
        <w:rPr/>
        <w:t>Gross</w:t>
      </w:r>
      <w:r>
        <w:rPr>
          <w:spacing w:val="18"/>
        </w:rPr>
        <w:t> </w:t>
      </w:r>
      <w:r>
        <w:rPr/>
        <w:t>Domestic</w:t>
      </w:r>
      <w:r>
        <w:rPr>
          <w:spacing w:val="14"/>
        </w:rPr>
        <w:t> </w:t>
      </w:r>
      <w:r>
        <w:rPr/>
        <w:t>product</w:t>
      </w:r>
      <w:r>
        <w:rPr>
          <w:spacing w:val="16"/>
        </w:rPr>
        <w:t> </w:t>
      </w:r>
      <w:r>
        <w:rPr>
          <w:spacing w:val="-5"/>
        </w:rPr>
        <w:t>of</w:t>
      </w:r>
    </w:p>
    <w:p>
      <w:pPr>
        <w:spacing w:after="0" w:line="480" w:lineRule="auto"/>
        <w:sectPr>
          <w:pgSz w:w="11910" w:h="16840"/>
          <w:pgMar w:header="0" w:footer="1012" w:top="1360" w:bottom="1200" w:left="1200" w:right="640"/>
        </w:sectPr>
      </w:pPr>
    </w:p>
    <w:p>
      <w:pPr>
        <w:pStyle w:val="BodyText"/>
        <w:spacing w:line="480" w:lineRule="auto" w:before="61"/>
        <w:ind w:right="557"/>
      </w:pPr>
      <w:r>
        <w:rPr/>
        <w:t>Nigeria, VAT revenue and PCI of Nigeria, Petroleum Profit Tax revenue and GDP of Nigeria and tax administration and Gross domestic product of Nigeria. The study concludes that tax administration and revenue does affect the economic growth of Nigeria for the period under </w:t>
      </w:r>
      <w:r>
        <w:rPr>
          <w:spacing w:val="-2"/>
        </w:rPr>
        <w:t>study.</w:t>
      </w:r>
    </w:p>
    <w:p>
      <w:pPr>
        <w:pStyle w:val="BodyText"/>
        <w:spacing w:line="480" w:lineRule="auto" w:before="120"/>
        <w:ind w:right="551"/>
      </w:pPr>
      <w:r>
        <w:rPr/>
        <mc:AlternateContent>
          <mc:Choice Requires="wps">
            <w:drawing>
              <wp:anchor distT="0" distB="0" distL="0" distR="0" allowOverlap="1" layoutInCell="1" locked="0" behindDoc="1" simplePos="0" relativeHeight="483419648">
                <wp:simplePos x="0" y="0"/>
                <wp:positionH relativeFrom="page">
                  <wp:posOffset>921537</wp:posOffset>
                </wp:positionH>
                <wp:positionV relativeFrom="paragraph">
                  <wp:posOffset>198238</wp:posOffset>
                </wp:positionV>
                <wp:extent cx="5505450" cy="566102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5.609344pt;width:433.5pt;height:445.75pt;mso-position-horizontal-relative:page;mso-position-vertical-relative:paragraph;z-index:-19896832" id="docshape76" coordorigin="1451,312" coordsize="8670,8915" path="m2517,9032l1646,8161,1451,8356,2322,9227,2517,9032xm3109,8356l3108,8316,3103,8274,3094,8230,3080,8186,3061,8142,3038,8099,3010,8057,2980,8016,2946,7976,2909,7936,2390,7417,2196,7611,2727,8143,2760,8179,2784,8214,2801,8249,2811,8283,2813,8316,2806,8347,2792,8375,2771,8401,2745,8423,2716,8437,2685,8443,2652,8441,2618,8431,2583,8414,2548,8390,2512,8358,1981,7826,1786,8021,2306,8540,2340,8572,2379,8604,2423,8637,2471,8669,2503,8688,2538,8704,2575,8717,2613,8728,2652,8736,2688,8740,2722,8740,2755,8736,2786,8729,2818,8718,2850,8702,2881,8681,2912,8658,2940,8635,2966,8612,2990,8589,3026,8549,3057,8508,3080,8467,3097,8424,3105,8392,3109,8356xm3837,7573l3831,7508,3815,7443,3789,7376,3761,7322,3726,7266,3683,7208,3633,7149,3616,7130,3576,7089,3552,7067,3552,7560,3547,7601,3532,7637,3506,7671,3473,7696,3436,7711,3396,7715,3351,7709,3302,7691,3249,7659,3190,7614,3126,7555,3067,7491,3021,7432,2990,7378,2971,7329,2965,7284,2969,7244,2984,7208,3008,7177,3041,7151,3077,7136,3118,7130,3162,7136,3210,7153,3262,7183,3318,7225,3378,7280,3443,7350,3493,7413,3527,7468,3546,7517,3552,7560,3552,7067,3506,7024,3437,6969,3368,6924,3299,6888,3231,6863,3164,6847,3085,6841,3010,6851,2938,6876,2869,6917,2805,6973,2751,7036,2711,7104,2687,7175,2678,7251,2684,7331,2701,7399,2727,7468,2763,7537,2809,7607,2865,7678,2931,7749,2991,7806,3051,7855,3111,7898,3170,7932,3228,7960,3299,7984,3366,7998,3430,8001,3490,7995,3548,7979,3604,7951,3660,7914,3713,7866,3760,7812,3796,7756,3813,7715,3821,7697,3834,7636,3837,7573xm4108,6993l3921,6806,3667,7060,3854,7247,4108,6993xm4619,6930l3748,6059,3553,6254,4424,7125,4619,6930xm4953,6596l4630,6273,4736,6166,4787,6106,4792,6096,4821,6045,4838,5982,4837,5917,4821,5851,4798,5800,4791,5785,4747,5719,4688,5653,4625,5596,4562,5553,4553,5549,4553,5942,4552,5968,4542,5994,4525,6021,4501,6049,4453,6096,4259,5902,4314,5847,4341,5823,4367,5808,4393,5800,4417,5801,4441,5807,4464,5818,4486,5832,4507,5851,4525,5872,4539,5895,4548,5918,4553,5942,4553,5549,4499,5524,4438,5508,4378,5507,4320,5522,4264,5552,4210,5597,3886,5920,4758,6792,4953,6596xm5743,5806l5087,5150,5285,4952,5070,4737,4479,5328,4694,5543,4892,5345,5548,6001,5743,5806xm6378,5171l5722,4515,5921,4316,5706,4101,5114,4693,5329,4908,5528,4710,6184,5366,6378,5171xm7112,4298l7106,4234,7090,4168,7064,4101,7036,4047,7001,3991,6958,3933,6908,3875,6890,3856,6851,3814,6827,3792,6827,4286,6822,4326,6806,4363,6780,4396,6748,4421,6711,4436,6671,4441,6626,4434,6577,4416,6524,4385,6465,4339,6401,4280,6342,4216,6296,4157,6264,4103,6246,4054,6240,4009,6244,3969,6259,3933,6283,3902,6316,3876,6352,3861,6393,3856,6437,3861,6485,3878,6537,3908,6593,3950,6653,4005,6718,4075,6768,4138,6802,4193,6821,4242,6827,4286,6827,3792,6781,3749,6711,3694,6642,3649,6574,3613,6506,3588,6438,3572,6360,3566,6284,3576,6213,3602,6144,3642,6080,3698,6026,3761,5986,3829,5962,3900,5953,3976,5959,4056,5976,4124,6002,4193,6038,4263,6084,4333,6139,4403,6205,4474,6266,4531,6326,4581,6386,4623,6445,4657,6503,4685,6574,4709,6641,4723,6705,4726,6765,4720,6823,4704,6879,4677,6934,4639,6988,4591,7035,4537,7071,4481,7088,4441,7096,4422,7109,4361,7112,4298xm8125,3302l8120,3253,8108,3203,8089,3150,8064,3096,8034,3040,7996,2983,7935,3007,7754,3082,7786,3128,7810,3172,7828,3212,7839,3249,7842,3284,7836,3317,7821,3348,7798,3377,7767,3401,7733,3415,7695,3419,7655,3413,7608,3394,7555,3360,7493,3311,7424,3246,7372,3190,7330,3138,7299,3091,7279,3048,7266,2996,7267,2950,7280,2909,7307,2873,7322,2860,7339,2849,7357,2842,7377,2837,7397,2835,7419,2835,7441,2838,7464,2844,7479,2850,7497,2859,7518,2870,7541,2884,7660,2659,7577,2613,7498,2581,7424,2562,7355,2555,7288,2563,7224,2586,7161,2624,7101,2676,7047,2739,7009,2805,6985,2876,6976,2950,6982,3027,6999,3094,7025,3162,7061,3231,7108,3301,7164,3372,7231,3443,7296,3504,7359,3556,7422,3600,7484,3635,7545,3662,7617,3686,7685,3699,7746,3702,7802,3695,7855,3678,7907,3651,7959,3615,8011,3568,8049,3526,8080,3482,8102,3439,8116,3395,8124,3349,8125,3302xm8823,2587l8816,2523,8801,2457,8775,2390,8747,2336,8712,2280,8669,2222,8619,2164,8601,2145,8562,2103,8538,2081,8538,2575,8533,2615,8517,2652,8491,2685,8459,2710,8422,2725,8382,2730,8337,2723,8288,2705,8234,2674,8176,2629,8112,2570,8053,2506,8007,2446,7975,2392,7957,2343,7951,2299,7955,2258,7969,2222,7994,2191,8026,2165,8063,2150,8104,2145,8148,2150,8196,2167,8248,2197,8304,2239,8364,2294,8429,2364,8479,2427,8513,2483,8532,2531,8538,2575,8538,2081,8492,2038,8422,1983,8353,1938,8285,1902,8217,1877,8149,1861,8071,1855,7995,1865,7923,1891,7855,1931,7790,1987,7736,2050,7697,2118,7673,2190,7664,2265,7670,2345,7686,2413,7713,2482,7749,2552,7794,2622,7850,2692,7916,2763,7977,2820,8037,2870,8097,2912,8156,2947,8214,2974,8284,2998,8352,3012,8416,3015,8476,3009,8534,2993,8590,2966,8645,2928,8699,2880,8746,2826,8782,2770,8799,2730,8807,2711,8820,2650,8823,2587xm9303,2246l8980,1923,9087,1816,9137,1756,9143,1746,9171,1694,9188,1631,9188,1566,9172,1501,9149,1450,9142,1435,9097,1369,9039,1303,8975,1246,8912,1203,8903,1199,8903,1592,8902,1618,8893,1644,8876,1671,8851,1698,8804,1746,8609,1552,8665,1496,8692,1473,8718,1458,8743,1450,8767,1451,8791,1457,8814,1467,8836,1482,8857,1500,8875,1522,8889,1544,8898,1568,8903,1592,8903,1199,8850,1174,8788,1158,8728,1157,8670,1171,8614,1201,8560,1247,8237,1570,9108,2441,9303,2246xm10121,1428l9756,1063,9703,913,9548,462,9495,312,9280,527,9308,598,9391,808,9447,949,9377,921,9166,837,9026,781,8809,998,8960,1050,9411,1206,9561,1258,9926,1623,10121,1428xe" filled="true" fillcolor="#c0c0c0" stroked="false">
                <v:path arrowok="t"/>
                <v:fill opacity="32896f" type="solid"/>
                <w10:wrap type="none"/>
              </v:shape>
            </w:pict>
          </mc:Fallback>
        </mc:AlternateContent>
      </w:r>
      <w:r>
        <w:rPr/>
        <w:t>Ozoh, Uma and Odionye (2016) carried out an assessment of the effects of fiscal policy on unemployment and inflation reduction in Nigeria from 1981 – 2014.</w:t>
      </w:r>
      <w:r>
        <w:rPr>
          <w:spacing w:val="80"/>
        </w:rPr>
        <w:t> </w:t>
      </w:r>
      <w:r>
        <w:rPr/>
        <w:t>Federal government capital expenditure, petroleum profit tax, company income tax, and custom and excise duty</w:t>
      </w:r>
      <w:r>
        <w:rPr>
          <w:spacing w:val="40"/>
        </w:rPr>
        <w:t> </w:t>
      </w:r>
      <w:r>
        <w:rPr/>
        <w:t>were employed as the independent variables while unemployment rate and inflation rate was employed as the dependent variable. The study employed Autoregressive Distributed Lag (ARDL) bounds testing which is based on the estimation of an Unrestricted Error Correction Model.</w:t>
      </w:r>
      <w:r>
        <w:rPr>
          <w:spacing w:val="-2"/>
        </w:rPr>
        <w:t> </w:t>
      </w:r>
      <w:r>
        <w:rPr/>
        <w:t>The</w:t>
      </w:r>
      <w:r>
        <w:rPr>
          <w:spacing w:val="-3"/>
        </w:rPr>
        <w:t> </w:t>
      </w:r>
      <w:r>
        <w:rPr/>
        <w:t>findings</w:t>
      </w:r>
      <w:r>
        <w:rPr>
          <w:spacing w:val="-2"/>
        </w:rPr>
        <w:t> </w:t>
      </w:r>
      <w:r>
        <w:rPr/>
        <w:t>revealed</w:t>
      </w:r>
      <w:r>
        <w:rPr>
          <w:spacing w:val="-2"/>
        </w:rPr>
        <w:t> </w:t>
      </w:r>
      <w:r>
        <w:rPr/>
        <w:t>that</w:t>
      </w:r>
      <w:r>
        <w:rPr>
          <w:spacing w:val="-2"/>
        </w:rPr>
        <w:t> </w:t>
      </w:r>
      <w:r>
        <w:rPr/>
        <w:t>federal</w:t>
      </w:r>
      <w:r>
        <w:rPr>
          <w:spacing w:val="-2"/>
        </w:rPr>
        <w:t> </w:t>
      </w:r>
      <w:r>
        <w:rPr/>
        <w:t>government</w:t>
      </w:r>
      <w:r>
        <w:rPr>
          <w:spacing w:val="-2"/>
        </w:rPr>
        <w:t> </w:t>
      </w:r>
      <w:r>
        <w:rPr/>
        <w:t>capital</w:t>
      </w:r>
      <w:r>
        <w:rPr>
          <w:spacing w:val="-2"/>
        </w:rPr>
        <w:t> </w:t>
      </w:r>
      <w:r>
        <w:rPr/>
        <w:t>expenditure</w:t>
      </w:r>
      <w:r>
        <w:rPr>
          <w:spacing w:val="-2"/>
        </w:rPr>
        <w:t> </w:t>
      </w:r>
      <w:r>
        <w:rPr/>
        <w:t>in</w:t>
      </w:r>
      <w:r>
        <w:rPr>
          <w:spacing w:val="-2"/>
        </w:rPr>
        <w:t> </w:t>
      </w:r>
      <w:r>
        <w:rPr/>
        <w:t>the</w:t>
      </w:r>
      <w:r>
        <w:rPr>
          <w:spacing w:val="-3"/>
        </w:rPr>
        <w:t> </w:t>
      </w:r>
      <w:r>
        <w:rPr/>
        <w:t>first</w:t>
      </w:r>
      <w:r>
        <w:rPr>
          <w:spacing w:val="-2"/>
        </w:rPr>
        <w:t> </w:t>
      </w:r>
      <w:r>
        <w:rPr/>
        <w:t>and</w:t>
      </w:r>
      <w:r>
        <w:rPr>
          <w:spacing w:val="-2"/>
        </w:rPr>
        <w:t> </w:t>
      </w:r>
      <w:r>
        <w:rPr/>
        <w:t>second year does not reduce unemployment rate but it does significantly in the third year. Petroleum profit tax and company income tax do not significantly reduce inflation but only custom and excise duty did. The joint effect of all the tax variables was significant in inflation control.</w:t>
      </w:r>
    </w:p>
    <w:p>
      <w:pPr>
        <w:pStyle w:val="BodyText"/>
        <w:spacing w:line="480" w:lineRule="auto" w:before="121"/>
        <w:ind w:right="554"/>
      </w:pPr>
      <w:r>
        <w:rPr/>
        <w:t>Egbulonu and Amadi (2016) investigated the effect of fiscal policy on unemployment in the Nigerian economy from 1970 to 2013. Government expenditure, government debt stock (as proxy for government borrowing) and government tax revenue were employed as the independent variable while unemployment rate was employed as the dependent variable. Augumented Dickey-Fuller (ADF), cointegration test and Error Correction Model (ECM) were employed in analyzing the data. The study revealed that a long run relationship between unemployment rate and fiscal policy tools used in the study. The study also found a negative relationship between fiscal policy tools (government expenditure and government debt stock) and unemployment rate in Nigeria while government tax revenue exhibited a positive relationship</w:t>
      </w:r>
      <w:r>
        <w:rPr>
          <w:spacing w:val="10"/>
        </w:rPr>
        <w:t> </w:t>
      </w:r>
      <w:r>
        <w:rPr/>
        <w:t>with</w:t>
      </w:r>
      <w:r>
        <w:rPr>
          <w:spacing w:val="13"/>
        </w:rPr>
        <w:t> </w:t>
      </w:r>
      <w:r>
        <w:rPr/>
        <w:t>unemployment</w:t>
      </w:r>
      <w:r>
        <w:rPr>
          <w:spacing w:val="13"/>
        </w:rPr>
        <w:t> </w:t>
      </w:r>
      <w:r>
        <w:rPr/>
        <w:t>rate.</w:t>
      </w:r>
      <w:r>
        <w:rPr>
          <w:spacing w:val="12"/>
        </w:rPr>
        <w:t> </w:t>
      </w:r>
      <w:r>
        <w:rPr/>
        <w:t>This</w:t>
      </w:r>
      <w:r>
        <w:rPr>
          <w:spacing w:val="12"/>
        </w:rPr>
        <w:t> </w:t>
      </w:r>
      <w:r>
        <w:rPr/>
        <w:t>means</w:t>
      </w:r>
      <w:r>
        <w:rPr>
          <w:spacing w:val="15"/>
        </w:rPr>
        <w:t> </w:t>
      </w:r>
      <w:r>
        <w:rPr/>
        <w:t>that</w:t>
      </w:r>
      <w:r>
        <w:rPr>
          <w:spacing w:val="13"/>
        </w:rPr>
        <w:t> </w:t>
      </w:r>
      <w:r>
        <w:rPr/>
        <w:t>increase</w:t>
      </w:r>
      <w:r>
        <w:rPr>
          <w:spacing w:val="12"/>
        </w:rPr>
        <w:t> </w:t>
      </w:r>
      <w:r>
        <w:rPr/>
        <w:t>in</w:t>
      </w:r>
      <w:r>
        <w:rPr>
          <w:spacing w:val="12"/>
        </w:rPr>
        <w:t> </w:t>
      </w:r>
      <w:r>
        <w:rPr/>
        <w:t>tax</w:t>
      </w:r>
      <w:r>
        <w:rPr>
          <w:spacing w:val="12"/>
        </w:rPr>
        <w:t> </w:t>
      </w:r>
      <w:r>
        <w:rPr/>
        <w:t>rate</w:t>
      </w:r>
      <w:r>
        <w:rPr>
          <w:spacing w:val="15"/>
        </w:rPr>
        <w:t> </w:t>
      </w:r>
      <w:r>
        <w:rPr/>
        <w:t>reduces</w:t>
      </w:r>
      <w:r>
        <w:rPr>
          <w:spacing w:val="15"/>
        </w:rPr>
        <w:t> </w:t>
      </w:r>
      <w:r>
        <w:rPr>
          <w:spacing w:val="-2"/>
        </w:rPr>
        <w:t>employment</w:t>
      </w:r>
    </w:p>
    <w:p>
      <w:pPr>
        <w:spacing w:after="0" w:line="480" w:lineRule="auto"/>
        <w:sectPr>
          <w:pgSz w:w="11910" w:h="16840"/>
          <w:pgMar w:header="0" w:footer="1012" w:top="1360" w:bottom="1200" w:left="1200" w:right="640"/>
        </w:sectPr>
      </w:pPr>
    </w:p>
    <w:p>
      <w:pPr>
        <w:pStyle w:val="BodyText"/>
        <w:spacing w:line="480" w:lineRule="auto" w:before="61"/>
        <w:ind w:right="556"/>
      </w:pPr>
      <w:r>
        <w:rPr/>
        <w:t>in Nigeria. The results also reveal that, there exist a long-run equilibrium relationship between unemployment and fiscal policy in Nigeria.</w:t>
      </w:r>
    </w:p>
    <w:p>
      <w:pPr>
        <w:pStyle w:val="BodyText"/>
        <w:spacing w:line="480" w:lineRule="auto" w:before="120"/>
        <w:ind w:right="553"/>
      </w:pPr>
      <w:r>
        <w:rPr/>
        <mc:AlternateContent>
          <mc:Choice Requires="wps">
            <w:drawing>
              <wp:anchor distT="0" distB="0" distL="0" distR="0" allowOverlap="1" layoutInCell="1" locked="0" behindDoc="1" simplePos="0" relativeHeight="483420160">
                <wp:simplePos x="0" y="0"/>
                <wp:positionH relativeFrom="page">
                  <wp:posOffset>921537</wp:posOffset>
                </wp:positionH>
                <wp:positionV relativeFrom="paragraph">
                  <wp:posOffset>899219</wp:posOffset>
                </wp:positionV>
                <wp:extent cx="5505450" cy="566102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896320" id="docshape77"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t>Obayori (2016) investigated fiscal policy and unemployment in Nigeria from 1980 to 2013. Government capital expenditure and government recurrent expenditure were employed as the independent variables while unemployment rate was employed as the dependent variable. The data was analyzed with Augmented Dickey Fuller (ADF),</w:t>
      </w:r>
      <w:r>
        <w:rPr>
          <w:spacing w:val="40"/>
        </w:rPr>
        <w:t> </w:t>
      </w:r>
      <w:r>
        <w:rPr/>
        <w:t>co-integration and ECM methods. The study found indicates a long run relationship between fiscal policy and unemployment. The study also found that government capital and recurrent expenditure have both negative and significant relationship with unemployment in Nigeria.</w:t>
      </w:r>
    </w:p>
    <w:p>
      <w:pPr>
        <w:pStyle w:val="BodyText"/>
        <w:spacing w:line="480" w:lineRule="auto" w:before="121"/>
        <w:ind w:right="550"/>
      </w:pPr>
      <w:r>
        <w:rPr/>
        <w:t>Abubakar (2016) carried out an econometric investigation on the dynamic effects of fiscal</w:t>
      </w:r>
      <w:r>
        <w:rPr>
          <w:spacing w:val="40"/>
        </w:rPr>
        <w:t> </w:t>
      </w:r>
      <w:r>
        <w:rPr/>
        <w:t>policy on output and unemployment in Nigeria from 1981 – 2015. Gross domestic product (GDP) and unemployment rate were employed as the dependent variables while total public expenditure and total revenue were employed as the independent variables. Augmented Dickey Fuller (ADF), Johansen Cointegration test and Structural Vector Autoregression (SVAR) were employed in analyzing the data. Findings of the SVAR model shows shock in public</w:t>
      </w:r>
      <w:r>
        <w:rPr>
          <w:spacing w:val="40"/>
        </w:rPr>
        <w:t> </w:t>
      </w:r>
      <w:r>
        <w:rPr/>
        <w:t>expenditure as having a positive long- lasting effect on output. Revenue shock was found to exert a positive effect (lower than that of public expenditure shock) on output. However, the effect of revenue shock on unemployment was found to be negative but short-lived.</w:t>
      </w:r>
    </w:p>
    <w:p>
      <w:pPr>
        <w:pStyle w:val="BodyText"/>
        <w:spacing w:line="480" w:lineRule="auto" w:before="121"/>
        <w:ind w:right="552"/>
      </w:pPr>
      <w:r>
        <w:rPr/>
        <w:t>Apere and Durojaiye (2016) examined the impact of value added tax on government revenue and economic growth in Nigeria using time series data from 1994 to 2014. Relevant</w:t>
      </w:r>
      <w:r>
        <w:rPr>
          <w:spacing w:val="40"/>
        </w:rPr>
        <w:t> </w:t>
      </w:r>
      <w:r>
        <w:rPr/>
        <w:t>econometric techniques were adopted in analysing the data for this study and it was observed that all the variables were stationary at their first differences, using the Phillip-Perron unit root test;</w:t>
      </w:r>
      <w:r>
        <w:rPr>
          <w:spacing w:val="-1"/>
        </w:rPr>
        <w:t> </w:t>
      </w:r>
      <w:r>
        <w:rPr/>
        <w:t>Correlation</w:t>
      </w:r>
      <w:r>
        <w:rPr>
          <w:spacing w:val="-1"/>
        </w:rPr>
        <w:t> </w:t>
      </w:r>
      <w:r>
        <w:rPr/>
        <w:t>test</w:t>
      </w:r>
      <w:r>
        <w:rPr>
          <w:spacing w:val="-1"/>
        </w:rPr>
        <w:t> </w:t>
      </w:r>
      <w:r>
        <w:rPr/>
        <w:t>was</w:t>
      </w:r>
      <w:r>
        <w:rPr>
          <w:spacing w:val="-1"/>
        </w:rPr>
        <w:t> </w:t>
      </w:r>
      <w:r>
        <w:rPr/>
        <w:t>also</w:t>
      </w:r>
      <w:r>
        <w:rPr>
          <w:spacing w:val="-1"/>
        </w:rPr>
        <w:t> </w:t>
      </w:r>
      <w:r>
        <w:rPr/>
        <w:t>conducted</w:t>
      </w:r>
      <w:r>
        <w:rPr>
          <w:spacing w:val="-2"/>
        </w:rPr>
        <w:t> </w:t>
      </w:r>
      <w:r>
        <w:rPr/>
        <w:t>to</w:t>
      </w:r>
      <w:r>
        <w:rPr>
          <w:spacing w:val="-1"/>
        </w:rPr>
        <w:t> </w:t>
      </w:r>
      <w:r>
        <w:rPr/>
        <w:t>ascertain</w:t>
      </w:r>
      <w:r>
        <w:rPr>
          <w:spacing w:val="-1"/>
        </w:rPr>
        <w:t> </w:t>
      </w:r>
      <w:r>
        <w:rPr/>
        <w:t>the strength</w:t>
      </w:r>
      <w:r>
        <w:rPr>
          <w:spacing w:val="-1"/>
        </w:rPr>
        <w:t> </w:t>
      </w:r>
      <w:r>
        <w:rPr/>
        <w:t>of</w:t>
      </w:r>
      <w:r>
        <w:rPr>
          <w:spacing w:val="-2"/>
        </w:rPr>
        <w:t> </w:t>
      </w:r>
      <w:r>
        <w:rPr/>
        <w:t>their</w:t>
      </w:r>
      <w:r>
        <w:rPr>
          <w:spacing w:val="-2"/>
        </w:rPr>
        <w:t> </w:t>
      </w:r>
      <w:r>
        <w:rPr/>
        <w:t>relationship.</w:t>
      </w:r>
      <w:r>
        <w:rPr>
          <w:spacing w:val="-1"/>
        </w:rPr>
        <w:t> </w:t>
      </w:r>
      <w:r>
        <w:rPr/>
        <w:t>The</w:t>
      </w:r>
      <w:r>
        <w:rPr>
          <w:spacing w:val="-3"/>
        </w:rPr>
        <w:t> </w:t>
      </w:r>
      <w:r>
        <w:rPr/>
        <w:t>study further conducted the Descriptive Statistic test, then the regression result showing the empirical relationship</w:t>
      </w:r>
      <w:r>
        <w:rPr>
          <w:spacing w:val="54"/>
        </w:rPr>
        <w:t> </w:t>
      </w:r>
      <w:r>
        <w:rPr/>
        <w:t>between</w:t>
      </w:r>
      <w:r>
        <w:rPr>
          <w:spacing w:val="56"/>
        </w:rPr>
        <w:t> </w:t>
      </w:r>
      <w:r>
        <w:rPr/>
        <w:t>the</w:t>
      </w:r>
      <w:r>
        <w:rPr>
          <w:spacing w:val="55"/>
        </w:rPr>
        <w:t> </w:t>
      </w:r>
      <w:r>
        <w:rPr/>
        <w:t>investigating</w:t>
      </w:r>
      <w:r>
        <w:rPr>
          <w:spacing w:val="56"/>
        </w:rPr>
        <w:t> </w:t>
      </w:r>
      <w:r>
        <w:rPr/>
        <w:t>variables</w:t>
      </w:r>
      <w:r>
        <w:rPr>
          <w:spacing w:val="56"/>
        </w:rPr>
        <w:t> </w:t>
      </w:r>
      <w:r>
        <w:rPr/>
        <w:t>and</w:t>
      </w:r>
      <w:r>
        <w:rPr>
          <w:spacing w:val="56"/>
        </w:rPr>
        <w:t> </w:t>
      </w:r>
      <w:r>
        <w:rPr/>
        <w:t>the</w:t>
      </w:r>
      <w:r>
        <w:rPr>
          <w:spacing w:val="55"/>
        </w:rPr>
        <w:t> </w:t>
      </w:r>
      <w:r>
        <w:rPr/>
        <w:t>direction</w:t>
      </w:r>
      <w:r>
        <w:rPr>
          <w:spacing w:val="56"/>
        </w:rPr>
        <w:t> </w:t>
      </w:r>
      <w:r>
        <w:rPr/>
        <w:t>of</w:t>
      </w:r>
      <w:r>
        <w:rPr>
          <w:spacing w:val="58"/>
        </w:rPr>
        <w:t> </w:t>
      </w:r>
      <w:r>
        <w:rPr/>
        <w:t>causality</w:t>
      </w:r>
      <w:r>
        <w:rPr>
          <w:spacing w:val="56"/>
        </w:rPr>
        <w:t> </w:t>
      </w:r>
      <w:r>
        <w:rPr/>
        <w:t>between</w:t>
      </w:r>
      <w:r>
        <w:rPr>
          <w:spacing w:val="59"/>
        </w:rPr>
        <w:t> </w:t>
      </w:r>
      <w:r>
        <w:rPr>
          <w:spacing w:val="-5"/>
        </w:rPr>
        <w:t>the</w:t>
      </w:r>
    </w:p>
    <w:p>
      <w:pPr>
        <w:spacing w:after="0" w:line="480" w:lineRule="auto"/>
        <w:sectPr>
          <w:pgSz w:w="11910" w:h="16840"/>
          <w:pgMar w:header="0" w:footer="1012" w:top="1360" w:bottom="1200" w:left="1200" w:right="640"/>
        </w:sectPr>
      </w:pPr>
    </w:p>
    <w:p>
      <w:pPr>
        <w:pStyle w:val="BodyText"/>
        <w:spacing w:line="480" w:lineRule="auto" w:before="61"/>
        <w:ind w:right="558"/>
      </w:pPr>
      <w:r>
        <w:rPr/>
        <w:t>variables was ascertained using the Pairwise Granger Causality test. The study revealed that there is a long-run significant positive relationship between value added tax and each of government total revenue and gross domestic product in Nigeria over the period under review.</w:t>
      </w:r>
    </w:p>
    <w:p>
      <w:pPr>
        <w:pStyle w:val="BodyText"/>
        <w:spacing w:line="480" w:lineRule="auto" w:before="120"/>
        <w:ind w:right="551"/>
      </w:pPr>
      <w:r>
        <w:rPr/>
        <mc:AlternateContent>
          <mc:Choice Requires="wps">
            <w:drawing>
              <wp:anchor distT="0" distB="0" distL="0" distR="0" allowOverlap="1" layoutInCell="1" locked="0" behindDoc="1" simplePos="0" relativeHeight="483420672">
                <wp:simplePos x="0" y="0"/>
                <wp:positionH relativeFrom="page">
                  <wp:posOffset>921537</wp:posOffset>
                </wp:positionH>
                <wp:positionV relativeFrom="paragraph">
                  <wp:posOffset>548728</wp:posOffset>
                </wp:positionV>
                <wp:extent cx="5505450" cy="566102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3.207001pt;width:433.5pt;height:445.75pt;mso-position-horizontal-relative:page;mso-position-vertical-relative:paragraph;z-index:-19895808" id="docshape78" coordorigin="1451,864" coordsize="8670,8915" path="m2517,9584l1646,8713,1451,8908,2322,9779,2517,9584xm3109,8908l3108,8868,3103,8826,3094,8782,3080,8738,3061,8694,3038,8651,3010,8609,2980,8568,2946,8527,2909,8488,2390,7969,2196,8163,2727,8695,2760,8731,2784,8766,2801,8801,2811,8835,2813,8868,2806,8899,2792,8927,2771,8953,2745,8975,2716,8989,2685,8995,2652,8993,2618,8983,2583,8966,2548,8942,2512,8910,1981,8378,1786,8573,2306,9092,2340,9124,2379,9156,2423,9189,2471,9221,2503,9240,2538,9256,2575,9269,2613,9280,2652,9288,2688,9292,2722,9292,2755,9288,2786,9281,2818,9270,2850,9254,2881,9233,2912,9210,2940,9187,2966,9164,2990,9141,3026,9101,3057,9060,3080,9019,3097,8976,3105,8944,3109,8908xm3837,8125l3831,8060,3815,7995,3789,7928,3761,7874,3726,7818,3683,7760,3633,7701,3616,7682,3576,7641,3552,7619,3552,8112,3547,8153,3532,8189,3506,8223,3473,8248,3436,8263,3396,8267,3351,8261,3302,8243,3249,8211,3190,8166,3126,8107,3067,8043,3021,7984,2990,7930,2971,7881,2965,7836,2969,7796,2984,7760,3008,7729,3041,7703,3077,7688,3118,7682,3162,7688,3210,7705,3262,7735,3318,7777,3378,7832,3443,7902,3493,7964,3527,8020,3546,8069,3552,8112,3552,7619,3506,7576,3437,7521,3368,7475,3299,7440,3231,7415,3164,7399,3085,7393,3010,7403,2938,7428,2869,7469,2805,7525,2751,7588,2711,7656,2687,7727,2678,7803,2684,7883,2701,7951,2727,8020,2763,8089,2809,8159,2865,8230,2931,8301,2991,8358,3051,8407,3111,8450,3170,8484,3228,8512,3299,8536,3366,8550,3430,8553,3490,8547,3548,8531,3604,8503,3660,8466,3713,8418,3760,8364,3796,8308,3813,8267,3821,8249,3834,8188,3837,8125xm4108,7545l3921,7358,3667,7612,3854,7799,4108,7545xm4619,7482l3748,6611,3553,6806,4424,7677,4619,7482xm4953,7148l4630,6825,4736,6718,4787,6658,4792,6648,4821,6597,4838,6534,4837,6469,4821,6403,4798,6352,4791,6337,4747,6271,4688,6205,4625,6148,4562,6105,4553,6101,4553,6494,4552,6520,4542,6546,4525,6573,4501,6601,4453,6648,4259,6454,4314,6399,4341,6375,4367,6360,4393,6352,4417,6353,4441,6359,4464,6370,4486,6384,4507,6403,4525,6424,4539,6447,4548,6470,4553,6494,4553,6101,4499,6076,4438,6060,4378,6059,4320,6074,4264,6104,4210,6149,3886,6472,4758,7344,4953,7148xm5743,6358l5087,5702,5285,5504,5070,5289,4479,5880,4694,6095,4892,5897,5548,6553,5743,6358xm6378,5723l5722,5067,5921,4868,5706,4653,5114,5245,5329,5460,5528,5262,6184,5918,6378,5723xm7112,4850l7106,4786,7090,4720,7064,4653,7036,4599,7001,4543,6958,4485,6908,4426,6890,4408,6851,4366,6827,4344,6827,4838,6822,4878,6806,4915,6780,4948,6748,4973,6711,4988,6671,4992,6626,4986,6577,4968,6524,4936,6465,4891,6401,4832,6342,4768,6296,4709,6264,4655,6246,4606,6240,4561,6244,4521,6259,4485,6283,4454,6316,4428,6352,4413,6393,4408,6437,4413,6485,4430,6537,4460,6593,4502,6653,4557,6718,4627,6768,4690,6802,4745,6821,4794,6827,4838,6827,4344,6781,4301,6711,4246,6642,4201,6574,4165,6506,4140,6438,4124,6360,4118,6284,4128,6213,4154,6144,4194,6080,4250,6026,4313,5986,4381,5962,4452,5953,4528,5959,4608,5976,4676,6002,4745,6038,4815,6084,4885,6139,4955,6205,5026,6266,5083,6326,5133,6386,5175,6445,5209,6503,5237,6574,5261,6641,5275,6705,5278,6765,5272,6823,5256,6879,5229,6934,5191,6988,5143,7035,5089,7071,5033,7088,4992,7096,4974,7109,4913,7112,4850xm8125,3854l8120,3805,8108,3755,8089,3702,8064,3648,8034,3592,7996,3535,7935,3559,7754,3634,7786,3680,7810,3724,7828,3764,7839,3801,7842,3836,7836,3869,7821,3900,7798,3929,7767,3953,7733,3967,7695,3971,7655,3965,7608,3946,7555,3912,7493,3863,7424,3798,7372,3742,7330,3690,7299,3643,7279,3600,7266,3548,7267,3502,7280,3461,7307,3425,7322,3412,7339,3401,7357,3394,7377,3389,7397,3387,7419,3387,7441,3390,7464,3396,7479,3402,7497,3411,7518,3422,7541,3436,7660,3211,7577,3165,7498,3133,7424,3114,7355,3107,7288,3115,7224,3138,7161,3176,7101,3228,7047,3291,7009,3357,6985,3428,6976,3502,6982,3579,6999,3646,7025,3714,7061,3783,7108,3853,7164,3924,7231,3995,7296,4056,7359,4108,7422,4152,7484,4187,7545,4214,7617,4238,7685,4251,7746,4254,7802,4247,7855,4230,7907,4203,7959,4167,8011,4120,8049,4078,8080,4034,8102,3991,8116,3947,8124,3901,8125,3854xm8823,3139l8816,3075,8801,3009,8775,2942,8747,2888,8712,2832,8669,2774,8619,2715,8601,2697,8562,2655,8538,2633,8538,3127,8533,3167,8517,3204,8491,3237,8459,3262,8422,3277,8382,3282,8337,3275,8288,3257,8234,3226,8176,3181,8112,3122,8053,3058,8007,2998,7975,2944,7957,2895,7951,2851,7955,2810,7969,2774,7994,2743,8026,2717,8063,2702,8104,2697,8148,2702,8196,2719,8248,2749,8304,2791,8364,2846,8429,2916,8479,2979,8513,3035,8532,3083,8538,3127,8538,2633,8492,2590,8422,2535,8353,2490,8285,2454,8217,2429,8149,2413,8071,2407,7995,2417,7923,2443,7855,2483,7790,2539,7736,2602,7697,2670,7673,2742,7664,2817,7670,2897,7686,2965,7713,3034,7749,3104,7794,3174,7850,3244,7916,3315,7977,3372,8037,3422,8097,3464,8156,3499,8214,3526,8284,3550,8352,3564,8416,3567,8476,3561,8534,3545,8590,3518,8645,3480,8699,3432,8746,3378,8782,3322,8799,3282,8807,3263,8820,3202,8823,3139xm9303,2798l8980,2475,9087,2368,9137,2308,9143,2298,9171,2246,9188,2183,9188,2118,9172,2053,9149,2002,9142,1987,9097,1921,9039,1855,8975,1798,8912,1755,8903,1751,8903,2144,8902,2170,8893,2196,8876,2223,8851,2250,8804,2298,8609,2104,8665,2048,8692,2025,8718,2009,8743,2002,8767,2003,8791,2009,8814,2019,8836,2034,8857,2052,8875,2074,8889,2096,8898,2120,8903,2144,8903,1751,8850,1726,8788,1710,8728,1709,8670,1723,8614,1753,8560,1799,8237,2122,9108,2993,9303,2798xm10121,1980l9756,1615,9703,1465,9548,1014,9495,864,9280,1079,9308,1149,9391,1360,9447,1501,9377,1473,9166,1389,9026,1333,8809,1550,8960,1602,9411,1758,9561,1810,9926,2175,10121,1980xe" filled="true" fillcolor="#c0c0c0" stroked="false">
                <v:path arrowok="t"/>
                <v:fill opacity="32896f" type="solid"/>
                <w10:wrap type="none"/>
              </v:shape>
            </w:pict>
          </mc:Fallback>
        </mc:AlternateContent>
      </w:r>
      <w:r>
        <w:rPr/>
        <w:t>Akhor and Ekundayo (2016) examined the impact of indirect tax revenue on economic growth</w:t>
      </w:r>
      <w:r>
        <w:rPr>
          <w:spacing w:val="40"/>
        </w:rPr>
        <w:t> </w:t>
      </w:r>
      <w:r>
        <w:rPr/>
        <w:t>in Nigeria. The study uses value added tax revenue and custom and excise duty revenue as independent variables and economic growth was proxy with real gross domestic product as the dependent variable. The study employ secondary data collected from Central Bank of Nigeria statistical bulletin for the period covering 1993 to 2013 for the empirical analysis using the convenient sampling techniques. The research design is time series and the data were analyzed using descriptive statistics, correlation, unit root test, co-integration test and error correction model regression. The</w:t>
      </w:r>
      <w:r>
        <w:rPr>
          <w:spacing w:val="-2"/>
        </w:rPr>
        <w:t> </w:t>
      </w:r>
      <w:r>
        <w:rPr/>
        <w:t>result revealed that value added tax</w:t>
      </w:r>
      <w:r>
        <w:rPr>
          <w:spacing w:val="-1"/>
        </w:rPr>
        <w:t> </w:t>
      </w:r>
      <w:r>
        <w:rPr/>
        <w:t>had a</w:t>
      </w:r>
      <w:r>
        <w:rPr>
          <w:spacing w:val="-1"/>
        </w:rPr>
        <w:t> </w:t>
      </w:r>
      <w:r>
        <w:rPr/>
        <w:t>negative</w:t>
      </w:r>
      <w:r>
        <w:rPr>
          <w:spacing w:val="-1"/>
        </w:rPr>
        <w:t> </w:t>
      </w:r>
      <w:r>
        <w:rPr/>
        <w:t>and significant impact on real gross domestic product. In the same vein, past custom and excise duty had a negative</w:t>
      </w:r>
      <w:r>
        <w:rPr>
          <w:spacing w:val="40"/>
        </w:rPr>
        <w:t> </w:t>
      </w:r>
      <w:r>
        <w:rPr/>
        <w:t>and weakly significant impact on real gross domestic product. The Error Correction Model (ECM (-1)) coefficient had a correct negative and statistically significant sign. This shows that short-run deviation can be quickly corrected. The Durbin-Watson positive value indicates the absence of autocorrelation in the model.</w:t>
      </w:r>
    </w:p>
    <w:p>
      <w:pPr>
        <w:pStyle w:val="BodyText"/>
        <w:spacing w:line="480" w:lineRule="auto" w:before="122"/>
        <w:ind w:right="551"/>
      </w:pPr>
      <w:r>
        <w:rPr/>
        <w:t>Boldeanu and Ion (2015) examined the impact of fiscal policy on economic growth in the founding countries of the European Union. The study highlights the impact of fiscal policy on the founding countries of the European Union in the period 2000-2011. The evolution of GDP / capita was explained using the structure of tax revenues, inflation, budget deficit and also qualitative variables like the economic crisis and weather conditions. The results of the analysis indicate that fiscal policy has a significant negative impact on the founding countries of the European Union, in particular through measures taken in respect of value added tax, excise duties, income taxes for households and corporations and quotas on contributions. The budget deficit has no significant influence on economic growth in these developed countries.</w:t>
      </w:r>
    </w:p>
    <w:p>
      <w:pPr>
        <w:spacing w:after="0" w:line="480" w:lineRule="auto"/>
        <w:sectPr>
          <w:pgSz w:w="11910" w:h="16840"/>
          <w:pgMar w:header="0" w:footer="1012" w:top="1360" w:bottom="1200" w:left="1200" w:right="640"/>
        </w:sectPr>
      </w:pPr>
    </w:p>
    <w:p>
      <w:pPr>
        <w:pStyle w:val="BodyText"/>
        <w:spacing w:line="480" w:lineRule="auto" w:before="61"/>
        <w:ind w:right="554"/>
      </w:pPr>
      <w:r>
        <w:rPr/>
        <mc:AlternateContent>
          <mc:Choice Requires="wps">
            <w:drawing>
              <wp:anchor distT="0" distB="0" distL="0" distR="0" allowOverlap="1" layoutInCell="1" locked="0" behindDoc="1" simplePos="0" relativeHeight="483421184">
                <wp:simplePos x="0" y="0"/>
                <wp:positionH relativeFrom="page">
                  <wp:posOffset>921537</wp:posOffset>
                </wp:positionH>
                <wp:positionV relativeFrom="paragraph">
                  <wp:posOffset>1638934</wp:posOffset>
                </wp:positionV>
                <wp:extent cx="5505450" cy="566102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95296" id="docshape79"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Osuala and Ebieri (2014) carried out an empirical analysis of the impact of fiscal policy on economic growth of Nigeria. Time series data from 1986 to 2010 relevant to the study were collected from the Central Bank of Nigeria and the National Bureau of Statistics. The ordinary least square method of multivariate regression was utilized in analyzing the log-linearized Model. The Augmented Dickey-Fuller unit root test was employed to establish the stationarity of the variables while the General-to-Specific approach to Autoregressive Distributed Lag (ARDL) model was used for testing for the existence of long-run and short-run equilibrium conditions. The findings were that, there is evidence of long run equilibrium relationship between fiscal policy and economic growth in Nigeria during the period studied. The adjusted R2 value of 0.6850 showed that about 68.5% of the total variation in the real GDP is explained by the independent variables included in the model. Specific fiscal policy variables that have significant and positive impact on economic growth in Nigeria are government recurrent and capital expenditures. Non-oil taxes and government total debts have no significant impact on real GDP. Only capital expenditure has short run equilibrium relationship with economic </w:t>
      </w:r>
      <w:r>
        <w:rPr>
          <w:spacing w:val="-2"/>
        </w:rPr>
        <w:t>growth.</w:t>
      </w:r>
    </w:p>
    <w:p>
      <w:pPr>
        <w:pStyle w:val="BodyText"/>
        <w:spacing w:line="480" w:lineRule="auto" w:before="122"/>
        <w:ind w:right="553"/>
      </w:pPr>
      <w:r>
        <w:rPr/>
        <w:t>Onwe (2014) carried out an empirical trend analysis on the impacts of fiscal policy components on economic growth in Nigeria. The analysis was based on three models: a baseline model; a</w:t>
      </w:r>
      <w:r>
        <w:rPr>
          <w:spacing w:val="40"/>
        </w:rPr>
        <w:t> </w:t>
      </w:r>
      <w:r>
        <w:rPr/>
        <w:t>log linear model; and, a lagged model, each of which was designed to achieve the aim of this study. The analytical results suggest as follows: existence of unit root problems hence, non- stationary time series on the relevant regression variables; non positive impacts of federal expenditures on economic services and transfer payments on growth of the Nigerian economy; and observed positive impacts of federal expenditures on administration, as well as social and community services on economic growth.</w:t>
      </w:r>
    </w:p>
    <w:p>
      <w:pPr>
        <w:pStyle w:val="BodyText"/>
        <w:spacing w:line="480" w:lineRule="auto" w:before="121"/>
        <w:ind w:right="552"/>
      </w:pPr>
      <w:r>
        <w:rPr/>
        <w:t>Gisore, Kiprop, Aquilars and Ochieng (2014) examined the effect of government expenditure</w:t>
      </w:r>
      <w:r>
        <w:rPr>
          <w:spacing w:val="80"/>
        </w:rPr>
        <w:t> </w:t>
      </w:r>
      <w:r>
        <w:rPr/>
        <w:t>on</w:t>
      </w:r>
      <w:r>
        <w:rPr>
          <w:spacing w:val="37"/>
        </w:rPr>
        <w:t> </w:t>
      </w:r>
      <w:r>
        <w:rPr/>
        <w:t>economic</w:t>
      </w:r>
      <w:r>
        <w:rPr>
          <w:spacing w:val="38"/>
        </w:rPr>
        <w:t> </w:t>
      </w:r>
      <w:r>
        <w:rPr/>
        <w:t>growth</w:t>
      </w:r>
      <w:r>
        <w:rPr>
          <w:spacing w:val="40"/>
        </w:rPr>
        <w:t> </w:t>
      </w:r>
      <w:r>
        <w:rPr/>
        <w:t>in</w:t>
      </w:r>
      <w:r>
        <w:rPr>
          <w:spacing w:val="42"/>
        </w:rPr>
        <w:t> </w:t>
      </w:r>
      <w:r>
        <w:rPr/>
        <w:t>East</w:t>
      </w:r>
      <w:r>
        <w:rPr>
          <w:spacing w:val="41"/>
        </w:rPr>
        <w:t> </w:t>
      </w:r>
      <w:r>
        <w:rPr/>
        <w:t>Africa</w:t>
      </w:r>
      <w:r>
        <w:rPr>
          <w:spacing w:val="38"/>
        </w:rPr>
        <w:t> </w:t>
      </w:r>
      <w:r>
        <w:rPr/>
        <w:t>using</w:t>
      </w:r>
      <w:r>
        <w:rPr>
          <w:spacing w:val="40"/>
        </w:rPr>
        <w:t> </w:t>
      </w:r>
      <w:r>
        <w:rPr/>
        <w:t>time</w:t>
      </w:r>
      <w:r>
        <w:rPr>
          <w:spacing w:val="42"/>
        </w:rPr>
        <w:t> </w:t>
      </w:r>
      <w:r>
        <w:rPr/>
        <w:t>series</w:t>
      </w:r>
      <w:r>
        <w:rPr>
          <w:spacing w:val="39"/>
        </w:rPr>
        <w:t> </w:t>
      </w:r>
      <w:r>
        <w:rPr/>
        <w:t>data</w:t>
      </w:r>
      <w:r>
        <w:rPr>
          <w:spacing w:val="42"/>
        </w:rPr>
        <w:t> </w:t>
      </w:r>
      <w:r>
        <w:rPr/>
        <w:t>from</w:t>
      </w:r>
      <w:r>
        <w:rPr>
          <w:spacing w:val="40"/>
        </w:rPr>
        <w:t> </w:t>
      </w:r>
      <w:r>
        <w:rPr/>
        <w:t>1980</w:t>
      </w:r>
      <w:r>
        <w:rPr>
          <w:spacing w:val="39"/>
        </w:rPr>
        <w:t> </w:t>
      </w:r>
      <w:r>
        <w:rPr/>
        <w:t>to</w:t>
      </w:r>
      <w:r>
        <w:rPr>
          <w:spacing w:val="40"/>
        </w:rPr>
        <w:t> </w:t>
      </w:r>
      <w:r>
        <w:rPr/>
        <w:t>2010.</w:t>
      </w:r>
      <w:r>
        <w:rPr>
          <w:spacing w:val="45"/>
        </w:rPr>
        <w:t> </w:t>
      </w:r>
      <w:r>
        <w:rPr/>
        <w:t>Vector</w:t>
      </w:r>
      <w:r>
        <w:rPr>
          <w:spacing w:val="39"/>
        </w:rPr>
        <w:t> </w:t>
      </w:r>
      <w:r>
        <w:rPr>
          <w:spacing w:val="-2"/>
        </w:rPr>
        <w:t>error</w:t>
      </w:r>
    </w:p>
    <w:p>
      <w:pPr>
        <w:spacing w:after="0" w:line="480" w:lineRule="auto"/>
        <w:sectPr>
          <w:pgSz w:w="11910" w:h="16840"/>
          <w:pgMar w:header="0" w:footer="1012" w:top="1360" w:bottom="1200" w:left="1200" w:right="640"/>
        </w:sectPr>
      </w:pPr>
    </w:p>
    <w:p>
      <w:pPr>
        <w:pStyle w:val="BodyText"/>
        <w:spacing w:line="480" w:lineRule="auto" w:before="61"/>
        <w:ind w:right="558"/>
      </w:pPr>
      <w:r>
        <w:rPr/>
        <w:t>correction models and Post-estimation panel diagnostic tests were employed in analyzing the data. The findings showed that expenditures on health and defense to be positive and</w:t>
      </w:r>
      <w:r>
        <w:rPr>
          <w:spacing w:val="40"/>
        </w:rPr>
        <w:t> </w:t>
      </w:r>
      <w:r>
        <w:rPr/>
        <w:t>statistically significant effect on growth. In contrast, education and agriculture</w:t>
      </w:r>
      <w:r>
        <w:rPr>
          <w:spacing w:val="-2"/>
        </w:rPr>
        <w:t> </w:t>
      </w:r>
      <w:r>
        <w:rPr/>
        <w:t>expenditure</w:t>
      </w:r>
      <w:r>
        <w:rPr>
          <w:spacing w:val="-2"/>
        </w:rPr>
        <w:t> </w:t>
      </w:r>
      <w:r>
        <w:rPr/>
        <w:t>were </w:t>
      </w:r>
      <w:r>
        <w:rPr>
          <w:spacing w:val="-2"/>
        </w:rPr>
        <w:t>insignificant.</w:t>
      </w:r>
    </w:p>
    <w:p>
      <w:pPr>
        <w:pStyle w:val="BodyText"/>
        <w:spacing w:line="480" w:lineRule="auto" w:before="120"/>
        <w:ind w:right="550"/>
      </w:pPr>
      <w:r>
        <w:rPr/>
        <mc:AlternateContent>
          <mc:Choice Requires="wps">
            <w:drawing>
              <wp:anchor distT="0" distB="0" distL="0" distR="0" allowOverlap="1" layoutInCell="1" locked="0" behindDoc="1" simplePos="0" relativeHeight="483421696">
                <wp:simplePos x="0" y="0"/>
                <wp:positionH relativeFrom="page">
                  <wp:posOffset>921537</wp:posOffset>
                </wp:positionH>
                <wp:positionV relativeFrom="paragraph">
                  <wp:posOffset>198238</wp:posOffset>
                </wp:positionV>
                <wp:extent cx="5505450" cy="566102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5.609344pt;width:433.5pt;height:445.75pt;mso-position-horizontal-relative:page;mso-position-vertical-relative:paragraph;z-index:-19894784" id="docshape80" coordorigin="1451,312" coordsize="8670,8915" path="m2517,9032l1646,8161,1451,8356,2322,9227,2517,9032xm3109,8356l3108,8316,3103,8274,3094,8230,3080,8186,3061,8142,3038,8099,3010,8057,2980,8016,2946,7976,2909,7936,2390,7417,2196,7611,2727,8143,2760,8179,2784,8214,2801,8249,2811,8283,2813,8316,2806,8347,2792,8375,2771,8401,2745,8423,2716,8437,2685,8443,2652,8441,2618,8431,2583,8414,2548,8390,2512,8358,1981,7826,1786,8021,2306,8540,2340,8572,2379,8604,2423,8637,2471,8669,2503,8688,2538,8704,2575,8717,2613,8728,2652,8736,2688,8740,2722,8740,2755,8736,2786,8729,2818,8718,2850,8702,2881,8681,2912,8658,2940,8635,2966,8612,2990,8589,3026,8549,3057,8508,3080,8467,3097,8424,3105,8392,3109,8356xm3837,7573l3831,7508,3815,7443,3789,7376,3761,7322,3726,7266,3683,7208,3633,7149,3616,7130,3576,7089,3552,7067,3552,7560,3547,7601,3532,7637,3506,7671,3473,7696,3436,7711,3396,7715,3351,7709,3302,7691,3249,7659,3190,7614,3126,7555,3067,7491,3021,7432,2990,7378,2971,7329,2965,7284,2969,7244,2984,7208,3008,7177,3041,7151,3077,7136,3118,7130,3162,7136,3210,7153,3262,7183,3318,7225,3378,7280,3443,7350,3493,7413,3527,7468,3546,7517,3552,7560,3552,7067,3506,7024,3437,6969,3368,6924,3299,6888,3231,6863,3164,6847,3085,6841,3010,6851,2938,6876,2869,6917,2805,6973,2751,7036,2711,7104,2687,7175,2678,7251,2684,7331,2701,7399,2727,7468,2763,7537,2809,7607,2865,7678,2931,7749,2991,7806,3051,7855,3111,7898,3170,7932,3228,7960,3299,7984,3366,7998,3430,8001,3490,7995,3548,7979,3604,7951,3660,7914,3713,7866,3760,7812,3796,7756,3813,7715,3821,7697,3834,7636,3837,7573xm4108,6993l3921,6806,3667,7060,3854,7247,4108,6993xm4619,6930l3748,6059,3553,6254,4424,7125,4619,6930xm4953,6596l4630,6273,4736,6166,4787,6106,4792,6096,4821,6045,4838,5982,4837,5917,4821,5851,4798,5800,4791,5785,4747,5719,4688,5653,4625,5596,4562,5553,4553,5549,4553,5942,4552,5968,4542,5994,4525,6021,4501,6049,4453,6096,4259,5902,4314,5847,4341,5823,4367,5808,4393,5800,4417,5801,4441,5807,4464,5818,4486,5832,4507,5851,4525,5872,4539,5895,4548,5918,4553,5942,4553,5549,4499,5524,4438,5508,4378,5507,4320,5522,4264,5552,4210,5597,3886,5920,4758,6792,4953,6596xm5743,5806l5087,5150,5285,4952,5070,4737,4479,5328,4694,5543,4892,5345,5548,6001,5743,5806xm6378,5171l5722,4515,5921,4316,5706,4101,5114,4693,5329,4908,5528,4710,6184,5366,6378,5171xm7112,4298l7106,4234,7090,4168,7064,4101,7036,4047,7001,3991,6958,3933,6908,3875,6890,3856,6851,3814,6827,3792,6827,4286,6822,4326,6806,4363,6780,4396,6748,4421,6711,4436,6671,4441,6626,4434,6577,4416,6524,4385,6465,4339,6401,4280,6342,4216,6296,4157,6264,4103,6246,4054,6240,4009,6244,3969,6259,3933,6283,3902,6316,3876,6352,3861,6393,3856,6437,3861,6485,3878,6537,3908,6593,3950,6653,4005,6718,4075,6768,4138,6802,4193,6821,4242,6827,4286,6827,3792,6781,3749,6711,3694,6642,3649,6574,3613,6506,3588,6438,3572,6360,3566,6284,3576,6213,3602,6144,3642,6080,3698,6026,3761,5986,3829,5962,3900,5953,3976,5959,4056,5976,4124,6002,4193,6038,4263,6084,4333,6139,4403,6205,4474,6266,4531,6326,4581,6386,4623,6445,4657,6503,4685,6574,4709,6641,4723,6705,4726,6765,4720,6823,4704,6879,4677,6934,4639,6988,4591,7035,4537,7071,4481,7088,4441,7096,4422,7109,4361,7112,4298xm8125,3302l8120,3253,8108,3203,8089,3150,8064,3096,8034,3040,7996,2983,7935,3007,7754,3082,7786,3128,7810,3172,7828,3212,7839,3249,7842,3284,7836,3317,7821,3348,7798,3377,7767,3401,7733,3415,7695,3419,7655,3413,7608,3394,7555,3360,7493,3311,7424,3246,7372,3190,7330,3138,7299,3091,7279,3048,7266,2996,7267,2950,7280,2909,7307,2873,7322,2860,7339,2849,7357,2842,7377,2837,7397,2835,7419,2835,7441,2838,7464,2844,7479,2850,7497,2859,7518,2870,7541,2884,7660,2659,7577,2613,7498,2581,7424,2562,7355,2555,7288,2563,7224,2586,7161,2624,7101,2676,7047,2739,7009,2805,6985,2876,6976,2950,6982,3027,6999,3094,7025,3162,7061,3231,7108,3301,7164,3372,7231,3443,7296,3504,7359,3556,7422,3600,7484,3635,7545,3662,7617,3686,7685,3699,7746,3702,7802,3695,7855,3678,7907,3651,7959,3615,8011,3568,8049,3526,8080,3482,8102,3439,8116,3395,8124,3349,8125,3302xm8823,2587l8816,2523,8801,2457,8775,2390,8747,2336,8712,2280,8669,2222,8619,2164,8601,2145,8562,2103,8538,2081,8538,2575,8533,2615,8517,2652,8491,2685,8459,2710,8422,2725,8382,2730,8337,2723,8288,2705,8234,2674,8176,2629,8112,2570,8053,2506,8007,2446,7975,2392,7957,2343,7951,2299,7955,2258,7969,2222,7994,2191,8026,2165,8063,2150,8104,2145,8148,2150,8196,2167,8248,2197,8304,2239,8364,2294,8429,2364,8479,2427,8513,2483,8532,2531,8538,2575,8538,2081,8492,2038,8422,1983,8353,1938,8285,1902,8217,1877,8149,1861,8071,1855,7995,1865,7923,1891,7855,1931,7790,1987,7736,2050,7697,2118,7673,2190,7664,2265,7670,2345,7686,2413,7713,2482,7749,2552,7794,2622,7850,2692,7916,2763,7977,2820,8037,2870,8097,2912,8156,2947,8214,2974,8284,2998,8352,3012,8416,3015,8476,3009,8534,2993,8590,2966,8645,2928,8699,2880,8746,2826,8782,2770,8799,2730,8807,2711,8820,2650,8823,2587xm9303,2246l8980,1923,9087,1816,9137,1756,9143,1746,9171,1694,9188,1631,9188,1566,9172,1501,9149,1450,9142,1435,9097,1369,9039,1303,8975,1246,8912,1203,8903,1199,8903,1592,8902,1618,8893,1644,8876,1671,8851,1698,8804,1746,8609,1552,8665,1496,8692,1473,8718,1458,8743,1450,8767,1451,8791,1457,8814,1467,8836,1482,8857,1500,8875,1522,8889,1544,8898,1568,8903,1592,8903,1199,8850,1174,8788,1158,8728,1157,8670,1171,8614,1201,8560,1247,8237,1570,9108,2441,9303,2246xm10121,1428l9756,1063,9703,913,9548,462,9495,312,9280,527,9308,598,9391,808,9447,949,9377,921,9166,837,9026,781,8809,998,8960,1050,9411,1206,9561,1258,9926,1623,10121,1428xe" filled="true" fillcolor="#c0c0c0" stroked="false">
                <v:path arrowok="t"/>
                <v:fill opacity="32896f" type="solid"/>
                <w10:wrap type="none"/>
              </v:shape>
            </w:pict>
          </mc:Fallback>
        </mc:AlternateContent>
      </w:r>
      <w:r>
        <w:rPr/>
        <w:t>Ozurumba and Kanu (2014) examined domestic debts and economic growth in Nigeria using time series data from 1980 to 2011. Treasury bills, treasury certificate, treasury bond, development stock and FGN bonds were employed as the explanatory variables while gross domestic product was employed as the dependent variable. The data generated were analyzed using multiple regression analysis. The results indicated that FGN bond proved to have a positive significant relationship with economic growth, while development stock maintained a significant negative relationship. In the long run; treasury bills were found to be positively significant. Result of the Granger causality test revealed that, while there is a unidirectional relationship between economic growth and FGN bonds on one hand, there exists a bidirectional relationship between treasury bills and economic growth on the other hand.</w:t>
      </w:r>
    </w:p>
    <w:p>
      <w:pPr>
        <w:pStyle w:val="BodyText"/>
        <w:spacing w:line="480" w:lineRule="auto" w:before="121"/>
        <w:ind w:right="553"/>
      </w:pPr>
      <w:r>
        <w:rPr/>
        <w:t>Eravwoke and Oyovwi (2013) carried out a study on external debt burden and its impact on growth: an assessment of major macro- economic variables in Nigeria. The Econometric</w:t>
      </w:r>
      <w:r>
        <w:rPr>
          <w:spacing w:val="40"/>
        </w:rPr>
        <w:t> </w:t>
      </w:r>
      <w:r>
        <w:rPr/>
        <w:t>method of co integration technique was applied to establish the quantitative impact and relative significance of the explanatory variables. The study shows that there exists a long run relationship among the major macro economic variables. The results show that External debt burden, foreign direct investment, inflation and Export have a positive relationship with economic growth. The study recommends that the Nigerian government should not contract further unproductive debt as it may be detrimental to the growth and development of the </w:t>
      </w:r>
      <w:r>
        <w:rPr>
          <w:spacing w:val="-2"/>
        </w:rPr>
        <w:t>economy.</w:t>
      </w:r>
    </w:p>
    <w:p>
      <w:pPr>
        <w:pStyle w:val="BodyText"/>
        <w:spacing w:line="480" w:lineRule="auto" w:before="122"/>
        <w:ind w:right="556"/>
      </w:pPr>
      <w:r>
        <w:rPr/>
        <w:t>Nwakanma and Nnamdi (2013) examined the relationship between taxes and human development</w:t>
      </w:r>
      <w:r>
        <w:rPr>
          <w:spacing w:val="16"/>
        </w:rPr>
        <w:t> </w:t>
      </w:r>
      <w:r>
        <w:rPr/>
        <w:t>index</w:t>
      </w:r>
      <w:r>
        <w:rPr>
          <w:spacing w:val="18"/>
        </w:rPr>
        <w:t> </w:t>
      </w:r>
      <w:r>
        <w:rPr/>
        <w:t>in</w:t>
      </w:r>
      <w:r>
        <w:rPr>
          <w:spacing w:val="21"/>
        </w:rPr>
        <w:t> </w:t>
      </w:r>
      <w:r>
        <w:rPr/>
        <w:t>Nigeria</w:t>
      </w:r>
      <w:r>
        <w:rPr>
          <w:spacing w:val="17"/>
        </w:rPr>
        <w:t> </w:t>
      </w:r>
      <w:r>
        <w:rPr/>
        <w:t>for</w:t>
      </w:r>
      <w:r>
        <w:rPr>
          <w:spacing w:val="18"/>
        </w:rPr>
        <w:t> </w:t>
      </w:r>
      <w:r>
        <w:rPr/>
        <w:t>the</w:t>
      </w:r>
      <w:r>
        <w:rPr>
          <w:spacing w:val="20"/>
        </w:rPr>
        <w:t> </w:t>
      </w:r>
      <w:r>
        <w:rPr/>
        <w:t>period</w:t>
      </w:r>
      <w:r>
        <w:rPr>
          <w:spacing w:val="17"/>
        </w:rPr>
        <w:t> </w:t>
      </w:r>
      <w:r>
        <w:rPr/>
        <w:t>1970-2010.</w:t>
      </w:r>
      <w:r>
        <w:rPr>
          <w:spacing w:val="18"/>
        </w:rPr>
        <w:t> </w:t>
      </w:r>
      <w:r>
        <w:rPr/>
        <w:t>Based</w:t>
      </w:r>
      <w:r>
        <w:rPr>
          <w:spacing w:val="18"/>
        </w:rPr>
        <w:t> </w:t>
      </w:r>
      <w:r>
        <w:rPr/>
        <w:t>on</w:t>
      </w:r>
      <w:r>
        <w:rPr>
          <w:spacing w:val="21"/>
        </w:rPr>
        <w:t> </w:t>
      </w:r>
      <w:r>
        <w:rPr/>
        <w:t>the</w:t>
      </w:r>
      <w:r>
        <w:rPr>
          <w:spacing w:val="18"/>
        </w:rPr>
        <w:t> </w:t>
      </w:r>
      <w:r>
        <w:rPr/>
        <w:t>Ordinary</w:t>
      </w:r>
      <w:r>
        <w:rPr>
          <w:spacing w:val="18"/>
        </w:rPr>
        <w:t> </w:t>
      </w:r>
      <w:r>
        <w:rPr/>
        <w:t>Least</w:t>
      </w:r>
      <w:r>
        <w:rPr>
          <w:spacing w:val="19"/>
        </w:rPr>
        <w:t> </w:t>
      </w:r>
      <w:r>
        <w:rPr>
          <w:spacing w:val="-2"/>
        </w:rPr>
        <w:t>Squares</w:t>
      </w:r>
    </w:p>
    <w:p>
      <w:pPr>
        <w:spacing w:after="0" w:line="480" w:lineRule="auto"/>
        <w:sectPr>
          <w:pgSz w:w="11910" w:h="16840"/>
          <w:pgMar w:header="0" w:footer="1012" w:top="1360" w:bottom="1200" w:left="1200" w:right="640"/>
        </w:sectPr>
      </w:pPr>
    </w:p>
    <w:p>
      <w:pPr>
        <w:pStyle w:val="BodyText"/>
        <w:spacing w:line="480" w:lineRule="auto" w:before="61"/>
        <w:ind w:right="556"/>
      </w:pPr>
      <w:r>
        <w:rPr/>
        <mc:AlternateContent>
          <mc:Choice Requires="wps">
            <w:drawing>
              <wp:anchor distT="0" distB="0" distL="0" distR="0" allowOverlap="1" layoutInCell="1" locked="0" behindDoc="1" simplePos="0" relativeHeight="483422208">
                <wp:simplePos x="0" y="0"/>
                <wp:positionH relativeFrom="page">
                  <wp:posOffset>921537</wp:posOffset>
                </wp:positionH>
                <wp:positionV relativeFrom="paragraph">
                  <wp:posOffset>1638934</wp:posOffset>
                </wp:positionV>
                <wp:extent cx="5505450" cy="566102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94272" id="docshape81"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methodology the study revealed that Petroleum Profit Tax, Company Income Tax and Excise Tax respectively exhibit a positive relationship with the level of HDI. Also, a negative relationship exists between corporate tax and Human Development Index. The Johansen maximum likelihood procedure shows that a long-run relationship exists among the variables. The study recommended that there is need to developed federal fiscal system that could guarantee the full potential of taxation in achieving HDI in Nigeria.</w:t>
      </w:r>
    </w:p>
    <w:p>
      <w:pPr>
        <w:pStyle w:val="BodyText"/>
        <w:spacing w:line="480" w:lineRule="auto" w:before="121"/>
        <w:ind w:right="552"/>
      </w:pPr>
      <w:r>
        <w:rPr/>
        <w:t>Eze and Ogiji (2013) investigated the impact of fiscal policy on the manufacturing sector output in Nigeria from 1990 to 2010. Manufacturing output was employed as the dependent variable while government expenditure and government tax revenue were employed as the independent variable. Cointegration test and regression analysis were employed in analyzing the data. The result indicates that government tax revenue have significant negative impact on manufacturing sector output in Nigeria. On the other hand, government expenditure have significant and positive impact on manufacturing sector output in Nigeria.</w:t>
      </w:r>
    </w:p>
    <w:p>
      <w:pPr>
        <w:pStyle w:val="BodyText"/>
        <w:spacing w:line="480" w:lineRule="auto" w:before="120"/>
        <w:ind w:right="554"/>
      </w:pPr>
      <w:r>
        <w:rPr/>
        <w:t>Akujuobi (2012) studied external debts and Nigeria’s economic development using time series data from 1969 – 2009.</w:t>
      </w:r>
      <w:r>
        <w:rPr>
          <w:spacing w:val="40"/>
        </w:rPr>
        <w:t> </w:t>
      </w:r>
      <w:r>
        <w:rPr/>
        <w:t>The findings shows that for the period 1969 to 2009 external debts generally did not contribute positively to the economy of Nigeria. Multilateral, Paris Club, Promissory notes and other external sources of debt were found not significant towards the promotion of economic development. While the London Club debts were negatively significant it was only the past values of GDP, taken as an independent variable that was positively significant. Reasons for these interesting results are not farfetched. That most types of the external debts did not contribute positively to economic development of Nigeria is in line with economic reasoning of crowding out of productive loans to the private sector.</w:t>
      </w:r>
    </w:p>
    <w:p>
      <w:pPr>
        <w:pStyle w:val="BodyText"/>
        <w:spacing w:line="480" w:lineRule="auto" w:before="121"/>
        <w:ind w:right="553"/>
      </w:pPr>
      <w:r>
        <w:rPr/>
        <w:t>Ajao and Ogiemudia (2012) investigated foreign debt management and the development of Nigeria economy over the period of 1979</w:t>
      </w:r>
      <w:r>
        <w:rPr>
          <w:rFonts w:ascii="Cambria Math" w:hAnsi="Cambria Math"/>
        </w:rPr>
        <w:t>‒</w:t>
      </w:r>
      <w:r>
        <w:rPr/>
        <w:t>2009. Data analysis shows that access to external finances</w:t>
      </w:r>
      <w:r>
        <w:rPr>
          <w:spacing w:val="37"/>
        </w:rPr>
        <w:t> </w:t>
      </w:r>
      <w:r>
        <w:rPr/>
        <w:t>strongly</w:t>
      </w:r>
      <w:r>
        <w:rPr>
          <w:spacing w:val="37"/>
        </w:rPr>
        <w:t> </w:t>
      </w:r>
      <w:r>
        <w:rPr/>
        <w:t>influence</w:t>
      </w:r>
      <w:r>
        <w:rPr>
          <w:spacing w:val="36"/>
        </w:rPr>
        <w:t> </w:t>
      </w:r>
      <w:r>
        <w:rPr/>
        <w:t>the</w:t>
      </w:r>
      <w:r>
        <w:rPr>
          <w:spacing w:val="39"/>
        </w:rPr>
        <w:t> </w:t>
      </w:r>
      <w:r>
        <w:rPr/>
        <w:t>economic</w:t>
      </w:r>
      <w:r>
        <w:rPr>
          <w:spacing w:val="36"/>
        </w:rPr>
        <w:t> </w:t>
      </w:r>
      <w:r>
        <w:rPr/>
        <w:t>development</w:t>
      </w:r>
      <w:r>
        <w:rPr>
          <w:spacing w:val="37"/>
        </w:rPr>
        <w:t> </w:t>
      </w:r>
      <w:r>
        <w:rPr/>
        <w:t>process</w:t>
      </w:r>
      <w:r>
        <w:rPr>
          <w:spacing w:val="39"/>
        </w:rPr>
        <w:t> </w:t>
      </w:r>
      <w:r>
        <w:rPr/>
        <w:t>of</w:t>
      </w:r>
      <w:r>
        <w:rPr>
          <w:spacing w:val="39"/>
        </w:rPr>
        <w:t> </w:t>
      </w:r>
      <w:r>
        <w:rPr/>
        <w:t>Nigeria</w:t>
      </w:r>
      <w:r>
        <w:rPr>
          <w:spacing w:val="35"/>
        </w:rPr>
        <w:t> </w:t>
      </w:r>
      <w:r>
        <w:rPr/>
        <w:t>and</w:t>
      </w:r>
      <w:r>
        <w:rPr>
          <w:spacing w:val="39"/>
        </w:rPr>
        <w:t> </w:t>
      </w:r>
      <w:r>
        <w:rPr/>
        <w:t>other</w:t>
      </w:r>
      <w:r>
        <w:rPr>
          <w:spacing w:val="39"/>
        </w:rPr>
        <w:t> </w:t>
      </w:r>
      <w:r>
        <w:rPr>
          <w:spacing w:val="-2"/>
        </w:rPr>
        <w:t>nations.</w:t>
      </w:r>
    </w:p>
    <w:p>
      <w:pPr>
        <w:spacing w:after="0" w:line="480" w:lineRule="auto"/>
        <w:sectPr>
          <w:pgSz w:w="11910" w:h="16840"/>
          <w:pgMar w:header="0" w:footer="1012" w:top="1360" w:bottom="1200" w:left="1200" w:right="640"/>
        </w:sectPr>
      </w:pPr>
    </w:p>
    <w:p>
      <w:pPr>
        <w:pStyle w:val="BodyText"/>
        <w:spacing w:line="480" w:lineRule="auto" w:before="61"/>
        <w:ind w:right="554"/>
      </w:pPr>
      <w:r>
        <w:rPr/>
        <mc:AlternateContent>
          <mc:Choice Requires="wps">
            <w:drawing>
              <wp:anchor distT="0" distB="0" distL="0" distR="0" allowOverlap="1" layoutInCell="1" locked="0" behindDoc="1" simplePos="0" relativeHeight="483422720">
                <wp:simplePos x="0" y="0"/>
                <wp:positionH relativeFrom="page">
                  <wp:posOffset>921537</wp:posOffset>
                </wp:positionH>
                <wp:positionV relativeFrom="paragraph">
                  <wp:posOffset>1638934</wp:posOffset>
                </wp:positionV>
                <wp:extent cx="5505450" cy="566102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93760" id="docshape82"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The ordinary least square multiple regression analytical method is use to examine the relationship between external debt management and economic development, while error correction model (ECM) is use to determine the long-run and short run dynamics among the relevant variables. The empirical result shows that there is a significant relationship between external debt and economic development in Nigeria, external debt stock contributes</w:t>
      </w:r>
      <w:r>
        <w:rPr>
          <w:spacing w:val="40"/>
        </w:rPr>
        <w:t> </w:t>
      </w:r>
      <w:r>
        <w:rPr/>
        <w:t>significantly to Nigeria GDP while debt servicing had a negative but insignificant impact on Nigeria</w:t>
      </w:r>
      <w:r>
        <w:rPr>
          <w:spacing w:val="-2"/>
        </w:rPr>
        <w:t> </w:t>
      </w:r>
      <w:r>
        <w:rPr/>
        <w:t>GDP. The results also reveal that external debt stock</w:t>
      </w:r>
      <w:r>
        <w:rPr>
          <w:spacing w:val="-1"/>
        </w:rPr>
        <w:t> </w:t>
      </w:r>
      <w:r>
        <w:rPr/>
        <w:t>and debt servicing had a</w:t>
      </w:r>
      <w:r>
        <w:rPr>
          <w:spacing w:val="-1"/>
        </w:rPr>
        <w:t> </w:t>
      </w:r>
      <w:r>
        <w:rPr/>
        <w:t>mix delay effect on the Nigerian economy.</w:t>
      </w:r>
    </w:p>
    <w:p>
      <w:pPr>
        <w:pStyle w:val="BodyText"/>
        <w:spacing w:line="480" w:lineRule="auto" w:before="121"/>
        <w:ind w:right="552"/>
      </w:pPr>
      <w:r>
        <w:rPr/>
        <w:t>Sulaiman and Azeez (2012) studied the effect of external debt on economic growth of Nigeria. The model built for the study proxy gross domestic product as the endogenous variable measuring economic growth as a function of external debt, ratio of external debt to export, inflation, and exchange rate proxy as the exogenous variables. Annual time series data was gathered from 1970 to 2010. The econometric techniques of Ordinary Least Square(OLS), Augmented Dickey-Fuller (ADF) Unit Root test, Johansen Co-integration test and Error Correction Method (ECM) are employed in the empirical analysis. The co-integration test</w:t>
      </w:r>
      <w:r>
        <w:rPr>
          <w:spacing w:val="40"/>
        </w:rPr>
        <w:t> </w:t>
      </w:r>
      <w:r>
        <w:rPr/>
        <w:t>shows that long-run equilibrium relationship exist among the variables. The findings from the error correction method show that external debt has contributed positively to the Nigerian economy. The study recommends that government should ensure economic and political stability and external debt should be acquired largely for economic reasons rather than social or political reasons.</w:t>
      </w:r>
    </w:p>
    <w:p>
      <w:pPr>
        <w:pStyle w:val="BodyText"/>
        <w:spacing w:line="480" w:lineRule="auto" w:before="121"/>
        <w:ind w:right="549"/>
      </w:pPr>
      <w:r>
        <w:rPr/>
        <w:t>Audu (2012) evaluating the causal relationship between money supply, fiscal deficits and exports as a means of analyzing the impact of capital expenditure on the growth of the Nigerian economy between 1970 and 2010. The study employed the Co-integration, (ECM), and a two band recursive least square</w:t>
      </w:r>
      <w:r>
        <w:rPr>
          <w:spacing w:val="-1"/>
        </w:rPr>
        <w:t> </w:t>
      </w:r>
      <w:r>
        <w:rPr/>
        <w:t>to test for the stability of the Nigerian economy as well as determine the</w:t>
      </w:r>
      <w:r>
        <w:rPr>
          <w:spacing w:val="29"/>
        </w:rPr>
        <w:t> </w:t>
      </w:r>
      <w:r>
        <w:rPr/>
        <w:t>effect</w:t>
      </w:r>
      <w:r>
        <w:rPr>
          <w:spacing w:val="32"/>
        </w:rPr>
        <w:t> </w:t>
      </w:r>
      <w:r>
        <w:rPr/>
        <w:t>of</w:t>
      </w:r>
      <w:r>
        <w:rPr>
          <w:spacing w:val="31"/>
        </w:rPr>
        <w:t> </w:t>
      </w:r>
      <w:r>
        <w:rPr/>
        <w:t>money</w:t>
      </w:r>
      <w:r>
        <w:rPr>
          <w:spacing w:val="33"/>
        </w:rPr>
        <w:t> </w:t>
      </w:r>
      <w:r>
        <w:rPr/>
        <w:t>supply,</w:t>
      </w:r>
      <w:r>
        <w:rPr>
          <w:spacing w:val="32"/>
        </w:rPr>
        <w:t> </w:t>
      </w:r>
      <w:r>
        <w:rPr/>
        <w:t>fiscal</w:t>
      </w:r>
      <w:r>
        <w:rPr>
          <w:spacing w:val="32"/>
        </w:rPr>
        <w:t> </w:t>
      </w:r>
      <w:r>
        <w:rPr/>
        <w:t>deficits,</w:t>
      </w:r>
      <w:r>
        <w:rPr>
          <w:spacing w:val="33"/>
        </w:rPr>
        <w:t> </w:t>
      </w:r>
      <w:r>
        <w:rPr/>
        <w:t>and</w:t>
      </w:r>
      <w:r>
        <w:rPr>
          <w:spacing w:val="34"/>
        </w:rPr>
        <w:t> </w:t>
      </w:r>
      <w:r>
        <w:rPr/>
        <w:t>exports</w:t>
      </w:r>
      <w:r>
        <w:rPr>
          <w:spacing w:val="32"/>
        </w:rPr>
        <w:t> </w:t>
      </w:r>
      <w:r>
        <w:rPr/>
        <w:t>on</w:t>
      </w:r>
      <w:r>
        <w:rPr>
          <w:spacing w:val="32"/>
        </w:rPr>
        <w:t> </w:t>
      </w:r>
      <w:r>
        <w:rPr/>
        <w:t>the</w:t>
      </w:r>
      <w:r>
        <w:rPr>
          <w:spacing w:val="32"/>
        </w:rPr>
        <w:t> </w:t>
      </w:r>
      <w:r>
        <w:rPr/>
        <w:t>relative</w:t>
      </w:r>
      <w:r>
        <w:rPr>
          <w:spacing w:val="31"/>
        </w:rPr>
        <w:t> </w:t>
      </w:r>
      <w:r>
        <w:rPr/>
        <w:t>effectiveness</w:t>
      </w:r>
      <w:r>
        <w:rPr>
          <w:spacing w:val="32"/>
        </w:rPr>
        <w:t> </w:t>
      </w:r>
      <w:r>
        <w:rPr/>
        <w:t>of</w:t>
      </w:r>
      <w:r>
        <w:rPr>
          <w:spacing w:val="32"/>
        </w:rPr>
        <w:t> </w:t>
      </w:r>
      <w:r>
        <w:rPr>
          <w:spacing w:val="-2"/>
        </w:rPr>
        <w:t>fiscal</w:t>
      </w:r>
    </w:p>
    <w:p>
      <w:pPr>
        <w:spacing w:after="0" w:line="480" w:lineRule="auto"/>
        <w:sectPr>
          <w:pgSz w:w="11910" w:h="16840"/>
          <w:pgMar w:header="0" w:footer="1012" w:top="1360" w:bottom="1200" w:left="1200" w:right="640"/>
        </w:sectPr>
      </w:pPr>
    </w:p>
    <w:p>
      <w:pPr>
        <w:pStyle w:val="BodyText"/>
        <w:spacing w:line="480" w:lineRule="auto" w:before="61"/>
        <w:ind w:right="557"/>
      </w:pPr>
      <w:r>
        <w:rPr/>
        <mc:AlternateContent>
          <mc:Choice Requires="wps">
            <w:drawing>
              <wp:anchor distT="0" distB="0" distL="0" distR="0" allowOverlap="1" layoutInCell="1" locked="0" behindDoc="1" simplePos="0" relativeHeight="483423232">
                <wp:simplePos x="0" y="0"/>
                <wp:positionH relativeFrom="page">
                  <wp:posOffset>921537</wp:posOffset>
                </wp:positionH>
                <wp:positionV relativeFrom="paragraph">
                  <wp:posOffset>1638934</wp:posOffset>
                </wp:positionV>
                <wp:extent cx="5505450" cy="566102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93248" id="docshape83"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policies in the Nigerian economy. The study reveals that there is a significant causal</w:t>
      </w:r>
      <w:r>
        <w:rPr>
          <w:spacing w:val="80"/>
        </w:rPr>
        <w:t> </w:t>
      </w:r>
      <w:r>
        <w:rPr/>
        <w:t>relationship between gross domestic product (GDP) and the variables used in the study. They also conclude that there was a significant causal relationship between exports and gross domestic</w:t>
      </w:r>
      <w:r>
        <w:rPr>
          <w:spacing w:val="-2"/>
        </w:rPr>
        <w:t> </w:t>
      </w:r>
      <w:r>
        <w:rPr/>
        <w:t>product</w:t>
      </w:r>
      <w:r>
        <w:rPr>
          <w:spacing w:val="-1"/>
        </w:rPr>
        <w:t> </w:t>
      </w:r>
      <w:r>
        <w:rPr/>
        <w:t>and</w:t>
      </w:r>
      <w:r>
        <w:rPr>
          <w:spacing w:val="-1"/>
        </w:rPr>
        <w:t> </w:t>
      </w:r>
      <w:r>
        <w:rPr/>
        <w:t>fiscal</w:t>
      </w:r>
      <w:r>
        <w:rPr>
          <w:spacing w:val="-1"/>
        </w:rPr>
        <w:t> </w:t>
      </w:r>
      <w:r>
        <w:rPr/>
        <w:t>policies. The</w:t>
      </w:r>
      <w:r>
        <w:rPr>
          <w:spacing w:val="-3"/>
        </w:rPr>
        <w:t> </w:t>
      </w:r>
      <w:r>
        <w:rPr/>
        <w:t>paper therefore</w:t>
      </w:r>
      <w:r>
        <w:rPr>
          <w:spacing w:val="-3"/>
        </w:rPr>
        <w:t> </w:t>
      </w:r>
      <w:r>
        <w:rPr/>
        <w:t>recommends</w:t>
      </w:r>
      <w:r>
        <w:rPr>
          <w:spacing w:val="-1"/>
        </w:rPr>
        <w:t> </w:t>
      </w:r>
      <w:r>
        <w:rPr/>
        <w:t>that fiscal</w:t>
      </w:r>
      <w:r>
        <w:rPr>
          <w:spacing w:val="-1"/>
        </w:rPr>
        <w:t> </w:t>
      </w:r>
      <w:r>
        <w:rPr/>
        <w:t>policies</w:t>
      </w:r>
      <w:r>
        <w:rPr>
          <w:spacing w:val="-2"/>
        </w:rPr>
        <w:t> </w:t>
      </w:r>
      <w:r>
        <w:rPr/>
        <w:t>have a significant influence on the output growth of the Nigeria economy.</w:t>
      </w:r>
    </w:p>
    <w:p>
      <w:pPr>
        <w:pStyle w:val="BodyText"/>
        <w:spacing w:line="480" w:lineRule="auto" w:before="120"/>
        <w:ind w:right="551"/>
      </w:pPr>
      <w:r>
        <w:rPr/>
        <w:t>Ogbole, Amadi and Essi (2011) examined fiscal policy and its impact on economic growth in Nigeria using time series data ranging from 1970 to 2006. The analysis involves stationarity</w:t>
      </w:r>
      <w:r>
        <w:rPr>
          <w:spacing w:val="40"/>
        </w:rPr>
        <w:t> </w:t>
      </w:r>
      <w:r>
        <w:rPr/>
        <w:t>test, cointegration test, and ordinary least squares (OLS) regression. Results obtained showed that there is a difference in the effectiveness of fiscal policy in stimulating economic growth during and after regulation periods. The impact was marginally higher (only N140 million or 14% contribution to GDP) during deregulation, than in the regulation period. The study recommends</w:t>
      </w:r>
      <w:r>
        <w:rPr>
          <w:spacing w:val="-1"/>
        </w:rPr>
        <w:t> </w:t>
      </w:r>
      <w:r>
        <w:rPr/>
        <w:t>appropriate</w:t>
      </w:r>
      <w:r>
        <w:rPr>
          <w:spacing w:val="-2"/>
        </w:rPr>
        <w:t> </w:t>
      </w:r>
      <w:r>
        <w:rPr/>
        <w:t>policy</w:t>
      </w:r>
      <w:r>
        <w:rPr>
          <w:spacing w:val="-3"/>
        </w:rPr>
        <w:t> </w:t>
      </w:r>
      <w:r>
        <w:rPr/>
        <w:t>mix,</w:t>
      </w:r>
      <w:r>
        <w:rPr>
          <w:spacing w:val="-3"/>
        </w:rPr>
        <w:t> </w:t>
      </w:r>
      <w:r>
        <w:rPr/>
        <w:t>prudent</w:t>
      </w:r>
      <w:r>
        <w:rPr>
          <w:spacing w:val="-3"/>
        </w:rPr>
        <w:t> </w:t>
      </w:r>
      <w:r>
        <w:rPr/>
        <w:t>public</w:t>
      </w:r>
      <w:r>
        <w:rPr>
          <w:spacing w:val="-3"/>
        </w:rPr>
        <w:t> </w:t>
      </w:r>
      <w:r>
        <w:rPr/>
        <w:t>spending,</w:t>
      </w:r>
      <w:r>
        <w:rPr>
          <w:spacing w:val="-3"/>
        </w:rPr>
        <w:t> </w:t>
      </w:r>
      <w:r>
        <w:rPr/>
        <w:t>setting</w:t>
      </w:r>
      <w:r>
        <w:rPr>
          <w:spacing w:val="-3"/>
        </w:rPr>
        <w:t> </w:t>
      </w:r>
      <w:r>
        <w:rPr/>
        <w:t>of</w:t>
      </w:r>
      <w:r>
        <w:rPr>
          <w:spacing w:val="-2"/>
        </w:rPr>
        <w:t> </w:t>
      </w:r>
      <w:r>
        <w:rPr/>
        <w:t>achievable</w:t>
      </w:r>
      <w:r>
        <w:rPr>
          <w:spacing w:val="-2"/>
        </w:rPr>
        <w:t> </w:t>
      </w:r>
      <w:r>
        <w:rPr/>
        <w:t>fiscal</w:t>
      </w:r>
      <w:r>
        <w:rPr>
          <w:spacing w:val="-3"/>
        </w:rPr>
        <w:t> </w:t>
      </w:r>
      <w:r>
        <w:rPr/>
        <w:t>policy targets and diversification of the nation’s economic base, among others.</w:t>
      </w:r>
    </w:p>
    <w:p>
      <w:pPr>
        <w:pStyle w:val="BodyText"/>
        <w:spacing w:line="480" w:lineRule="auto" w:before="121"/>
        <w:ind w:right="551"/>
      </w:pPr>
      <w:r>
        <w:rPr/>
        <w:t>Sikiru and Umaru (2010) investigated fiscal policy and economic growth relationship in</w:t>
      </w:r>
      <w:r>
        <w:rPr>
          <w:spacing w:val="40"/>
        </w:rPr>
        <w:t> </w:t>
      </w:r>
      <w:r>
        <w:rPr/>
        <w:t>Nigeria. Annual data covering 1977 – 2009 were utilized. Unit roots of the series were</w:t>
      </w:r>
      <w:r>
        <w:rPr>
          <w:spacing w:val="40"/>
        </w:rPr>
        <w:t> </w:t>
      </w:r>
      <w:r>
        <w:rPr/>
        <w:t>examined using the Augmented Dickey-Fuller technique after which the cointegration test was conducted using the Engle-Granger Approach. Error-correction models were estimated to take care of short-run dynamics. Over all, the results indicate that productive expenditure positively impacted on economic growth during the period of coverage and a long-run relationship exists between them as confirmed by the cointegration test.</w:t>
      </w:r>
    </w:p>
    <w:p>
      <w:pPr>
        <w:pStyle w:val="BodyText"/>
        <w:spacing w:line="480" w:lineRule="auto" w:before="121"/>
        <w:ind w:right="553"/>
      </w:pPr>
      <w:r>
        <w:rPr/>
        <w:t>Ozurumba and Kanu (2014) examined domestic debts and economic growth in Nigeria using time series data from 1980 to 2011. The impact of different types of domestic debt on economic growth of Nigeria was studied using multiple regression technique. Outcome of the study indicates that in the short run, FGN Bond proved to have a positive significant relationship with economic</w:t>
      </w:r>
      <w:r>
        <w:rPr>
          <w:spacing w:val="22"/>
        </w:rPr>
        <w:t> </w:t>
      </w:r>
      <w:r>
        <w:rPr/>
        <w:t>growth,</w:t>
      </w:r>
      <w:r>
        <w:rPr>
          <w:spacing w:val="26"/>
        </w:rPr>
        <w:t> </w:t>
      </w:r>
      <w:r>
        <w:rPr/>
        <w:t>while</w:t>
      </w:r>
      <w:r>
        <w:rPr>
          <w:spacing w:val="26"/>
        </w:rPr>
        <w:t> </w:t>
      </w:r>
      <w:r>
        <w:rPr/>
        <w:t>Development</w:t>
      </w:r>
      <w:r>
        <w:rPr>
          <w:spacing w:val="26"/>
        </w:rPr>
        <w:t> </w:t>
      </w:r>
      <w:r>
        <w:rPr/>
        <w:t>stock</w:t>
      </w:r>
      <w:r>
        <w:rPr>
          <w:spacing w:val="25"/>
        </w:rPr>
        <w:t> </w:t>
      </w:r>
      <w:r>
        <w:rPr/>
        <w:t>maintained</w:t>
      </w:r>
      <w:r>
        <w:rPr>
          <w:spacing w:val="26"/>
        </w:rPr>
        <w:t> </w:t>
      </w:r>
      <w:r>
        <w:rPr/>
        <w:t>a</w:t>
      </w:r>
      <w:r>
        <w:rPr>
          <w:spacing w:val="24"/>
        </w:rPr>
        <w:t> </w:t>
      </w:r>
      <w:r>
        <w:rPr/>
        <w:t>significant</w:t>
      </w:r>
      <w:r>
        <w:rPr>
          <w:spacing w:val="26"/>
        </w:rPr>
        <w:t> </w:t>
      </w:r>
      <w:r>
        <w:rPr/>
        <w:t>negative</w:t>
      </w:r>
      <w:r>
        <w:rPr>
          <w:spacing w:val="24"/>
        </w:rPr>
        <w:t> </w:t>
      </w:r>
      <w:r>
        <w:rPr/>
        <w:t>relationship.</w:t>
      </w:r>
      <w:r>
        <w:rPr>
          <w:spacing w:val="28"/>
        </w:rPr>
        <w:t> </w:t>
      </w:r>
      <w:r>
        <w:rPr>
          <w:spacing w:val="-5"/>
        </w:rPr>
        <w:t>In</w:t>
      </w:r>
    </w:p>
    <w:p>
      <w:pPr>
        <w:spacing w:after="0" w:line="480" w:lineRule="auto"/>
        <w:sectPr>
          <w:pgSz w:w="11910" w:h="16840"/>
          <w:pgMar w:header="0" w:footer="1012" w:top="1360" w:bottom="1200" w:left="1200" w:right="640"/>
        </w:sectPr>
      </w:pPr>
    </w:p>
    <w:p>
      <w:pPr>
        <w:pStyle w:val="BodyText"/>
        <w:spacing w:line="480" w:lineRule="auto" w:before="61"/>
        <w:ind w:right="555"/>
      </w:pPr>
      <w:r>
        <w:rPr/>
        <mc:AlternateContent>
          <mc:Choice Requires="wps">
            <w:drawing>
              <wp:anchor distT="0" distB="0" distL="0" distR="0" allowOverlap="1" layoutInCell="1" locked="0" behindDoc="1" simplePos="0" relativeHeight="483423744">
                <wp:simplePos x="0" y="0"/>
                <wp:positionH relativeFrom="page">
                  <wp:posOffset>921537</wp:posOffset>
                </wp:positionH>
                <wp:positionV relativeFrom="paragraph">
                  <wp:posOffset>1638934</wp:posOffset>
                </wp:positionV>
                <wp:extent cx="5505450" cy="5661025"/>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92736" id="docshape84"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the long run; Treasury Bills and the lagged value of GDP (in the second year), taken as independent variables were found to be positively significant. Result of the Granger causality test revealed that, while there is a unidirectional relationship between economic growth and FGN Bonds on one hand, there exists a bidirectional relationship between Treasury bills and economic growth on the other hand.</w:t>
      </w:r>
    </w:p>
    <w:p>
      <w:pPr>
        <w:pStyle w:val="BodyText"/>
        <w:spacing w:line="480" w:lineRule="auto" w:before="120"/>
        <w:ind w:right="552"/>
      </w:pPr>
      <w:r>
        <w:rPr/>
        <w:t>Onogbosele</w:t>
      </w:r>
      <w:r>
        <w:rPr>
          <w:spacing w:val="-1"/>
        </w:rPr>
        <w:t> </w:t>
      </w:r>
      <w:r>
        <w:rPr/>
        <w:t>and</w:t>
      </w:r>
      <w:r>
        <w:rPr>
          <w:spacing w:val="-1"/>
        </w:rPr>
        <w:t> </w:t>
      </w:r>
      <w:r>
        <w:rPr/>
        <w:t>Mordecai</w:t>
      </w:r>
      <w:r>
        <w:rPr>
          <w:spacing w:val="-1"/>
        </w:rPr>
        <w:t> </w:t>
      </w:r>
      <w:r>
        <w:rPr/>
        <w:t>(2016)</w:t>
      </w:r>
      <w:r>
        <w:rPr>
          <w:spacing w:val="-1"/>
        </w:rPr>
        <w:t> </w:t>
      </w:r>
      <w:r>
        <w:rPr/>
        <w:t>examined</w:t>
      </w:r>
      <w:r>
        <w:rPr>
          <w:spacing w:val="-1"/>
        </w:rPr>
        <w:t> </w:t>
      </w:r>
      <w:r>
        <w:rPr/>
        <w:t>the</w:t>
      </w:r>
      <w:r>
        <w:rPr>
          <w:spacing w:val="-1"/>
        </w:rPr>
        <w:t> </w:t>
      </w:r>
      <w:r>
        <w:rPr/>
        <w:t>impact</w:t>
      </w:r>
      <w:r>
        <w:rPr>
          <w:spacing w:val="-1"/>
        </w:rPr>
        <w:t> </w:t>
      </w:r>
      <w:r>
        <w:rPr/>
        <w:t>of</w:t>
      </w:r>
      <w:r>
        <w:rPr>
          <w:spacing w:val="-1"/>
        </w:rPr>
        <w:t> </w:t>
      </w:r>
      <w:r>
        <w:rPr/>
        <w:t>domestic</w:t>
      </w:r>
      <w:r>
        <w:rPr>
          <w:spacing w:val="-1"/>
        </w:rPr>
        <w:t> </w:t>
      </w:r>
      <w:r>
        <w:rPr/>
        <w:t>debt</w:t>
      </w:r>
      <w:r>
        <w:rPr>
          <w:spacing w:val="-1"/>
        </w:rPr>
        <w:t> </w:t>
      </w:r>
      <w:r>
        <w:rPr/>
        <w:t>on</w:t>
      </w:r>
      <w:r>
        <w:rPr>
          <w:spacing w:val="-1"/>
        </w:rPr>
        <w:t> </w:t>
      </w:r>
      <w:r>
        <w:rPr/>
        <w:t>economic</w:t>
      </w:r>
      <w:r>
        <w:rPr>
          <w:spacing w:val="-1"/>
        </w:rPr>
        <w:t> </w:t>
      </w:r>
      <w:r>
        <w:rPr/>
        <w:t>growth</w:t>
      </w:r>
      <w:r>
        <w:rPr>
          <w:spacing w:val="-1"/>
        </w:rPr>
        <w:t> </w:t>
      </w:r>
      <w:r>
        <w:rPr/>
        <w:t>of Nigeria using time series data from 1985 to 2014. The study employed the Augmented Dickey- Fuller Unit Root test and the Vector Autoregression method of analysis. The findings of the multivariate Vector Autoregression model revealed that domestic debt plays an important role</w:t>
      </w:r>
      <w:r>
        <w:rPr>
          <w:spacing w:val="80"/>
        </w:rPr>
        <w:t> </w:t>
      </w:r>
      <w:r>
        <w:rPr/>
        <w:t>in the growth process of Nigerian economy judging from the high R2 (0.983616) and the statistically significant F-value (102.0618) of the gross domestic product regression. The variance decomposition analysis revealed that federal government of Nigeria bonds exerts more pressure on the growth rate of gross domestic product in Nigeria. This was followed by shocks received</w:t>
      </w:r>
      <w:r>
        <w:rPr>
          <w:spacing w:val="-3"/>
        </w:rPr>
        <w:t> </w:t>
      </w:r>
      <w:r>
        <w:rPr/>
        <w:t>from</w:t>
      </w:r>
      <w:r>
        <w:rPr>
          <w:spacing w:val="-3"/>
        </w:rPr>
        <w:t> </w:t>
      </w:r>
      <w:r>
        <w:rPr/>
        <w:t>treasury</w:t>
      </w:r>
      <w:r>
        <w:rPr>
          <w:spacing w:val="-3"/>
        </w:rPr>
        <w:t> </w:t>
      </w:r>
      <w:r>
        <w:rPr/>
        <w:t>bonds,</w:t>
      </w:r>
      <w:r>
        <w:rPr>
          <w:spacing w:val="-3"/>
        </w:rPr>
        <w:t> </w:t>
      </w:r>
      <w:r>
        <w:rPr/>
        <w:t>while</w:t>
      </w:r>
      <w:r>
        <w:rPr>
          <w:spacing w:val="-4"/>
        </w:rPr>
        <w:t> </w:t>
      </w:r>
      <w:r>
        <w:rPr/>
        <w:t>development</w:t>
      </w:r>
      <w:r>
        <w:rPr>
          <w:spacing w:val="-1"/>
        </w:rPr>
        <w:t> </w:t>
      </w:r>
      <w:r>
        <w:rPr/>
        <w:t>stocks</w:t>
      </w:r>
      <w:r>
        <w:rPr>
          <w:spacing w:val="-3"/>
        </w:rPr>
        <w:t> </w:t>
      </w:r>
      <w:r>
        <w:rPr/>
        <w:t>and</w:t>
      </w:r>
      <w:r>
        <w:rPr>
          <w:spacing w:val="-3"/>
        </w:rPr>
        <w:t> </w:t>
      </w:r>
      <w:r>
        <w:rPr/>
        <w:t>interest</w:t>
      </w:r>
      <w:r>
        <w:rPr>
          <w:spacing w:val="-3"/>
        </w:rPr>
        <w:t> </w:t>
      </w:r>
      <w:r>
        <w:rPr/>
        <w:t>rate</w:t>
      </w:r>
      <w:r>
        <w:rPr>
          <w:spacing w:val="-2"/>
        </w:rPr>
        <w:t> </w:t>
      </w:r>
      <w:r>
        <w:rPr/>
        <w:t>contributed</w:t>
      </w:r>
      <w:r>
        <w:rPr>
          <w:spacing w:val="-3"/>
        </w:rPr>
        <w:t> </w:t>
      </w:r>
      <w:r>
        <w:rPr/>
        <w:t>the</w:t>
      </w:r>
      <w:r>
        <w:rPr>
          <w:spacing w:val="-3"/>
        </w:rPr>
        <w:t> </w:t>
      </w:r>
      <w:r>
        <w:rPr/>
        <w:t>least</w:t>
      </w:r>
      <w:r>
        <w:rPr>
          <w:spacing w:val="-3"/>
        </w:rPr>
        <w:t> </w:t>
      </w:r>
      <w:r>
        <w:rPr/>
        <w:t>to shocks in gross domestic product. The findings of the impulse response function in support of the variance decomposition analysis showed that economic growth responded positively to shocks in federal government of Nigeria bonds and negatively to shocks in treasury bonds throughout the ten year period. Meanwhile, the response of gross domestic product to shocks in development stocks and interest rate was unstable.</w:t>
      </w:r>
    </w:p>
    <w:p>
      <w:pPr>
        <w:pStyle w:val="BodyText"/>
        <w:spacing w:line="480" w:lineRule="auto" w:before="122"/>
        <w:ind w:right="554"/>
      </w:pPr>
      <w:r>
        <w:rPr/>
        <w:t>Ajayi and Oke (2012) studied the effect of external debt on economic growth and development of Nigeria.</w:t>
      </w:r>
      <w:r>
        <w:rPr>
          <w:spacing w:val="40"/>
        </w:rPr>
        <w:t> </w:t>
      </w:r>
      <w:r>
        <w:rPr/>
        <w:t>It adopted regression analysis of OLS on variable like National Income, Debt Service Payment, External Reserves, Interest rate among others. The finding indicates that external debt burden had an adverse effect on the nation income and per capital income of the nation. High level of external debt led to devaluation of the nation currency, increase in retrenchment</w:t>
      </w:r>
      <w:r>
        <w:rPr>
          <w:spacing w:val="15"/>
        </w:rPr>
        <w:t> </w:t>
      </w:r>
      <w:r>
        <w:rPr/>
        <w:t>of</w:t>
      </w:r>
      <w:r>
        <w:rPr>
          <w:spacing w:val="17"/>
        </w:rPr>
        <w:t> </w:t>
      </w:r>
      <w:r>
        <w:rPr/>
        <w:t>workers,</w:t>
      </w:r>
      <w:r>
        <w:rPr>
          <w:spacing w:val="18"/>
        </w:rPr>
        <w:t> </w:t>
      </w:r>
      <w:r>
        <w:rPr/>
        <w:t>continuous</w:t>
      </w:r>
      <w:r>
        <w:rPr>
          <w:spacing w:val="18"/>
        </w:rPr>
        <w:t> </w:t>
      </w:r>
      <w:r>
        <w:rPr/>
        <w:t>industrial</w:t>
      </w:r>
      <w:r>
        <w:rPr>
          <w:spacing w:val="19"/>
        </w:rPr>
        <w:t> </w:t>
      </w:r>
      <w:r>
        <w:rPr/>
        <w:t>strike</w:t>
      </w:r>
      <w:r>
        <w:rPr>
          <w:spacing w:val="17"/>
        </w:rPr>
        <w:t> </w:t>
      </w:r>
      <w:r>
        <w:rPr/>
        <w:t>and</w:t>
      </w:r>
      <w:r>
        <w:rPr>
          <w:spacing w:val="17"/>
        </w:rPr>
        <w:t> </w:t>
      </w:r>
      <w:r>
        <w:rPr/>
        <w:t>poor</w:t>
      </w:r>
      <w:r>
        <w:rPr>
          <w:spacing w:val="20"/>
        </w:rPr>
        <w:t> </w:t>
      </w:r>
      <w:r>
        <w:rPr/>
        <w:t>educational</w:t>
      </w:r>
      <w:r>
        <w:rPr>
          <w:spacing w:val="18"/>
        </w:rPr>
        <w:t> </w:t>
      </w:r>
      <w:r>
        <w:rPr/>
        <w:t>system.</w:t>
      </w:r>
      <w:r>
        <w:rPr>
          <w:spacing w:val="19"/>
        </w:rPr>
        <w:t> </w:t>
      </w:r>
      <w:r>
        <w:rPr/>
        <w:t>This</w:t>
      </w:r>
      <w:r>
        <w:rPr>
          <w:spacing w:val="18"/>
        </w:rPr>
        <w:t> </w:t>
      </w:r>
      <w:r>
        <w:rPr/>
        <w:t>led</w:t>
      </w:r>
      <w:r>
        <w:rPr>
          <w:spacing w:val="18"/>
        </w:rPr>
        <w:t> </w:t>
      </w:r>
      <w:r>
        <w:rPr>
          <w:spacing w:val="-5"/>
        </w:rPr>
        <w:t>to</w:t>
      </w:r>
    </w:p>
    <w:p>
      <w:pPr>
        <w:spacing w:after="0" w:line="480" w:lineRule="auto"/>
        <w:sectPr>
          <w:pgSz w:w="11910" w:h="16840"/>
          <w:pgMar w:header="0" w:footer="1012" w:top="1360" w:bottom="1200" w:left="1200" w:right="640"/>
        </w:sectPr>
      </w:pPr>
    </w:p>
    <w:p>
      <w:pPr>
        <w:pStyle w:val="BodyText"/>
        <w:spacing w:line="480" w:lineRule="auto" w:before="61"/>
        <w:ind w:right="556"/>
      </w:pPr>
      <w:r>
        <w:rPr/>
        <w:t>the economy of Nigeria getting depressed. Based on the finding the study suggest that debt service obligation should not be allowed to rise than foreign exchange earning and that the loan contracted should be invested in profitable venture, which will generate a reasonable amount of money for debt repayment.</w:t>
      </w:r>
    </w:p>
    <w:p>
      <w:pPr>
        <w:pStyle w:val="BodyText"/>
        <w:spacing w:line="480" w:lineRule="auto" w:before="120"/>
        <w:ind w:right="555"/>
      </w:pPr>
      <w:r>
        <w:rPr/>
        <mc:AlternateContent>
          <mc:Choice Requires="wps">
            <w:drawing>
              <wp:anchor distT="0" distB="0" distL="0" distR="0" allowOverlap="1" layoutInCell="1" locked="0" behindDoc="1" simplePos="0" relativeHeight="483424256">
                <wp:simplePos x="0" y="0"/>
                <wp:positionH relativeFrom="page">
                  <wp:posOffset>921537</wp:posOffset>
                </wp:positionH>
                <wp:positionV relativeFrom="paragraph">
                  <wp:posOffset>198238</wp:posOffset>
                </wp:positionV>
                <wp:extent cx="5505450" cy="566102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5.609344pt;width:433.5pt;height:445.75pt;mso-position-horizontal-relative:page;mso-position-vertical-relative:paragraph;z-index:-19892224" id="docshape85" coordorigin="1451,312" coordsize="8670,8915" path="m2517,9032l1646,8161,1451,8356,2322,9227,2517,9032xm3109,8356l3108,8316,3103,8274,3094,8230,3080,8186,3061,8142,3038,8099,3010,8057,2980,8016,2946,7976,2909,7936,2390,7417,2196,7611,2727,8143,2760,8179,2784,8214,2801,8249,2811,8283,2813,8316,2806,8347,2792,8375,2771,8401,2745,8423,2716,8437,2685,8443,2652,8441,2618,8431,2583,8414,2548,8390,2512,8358,1981,7826,1786,8021,2306,8540,2340,8572,2379,8604,2423,8637,2471,8669,2503,8688,2538,8704,2575,8717,2613,8728,2652,8736,2688,8740,2722,8740,2755,8736,2786,8729,2818,8718,2850,8702,2881,8681,2912,8658,2940,8635,2966,8612,2990,8589,3026,8549,3057,8508,3080,8467,3097,8424,3105,8392,3109,8356xm3837,7573l3831,7508,3815,7443,3789,7376,3761,7322,3726,7266,3683,7208,3633,7149,3616,7130,3576,7089,3552,7067,3552,7560,3547,7601,3532,7637,3506,7671,3473,7696,3436,7711,3396,7715,3351,7709,3302,7691,3249,7659,3190,7614,3126,7555,3067,7491,3021,7432,2990,7378,2971,7329,2965,7284,2969,7244,2984,7208,3008,7177,3041,7151,3077,7136,3118,7130,3162,7136,3210,7153,3262,7183,3318,7225,3378,7280,3443,7350,3493,7413,3527,7468,3546,7517,3552,7560,3552,7067,3506,7024,3437,6969,3368,6924,3299,6888,3231,6863,3164,6847,3085,6841,3010,6851,2938,6876,2869,6917,2805,6973,2751,7036,2711,7104,2687,7175,2678,7251,2684,7331,2701,7399,2727,7468,2763,7537,2809,7607,2865,7678,2931,7749,2991,7806,3051,7855,3111,7898,3170,7932,3228,7960,3299,7984,3366,7998,3430,8001,3490,7995,3548,7979,3604,7951,3660,7914,3713,7866,3760,7812,3796,7756,3813,7715,3821,7697,3834,7636,3837,7573xm4108,6993l3921,6806,3667,7060,3854,7247,4108,6993xm4619,6930l3748,6059,3553,6254,4424,7125,4619,6930xm4953,6596l4630,6273,4736,6166,4787,6106,4792,6096,4821,6045,4838,5982,4837,5917,4821,5851,4798,5800,4791,5785,4747,5719,4688,5653,4625,5596,4562,5553,4553,5549,4553,5942,4552,5968,4542,5994,4525,6021,4501,6049,4453,6096,4259,5902,4314,5847,4341,5823,4367,5808,4393,5800,4417,5801,4441,5807,4464,5818,4486,5832,4507,5851,4525,5872,4539,5895,4548,5918,4553,5942,4553,5549,4499,5524,4438,5508,4378,5507,4320,5522,4264,5552,4210,5597,3886,5920,4758,6792,4953,6596xm5743,5806l5087,5150,5285,4952,5070,4737,4479,5328,4694,5543,4892,5345,5548,6001,5743,5806xm6378,5171l5722,4515,5921,4316,5706,4101,5114,4693,5329,4908,5528,4710,6184,5366,6378,5171xm7112,4298l7106,4234,7090,4168,7064,4101,7036,4047,7001,3991,6958,3933,6908,3875,6890,3856,6851,3814,6827,3792,6827,4286,6822,4326,6806,4363,6780,4396,6748,4421,6711,4436,6671,4441,6626,4434,6577,4416,6524,4385,6465,4339,6401,4280,6342,4216,6296,4157,6264,4103,6246,4054,6240,4009,6244,3969,6259,3933,6283,3902,6316,3876,6352,3861,6393,3856,6437,3861,6485,3878,6537,3908,6593,3950,6653,4005,6718,4075,6768,4138,6802,4193,6821,4242,6827,4286,6827,3792,6781,3749,6711,3694,6642,3649,6574,3613,6506,3588,6438,3572,6360,3566,6284,3576,6213,3602,6144,3642,6080,3698,6026,3761,5986,3829,5962,3900,5953,3976,5959,4056,5976,4124,6002,4193,6038,4263,6084,4333,6139,4403,6205,4474,6266,4531,6326,4581,6386,4623,6445,4657,6503,4685,6574,4709,6641,4723,6705,4726,6765,4720,6823,4704,6879,4677,6934,4639,6988,4591,7035,4537,7071,4481,7088,4441,7096,4422,7109,4361,7112,4298xm8125,3302l8120,3253,8108,3203,8089,3150,8064,3096,8034,3040,7996,2983,7935,3007,7754,3082,7786,3128,7810,3172,7828,3212,7839,3249,7842,3284,7836,3317,7821,3348,7798,3377,7767,3401,7733,3415,7695,3419,7655,3413,7608,3394,7555,3360,7493,3311,7424,3246,7372,3190,7330,3138,7299,3091,7279,3048,7266,2996,7267,2950,7280,2909,7307,2873,7322,2860,7339,2849,7357,2842,7377,2837,7397,2835,7419,2835,7441,2838,7464,2844,7479,2850,7497,2859,7518,2870,7541,2884,7660,2659,7577,2613,7498,2581,7424,2562,7355,2555,7288,2563,7224,2586,7161,2624,7101,2676,7047,2739,7009,2805,6985,2876,6976,2950,6982,3027,6999,3094,7025,3162,7061,3231,7108,3301,7164,3372,7231,3443,7296,3504,7359,3556,7422,3600,7484,3635,7545,3662,7617,3686,7685,3699,7746,3702,7802,3695,7855,3678,7907,3651,7959,3615,8011,3568,8049,3526,8080,3482,8102,3439,8116,3395,8124,3349,8125,3302xm8823,2587l8816,2523,8801,2457,8775,2390,8747,2336,8712,2280,8669,2222,8619,2164,8601,2145,8562,2103,8538,2081,8538,2575,8533,2615,8517,2652,8491,2685,8459,2710,8422,2725,8382,2730,8337,2723,8288,2705,8234,2674,8176,2629,8112,2570,8053,2506,8007,2446,7975,2392,7957,2343,7951,2299,7955,2258,7969,2222,7994,2191,8026,2165,8063,2150,8104,2145,8148,2150,8196,2167,8248,2197,8304,2239,8364,2294,8429,2364,8479,2427,8513,2483,8532,2531,8538,2575,8538,2081,8492,2038,8422,1983,8353,1938,8285,1902,8217,1877,8149,1861,8071,1855,7995,1865,7923,1891,7855,1931,7790,1987,7736,2050,7697,2118,7673,2190,7664,2265,7670,2345,7686,2413,7713,2482,7749,2552,7794,2622,7850,2692,7916,2763,7977,2820,8037,2870,8097,2912,8156,2947,8214,2974,8284,2998,8352,3012,8416,3015,8476,3009,8534,2993,8590,2966,8645,2928,8699,2880,8746,2826,8782,2770,8799,2730,8807,2711,8820,2650,8823,2587xm9303,2246l8980,1923,9087,1816,9137,1756,9143,1746,9171,1694,9188,1631,9188,1566,9172,1501,9149,1450,9142,1435,9097,1369,9039,1303,8975,1246,8912,1203,8903,1199,8903,1592,8902,1618,8893,1644,8876,1671,8851,1698,8804,1746,8609,1552,8665,1496,8692,1473,8718,1458,8743,1450,8767,1451,8791,1457,8814,1467,8836,1482,8857,1500,8875,1522,8889,1544,8898,1568,8903,1592,8903,1199,8850,1174,8788,1158,8728,1157,8670,1171,8614,1201,8560,1247,8237,1570,9108,2441,9303,2246xm10121,1428l9756,1063,9703,913,9548,462,9495,312,9280,527,9308,598,9391,808,9447,949,9377,921,9166,837,9026,781,8809,998,8960,1050,9411,1206,9561,1258,9926,1623,10121,1428xe" filled="true" fillcolor="#c0c0c0" stroked="false">
                <v:path arrowok="t"/>
                <v:fill opacity="32896f" type="solid"/>
                <w10:wrap type="none"/>
              </v:shape>
            </w:pict>
          </mc:Fallback>
        </mc:AlternateContent>
      </w:r>
      <w:r>
        <w:rPr/>
        <w:t>Ezeabasili, Isu and Mojekwu (2011) investigated the relationship between Nigeria’s external debt and economic growth, between 1975 and 2006. Empirical results indicate that there is a negative short-run relationship between economic growth and the present level of external debt in Nigeria. In addition, there exists a negative short run relationship between two lag levels of external debt service payment and economic growth.</w:t>
      </w:r>
    </w:p>
    <w:p>
      <w:pPr>
        <w:pStyle w:val="BodyText"/>
        <w:spacing w:line="480" w:lineRule="auto" w:before="121"/>
        <w:ind w:right="553"/>
      </w:pPr>
      <w:r>
        <w:rPr/>
        <w:t>Ayadi and Folorunso (2008)</w:t>
      </w:r>
      <w:r>
        <w:rPr>
          <w:spacing w:val="-1"/>
        </w:rPr>
        <w:t> </w:t>
      </w:r>
      <w:r>
        <w:rPr/>
        <w:t>investigated</w:t>
      </w:r>
      <w:r>
        <w:rPr>
          <w:spacing w:val="-1"/>
        </w:rPr>
        <w:t> </w:t>
      </w:r>
      <w:r>
        <w:rPr/>
        <w:t>the</w:t>
      </w:r>
      <w:r>
        <w:rPr>
          <w:spacing w:val="-1"/>
        </w:rPr>
        <w:t> </w:t>
      </w:r>
      <w:r>
        <w:rPr/>
        <w:t>impact of</w:t>
      </w:r>
      <w:r>
        <w:rPr>
          <w:spacing w:val="-1"/>
        </w:rPr>
        <w:t> </w:t>
      </w:r>
      <w:r>
        <w:rPr/>
        <w:t>the</w:t>
      </w:r>
      <w:r>
        <w:rPr>
          <w:spacing w:val="-1"/>
        </w:rPr>
        <w:t> </w:t>
      </w:r>
      <w:r>
        <w:rPr/>
        <w:t>huge</w:t>
      </w:r>
      <w:r>
        <w:rPr>
          <w:spacing w:val="-1"/>
        </w:rPr>
        <w:t> </w:t>
      </w:r>
      <w:r>
        <w:rPr/>
        <w:t>external debt, with its servicing requirements,</w:t>
      </w:r>
      <w:r>
        <w:rPr>
          <w:spacing w:val="-2"/>
        </w:rPr>
        <w:t> </w:t>
      </w:r>
      <w:r>
        <w:rPr/>
        <w:t>on economic</w:t>
      </w:r>
      <w:r>
        <w:rPr>
          <w:spacing w:val="-3"/>
        </w:rPr>
        <w:t> </w:t>
      </w:r>
      <w:r>
        <w:rPr/>
        <w:t>growth</w:t>
      </w:r>
      <w:r>
        <w:rPr>
          <w:spacing w:val="-2"/>
        </w:rPr>
        <w:t> </w:t>
      </w:r>
      <w:r>
        <w:rPr/>
        <w:t>of</w:t>
      </w:r>
      <w:r>
        <w:rPr>
          <w:spacing w:val="-2"/>
        </w:rPr>
        <w:t> </w:t>
      </w:r>
      <w:r>
        <w:rPr/>
        <w:t>Nigerian and</w:t>
      </w:r>
      <w:r>
        <w:rPr>
          <w:spacing w:val="-2"/>
        </w:rPr>
        <w:t> </w:t>
      </w:r>
      <w:r>
        <w:rPr/>
        <w:t>South</w:t>
      </w:r>
      <w:r>
        <w:rPr>
          <w:spacing w:val="-2"/>
        </w:rPr>
        <w:t> </w:t>
      </w:r>
      <w:r>
        <w:rPr/>
        <w:t>African.</w:t>
      </w:r>
      <w:r>
        <w:rPr>
          <w:spacing w:val="-2"/>
        </w:rPr>
        <w:t> </w:t>
      </w:r>
      <w:r>
        <w:rPr/>
        <w:t>The</w:t>
      </w:r>
      <w:r>
        <w:rPr>
          <w:spacing w:val="-3"/>
        </w:rPr>
        <w:t> </w:t>
      </w:r>
      <w:r>
        <w:rPr/>
        <w:t>external</w:t>
      </w:r>
      <w:r>
        <w:rPr>
          <w:spacing w:val="-2"/>
        </w:rPr>
        <w:t> </w:t>
      </w:r>
      <w:r>
        <w:rPr/>
        <w:t>debts</w:t>
      </w:r>
      <w:r>
        <w:rPr>
          <w:spacing w:val="-2"/>
        </w:rPr>
        <w:t> </w:t>
      </w:r>
      <w:r>
        <w:rPr/>
        <w:t>of</w:t>
      </w:r>
      <w:r>
        <w:rPr>
          <w:spacing w:val="-1"/>
        </w:rPr>
        <w:t> </w:t>
      </w:r>
      <w:r>
        <w:rPr/>
        <w:t>Nigeria and South Africa are analyzed in a new context utilizing traditional, but innovative model, which incorporates external sector, debt indicators, and some macroeconomic variable, is employed in the study to explore a linear, as well as non-linear, effect of debt on growth and investment. Both ordinary least squares (OLS) and generalized least squares (GLS) were employed in the analysis. Among other test results, the negative impact of debt (and its</w:t>
      </w:r>
      <w:r>
        <w:rPr>
          <w:spacing w:val="40"/>
        </w:rPr>
        <w:t> </w:t>
      </w:r>
      <w:r>
        <w:rPr/>
        <w:t>servicing requirements) on growth is confirmed in Nigeria and South Africa. However, South Africa performs better than Nigeria in the application of external loans to promote growth. In addition, external debt contributes positively to growth up to a point after which its contribution becomes negative in Nigeria (reflecting the presence of non-linearity effects).</w:t>
      </w:r>
    </w:p>
    <w:p>
      <w:pPr>
        <w:pStyle w:val="BodyText"/>
        <w:spacing w:line="480" w:lineRule="auto" w:before="121"/>
        <w:ind w:right="557"/>
      </w:pPr>
      <w:r>
        <w:rPr/>
        <w:t>Sulaiman and Azeez (2012) studied the effect of external debt on economic growth of Nigeria. The model built for the study proxy gross domestic product as the endogenous variable measuring economic growth as a function of external debt, ratio of external debt to export, inflation, and exchange rate proxy as the exogenous variables. Annual time series data was gathered</w:t>
      </w:r>
      <w:r>
        <w:rPr>
          <w:spacing w:val="50"/>
        </w:rPr>
        <w:t> </w:t>
      </w:r>
      <w:r>
        <w:rPr/>
        <w:t>from</w:t>
      </w:r>
      <w:r>
        <w:rPr>
          <w:spacing w:val="53"/>
        </w:rPr>
        <w:t> </w:t>
      </w:r>
      <w:r>
        <w:rPr/>
        <w:t>1970</w:t>
      </w:r>
      <w:r>
        <w:rPr>
          <w:spacing w:val="52"/>
        </w:rPr>
        <w:t> </w:t>
      </w:r>
      <w:r>
        <w:rPr/>
        <w:t>to</w:t>
      </w:r>
      <w:r>
        <w:rPr>
          <w:spacing w:val="52"/>
        </w:rPr>
        <w:t> </w:t>
      </w:r>
      <w:r>
        <w:rPr/>
        <w:t>2010.</w:t>
      </w:r>
      <w:r>
        <w:rPr>
          <w:spacing w:val="53"/>
        </w:rPr>
        <w:t> </w:t>
      </w:r>
      <w:r>
        <w:rPr/>
        <w:t>The</w:t>
      </w:r>
      <w:r>
        <w:rPr>
          <w:spacing w:val="51"/>
        </w:rPr>
        <w:t> </w:t>
      </w:r>
      <w:r>
        <w:rPr/>
        <w:t>econometric</w:t>
      </w:r>
      <w:r>
        <w:rPr>
          <w:spacing w:val="55"/>
        </w:rPr>
        <w:t> </w:t>
      </w:r>
      <w:r>
        <w:rPr/>
        <w:t>techniques</w:t>
      </w:r>
      <w:r>
        <w:rPr>
          <w:spacing w:val="53"/>
        </w:rPr>
        <w:t> </w:t>
      </w:r>
      <w:r>
        <w:rPr/>
        <w:t>of</w:t>
      </w:r>
      <w:r>
        <w:rPr>
          <w:spacing w:val="52"/>
        </w:rPr>
        <w:t> </w:t>
      </w:r>
      <w:r>
        <w:rPr/>
        <w:t>Ordinary</w:t>
      </w:r>
      <w:r>
        <w:rPr>
          <w:spacing w:val="56"/>
        </w:rPr>
        <w:t> </w:t>
      </w:r>
      <w:r>
        <w:rPr/>
        <w:t>Least</w:t>
      </w:r>
      <w:r>
        <w:rPr>
          <w:spacing w:val="54"/>
        </w:rPr>
        <w:t> </w:t>
      </w:r>
      <w:r>
        <w:rPr>
          <w:spacing w:val="-2"/>
        </w:rPr>
        <w:t>Square(OLS),</w:t>
      </w:r>
    </w:p>
    <w:p>
      <w:pPr>
        <w:spacing w:after="0" w:line="480" w:lineRule="auto"/>
        <w:sectPr>
          <w:pgSz w:w="11910" w:h="16840"/>
          <w:pgMar w:header="0" w:footer="1012" w:top="1360" w:bottom="1200" w:left="1200" w:right="640"/>
        </w:sectPr>
      </w:pPr>
    </w:p>
    <w:p>
      <w:pPr>
        <w:pStyle w:val="BodyText"/>
        <w:spacing w:line="480" w:lineRule="auto" w:before="61"/>
        <w:ind w:right="552"/>
      </w:pPr>
      <w:r>
        <w:rPr/>
        <mc:AlternateContent>
          <mc:Choice Requires="wps">
            <w:drawing>
              <wp:anchor distT="0" distB="0" distL="0" distR="0" allowOverlap="1" layoutInCell="1" locked="0" behindDoc="1" simplePos="0" relativeHeight="483424768">
                <wp:simplePos x="0" y="0"/>
                <wp:positionH relativeFrom="page">
                  <wp:posOffset>921537</wp:posOffset>
                </wp:positionH>
                <wp:positionV relativeFrom="paragraph">
                  <wp:posOffset>1638934</wp:posOffset>
                </wp:positionV>
                <wp:extent cx="5505450" cy="5661025"/>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91712" id="docshape86"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Augmented Dickey-Fuller (ADF) Unit Root test, Johansen Co-integration test and Error Correction Method (ECM) are employed in the empirical analysis. The co-integration test</w:t>
      </w:r>
      <w:r>
        <w:rPr>
          <w:spacing w:val="40"/>
        </w:rPr>
        <w:t> </w:t>
      </w:r>
      <w:r>
        <w:rPr/>
        <w:t>shows that long-run equilibrium relationship exist among the variables. The findings from the error correction method show that external debt has contributed positively to the Nigerian economy. The study recommends that government should ensure economic and political stability and external debt should be acquired largely for economic reasons rather than social or political reasons.</w:t>
      </w:r>
    </w:p>
    <w:p>
      <w:pPr>
        <w:pStyle w:val="BodyText"/>
        <w:spacing w:line="480" w:lineRule="auto" w:before="121"/>
        <w:ind w:right="553"/>
      </w:pPr>
      <w:r>
        <w:rPr/>
        <w:t>Shehu and Aliyu (2013) studied external debt and economic growth using empirical evidence from Nigeria. The study employed data from 1970 to 2010 which were sourced from Statistical Bulletin of</w:t>
      </w:r>
      <w:r>
        <w:rPr>
          <w:spacing w:val="-1"/>
        </w:rPr>
        <w:t> </w:t>
      </w:r>
      <w:r>
        <w:rPr/>
        <w:t>Central bank of</w:t>
      </w:r>
      <w:r>
        <w:rPr>
          <w:spacing w:val="-1"/>
        </w:rPr>
        <w:t> </w:t>
      </w:r>
      <w:r>
        <w:rPr/>
        <w:t>Nigeria</w:t>
      </w:r>
      <w:r>
        <w:rPr>
          <w:spacing w:val="-2"/>
        </w:rPr>
        <w:t> </w:t>
      </w:r>
      <w:r>
        <w:rPr/>
        <w:t>and Annual Reports of</w:t>
      </w:r>
      <w:r>
        <w:rPr>
          <w:spacing w:val="-1"/>
        </w:rPr>
        <w:t> </w:t>
      </w:r>
      <w:r>
        <w:rPr/>
        <w:t>the</w:t>
      </w:r>
      <w:r>
        <w:rPr>
          <w:spacing w:val="-1"/>
        </w:rPr>
        <w:t> </w:t>
      </w:r>
      <w:r>
        <w:rPr/>
        <w:t>Debt Management Office. It used real gross domestic product as the proxy for economic growth being the dependent variable and external debt, debt service payment, export, inflation and exchange rate as the explanatory variables. The augmented Dickey Fuller Unit Root test and Johansen Co-integration test are used to ascertain the Stationarity and the long run equilibrium relationship between the</w:t>
      </w:r>
      <w:r>
        <w:rPr>
          <w:spacing w:val="80"/>
        </w:rPr>
        <w:t> </w:t>
      </w:r>
      <w:r>
        <w:rPr/>
        <w:t>variables</w:t>
      </w:r>
      <w:r>
        <w:rPr>
          <w:spacing w:val="-2"/>
        </w:rPr>
        <w:t> </w:t>
      </w:r>
      <w:r>
        <w:rPr/>
        <w:t>respectively.</w:t>
      </w:r>
      <w:r>
        <w:rPr>
          <w:spacing w:val="-3"/>
        </w:rPr>
        <w:t> </w:t>
      </w:r>
      <w:r>
        <w:rPr/>
        <w:t>The</w:t>
      </w:r>
      <w:r>
        <w:rPr>
          <w:spacing w:val="-4"/>
        </w:rPr>
        <w:t> </w:t>
      </w:r>
      <w:r>
        <w:rPr/>
        <w:t>econometric</w:t>
      </w:r>
      <w:r>
        <w:rPr>
          <w:spacing w:val="-2"/>
        </w:rPr>
        <w:t> </w:t>
      </w:r>
      <w:r>
        <w:rPr/>
        <w:t>technique</w:t>
      </w:r>
      <w:r>
        <w:rPr>
          <w:spacing w:val="-4"/>
        </w:rPr>
        <w:t> </w:t>
      </w:r>
      <w:r>
        <w:rPr/>
        <w:t>of</w:t>
      </w:r>
      <w:r>
        <w:rPr>
          <w:spacing w:val="-2"/>
        </w:rPr>
        <w:t> </w:t>
      </w:r>
      <w:r>
        <w:rPr/>
        <w:t>Ordinary</w:t>
      </w:r>
      <w:r>
        <w:rPr>
          <w:spacing w:val="-3"/>
        </w:rPr>
        <w:t> </w:t>
      </w:r>
      <w:r>
        <w:rPr/>
        <w:t>Least</w:t>
      </w:r>
      <w:r>
        <w:rPr>
          <w:spacing w:val="-3"/>
        </w:rPr>
        <w:t> </w:t>
      </w:r>
      <w:r>
        <w:rPr/>
        <w:t>Square</w:t>
      </w:r>
      <w:r>
        <w:rPr>
          <w:spacing w:val="-5"/>
        </w:rPr>
        <w:t> </w:t>
      </w:r>
      <w:r>
        <w:rPr/>
        <w:t>(OLS)</w:t>
      </w:r>
      <w:r>
        <w:rPr>
          <w:spacing w:val="-3"/>
        </w:rPr>
        <w:t> </w:t>
      </w:r>
      <w:r>
        <w:rPr/>
        <w:t>was used</w:t>
      </w:r>
      <w:r>
        <w:rPr>
          <w:spacing w:val="-1"/>
        </w:rPr>
        <w:t> </w:t>
      </w:r>
      <w:r>
        <w:rPr/>
        <w:t>for the</w:t>
      </w:r>
      <w:r>
        <w:rPr>
          <w:spacing w:val="-1"/>
        </w:rPr>
        <w:t> </w:t>
      </w:r>
      <w:r>
        <w:rPr/>
        <w:t>data analysis. The findings of</w:t>
      </w:r>
      <w:r>
        <w:rPr>
          <w:spacing w:val="-1"/>
        </w:rPr>
        <w:t> </w:t>
      </w:r>
      <w:r>
        <w:rPr/>
        <w:t>the</w:t>
      </w:r>
      <w:r>
        <w:rPr>
          <w:spacing w:val="-1"/>
        </w:rPr>
        <w:t> </w:t>
      </w:r>
      <w:r>
        <w:rPr/>
        <w:t>study reveal that external debt contributes</w:t>
      </w:r>
      <w:r>
        <w:rPr>
          <w:spacing w:val="-1"/>
        </w:rPr>
        <w:t> </w:t>
      </w:r>
      <w:r>
        <w:rPr/>
        <w:t>positively to the economic growth of Nigeria.</w:t>
      </w:r>
    </w:p>
    <w:p>
      <w:pPr>
        <w:pStyle w:val="BodyText"/>
        <w:spacing w:line="480" w:lineRule="auto" w:before="121"/>
        <w:ind w:right="551"/>
      </w:pPr>
      <w:r>
        <w:rPr/>
        <w:t>Edame and Okoi (2015) examined the relative impact of fiscal deficits (FSD) on economic growth in Nigeria during the military and democratic regimes. The study employed Chow endogenous break test, unit root and cointegration tests. The results derived from the Chow test analysis reveal that there is a difference between the growth-impact of FSD in the two regimes. In particular, the study found that FSDs had a significant growth-impact during the military regime, while it has not had a significant impact on economic growth during the democratic regime.</w:t>
      </w:r>
      <w:r>
        <w:rPr>
          <w:spacing w:val="35"/>
        </w:rPr>
        <w:t> </w:t>
      </w:r>
      <w:r>
        <w:rPr/>
        <w:t>On</w:t>
      </w:r>
      <w:r>
        <w:rPr>
          <w:spacing w:val="37"/>
        </w:rPr>
        <w:t> </w:t>
      </w:r>
      <w:r>
        <w:rPr/>
        <w:t>the</w:t>
      </w:r>
      <w:r>
        <w:rPr>
          <w:spacing w:val="36"/>
        </w:rPr>
        <w:t> </w:t>
      </w:r>
      <w:r>
        <w:rPr/>
        <w:t>other</w:t>
      </w:r>
      <w:r>
        <w:rPr>
          <w:spacing w:val="35"/>
        </w:rPr>
        <w:t> </w:t>
      </w:r>
      <w:r>
        <w:rPr/>
        <w:t>hand,</w:t>
      </w:r>
      <w:r>
        <w:rPr>
          <w:spacing w:val="35"/>
        </w:rPr>
        <w:t> </w:t>
      </w:r>
      <w:r>
        <w:rPr/>
        <w:t>the</w:t>
      </w:r>
      <w:r>
        <w:rPr>
          <w:spacing w:val="36"/>
        </w:rPr>
        <w:t> </w:t>
      </w:r>
      <w:r>
        <w:rPr/>
        <w:t>study’s</w:t>
      </w:r>
      <w:r>
        <w:rPr>
          <w:spacing w:val="37"/>
        </w:rPr>
        <w:t> </w:t>
      </w:r>
      <w:r>
        <w:rPr/>
        <w:t>results</w:t>
      </w:r>
      <w:r>
        <w:rPr>
          <w:spacing w:val="36"/>
        </w:rPr>
        <w:t> </w:t>
      </w:r>
      <w:r>
        <w:rPr/>
        <w:t>indicated</w:t>
      </w:r>
      <w:r>
        <w:rPr>
          <w:spacing w:val="35"/>
        </w:rPr>
        <w:t> </w:t>
      </w:r>
      <w:r>
        <w:rPr/>
        <w:t>that</w:t>
      </w:r>
      <w:r>
        <w:rPr>
          <w:spacing w:val="37"/>
        </w:rPr>
        <w:t> </w:t>
      </w:r>
      <w:r>
        <w:rPr/>
        <w:t>the</w:t>
      </w:r>
      <w:r>
        <w:rPr>
          <w:spacing w:val="36"/>
        </w:rPr>
        <w:t> </w:t>
      </w:r>
      <w:r>
        <w:rPr/>
        <w:t>interest</w:t>
      </w:r>
      <w:r>
        <w:rPr>
          <w:spacing w:val="36"/>
        </w:rPr>
        <w:t> </w:t>
      </w:r>
      <w:r>
        <w:rPr/>
        <w:t>rate</w:t>
      </w:r>
      <w:r>
        <w:rPr>
          <w:spacing w:val="36"/>
        </w:rPr>
        <w:t> </w:t>
      </w:r>
      <w:r>
        <w:rPr/>
        <w:t>did</w:t>
      </w:r>
      <w:r>
        <w:rPr>
          <w:spacing w:val="37"/>
        </w:rPr>
        <w:t> </w:t>
      </w:r>
      <w:r>
        <w:rPr/>
        <w:t>not</w:t>
      </w:r>
      <w:r>
        <w:rPr>
          <w:spacing w:val="36"/>
        </w:rPr>
        <w:t> </w:t>
      </w:r>
      <w:r>
        <w:rPr/>
        <w:t>have</w:t>
      </w:r>
      <w:r>
        <w:rPr>
          <w:spacing w:val="38"/>
        </w:rPr>
        <w:t> </w:t>
      </w:r>
      <w:r>
        <w:rPr>
          <w:spacing w:val="-10"/>
        </w:rPr>
        <w:t>a</w:t>
      </w:r>
    </w:p>
    <w:p>
      <w:pPr>
        <w:spacing w:after="0" w:line="480" w:lineRule="auto"/>
        <w:sectPr>
          <w:pgSz w:w="11910" w:h="16840"/>
          <w:pgMar w:header="0" w:footer="1012" w:top="1360" w:bottom="1200" w:left="1200" w:right="640"/>
        </w:sectPr>
      </w:pPr>
    </w:p>
    <w:p>
      <w:pPr>
        <w:pStyle w:val="BodyText"/>
        <w:spacing w:line="480" w:lineRule="auto" w:before="61"/>
        <w:ind w:right="560"/>
      </w:pPr>
      <w:r>
        <w:rPr/>
        <w:t>significant growth-impact during both regimes, while the gross fixed capital formation had a significant growth impact during both regimes in view of the findings.</w:t>
      </w:r>
    </w:p>
    <w:p>
      <w:pPr>
        <w:pStyle w:val="BodyText"/>
        <w:spacing w:line="480" w:lineRule="auto" w:before="120"/>
        <w:ind w:right="552"/>
      </w:pPr>
      <w:r>
        <w:rPr/>
        <mc:AlternateContent>
          <mc:Choice Requires="wps">
            <w:drawing>
              <wp:anchor distT="0" distB="0" distL="0" distR="0" allowOverlap="1" layoutInCell="1" locked="0" behindDoc="1" simplePos="0" relativeHeight="483425280">
                <wp:simplePos x="0" y="0"/>
                <wp:positionH relativeFrom="page">
                  <wp:posOffset>921537</wp:posOffset>
                </wp:positionH>
                <wp:positionV relativeFrom="paragraph">
                  <wp:posOffset>899219</wp:posOffset>
                </wp:positionV>
                <wp:extent cx="5505450" cy="5661025"/>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891200" id="docshape87"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t>Nuhu (2020) investigated the effect of fiscal policy on economic development proxied by gross domestic product and human development index in Nigeria using time series data from 1990 to 2017. The study adopted ex-post facto research design. Ordinary Least Square (OLS) was employed in analyzing the data. Findings reveal that fiscal policy variables such as government revenue and expenditure have negative effect on the gross domestic product but positive and significant on human development index of Nigeria, while government debt has positive effect on gross domestic product and significantly negative effect on human development index. Results further reveal interesting outcomes on the effect of fiscal policy on Nigeria’s economic development</w:t>
      </w:r>
      <w:r>
        <w:rPr>
          <w:spacing w:val="-3"/>
        </w:rPr>
        <w:t> </w:t>
      </w:r>
      <w:r>
        <w:rPr/>
        <w:t>such</w:t>
      </w:r>
      <w:r>
        <w:rPr>
          <w:spacing w:val="-3"/>
        </w:rPr>
        <w:t> </w:t>
      </w:r>
      <w:r>
        <w:rPr/>
        <w:t>trade</w:t>
      </w:r>
      <w:r>
        <w:rPr>
          <w:spacing w:val="-2"/>
        </w:rPr>
        <w:t> </w:t>
      </w:r>
      <w:r>
        <w:rPr/>
        <w:t>depicting</w:t>
      </w:r>
      <w:r>
        <w:rPr>
          <w:spacing w:val="-3"/>
        </w:rPr>
        <w:t> </w:t>
      </w:r>
      <w:r>
        <w:rPr/>
        <w:t>a</w:t>
      </w:r>
      <w:r>
        <w:rPr>
          <w:spacing w:val="-3"/>
        </w:rPr>
        <w:t> </w:t>
      </w:r>
      <w:r>
        <w:rPr/>
        <w:t>negative</w:t>
      </w:r>
      <w:r>
        <w:rPr>
          <w:spacing w:val="-4"/>
        </w:rPr>
        <w:t> </w:t>
      </w:r>
      <w:r>
        <w:rPr/>
        <w:t>and significant</w:t>
      </w:r>
      <w:r>
        <w:rPr>
          <w:spacing w:val="-3"/>
        </w:rPr>
        <w:t> </w:t>
      </w:r>
      <w:r>
        <w:rPr/>
        <w:t>effect</w:t>
      </w:r>
      <w:r>
        <w:rPr>
          <w:spacing w:val="-3"/>
        </w:rPr>
        <w:t> </w:t>
      </w:r>
      <w:r>
        <w:rPr/>
        <w:t>on</w:t>
      </w:r>
      <w:r>
        <w:rPr>
          <w:spacing w:val="-3"/>
        </w:rPr>
        <w:t> </w:t>
      </w:r>
      <w:r>
        <w:rPr/>
        <w:t>human</w:t>
      </w:r>
      <w:r>
        <w:rPr>
          <w:spacing w:val="-3"/>
        </w:rPr>
        <w:t> </w:t>
      </w:r>
      <w:r>
        <w:rPr/>
        <w:t>development</w:t>
      </w:r>
      <w:r>
        <w:rPr>
          <w:spacing w:val="-3"/>
        </w:rPr>
        <w:t> </w:t>
      </w:r>
      <w:r>
        <w:rPr/>
        <w:t>index but positive and insignificant for gross domestic product.</w:t>
      </w:r>
    </w:p>
    <w:p>
      <w:pPr>
        <w:pStyle w:val="BodyText"/>
        <w:spacing w:line="480" w:lineRule="auto" w:before="121"/>
        <w:ind w:right="554"/>
      </w:pPr>
      <w:r>
        <w:rPr/>
        <w:t>Ubesie (2016) investigated the effect of fiscal policy on economic growth in Nigeria. The main objective of the study was to analysis how various components of fiscal policy have contributed to the growth rate of the Nigerian economy. This study uses secondary data which were</w:t>
      </w:r>
      <w:r>
        <w:rPr>
          <w:spacing w:val="40"/>
        </w:rPr>
        <w:t> </w:t>
      </w:r>
      <w:r>
        <w:rPr/>
        <w:t>obtained from Central Bank of Nigeria (CBN) Statistical Bulletin covering the period from</w:t>
      </w:r>
      <w:r>
        <w:rPr>
          <w:spacing w:val="80"/>
        </w:rPr>
        <w:t> </w:t>
      </w:r>
      <w:r>
        <w:rPr/>
        <w:t>1985 to 2015. Descriptive statistics and the ordinary least square (OLS) multiple regression analytical method was used for the data analysis after ensuring data stationarity. The results from the analysis revealed that total government expenditures is significantly and positively related to government revenue, with expenditures climaxing faster than revenue. Investment expenditures were much lower than recurrent expenditures evidencing the poor growth in the country’s economy.</w:t>
      </w:r>
    </w:p>
    <w:p>
      <w:pPr>
        <w:pStyle w:val="BodyText"/>
        <w:spacing w:line="480" w:lineRule="auto" w:before="121"/>
        <w:ind w:right="552"/>
      </w:pPr>
      <w:r>
        <w:rPr/>
        <w:t>Agbarakwe (2018) investigated the relationship between fiscal policy and economic growth in Nigeria. Government expenditure, government tax revenue and total debt stock were employed as</w:t>
      </w:r>
      <w:r>
        <w:rPr>
          <w:spacing w:val="60"/>
          <w:w w:val="150"/>
        </w:rPr>
        <w:t> </w:t>
      </w:r>
      <w:r>
        <w:rPr/>
        <w:t>the</w:t>
      </w:r>
      <w:r>
        <w:rPr>
          <w:spacing w:val="59"/>
          <w:w w:val="150"/>
        </w:rPr>
        <w:t> </w:t>
      </w:r>
      <w:r>
        <w:rPr/>
        <w:t>explanatory</w:t>
      </w:r>
      <w:r>
        <w:rPr>
          <w:spacing w:val="59"/>
          <w:w w:val="150"/>
        </w:rPr>
        <w:t> </w:t>
      </w:r>
      <w:r>
        <w:rPr/>
        <w:t>variables</w:t>
      </w:r>
      <w:r>
        <w:rPr>
          <w:spacing w:val="60"/>
          <w:w w:val="150"/>
        </w:rPr>
        <w:t> </w:t>
      </w:r>
      <w:r>
        <w:rPr/>
        <w:t>while</w:t>
      </w:r>
      <w:r>
        <w:rPr>
          <w:spacing w:val="59"/>
          <w:w w:val="150"/>
        </w:rPr>
        <w:t> </w:t>
      </w:r>
      <w:r>
        <w:rPr/>
        <w:t>economic</w:t>
      </w:r>
      <w:r>
        <w:rPr>
          <w:spacing w:val="61"/>
          <w:w w:val="150"/>
        </w:rPr>
        <w:t> </w:t>
      </w:r>
      <w:r>
        <w:rPr/>
        <w:t>growth,</w:t>
      </w:r>
      <w:r>
        <w:rPr>
          <w:spacing w:val="61"/>
          <w:w w:val="150"/>
        </w:rPr>
        <w:t> </w:t>
      </w:r>
      <w:r>
        <w:rPr/>
        <w:t>inflation</w:t>
      </w:r>
      <w:r>
        <w:rPr>
          <w:spacing w:val="59"/>
          <w:w w:val="150"/>
        </w:rPr>
        <w:t> </w:t>
      </w:r>
      <w:r>
        <w:rPr/>
        <w:t>and</w:t>
      </w:r>
      <w:r>
        <w:rPr>
          <w:spacing w:val="59"/>
          <w:w w:val="150"/>
        </w:rPr>
        <w:t> </w:t>
      </w:r>
      <w:r>
        <w:rPr/>
        <w:t>unemployment</w:t>
      </w:r>
      <w:r>
        <w:rPr>
          <w:spacing w:val="61"/>
          <w:w w:val="150"/>
        </w:rPr>
        <w:t> </w:t>
      </w:r>
      <w:r>
        <w:rPr>
          <w:spacing w:val="-4"/>
        </w:rPr>
        <w:t>were</w:t>
      </w:r>
    </w:p>
    <w:p>
      <w:pPr>
        <w:spacing w:after="0" w:line="480" w:lineRule="auto"/>
        <w:sectPr>
          <w:pgSz w:w="11910" w:h="16840"/>
          <w:pgMar w:header="0" w:footer="1012" w:top="1360" w:bottom="1200" w:left="1200" w:right="640"/>
        </w:sectPr>
      </w:pPr>
    </w:p>
    <w:p>
      <w:pPr>
        <w:pStyle w:val="BodyText"/>
        <w:spacing w:line="480" w:lineRule="auto" w:before="61"/>
        <w:ind w:right="554"/>
      </w:pPr>
      <w:r>
        <w:rPr/>
        <mc:AlternateContent>
          <mc:Choice Requires="wps">
            <w:drawing>
              <wp:anchor distT="0" distB="0" distL="0" distR="0" allowOverlap="1" layoutInCell="1" locked="0" behindDoc="1" simplePos="0" relativeHeight="483425792">
                <wp:simplePos x="0" y="0"/>
                <wp:positionH relativeFrom="page">
                  <wp:posOffset>921537</wp:posOffset>
                </wp:positionH>
                <wp:positionV relativeFrom="paragraph">
                  <wp:posOffset>1638934</wp:posOffset>
                </wp:positionV>
                <wp:extent cx="5505450" cy="5661025"/>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90688" id="docshape88"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employed as the dependent variables</w:t>
      </w:r>
      <w:r>
        <w:rPr>
          <w:b/>
        </w:rPr>
        <w:t>. </w:t>
      </w:r>
      <w:r>
        <w:rPr/>
        <w:t>Unit root test, cointegration analysis, vector error correction model (VECM) and granger causality test were employed in analyzing the data. The results obtained indicate that government expenditure has significant positive relationship with GDP while government expenditure and total debt stock have significant negative long run relationship with unemployment. The granger causality test established a unidirectional</w:t>
      </w:r>
      <w:r>
        <w:rPr>
          <w:spacing w:val="40"/>
        </w:rPr>
        <w:t> </w:t>
      </w:r>
      <w:r>
        <w:rPr/>
        <w:t>causality running from fiscal policy tools to the selected macroeconomic variables in Nigeria.</w:t>
      </w:r>
    </w:p>
    <w:p>
      <w:pPr>
        <w:pStyle w:val="BodyText"/>
        <w:spacing w:line="480" w:lineRule="auto" w:before="121"/>
        <w:ind w:right="556"/>
      </w:pPr>
      <w:r>
        <w:rPr/>
        <w:t>Efanga, Ugwuanyi and Ogochukwu (2020) carried out an analysis of the impact of oil revenue on economic growth of Nigeria between 1981 and 2018. Ex – post facto research design was adopted. Gross Domestic Product was employed as the dependent variable; oil revenue was employed as the independent variable while foreign direct investment and exchange rate were employed as the control variable.</w:t>
      </w:r>
      <w:r>
        <w:rPr>
          <w:spacing w:val="40"/>
        </w:rPr>
        <w:t> </w:t>
      </w:r>
      <w:r>
        <w:rPr/>
        <w:t>Unit root test, test of Normality, Auto correlation test, Heteroskedasticity test, Breusch-Godfrey Serial Correlation LM and Auto Regressive Distributed Lag (ARDL) were</w:t>
      </w:r>
      <w:r>
        <w:rPr>
          <w:spacing w:val="-1"/>
        </w:rPr>
        <w:t> </w:t>
      </w:r>
      <w:r>
        <w:rPr/>
        <w:t>employed in analyzing the data. The study</w:t>
      </w:r>
      <w:r>
        <w:rPr>
          <w:spacing w:val="-1"/>
        </w:rPr>
        <w:t> </w:t>
      </w:r>
      <w:r>
        <w:rPr/>
        <w:t>found that oil revenue impacted positively and significantly on economic growth of Nigeria between 1981 and 2018.</w:t>
      </w:r>
    </w:p>
    <w:p>
      <w:pPr>
        <w:pStyle w:val="BodyText"/>
        <w:spacing w:line="480" w:lineRule="auto" w:before="120"/>
        <w:ind w:right="554"/>
      </w:pPr>
      <w:r>
        <w:rPr/>
        <w:t>Nweze and Greg (2016) carried out a study on oil revenue and economic growth in Nigeria using time series data from 1981 and 2014. Gross domestic product was employed as the dependent variable while oil revenue and government expenditure were employed as the explanatory variables. In the course of empirical investigation, various advanced econometric techniques like Augmented Dickey Fuller Unit Root Test, Johansen Cointegration Test and Error Correction Mechanism (ECM) were employed and the result reveals among others: That all the variables ware all stationary at first difference, meaning that the variables were not integrated of the same order justifying cointegration and error correction mechanism test. The cointegration result indicated that there is long run relationship among the variables with three cointegrating</w:t>
      </w:r>
      <w:r>
        <w:rPr>
          <w:spacing w:val="31"/>
        </w:rPr>
        <w:t> </w:t>
      </w:r>
      <w:r>
        <w:rPr/>
        <w:t>equation(s).</w:t>
      </w:r>
      <w:r>
        <w:rPr>
          <w:spacing w:val="34"/>
        </w:rPr>
        <w:t> </w:t>
      </w:r>
      <w:r>
        <w:rPr/>
        <w:t>The</w:t>
      </w:r>
      <w:r>
        <w:rPr>
          <w:spacing w:val="35"/>
        </w:rPr>
        <w:t> </w:t>
      </w:r>
      <w:r>
        <w:rPr/>
        <w:t>result</w:t>
      </w:r>
      <w:r>
        <w:rPr>
          <w:spacing w:val="35"/>
        </w:rPr>
        <w:t> </w:t>
      </w:r>
      <w:r>
        <w:rPr/>
        <w:t>of</w:t>
      </w:r>
      <w:r>
        <w:rPr>
          <w:spacing w:val="36"/>
        </w:rPr>
        <w:t> </w:t>
      </w:r>
      <w:r>
        <w:rPr/>
        <w:t>the</w:t>
      </w:r>
      <w:r>
        <w:rPr>
          <w:spacing w:val="36"/>
        </w:rPr>
        <w:t> </w:t>
      </w:r>
      <w:r>
        <w:rPr/>
        <w:t>error</w:t>
      </w:r>
      <w:r>
        <w:rPr>
          <w:spacing w:val="36"/>
        </w:rPr>
        <w:t> </w:t>
      </w:r>
      <w:r>
        <w:rPr/>
        <w:t>correction</w:t>
      </w:r>
      <w:r>
        <w:rPr>
          <w:spacing w:val="34"/>
        </w:rPr>
        <w:t> </w:t>
      </w:r>
      <w:r>
        <w:rPr/>
        <w:t>mechanism</w:t>
      </w:r>
      <w:r>
        <w:rPr>
          <w:spacing w:val="35"/>
        </w:rPr>
        <w:t> </w:t>
      </w:r>
      <w:r>
        <w:rPr/>
        <w:t>(ECM)</w:t>
      </w:r>
      <w:r>
        <w:rPr>
          <w:spacing w:val="34"/>
        </w:rPr>
        <w:t> </w:t>
      </w:r>
      <w:r>
        <w:rPr/>
        <w:t>test</w:t>
      </w:r>
      <w:r>
        <w:rPr>
          <w:spacing w:val="35"/>
        </w:rPr>
        <w:t> </w:t>
      </w:r>
      <w:r>
        <w:rPr>
          <w:spacing w:val="-2"/>
        </w:rPr>
        <w:t>indicates</w:t>
      </w:r>
    </w:p>
    <w:p>
      <w:pPr>
        <w:spacing w:after="0" w:line="480" w:lineRule="auto"/>
        <w:sectPr>
          <w:pgSz w:w="11910" w:h="16840"/>
          <w:pgMar w:header="0" w:footer="1012" w:top="1360" w:bottom="1200" w:left="1200" w:right="640"/>
        </w:sectPr>
      </w:pPr>
    </w:p>
    <w:p>
      <w:pPr>
        <w:pStyle w:val="BodyText"/>
        <w:spacing w:line="480" w:lineRule="auto" w:before="61"/>
        <w:ind w:right="561"/>
      </w:pPr>
      <w:r>
        <w:rPr/>
        <w:t>that all the variables except lag of government expenditure exerted significant impact on economic growth in Nigeria.</w:t>
      </w:r>
    </w:p>
    <w:p>
      <w:pPr>
        <w:pStyle w:val="BodyText"/>
        <w:spacing w:line="480" w:lineRule="auto" w:before="120"/>
        <w:ind w:right="551"/>
      </w:pPr>
      <w:r>
        <w:rPr/>
        <mc:AlternateContent>
          <mc:Choice Requires="wps">
            <w:drawing>
              <wp:anchor distT="0" distB="0" distL="0" distR="0" allowOverlap="1" layoutInCell="1" locked="0" behindDoc="1" simplePos="0" relativeHeight="483426304">
                <wp:simplePos x="0" y="0"/>
                <wp:positionH relativeFrom="page">
                  <wp:posOffset>921537</wp:posOffset>
                </wp:positionH>
                <wp:positionV relativeFrom="paragraph">
                  <wp:posOffset>899219</wp:posOffset>
                </wp:positionV>
                <wp:extent cx="5505450" cy="5661025"/>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890176" id="docshape89"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t>Okezie and Azubike (2016) evaluated the contribution of non oil revenue to government</w:t>
      </w:r>
      <w:r>
        <w:rPr>
          <w:spacing w:val="40"/>
        </w:rPr>
        <w:t> </w:t>
      </w:r>
      <w:r>
        <w:rPr/>
        <w:t>revenue and economic growth in Nigeria using time series data from 1980 to 2014. Ordinary Least Squares Regression was employed in analyzing the data.</w:t>
      </w:r>
      <w:r>
        <w:rPr>
          <w:spacing w:val="80"/>
        </w:rPr>
        <w:t> </w:t>
      </w:r>
      <w:r>
        <w:rPr/>
        <w:t>The result revealed a positive and significant contribution of non-oil revenue to economic growth and positive but slightly insignificant contribution to government revenue. The study contends that efforts should be intensified by the government mostly at the Federal level in bringing to fruition the diversification of the nation’s productive sector judging from the great potentials and capacity</w:t>
      </w:r>
      <w:r>
        <w:rPr>
          <w:spacing w:val="40"/>
        </w:rPr>
        <w:t> </w:t>
      </w:r>
      <w:r>
        <w:rPr/>
        <w:t>of the non-oil sector in enhancing revenue and economic growth.</w:t>
      </w:r>
    </w:p>
    <w:p>
      <w:pPr>
        <w:pStyle w:val="BodyText"/>
        <w:spacing w:line="480" w:lineRule="auto" w:before="121"/>
        <w:ind w:right="555"/>
      </w:pPr>
      <w:r>
        <w:rPr/>
        <w:t>Ifeacho, Omoniyi and Olufemi (2014) investigated the effect of non-oil export on the economic development of Nigeria. The mono economy nature of Nigeria and the need to diversify the economy was highlighted in the study. The study used per capita income as proxy for economic development and expressed it as a function of non-oil export volume, trade openness, and exchange rate capital formation and inflation rate. The ordinary least square estimating technique was used and the result showed that non-oil export exhibits a significant positive relationship</w:t>
      </w:r>
      <w:r>
        <w:rPr>
          <w:spacing w:val="-2"/>
        </w:rPr>
        <w:t> </w:t>
      </w:r>
      <w:r>
        <w:rPr/>
        <w:t>with</w:t>
      </w:r>
      <w:r>
        <w:rPr>
          <w:spacing w:val="-2"/>
        </w:rPr>
        <w:t> </w:t>
      </w:r>
      <w:r>
        <w:rPr/>
        <w:t>per</w:t>
      </w:r>
      <w:r>
        <w:rPr>
          <w:spacing w:val="-1"/>
        </w:rPr>
        <w:t> </w:t>
      </w:r>
      <w:r>
        <w:rPr/>
        <w:t>capita</w:t>
      </w:r>
      <w:r>
        <w:rPr>
          <w:spacing w:val="-2"/>
        </w:rPr>
        <w:t> </w:t>
      </w:r>
      <w:r>
        <w:rPr/>
        <w:t>income.</w:t>
      </w:r>
      <w:r>
        <w:rPr>
          <w:spacing w:val="-2"/>
        </w:rPr>
        <w:t> </w:t>
      </w:r>
      <w:r>
        <w:rPr/>
        <w:t>This</w:t>
      </w:r>
      <w:r>
        <w:rPr>
          <w:spacing w:val="-2"/>
        </w:rPr>
        <w:t> </w:t>
      </w:r>
      <w:r>
        <w:rPr/>
        <w:t>indicates</w:t>
      </w:r>
      <w:r>
        <w:rPr>
          <w:spacing w:val="-1"/>
        </w:rPr>
        <w:t> </w:t>
      </w:r>
      <w:r>
        <w:rPr/>
        <w:t>that</w:t>
      </w:r>
      <w:r>
        <w:rPr>
          <w:spacing w:val="-2"/>
        </w:rPr>
        <w:t> </w:t>
      </w:r>
      <w:r>
        <w:rPr/>
        <w:t>if</w:t>
      </w:r>
      <w:r>
        <w:rPr>
          <w:spacing w:val="-2"/>
        </w:rPr>
        <w:t> </w:t>
      </w:r>
      <w:r>
        <w:rPr/>
        <w:t>non</w:t>
      </w:r>
      <w:r>
        <w:rPr>
          <w:spacing w:val="-2"/>
        </w:rPr>
        <w:t> </w:t>
      </w:r>
      <w:r>
        <w:rPr/>
        <w:t>oil export</w:t>
      </w:r>
      <w:r>
        <w:rPr>
          <w:spacing w:val="-2"/>
        </w:rPr>
        <w:t> </w:t>
      </w:r>
      <w:r>
        <w:rPr/>
        <w:t>volume</w:t>
      </w:r>
      <w:r>
        <w:rPr>
          <w:spacing w:val="-2"/>
        </w:rPr>
        <w:t> </w:t>
      </w:r>
      <w:r>
        <w:rPr/>
        <w:t>is</w:t>
      </w:r>
      <w:r>
        <w:rPr>
          <w:spacing w:val="-2"/>
        </w:rPr>
        <w:t> </w:t>
      </w:r>
      <w:r>
        <w:rPr/>
        <w:t>increased</w:t>
      </w:r>
      <w:r>
        <w:rPr>
          <w:spacing w:val="-2"/>
        </w:rPr>
        <w:t> </w:t>
      </w:r>
      <w:r>
        <w:rPr/>
        <w:t>it</w:t>
      </w:r>
      <w:r>
        <w:rPr>
          <w:spacing w:val="-2"/>
        </w:rPr>
        <w:t> </w:t>
      </w:r>
      <w:r>
        <w:rPr/>
        <w:t>is going to lead to a significant improvement in the level of economic development in Nigeria.</w:t>
      </w:r>
    </w:p>
    <w:p>
      <w:pPr>
        <w:pStyle w:val="BodyText"/>
        <w:spacing w:line="480" w:lineRule="auto" w:before="121"/>
        <w:ind w:right="552"/>
      </w:pPr>
      <w:r>
        <w:rPr/>
        <w:t>Asagunla and Agbede (2018) investigated the contribution of oil revenue on Nigerian output growth for the period of 1981 to 2014. Gross Domestic Product was employed as the dependent variable while oil revenue, external debt, unemployment rate, per capita income, public</w:t>
      </w:r>
      <w:r>
        <w:rPr>
          <w:spacing w:val="40"/>
        </w:rPr>
        <w:t> </w:t>
      </w:r>
      <w:r>
        <w:rPr/>
        <w:t>domestic investment, inflation rate</w:t>
      </w:r>
      <w:r>
        <w:rPr>
          <w:spacing w:val="40"/>
        </w:rPr>
        <w:t> </w:t>
      </w:r>
      <w:r>
        <w:rPr/>
        <w:t>and corruption index were employed as the independent variable. Fully modified ordinary least squared method were employed in analyzing the data. The</w:t>
      </w:r>
      <w:r>
        <w:rPr>
          <w:spacing w:val="14"/>
        </w:rPr>
        <w:t> </w:t>
      </w:r>
      <w:r>
        <w:rPr/>
        <w:t>study</w:t>
      </w:r>
      <w:r>
        <w:rPr>
          <w:spacing w:val="18"/>
        </w:rPr>
        <w:t> </w:t>
      </w:r>
      <w:r>
        <w:rPr/>
        <w:t>found</w:t>
      </w:r>
      <w:r>
        <w:rPr>
          <w:spacing w:val="18"/>
        </w:rPr>
        <w:t> </w:t>
      </w:r>
      <w:r>
        <w:rPr/>
        <w:t>that</w:t>
      </w:r>
      <w:r>
        <w:rPr>
          <w:spacing w:val="17"/>
        </w:rPr>
        <w:t> </w:t>
      </w:r>
      <w:r>
        <w:rPr/>
        <w:t>oil</w:t>
      </w:r>
      <w:r>
        <w:rPr>
          <w:spacing w:val="17"/>
        </w:rPr>
        <w:t> </w:t>
      </w:r>
      <w:r>
        <w:rPr/>
        <w:t>revenue</w:t>
      </w:r>
      <w:r>
        <w:rPr>
          <w:spacing w:val="17"/>
        </w:rPr>
        <w:t> </w:t>
      </w:r>
      <w:r>
        <w:rPr/>
        <w:t>does</w:t>
      </w:r>
      <w:r>
        <w:rPr>
          <w:spacing w:val="19"/>
        </w:rPr>
        <w:t> </w:t>
      </w:r>
      <w:r>
        <w:rPr/>
        <w:t>not</w:t>
      </w:r>
      <w:r>
        <w:rPr>
          <w:spacing w:val="18"/>
        </w:rPr>
        <w:t> </w:t>
      </w:r>
      <w:r>
        <w:rPr/>
        <w:t>have</w:t>
      </w:r>
      <w:r>
        <w:rPr>
          <w:spacing w:val="17"/>
        </w:rPr>
        <w:t> </w:t>
      </w:r>
      <w:r>
        <w:rPr/>
        <w:t>short</w:t>
      </w:r>
      <w:r>
        <w:rPr>
          <w:spacing w:val="18"/>
        </w:rPr>
        <w:t> </w:t>
      </w:r>
      <w:r>
        <w:rPr/>
        <w:t>run</w:t>
      </w:r>
      <w:r>
        <w:rPr>
          <w:spacing w:val="17"/>
        </w:rPr>
        <w:t> </w:t>
      </w:r>
      <w:r>
        <w:rPr/>
        <w:t>impact</w:t>
      </w:r>
      <w:r>
        <w:rPr>
          <w:spacing w:val="19"/>
        </w:rPr>
        <w:t> </w:t>
      </w:r>
      <w:r>
        <w:rPr/>
        <w:t>on</w:t>
      </w:r>
      <w:r>
        <w:rPr>
          <w:spacing w:val="17"/>
        </w:rPr>
        <w:t> </w:t>
      </w:r>
      <w:r>
        <w:rPr/>
        <w:t>the</w:t>
      </w:r>
      <w:r>
        <w:rPr>
          <w:spacing w:val="18"/>
        </w:rPr>
        <w:t> </w:t>
      </w:r>
      <w:r>
        <w:rPr/>
        <w:t>economic</w:t>
      </w:r>
      <w:r>
        <w:rPr>
          <w:spacing w:val="17"/>
        </w:rPr>
        <w:t> </w:t>
      </w:r>
      <w:r>
        <w:rPr/>
        <w:t>activities</w:t>
      </w:r>
      <w:r>
        <w:rPr>
          <w:spacing w:val="18"/>
        </w:rPr>
        <w:t> </w:t>
      </w:r>
      <w:r>
        <w:rPr>
          <w:spacing w:val="-5"/>
        </w:rPr>
        <w:t>of</w:t>
      </w:r>
    </w:p>
    <w:p>
      <w:pPr>
        <w:spacing w:after="0" w:line="480" w:lineRule="auto"/>
        <w:sectPr>
          <w:pgSz w:w="11910" w:h="16840"/>
          <w:pgMar w:header="0" w:footer="1012" w:top="1360" w:bottom="1200" w:left="1200" w:right="640"/>
        </w:sectPr>
      </w:pPr>
    </w:p>
    <w:p>
      <w:pPr>
        <w:pStyle w:val="BodyText"/>
        <w:spacing w:line="480" w:lineRule="auto" w:before="61"/>
        <w:ind w:right="560"/>
      </w:pPr>
      <w:r>
        <w:rPr/>
        <w:t>Nigeria. The study also revealed that the persistence rise in oil revenue will ultimately lead to future economic growth of the country.</w:t>
      </w:r>
    </w:p>
    <w:p>
      <w:pPr>
        <w:pStyle w:val="BodyText"/>
        <w:spacing w:line="480" w:lineRule="auto" w:before="120"/>
        <w:ind w:right="554"/>
      </w:pPr>
      <w:r>
        <w:rPr/>
        <mc:AlternateContent>
          <mc:Choice Requires="wps">
            <w:drawing>
              <wp:anchor distT="0" distB="0" distL="0" distR="0" allowOverlap="1" layoutInCell="1" locked="0" behindDoc="1" simplePos="0" relativeHeight="483426816">
                <wp:simplePos x="0" y="0"/>
                <wp:positionH relativeFrom="page">
                  <wp:posOffset>921537</wp:posOffset>
                </wp:positionH>
                <wp:positionV relativeFrom="paragraph">
                  <wp:posOffset>899219</wp:posOffset>
                </wp:positionV>
                <wp:extent cx="5505450" cy="566102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889664" id="docshape90"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t>Isiaka (2021) carried out a study on the institutional role in oil revenue-economic growth nexus in Nigeria using time series data from 1984 to 2018. ARDL was employed as the estimation technique. The results shows that irrespective of the choice of oil revenue and economic growth variables,</w:t>
      </w:r>
      <w:r>
        <w:rPr>
          <w:spacing w:val="-2"/>
        </w:rPr>
        <w:t> </w:t>
      </w:r>
      <w:r>
        <w:rPr/>
        <w:t>oil revenue</w:t>
      </w:r>
      <w:r>
        <w:rPr>
          <w:spacing w:val="-3"/>
        </w:rPr>
        <w:t> </w:t>
      </w:r>
      <w:r>
        <w:rPr/>
        <w:t>is still</w:t>
      </w:r>
      <w:r>
        <w:rPr>
          <w:spacing w:val="-2"/>
        </w:rPr>
        <w:t> </w:t>
      </w:r>
      <w:r>
        <w:rPr/>
        <w:t>indispensable</w:t>
      </w:r>
      <w:r>
        <w:rPr>
          <w:spacing w:val="-2"/>
        </w:rPr>
        <w:t> </w:t>
      </w:r>
      <w:r>
        <w:rPr/>
        <w:t>to</w:t>
      </w:r>
      <w:r>
        <w:rPr>
          <w:spacing w:val="-2"/>
        </w:rPr>
        <w:t> </w:t>
      </w:r>
      <w:r>
        <w:rPr/>
        <w:t>economic</w:t>
      </w:r>
      <w:r>
        <w:rPr>
          <w:spacing w:val="-3"/>
        </w:rPr>
        <w:t> </w:t>
      </w:r>
      <w:r>
        <w:rPr/>
        <w:t>growth</w:t>
      </w:r>
      <w:r>
        <w:rPr>
          <w:spacing w:val="-2"/>
        </w:rPr>
        <w:t> </w:t>
      </w:r>
      <w:r>
        <w:rPr/>
        <w:t>in the</w:t>
      </w:r>
      <w:r>
        <w:rPr>
          <w:spacing w:val="-2"/>
        </w:rPr>
        <w:t> </w:t>
      </w:r>
      <w:r>
        <w:rPr/>
        <w:t>short run</w:t>
      </w:r>
      <w:r>
        <w:rPr>
          <w:spacing w:val="-2"/>
        </w:rPr>
        <w:t> </w:t>
      </w:r>
      <w:r>
        <w:rPr/>
        <w:t>and the</w:t>
      </w:r>
      <w:r>
        <w:rPr>
          <w:spacing w:val="-2"/>
        </w:rPr>
        <w:t> </w:t>
      </w:r>
      <w:r>
        <w:rPr/>
        <w:t>long run. However, interacting each of the institutional quality variables with real oil revenue and oil</w:t>
      </w:r>
      <w:r>
        <w:rPr>
          <w:spacing w:val="40"/>
        </w:rPr>
        <w:t> </w:t>
      </w:r>
      <w:r>
        <w:rPr/>
        <w:t>rents yields mixed empirical findings. Although some of the interacting variables produce positive effects on economic growth in both runs, the positive effect of some become insignificant and even turn negative in the robustness analysis. With the interaction of overall institutional quality index with oil revenue, oil revenue worsens economic growth in both runs.</w:t>
      </w:r>
    </w:p>
    <w:p>
      <w:pPr>
        <w:pStyle w:val="BodyText"/>
        <w:spacing w:line="480" w:lineRule="auto" w:before="121"/>
        <w:ind w:right="553"/>
      </w:pPr>
      <w:r>
        <w:rPr/>
        <w:t>Ogba,</w:t>
      </w:r>
      <w:r>
        <w:rPr>
          <w:spacing w:val="-1"/>
        </w:rPr>
        <w:t> </w:t>
      </w:r>
      <w:r>
        <w:rPr/>
        <w:t>Idisi and</w:t>
      </w:r>
      <w:r>
        <w:rPr>
          <w:spacing w:val="-3"/>
        </w:rPr>
        <w:t> </w:t>
      </w:r>
      <w:r>
        <w:rPr/>
        <w:t>Nakah</w:t>
      </w:r>
      <w:r>
        <w:rPr>
          <w:spacing w:val="-1"/>
        </w:rPr>
        <w:t> </w:t>
      </w:r>
      <w:r>
        <w:rPr/>
        <w:t>(2018)</w:t>
      </w:r>
      <w:r>
        <w:rPr>
          <w:spacing w:val="-4"/>
        </w:rPr>
        <w:t> </w:t>
      </w:r>
      <w:r>
        <w:rPr/>
        <w:t>investigated</w:t>
      </w:r>
      <w:r>
        <w:rPr>
          <w:spacing w:val="-3"/>
        </w:rPr>
        <w:t> </w:t>
      </w:r>
      <w:r>
        <w:rPr/>
        <w:t>the</w:t>
      </w:r>
      <w:r>
        <w:rPr>
          <w:spacing w:val="-2"/>
        </w:rPr>
        <w:t> </w:t>
      </w:r>
      <w:r>
        <w:rPr/>
        <w:t>impact</w:t>
      </w:r>
      <w:r>
        <w:rPr>
          <w:spacing w:val="-3"/>
        </w:rPr>
        <w:t> </w:t>
      </w:r>
      <w:r>
        <w:rPr/>
        <w:t>of</w:t>
      </w:r>
      <w:r>
        <w:rPr>
          <w:spacing w:val="-2"/>
        </w:rPr>
        <w:t> </w:t>
      </w:r>
      <w:r>
        <w:rPr/>
        <w:t>non-oil</w:t>
      </w:r>
      <w:r>
        <w:rPr>
          <w:spacing w:val="-3"/>
        </w:rPr>
        <w:t> </w:t>
      </w:r>
      <w:r>
        <w:rPr/>
        <w:t>revenue</w:t>
      </w:r>
      <w:r>
        <w:rPr>
          <w:spacing w:val="-2"/>
        </w:rPr>
        <w:t> </w:t>
      </w:r>
      <w:r>
        <w:rPr/>
        <w:t>on</w:t>
      </w:r>
      <w:r>
        <w:rPr>
          <w:spacing w:val="-1"/>
        </w:rPr>
        <w:t> </w:t>
      </w:r>
      <w:r>
        <w:rPr/>
        <w:t>economic</w:t>
      </w:r>
      <w:r>
        <w:rPr>
          <w:spacing w:val="-2"/>
        </w:rPr>
        <w:t> </w:t>
      </w:r>
      <w:r>
        <w:rPr/>
        <w:t>growth</w:t>
      </w:r>
      <w:r>
        <w:rPr>
          <w:spacing w:val="-3"/>
        </w:rPr>
        <w:t> </w:t>
      </w:r>
      <w:r>
        <w:rPr/>
        <w:t>in Nigeria using time series data from 1981 – 2016. Agricultural revenue contribution, manufacturing revenue contribution, solid mineral revenue contribution, services revenue contribution, company income tax and custom and excise duties tax were employed as the independent variables while gross domestic product was employed as the dependent variable. Error Correction Model was employed in analyzing the data. The results indicates that agricultural revenue contribution, manufacturing revenue contribution, solid mineral revenue contribution, services revenue contribution, company income tax and custom and excise duties tax have significant relationship with economic growth in Nigeria. The study contends that government should make efforts in diversifying the economy away from oil in order to encourage the generation of revenue by the non-oil sectors.</w:t>
      </w:r>
    </w:p>
    <w:p>
      <w:pPr>
        <w:pStyle w:val="BodyText"/>
        <w:spacing w:line="480" w:lineRule="auto" w:before="121"/>
        <w:ind w:right="553"/>
      </w:pPr>
      <w:r>
        <w:rPr/>
        <w:t>Akwe (2014) studied the impact of non-oil tax revenue on economic growth in Nigeria from 1993-2012. He found that there exist a positive impact of non-oil tax revenue and economic growth.</w:t>
      </w:r>
      <w:r>
        <w:rPr>
          <w:spacing w:val="43"/>
        </w:rPr>
        <w:t> </w:t>
      </w:r>
      <w:r>
        <w:rPr/>
        <w:t>Since</w:t>
      </w:r>
      <w:r>
        <w:rPr>
          <w:spacing w:val="43"/>
        </w:rPr>
        <w:t> </w:t>
      </w:r>
      <w:r>
        <w:rPr/>
        <w:t>non-oil</w:t>
      </w:r>
      <w:r>
        <w:rPr>
          <w:spacing w:val="47"/>
        </w:rPr>
        <w:t> </w:t>
      </w:r>
      <w:r>
        <w:rPr/>
        <w:t>tax</w:t>
      </w:r>
      <w:r>
        <w:rPr>
          <w:spacing w:val="44"/>
        </w:rPr>
        <w:t> </w:t>
      </w:r>
      <w:r>
        <w:rPr/>
        <w:t>revenue</w:t>
      </w:r>
      <w:r>
        <w:rPr>
          <w:spacing w:val="44"/>
        </w:rPr>
        <w:t> </w:t>
      </w:r>
      <w:r>
        <w:rPr/>
        <w:t>is</w:t>
      </w:r>
      <w:r>
        <w:rPr>
          <w:spacing w:val="47"/>
        </w:rPr>
        <w:t> </w:t>
      </w:r>
      <w:r>
        <w:rPr/>
        <w:t>one</w:t>
      </w:r>
      <w:r>
        <w:rPr>
          <w:spacing w:val="44"/>
        </w:rPr>
        <w:t> </w:t>
      </w:r>
      <w:r>
        <w:rPr/>
        <w:t>of</w:t>
      </w:r>
      <w:r>
        <w:rPr>
          <w:spacing w:val="44"/>
        </w:rPr>
        <w:t> </w:t>
      </w:r>
      <w:r>
        <w:rPr/>
        <w:t>the</w:t>
      </w:r>
      <w:r>
        <w:rPr>
          <w:spacing w:val="45"/>
        </w:rPr>
        <w:t> </w:t>
      </w:r>
      <w:r>
        <w:rPr/>
        <w:t>major</w:t>
      </w:r>
      <w:r>
        <w:rPr>
          <w:spacing w:val="44"/>
        </w:rPr>
        <w:t> </w:t>
      </w:r>
      <w:r>
        <w:rPr/>
        <w:t>base</w:t>
      </w:r>
      <w:r>
        <w:rPr>
          <w:spacing w:val="44"/>
        </w:rPr>
        <w:t> </w:t>
      </w:r>
      <w:r>
        <w:rPr/>
        <w:t>through</w:t>
      </w:r>
      <w:r>
        <w:rPr>
          <w:spacing w:val="45"/>
        </w:rPr>
        <w:t> </w:t>
      </w:r>
      <w:r>
        <w:rPr/>
        <w:t>which</w:t>
      </w:r>
      <w:r>
        <w:rPr>
          <w:spacing w:val="44"/>
        </w:rPr>
        <w:t> </w:t>
      </w:r>
      <w:r>
        <w:rPr/>
        <w:t>non-oil</w:t>
      </w:r>
      <w:r>
        <w:rPr>
          <w:spacing w:val="47"/>
        </w:rPr>
        <w:t> </w:t>
      </w:r>
      <w:r>
        <w:rPr>
          <w:spacing w:val="-2"/>
        </w:rPr>
        <w:t>revenue</w:t>
      </w:r>
    </w:p>
    <w:p>
      <w:pPr>
        <w:spacing w:after="0" w:line="480" w:lineRule="auto"/>
        <w:sectPr>
          <w:pgSz w:w="11910" w:h="16840"/>
          <w:pgMar w:header="0" w:footer="1012" w:top="1360" w:bottom="1200" w:left="1200" w:right="640"/>
        </w:sectPr>
      </w:pPr>
    </w:p>
    <w:p>
      <w:pPr>
        <w:pStyle w:val="BodyText"/>
        <w:spacing w:line="480" w:lineRule="auto" w:before="61"/>
        <w:ind w:right="557"/>
      </w:pPr>
      <w:r>
        <w:rPr/>
        <mc:AlternateContent>
          <mc:Choice Requires="wps">
            <w:drawing>
              <wp:anchor distT="0" distB="0" distL="0" distR="0" allowOverlap="1" layoutInCell="1" locked="0" behindDoc="1" simplePos="0" relativeHeight="483427328">
                <wp:simplePos x="0" y="0"/>
                <wp:positionH relativeFrom="page">
                  <wp:posOffset>921537</wp:posOffset>
                </wp:positionH>
                <wp:positionV relativeFrom="paragraph">
                  <wp:posOffset>1638934</wp:posOffset>
                </wp:positionV>
                <wp:extent cx="5505450" cy="566102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89152" id="docshape91"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accrues, he recommended that efforts should be intensified by the government at all levels in ensuring that non-oil taxes collections are increased since it has the capacity to enhance growth. He</w:t>
      </w:r>
      <w:r>
        <w:rPr>
          <w:spacing w:val="-3"/>
        </w:rPr>
        <w:t> </w:t>
      </w:r>
      <w:r>
        <w:rPr/>
        <w:t>further</w:t>
      </w:r>
      <w:r>
        <w:rPr>
          <w:spacing w:val="-2"/>
        </w:rPr>
        <w:t> </w:t>
      </w:r>
      <w:r>
        <w:rPr/>
        <w:t>recommended that</w:t>
      </w:r>
      <w:r>
        <w:rPr>
          <w:spacing w:val="-2"/>
        </w:rPr>
        <w:t> </w:t>
      </w:r>
      <w:r>
        <w:rPr/>
        <w:t>government</w:t>
      </w:r>
      <w:r>
        <w:rPr>
          <w:spacing w:val="-2"/>
        </w:rPr>
        <w:t> </w:t>
      </w:r>
      <w:r>
        <w:rPr/>
        <w:t>should</w:t>
      </w:r>
      <w:r>
        <w:rPr>
          <w:spacing w:val="-2"/>
        </w:rPr>
        <w:t> </w:t>
      </w:r>
      <w:r>
        <w:rPr/>
        <w:t>strengthen</w:t>
      </w:r>
      <w:r>
        <w:rPr>
          <w:spacing w:val="-2"/>
        </w:rPr>
        <w:t> </w:t>
      </w:r>
      <w:r>
        <w:rPr/>
        <w:t>its</w:t>
      </w:r>
      <w:r>
        <w:rPr>
          <w:spacing w:val="-2"/>
        </w:rPr>
        <w:t> </w:t>
      </w:r>
      <w:r>
        <w:rPr/>
        <w:t>administrative</w:t>
      </w:r>
      <w:r>
        <w:rPr>
          <w:spacing w:val="-2"/>
        </w:rPr>
        <w:t> </w:t>
      </w:r>
      <w:r>
        <w:rPr/>
        <w:t>machinery</w:t>
      </w:r>
      <w:r>
        <w:rPr>
          <w:spacing w:val="-2"/>
        </w:rPr>
        <w:t> </w:t>
      </w:r>
      <w:r>
        <w:rPr/>
        <w:t>with a view eliminating weaknesses and internal control lapses in the assessment and collection of Non-oil Taxes in Nigeria.</w:t>
      </w:r>
    </w:p>
    <w:p>
      <w:pPr>
        <w:pStyle w:val="BodyText"/>
        <w:spacing w:line="480" w:lineRule="auto" w:before="120"/>
        <w:ind w:right="553"/>
      </w:pPr>
      <w:r>
        <w:rPr/>
        <w:t>Omesi, Ngoke and Ordu (2020) carried out a study on non-oil revenue and economic development of Nigeria using time series data spanning from 1989 to 2018. Descriptive and historical research design was adopted and regression was employed in analyzing the data. The results indicate a positive relationship between Non-oil Revenue and Gross Domestic Product. The study concludes that non-oil Revenue contributes positively to the economic development of Nigeria in both short and long run perspective.</w:t>
      </w:r>
    </w:p>
    <w:p>
      <w:pPr>
        <w:pStyle w:val="BodyText"/>
        <w:spacing w:line="480" w:lineRule="auto" w:before="121"/>
        <w:ind w:right="552"/>
      </w:pPr>
      <w:r>
        <w:rPr/>
        <w:t>Uremadu, Nwaeze and Duru-Uremadu (2020) carried out an empirical analysis on</w:t>
      </w:r>
      <w:r>
        <w:rPr>
          <w:spacing w:val="-1"/>
        </w:rPr>
        <w:t> </w:t>
      </w:r>
      <w:r>
        <w:rPr/>
        <w:t>the impact of non-oil revenue on economic growth of Nigeria using time series data spanning from 1994 to 2017. The study employed real gross domestic product as the dependent variable while agricultural revenue, manufacturing revenue, mining revenue and value-added tax revenue were adopted as the independent variables. Augmented Dickey-Fuller (ADF) and Auto-Regressive Distributed Lag (ARDL) bounds test were employed in analyzing the data. The ARDL results showed that agricultural revenue and mining revenue had a negative and insignificant effect on economic growth of Nigeria in both the short run and long run. Manufacturing revenue had a positive and insignificant effect on economic growth in the short-run and a positive and significant effect on economic growth of Nigeria in the long run. However, VAT revenue had a positive and very significant effect on economic growth of Nigeria both at short run and long </w:t>
      </w:r>
      <w:r>
        <w:rPr>
          <w:spacing w:val="-4"/>
        </w:rPr>
        <w:t>run.</w:t>
      </w:r>
    </w:p>
    <w:p>
      <w:pPr>
        <w:pStyle w:val="BodyText"/>
        <w:spacing w:line="480" w:lineRule="auto" w:before="122"/>
        <w:ind w:right="555"/>
      </w:pPr>
      <w:r>
        <w:rPr/>
        <w:t>Salami, Amusa and Ojoye (2018) evaluated the impact of non-oil revenue on the economic growth</w:t>
      </w:r>
      <w:r>
        <w:rPr>
          <w:spacing w:val="1"/>
        </w:rPr>
        <w:t> </w:t>
      </w:r>
      <w:r>
        <w:rPr/>
        <w:t>of</w:t>
      </w:r>
      <w:r>
        <w:rPr>
          <w:spacing w:val="1"/>
        </w:rPr>
        <w:t> </w:t>
      </w:r>
      <w:r>
        <w:rPr/>
        <w:t>Nigeria using</w:t>
      </w:r>
      <w:r>
        <w:rPr>
          <w:spacing w:val="2"/>
        </w:rPr>
        <w:t> </w:t>
      </w:r>
      <w:r>
        <w:rPr/>
        <w:t>time series</w:t>
      </w:r>
      <w:r>
        <w:rPr>
          <w:spacing w:val="2"/>
        </w:rPr>
        <w:t> </w:t>
      </w:r>
      <w:r>
        <w:rPr/>
        <w:t>data spanning</w:t>
      </w:r>
      <w:r>
        <w:rPr>
          <w:spacing w:val="2"/>
        </w:rPr>
        <w:t> </w:t>
      </w:r>
      <w:r>
        <w:rPr/>
        <w:t>from</w:t>
      </w:r>
      <w:r>
        <w:rPr>
          <w:spacing w:val="1"/>
        </w:rPr>
        <w:t> </w:t>
      </w:r>
      <w:r>
        <w:rPr/>
        <w:t>1981-2016.</w:t>
      </w:r>
      <w:r>
        <w:rPr>
          <w:spacing w:val="2"/>
        </w:rPr>
        <w:t> </w:t>
      </w:r>
      <w:r>
        <w:rPr/>
        <w:t>Gross</w:t>
      </w:r>
      <w:r>
        <w:rPr>
          <w:spacing w:val="1"/>
        </w:rPr>
        <w:t> </w:t>
      </w:r>
      <w:r>
        <w:rPr/>
        <w:t>domestic</w:t>
      </w:r>
      <w:r>
        <w:rPr>
          <w:spacing w:val="1"/>
        </w:rPr>
        <w:t> </w:t>
      </w:r>
      <w:r>
        <w:rPr/>
        <w:t>product</w:t>
      </w:r>
      <w:r>
        <w:rPr>
          <w:spacing w:val="2"/>
        </w:rPr>
        <w:t> </w:t>
      </w:r>
      <w:r>
        <w:rPr>
          <w:spacing w:val="-5"/>
        </w:rPr>
        <w:t>was</w:t>
      </w:r>
    </w:p>
    <w:p>
      <w:pPr>
        <w:spacing w:after="0" w:line="480" w:lineRule="auto"/>
        <w:sectPr>
          <w:pgSz w:w="11910" w:h="16840"/>
          <w:pgMar w:header="0" w:footer="1012" w:top="1360" w:bottom="1200" w:left="1200" w:right="640"/>
        </w:sectPr>
      </w:pPr>
    </w:p>
    <w:p>
      <w:pPr>
        <w:pStyle w:val="BodyText"/>
        <w:spacing w:line="480" w:lineRule="auto" w:before="61"/>
        <w:ind w:right="554"/>
      </w:pPr>
      <w:r>
        <w:rPr/>
        <mc:AlternateContent>
          <mc:Choice Requires="wps">
            <w:drawing>
              <wp:anchor distT="0" distB="0" distL="0" distR="0" allowOverlap="1" layoutInCell="1" locked="0" behindDoc="1" simplePos="0" relativeHeight="483427840">
                <wp:simplePos x="0" y="0"/>
                <wp:positionH relativeFrom="page">
                  <wp:posOffset>921537</wp:posOffset>
                </wp:positionH>
                <wp:positionV relativeFrom="paragraph">
                  <wp:posOffset>1638934</wp:posOffset>
                </wp:positionV>
                <wp:extent cx="5505450" cy="566102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88640" id="docshape92"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used as the dependent variable while</w:t>
      </w:r>
      <w:r>
        <w:rPr>
          <w:spacing w:val="40"/>
        </w:rPr>
        <w:t> </w:t>
      </w:r>
      <w:r>
        <w:rPr/>
        <w:t>non-oil revenue was used as the independent variable. Ordinary Least Squares (OLS) was employed in analyzing the data. Regression analysis</w:t>
      </w:r>
      <w:r>
        <w:rPr>
          <w:spacing w:val="40"/>
        </w:rPr>
        <w:t> </w:t>
      </w:r>
      <w:r>
        <w:rPr/>
        <w:t>was employed in analyzing the data. The study revealed that non-oil revenue exerted a positive and significant impact on economic growth in Nigeria. The study therefore concluded that non-oil revenue exerted a significant impact on the economic growth of Nigeria.</w:t>
      </w:r>
    </w:p>
    <w:p>
      <w:pPr>
        <w:pStyle w:val="BodyText"/>
        <w:spacing w:line="480" w:lineRule="auto" w:before="120"/>
        <w:ind w:right="553"/>
      </w:pPr>
      <w:r>
        <w:rPr/>
        <w:t>Kawai (2017) studied the impact of non-oil exports on Nigerian economic growth using data spanning from 1980 to 2016. Real gross domestic product was used as the dependent variable while non-oil export and exchange rate were used as the independent variables. Unit root test and</w:t>
      </w:r>
      <w:r>
        <w:rPr>
          <w:spacing w:val="40"/>
        </w:rPr>
        <w:t> </w:t>
      </w:r>
      <w:r>
        <w:rPr/>
        <w:t>Engel-Granger cointegration test were employed in analyzing the data. Findings of the study showed that non-oil export exerted a positive and significant impact on economic growth of</w:t>
      </w:r>
      <w:r>
        <w:rPr>
          <w:spacing w:val="-2"/>
        </w:rPr>
        <w:t> </w:t>
      </w:r>
      <w:r>
        <w:rPr/>
        <w:t>Nigeria</w:t>
      </w:r>
      <w:r>
        <w:rPr>
          <w:spacing w:val="-3"/>
        </w:rPr>
        <w:t> </w:t>
      </w:r>
      <w:r>
        <w:rPr/>
        <w:t>whereas</w:t>
      </w:r>
      <w:r>
        <w:rPr>
          <w:spacing w:val="-1"/>
        </w:rPr>
        <w:t> </w:t>
      </w:r>
      <w:r>
        <w:rPr/>
        <w:t>exchange</w:t>
      </w:r>
      <w:r>
        <w:rPr>
          <w:spacing w:val="-2"/>
        </w:rPr>
        <w:t> </w:t>
      </w:r>
      <w:r>
        <w:rPr/>
        <w:t>rate</w:t>
      </w:r>
      <w:r>
        <w:rPr>
          <w:spacing w:val="-2"/>
        </w:rPr>
        <w:t> </w:t>
      </w:r>
      <w:r>
        <w:rPr/>
        <w:t>exerted a</w:t>
      </w:r>
      <w:r>
        <w:rPr>
          <w:spacing w:val="-2"/>
        </w:rPr>
        <w:t> </w:t>
      </w:r>
      <w:r>
        <w:rPr/>
        <w:t>negative</w:t>
      </w:r>
      <w:r>
        <w:rPr>
          <w:spacing w:val="-2"/>
        </w:rPr>
        <w:t> </w:t>
      </w:r>
      <w:r>
        <w:rPr/>
        <w:t>and</w:t>
      </w:r>
      <w:r>
        <w:rPr>
          <w:spacing w:val="-1"/>
        </w:rPr>
        <w:t> </w:t>
      </w:r>
      <w:r>
        <w:rPr/>
        <w:t>significant</w:t>
      </w:r>
      <w:r>
        <w:rPr>
          <w:spacing w:val="-1"/>
        </w:rPr>
        <w:t> </w:t>
      </w:r>
      <w:r>
        <w:rPr/>
        <w:t>impact on</w:t>
      </w:r>
      <w:r>
        <w:rPr>
          <w:spacing w:val="-1"/>
        </w:rPr>
        <w:t> </w:t>
      </w:r>
      <w:r>
        <w:rPr/>
        <w:t>economic</w:t>
      </w:r>
      <w:r>
        <w:rPr>
          <w:spacing w:val="-2"/>
        </w:rPr>
        <w:t> </w:t>
      </w:r>
      <w:r>
        <w:rPr/>
        <w:t>growth of Nigeria. The study argued that non-oil exports exerted a significant impact on economic growth of Nigeria.</w:t>
      </w:r>
    </w:p>
    <w:p>
      <w:pPr>
        <w:pStyle w:val="BodyText"/>
        <w:spacing w:line="480" w:lineRule="auto" w:before="121"/>
        <w:ind w:right="553"/>
      </w:pPr>
      <w:r>
        <w:rPr/>
        <w:t>Igwe, Edeh and Ukpere (2015) examined impact of non-oil sector on economic growth in Nigeria for the period 1981 to 2012. The study adopted gross domestic product as a proxy for economic growth and it served as the dependent variable while net export, capital stock and labour were adopted as independent variables. The study employed Johansen cointegration test, vector error correction mechanism (VECM) and Granger-causality test as analytical tools. Findings from the study showed that non-oil export had a positive and significant impact on economic growth in Nigeria in both the short run and long run. The Granger causality test revealed that there was no causality between non-oil export and economic growth in Nigeria. The study further showed that both capital stock and labour had positive impact on economic growth of Nigeria.</w:t>
      </w:r>
    </w:p>
    <w:p>
      <w:pPr>
        <w:pStyle w:val="BodyText"/>
        <w:spacing w:line="480" w:lineRule="auto" w:before="122"/>
        <w:ind w:right="554"/>
      </w:pPr>
      <w:r>
        <w:rPr/>
        <w:t>Ifeacho, Omoniyi and Olufemi (2014) evaluated the relationship between non-oil exports and economic</w:t>
      </w:r>
      <w:r>
        <w:rPr>
          <w:spacing w:val="-4"/>
        </w:rPr>
        <w:t> </w:t>
      </w:r>
      <w:r>
        <w:rPr/>
        <w:t>development</w:t>
      </w:r>
      <w:r>
        <w:rPr>
          <w:spacing w:val="-1"/>
        </w:rPr>
        <w:t> </w:t>
      </w:r>
      <w:r>
        <w:rPr/>
        <w:t>of</w:t>
      </w:r>
      <w:r>
        <w:rPr>
          <w:spacing w:val="-1"/>
        </w:rPr>
        <w:t> </w:t>
      </w:r>
      <w:r>
        <w:rPr/>
        <w:t>Nigeria. Per capita</w:t>
      </w:r>
      <w:r>
        <w:rPr>
          <w:spacing w:val="-2"/>
        </w:rPr>
        <w:t> </w:t>
      </w:r>
      <w:r>
        <w:rPr/>
        <w:t>income, a</w:t>
      </w:r>
      <w:r>
        <w:rPr>
          <w:spacing w:val="-3"/>
        </w:rPr>
        <w:t> </w:t>
      </w:r>
      <w:r>
        <w:rPr/>
        <w:t>measure</w:t>
      </w:r>
      <w:r>
        <w:rPr>
          <w:spacing w:val="-1"/>
        </w:rPr>
        <w:t> </w:t>
      </w:r>
      <w:r>
        <w:rPr/>
        <w:t>for</w:t>
      </w:r>
      <w:r>
        <w:rPr>
          <w:spacing w:val="-1"/>
        </w:rPr>
        <w:t> </w:t>
      </w:r>
      <w:r>
        <w:rPr/>
        <w:t>economic</w:t>
      </w:r>
      <w:r>
        <w:rPr>
          <w:spacing w:val="-2"/>
        </w:rPr>
        <w:t> </w:t>
      </w:r>
      <w:r>
        <w:rPr/>
        <w:t>development </w:t>
      </w:r>
      <w:r>
        <w:rPr>
          <w:spacing w:val="-5"/>
        </w:rPr>
        <w:t>was</w:t>
      </w:r>
    </w:p>
    <w:p>
      <w:pPr>
        <w:spacing w:after="0" w:line="480" w:lineRule="auto"/>
        <w:sectPr>
          <w:pgSz w:w="11910" w:h="16840"/>
          <w:pgMar w:header="0" w:footer="1012" w:top="1360" w:bottom="1200" w:left="1200" w:right="640"/>
        </w:sectPr>
      </w:pPr>
    </w:p>
    <w:p>
      <w:pPr>
        <w:pStyle w:val="BodyText"/>
        <w:spacing w:line="480" w:lineRule="auto" w:before="61"/>
        <w:ind w:right="551"/>
      </w:pPr>
      <w:r>
        <w:rPr/>
        <mc:AlternateContent>
          <mc:Choice Requires="wps">
            <w:drawing>
              <wp:anchor distT="0" distB="0" distL="0" distR="0" allowOverlap="1" layoutInCell="1" locked="0" behindDoc="1" simplePos="0" relativeHeight="483428352">
                <wp:simplePos x="0" y="0"/>
                <wp:positionH relativeFrom="page">
                  <wp:posOffset>921537</wp:posOffset>
                </wp:positionH>
                <wp:positionV relativeFrom="paragraph">
                  <wp:posOffset>1638934</wp:posOffset>
                </wp:positionV>
                <wp:extent cx="5505450" cy="566102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88128" id="docshape93"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employed as the dependent variable while inflation rate, exchange rate, non-oil export, trade openness and capital formation were employed explanatory variables. Ordinary Least Squares (OLS) multiple regression method was employed in analyzing the data. Findings from the study revealed that non-oil export had a positive and significant relationship with economic development in Nigeria. On the other hand, inflation rate, exchange rate and capital formation had positive and insignificant relationship with economic growth in Nigeria. The study showed that trade openness had a negative and insignificant relationship with economic growth in Nigeria. The study concluded that non-oil exports had significant relationship with economic development in Nigeria.</w:t>
      </w:r>
    </w:p>
    <w:p>
      <w:pPr>
        <w:pStyle w:val="BodyText"/>
        <w:spacing w:line="480" w:lineRule="auto" w:before="121"/>
        <w:ind w:right="552"/>
      </w:pPr>
      <w:r>
        <w:rPr/>
        <w:t>Adeusi, Uniamikogbo, Erah and Aggreh (2020) evaluated the effect of</w:t>
      </w:r>
      <w:r>
        <w:rPr>
          <w:spacing w:val="40"/>
        </w:rPr>
        <w:t> </w:t>
      </w:r>
      <w:r>
        <w:rPr/>
        <w:t>non-oil revenue and economic growth in Nigeria from 1994 to 2018. Value added tax, companies income tax, personal income tax and custom and excise duties were employed as the explanatory variables while Gross Domestic Product was used to represent economic growth in Nigeria. Descriptive statistics</w:t>
      </w:r>
      <w:r>
        <w:rPr>
          <w:spacing w:val="-2"/>
        </w:rPr>
        <w:t> </w:t>
      </w:r>
      <w:r>
        <w:rPr/>
        <w:t>and</w:t>
      </w:r>
      <w:r>
        <w:rPr>
          <w:spacing w:val="-2"/>
        </w:rPr>
        <w:t> </w:t>
      </w:r>
      <w:r>
        <w:rPr/>
        <w:t>Ordinary</w:t>
      </w:r>
      <w:r>
        <w:rPr>
          <w:spacing w:val="-2"/>
        </w:rPr>
        <w:t> </w:t>
      </w:r>
      <w:r>
        <w:rPr/>
        <w:t>Least</w:t>
      </w:r>
      <w:r>
        <w:rPr>
          <w:spacing w:val="-2"/>
        </w:rPr>
        <w:t> </w:t>
      </w:r>
      <w:r>
        <w:rPr/>
        <w:t>Square</w:t>
      </w:r>
      <w:r>
        <w:rPr>
          <w:spacing w:val="-3"/>
        </w:rPr>
        <w:t> </w:t>
      </w:r>
      <w:r>
        <w:rPr/>
        <w:t>(OLS)</w:t>
      </w:r>
      <w:r>
        <w:rPr>
          <w:spacing w:val="-2"/>
        </w:rPr>
        <w:t> </w:t>
      </w:r>
      <w:r>
        <w:rPr/>
        <w:t>regression</w:t>
      </w:r>
      <w:r>
        <w:rPr>
          <w:spacing w:val="-2"/>
        </w:rPr>
        <w:t> </w:t>
      </w:r>
      <w:r>
        <w:rPr/>
        <w:t>techniques</w:t>
      </w:r>
      <w:r>
        <w:rPr>
          <w:spacing w:val="-2"/>
        </w:rPr>
        <w:t> </w:t>
      </w:r>
      <w:r>
        <w:rPr/>
        <w:t>were</w:t>
      </w:r>
      <w:r>
        <w:rPr>
          <w:spacing w:val="-3"/>
        </w:rPr>
        <w:t> </w:t>
      </w:r>
      <w:r>
        <w:rPr/>
        <w:t>used</w:t>
      </w:r>
      <w:r>
        <w:rPr>
          <w:spacing w:val="-2"/>
        </w:rPr>
        <w:t> </w:t>
      </w:r>
      <w:r>
        <w:rPr/>
        <w:t>to</w:t>
      </w:r>
      <w:r>
        <w:rPr>
          <w:spacing w:val="-2"/>
        </w:rPr>
        <w:t> </w:t>
      </w:r>
      <w:r>
        <w:rPr/>
        <w:t>analysed</w:t>
      </w:r>
      <w:r>
        <w:rPr>
          <w:spacing w:val="-2"/>
        </w:rPr>
        <w:t> </w:t>
      </w:r>
      <w:r>
        <w:rPr/>
        <w:t>the</w:t>
      </w:r>
      <w:r>
        <w:rPr>
          <w:spacing w:val="-1"/>
        </w:rPr>
        <w:t> </w:t>
      </w:r>
      <w:r>
        <w:rPr/>
        <w:t>data generated. The study findings revealed that indirect taxes (custom &amp; excise duties and value added tax) have more significant positive effect on the Nigerian economic growth than direct taxes (companies income tax and personal income tax). Also, direct taxes have significant but negative effect on the Nigerian economic growth, especially in the long run.</w:t>
      </w:r>
    </w:p>
    <w:p>
      <w:pPr>
        <w:pStyle w:val="BodyText"/>
        <w:spacing w:line="480" w:lineRule="auto" w:before="121"/>
        <w:ind w:right="553"/>
      </w:pPr>
      <w:r>
        <w:rPr/>
        <w:t>Fave and Dabari (2017) examined tax revenue collection by the Federal government in Nigeria. The quantitative research design was adopted using the secondary data obtained from FIRS for the total tax revenue collected from the oil and non-oil taxes for the period of 2011-2015. The Federal Inland Revenue Services constitutes the population of the study. The sample size of the study was drawn from the Planning, Reporting and Statistics Departments of the Federal Inland Revenue Services. The study findings revealed that capital gains tax, stamp duty, education tax and petroleum</w:t>
      </w:r>
      <w:r>
        <w:rPr>
          <w:spacing w:val="1"/>
        </w:rPr>
        <w:t> </w:t>
      </w:r>
      <w:r>
        <w:rPr/>
        <w:t>profit</w:t>
      </w:r>
      <w:r>
        <w:rPr>
          <w:spacing w:val="1"/>
        </w:rPr>
        <w:t> </w:t>
      </w:r>
      <w:r>
        <w:rPr/>
        <w:t>tax are</w:t>
      </w:r>
      <w:r>
        <w:rPr>
          <w:spacing w:val="-1"/>
        </w:rPr>
        <w:t> </w:t>
      </w:r>
      <w:r>
        <w:rPr/>
        <w:t>positive and</w:t>
      </w:r>
      <w:r>
        <w:rPr>
          <w:spacing w:val="1"/>
        </w:rPr>
        <w:t> </w:t>
      </w:r>
      <w:r>
        <w:rPr/>
        <w:t>significant while company income tax and</w:t>
      </w:r>
      <w:r>
        <w:rPr>
          <w:spacing w:val="1"/>
        </w:rPr>
        <w:t> </w:t>
      </w:r>
      <w:r>
        <w:rPr/>
        <w:t>value </w:t>
      </w:r>
      <w:r>
        <w:rPr>
          <w:spacing w:val="-2"/>
        </w:rPr>
        <w:t>added</w:t>
      </w:r>
    </w:p>
    <w:p>
      <w:pPr>
        <w:spacing w:after="0" w:line="480" w:lineRule="auto"/>
        <w:sectPr>
          <w:pgSz w:w="11910" w:h="16840"/>
          <w:pgMar w:header="0" w:footer="1012" w:top="1360" w:bottom="1200" w:left="1200" w:right="640"/>
        </w:sectPr>
      </w:pPr>
    </w:p>
    <w:p>
      <w:pPr>
        <w:pStyle w:val="BodyText"/>
        <w:spacing w:line="480" w:lineRule="auto" w:before="61"/>
        <w:ind w:right="557"/>
      </w:pPr>
      <w:r>
        <w:rPr/>
        <w:t>tax are</w:t>
      </w:r>
      <w:r>
        <w:rPr>
          <w:spacing w:val="-1"/>
        </w:rPr>
        <w:t> </w:t>
      </w:r>
      <w:r>
        <w:rPr/>
        <w:t>not significant. However, of all the remaining variables, Company Income Tax has more total collected revenue.</w:t>
      </w:r>
    </w:p>
    <w:p>
      <w:pPr>
        <w:pStyle w:val="BodyText"/>
        <w:spacing w:line="480" w:lineRule="auto" w:before="120"/>
        <w:ind w:right="552"/>
      </w:pPr>
      <w:r>
        <w:rPr/>
        <mc:AlternateContent>
          <mc:Choice Requires="wps">
            <w:drawing>
              <wp:anchor distT="0" distB="0" distL="0" distR="0" allowOverlap="1" layoutInCell="1" locked="0" behindDoc="1" simplePos="0" relativeHeight="483428864">
                <wp:simplePos x="0" y="0"/>
                <wp:positionH relativeFrom="page">
                  <wp:posOffset>921537</wp:posOffset>
                </wp:positionH>
                <wp:positionV relativeFrom="paragraph">
                  <wp:posOffset>899219</wp:posOffset>
                </wp:positionV>
                <wp:extent cx="5505450" cy="566102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887616" id="docshape94"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t>Okwara and Amori (2017) examined the impact of tax revenue on the economic growth in Nigeria.</w:t>
      </w:r>
      <w:r>
        <w:rPr>
          <w:spacing w:val="-4"/>
        </w:rPr>
        <w:t> </w:t>
      </w:r>
      <w:r>
        <w:rPr/>
        <w:t>They</w:t>
      </w:r>
      <w:r>
        <w:rPr>
          <w:spacing w:val="-2"/>
        </w:rPr>
        <w:t> </w:t>
      </w:r>
      <w:r>
        <w:rPr/>
        <w:t>considered</w:t>
      </w:r>
      <w:r>
        <w:rPr>
          <w:spacing w:val="-2"/>
        </w:rPr>
        <w:t> </w:t>
      </w:r>
      <w:r>
        <w:rPr/>
        <w:t>a</w:t>
      </w:r>
      <w:r>
        <w:rPr>
          <w:spacing w:val="-5"/>
        </w:rPr>
        <w:t> </w:t>
      </w:r>
      <w:r>
        <w:rPr/>
        <w:t>22year</w:t>
      </w:r>
      <w:r>
        <w:rPr>
          <w:spacing w:val="-4"/>
        </w:rPr>
        <w:t> </w:t>
      </w:r>
      <w:r>
        <w:rPr/>
        <w:t>period</w:t>
      </w:r>
      <w:r>
        <w:rPr>
          <w:spacing w:val="-4"/>
        </w:rPr>
        <w:t> </w:t>
      </w:r>
      <w:r>
        <w:rPr/>
        <w:t>covering</w:t>
      </w:r>
      <w:r>
        <w:rPr>
          <w:spacing w:val="-3"/>
        </w:rPr>
        <w:t> </w:t>
      </w:r>
      <w:r>
        <w:rPr/>
        <w:t>1994-2015.</w:t>
      </w:r>
      <w:r>
        <w:rPr>
          <w:spacing w:val="-4"/>
        </w:rPr>
        <w:t> </w:t>
      </w:r>
      <w:r>
        <w:rPr/>
        <w:t>Variables</w:t>
      </w:r>
      <w:r>
        <w:rPr>
          <w:spacing w:val="-4"/>
        </w:rPr>
        <w:t> </w:t>
      </w:r>
      <w:r>
        <w:rPr/>
        <w:t>considered</w:t>
      </w:r>
      <w:r>
        <w:rPr>
          <w:spacing w:val="-4"/>
        </w:rPr>
        <w:t> </w:t>
      </w:r>
      <w:r>
        <w:rPr/>
        <w:t>were</w:t>
      </w:r>
      <w:r>
        <w:rPr>
          <w:spacing w:val="-5"/>
        </w:rPr>
        <w:t> </w:t>
      </w:r>
      <w:r>
        <w:rPr/>
        <w:t>Gross Domestic Product (GDP) proxy for economic growth, Value Added Tax (VAT), and nonoil income (tax). The Ordinary Least Square (OLS) regression was used to test the significant impact of value added tax and non-oil income on Gross Domestic Product (GDP) to avoid spurious results. The results revealed that non-oil income has significant impact on gross domestic product while value added tax has negative relationship and statistically insignificant for the period under review. The study concludes that tax revenue have significant impact on Nigerian economy growth.</w:t>
      </w:r>
    </w:p>
    <w:p>
      <w:pPr>
        <w:pStyle w:val="BodyText"/>
        <w:spacing w:line="480" w:lineRule="auto" w:before="121"/>
        <w:ind w:right="554"/>
      </w:pPr>
      <w:r>
        <w:rPr/>
        <w:t>Arowoshegbe, Uniamikogbo and Aigienohuwa (2016) examined tax revenue and economic growth of Nigeria using data from 1995 to 2015. The specific objective of the study was to explore</w:t>
      </w:r>
      <w:r>
        <w:rPr>
          <w:spacing w:val="-1"/>
        </w:rPr>
        <w:t> </w:t>
      </w:r>
      <w:r>
        <w:rPr/>
        <w:t>the influence of income tax revenue on the Nigerian economic growth proxied by Gross Domestic Product (GDP).</w:t>
      </w:r>
      <w:r>
        <w:rPr>
          <w:spacing w:val="40"/>
        </w:rPr>
        <w:t> </w:t>
      </w:r>
      <w:r>
        <w:rPr/>
        <w:t>The study adopted the Econometric Model of Multiple Linear Regressions and Ordinary Least Square (OLS) technique to explore the correlation between GDP (the dependent variable) and a set of government income tax revenue heads for 11 years period. Findings from the study showed that tax revenues that determine government economic growth are Petroleum Profit Tax and Company Income Tax. This indicates that taxes that have positive effect on economic growth are direct taxes, thus direct taxes wield more significant effect on Nigerian economic growth than indirect taxes.</w:t>
      </w:r>
    </w:p>
    <w:p>
      <w:pPr>
        <w:pStyle w:val="BodyText"/>
        <w:spacing w:line="480" w:lineRule="auto" w:before="121"/>
        <w:ind w:right="554"/>
      </w:pPr>
      <w:r>
        <w:rPr/>
        <w:t>Oyeleke, Jamiu and Olanipekun (2016) investigated the influence of government capital expenditure on economic growth in Nigeria from 1970 to 2013. Error correction technique of estimation was employed in analyzing the data. The results indicated that the long run relationship</w:t>
      </w:r>
      <w:r>
        <w:rPr>
          <w:spacing w:val="4"/>
        </w:rPr>
        <w:t> </w:t>
      </w:r>
      <w:r>
        <w:rPr/>
        <w:t>exists</w:t>
      </w:r>
      <w:r>
        <w:rPr>
          <w:spacing w:val="6"/>
        </w:rPr>
        <w:t> </w:t>
      </w:r>
      <w:r>
        <w:rPr/>
        <w:t>between</w:t>
      </w:r>
      <w:r>
        <w:rPr>
          <w:spacing w:val="6"/>
        </w:rPr>
        <w:t> </w:t>
      </w:r>
      <w:r>
        <w:rPr/>
        <w:t>the</w:t>
      </w:r>
      <w:r>
        <w:rPr>
          <w:spacing w:val="5"/>
        </w:rPr>
        <w:t> </w:t>
      </w:r>
      <w:r>
        <w:rPr/>
        <w:t>components</w:t>
      </w:r>
      <w:r>
        <w:rPr>
          <w:spacing w:val="7"/>
        </w:rPr>
        <w:t> </w:t>
      </w:r>
      <w:r>
        <w:rPr/>
        <w:t>of</w:t>
      </w:r>
      <w:r>
        <w:rPr>
          <w:spacing w:val="5"/>
        </w:rPr>
        <w:t> </w:t>
      </w:r>
      <w:r>
        <w:rPr/>
        <w:t>public</w:t>
      </w:r>
      <w:r>
        <w:rPr>
          <w:spacing w:val="6"/>
        </w:rPr>
        <w:t> </w:t>
      </w:r>
      <w:r>
        <w:rPr/>
        <w:t>capital</w:t>
      </w:r>
      <w:r>
        <w:rPr>
          <w:spacing w:val="6"/>
        </w:rPr>
        <w:t> </w:t>
      </w:r>
      <w:r>
        <w:rPr/>
        <w:t>expenditure</w:t>
      </w:r>
      <w:r>
        <w:rPr>
          <w:spacing w:val="7"/>
        </w:rPr>
        <w:t> </w:t>
      </w:r>
      <w:r>
        <w:rPr/>
        <w:t>and</w:t>
      </w:r>
      <w:r>
        <w:rPr>
          <w:spacing w:val="5"/>
        </w:rPr>
        <w:t> </w:t>
      </w:r>
      <w:r>
        <w:rPr/>
        <w:t>economic</w:t>
      </w:r>
      <w:r>
        <w:rPr>
          <w:spacing w:val="6"/>
        </w:rPr>
        <w:t> </w:t>
      </w:r>
      <w:r>
        <w:rPr>
          <w:spacing w:val="-2"/>
        </w:rPr>
        <w:t>growth.</w:t>
      </w:r>
    </w:p>
    <w:p>
      <w:pPr>
        <w:spacing w:after="0" w:line="480" w:lineRule="auto"/>
        <w:sectPr>
          <w:pgSz w:w="11910" w:h="16840"/>
          <w:pgMar w:header="0" w:footer="1012" w:top="1360" w:bottom="1200" w:left="1200" w:right="640"/>
        </w:sectPr>
      </w:pPr>
    </w:p>
    <w:p>
      <w:pPr>
        <w:pStyle w:val="BodyText"/>
        <w:spacing w:line="480" w:lineRule="auto" w:before="61"/>
        <w:ind w:right="557"/>
      </w:pPr>
      <w:r>
        <w:rPr/>
        <w:t>However, the results revealed that disaggregated functional capital expenditure of government did not generate the intending growth to real economic activities. More specifically, capital expenditure on economic service was actually negatively affecting the growth of the economy, though insignificant, implying that the economy did not benefit from such spending.</w:t>
      </w:r>
    </w:p>
    <w:p>
      <w:pPr>
        <w:pStyle w:val="BodyText"/>
        <w:spacing w:line="480" w:lineRule="auto" w:before="120"/>
        <w:ind w:right="558"/>
      </w:pPr>
      <w:r>
        <w:rPr/>
        <mc:AlternateContent>
          <mc:Choice Requires="wps">
            <w:drawing>
              <wp:anchor distT="0" distB="0" distL="0" distR="0" allowOverlap="1" layoutInCell="1" locked="0" behindDoc="1" simplePos="0" relativeHeight="483429376">
                <wp:simplePos x="0" y="0"/>
                <wp:positionH relativeFrom="page">
                  <wp:posOffset>921537</wp:posOffset>
                </wp:positionH>
                <wp:positionV relativeFrom="paragraph">
                  <wp:posOffset>198238</wp:posOffset>
                </wp:positionV>
                <wp:extent cx="5505450" cy="5661025"/>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5.609344pt;width:433.5pt;height:445.75pt;mso-position-horizontal-relative:page;mso-position-vertical-relative:paragraph;z-index:-19887104" id="docshape95" coordorigin="1451,312" coordsize="8670,8915" path="m2517,9032l1646,8161,1451,8356,2322,9227,2517,9032xm3109,8356l3108,8316,3103,8274,3094,8230,3080,8186,3061,8142,3038,8099,3010,8057,2980,8016,2946,7976,2909,7936,2390,7417,2196,7611,2727,8143,2760,8179,2784,8214,2801,8249,2811,8283,2813,8316,2806,8347,2792,8375,2771,8401,2745,8423,2716,8437,2685,8443,2652,8441,2618,8431,2583,8414,2548,8390,2512,8358,1981,7826,1786,8021,2306,8540,2340,8572,2379,8604,2423,8637,2471,8669,2503,8688,2538,8704,2575,8717,2613,8728,2652,8736,2688,8740,2722,8740,2755,8736,2786,8729,2818,8718,2850,8702,2881,8681,2912,8658,2940,8635,2966,8612,2990,8589,3026,8549,3057,8508,3080,8467,3097,8424,3105,8392,3109,8356xm3837,7573l3831,7508,3815,7443,3789,7376,3761,7322,3726,7266,3683,7208,3633,7149,3616,7130,3576,7089,3552,7067,3552,7560,3547,7601,3532,7637,3506,7671,3473,7696,3436,7711,3396,7715,3351,7709,3302,7691,3249,7659,3190,7614,3126,7555,3067,7491,3021,7432,2990,7378,2971,7329,2965,7284,2969,7244,2984,7208,3008,7177,3041,7151,3077,7136,3118,7130,3162,7136,3210,7153,3262,7183,3318,7225,3378,7280,3443,7350,3493,7413,3527,7468,3546,7517,3552,7560,3552,7067,3506,7024,3437,6969,3368,6924,3299,6888,3231,6863,3164,6847,3085,6841,3010,6851,2938,6876,2869,6917,2805,6973,2751,7036,2711,7104,2687,7175,2678,7251,2684,7331,2701,7399,2727,7468,2763,7537,2809,7607,2865,7678,2931,7749,2991,7806,3051,7855,3111,7898,3170,7932,3228,7960,3299,7984,3366,7998,3430,8001,3490,7995,3548,7979,3604,7951,3660,7914,3713,7866,3760,7812,3796,7756,3813,7715,3821,7697,3834,7636,3837,7573xm4108,6993l3921,6806,3667,7060,3854,7247,4108,6993xm4619,6930l3748,6059,3553,6254,4424,7125,4619,6930xm4953,6596l4630,6273,4736,6166,4787,6106,4792,6096,4821,6045,4838,5982,4837,5917,4821,5851,4798,5800,4791,5785,4747,5719,4688,5653,4625,5596,4562,5553,4553,5549,4553,5942,4552,5968,4542,5994,4525,6021,4501,6049,4453,6096,4259,5902,4314,5847,4341,5823,4367,5808,4393,5800,4417,5801,4441,5807,4464,5818,4486,5832,4507,5851,4525,5872,4539,5895,4548,5918,4553,5942,4553,5549,4499,5524,4438,5508,4378,5507,4320,5522,4264,5552,4210,5597,3886,5920,4758,6792,4953,6596xm5743,5806l5087,5150,5285,4952,5070,4737,4479,5328,4694,5543,4892,5345,5548,6001,5743,5806xm6378,5171l5722,4515,5921,4316,5706,4101,5114,4693,5329,4908,5528,4710,6184,5366,6378,5171xm7112,4298l7106,4234,7090,4168,7064,4101,7036,4047,7001,3991,6958,3933,6908,3875,6890,3856,6851,3814,6827,3792,6827,4286,6822,4326,6806,4363,6780,4396,6748,4421,6711,4436,6671,4441,6626,4434,6577,4416,6524,4385,6465,4339,6401,4280,6342,4216,6296,4157,6264,4103,6246,4054,6240,4009,6244,3969,6259,3933,6283,3902,6316,3876,6352,3861,6393,3856,6437,3861,6485,3878,6537,3908,6593,3950,6653,4005,6718,4075,6768,4138,6802,4193,6821,4242,6827,4286,6827,3792,6781,3749,6711,3694,6642,3649,6574,3613,6506,3588,6438,3572,6360,3566,6284,3576,6213,3602,6144,3642,6080,3698,6026,3761,5986,3829,5962,3900,5953,3976,5959,4056,5976,4124,6002,4193,6038,4263,6084,4333,6139,4403,6205,4474,6266,4531,6326,4581,6386,4623,6445,4657,6503,4685,6574,4709,6641,4723,6705,4726,6765,4720,6823,4704,6879,4677,6934,4639,6988,4591,7035,4537,7071,4481,7088,4441,7096,4422,7109,4361,7112,4298xm8125,3302l8120,3253,8108,3203,8089,3150,8064,3096,8034,3040,7996,2983,7935,3007,7754,3082,7786,3128,7810,3172,7828,3212,7839,3249,7842,3284,7836,3317,7821,3348,7798,3377,7767,3401,7733,3415,7695,3419,7655,3413,7608,3394,7555,3360,7493,3311,7424,3246,7372,3190,7330,3138,7299,3091,7279,3048,7266,2996,7267,2950,7280,2909,7307,2873,7322,2860,7339,2849,7357,2842,7377,2837,7397,2835,7419,2835,7441,2838,7464,2844,7479,2850,7497,2859,7518,2870,7541,2884,7660,2659,7577,2613,7498,2581,7424,2562,7355,2555,7288,2563,7224,2586,7161,2624,7101,2676,7047,2739,7009,2805,6985,2876,6976,2950,6982,3027,6999,3094,7025,3162,7061,3231,7108,3301,7164,3372,7231,3443,7296,3504,7359,3556,7422,3600,7484,3635,7545,3662,7617,3686,7685,3699,7746,3702,7802,3695,7855,3678,7907,3651,7959,3615,8011,3568,8049,3526,8080,3482,8102,3439,8116,3395,8124,3349,8125,3302xm8823,2587l8816,2523,8801,2457,8775,2390,8747,2336,8712,2280,8669,2222,8619,2164,8601,2145,8562,2103,8538,2081,8538,2575,8533,2615,8517,2652,8491,2685,8459,2710,8422,2725,8382,2730,8337,2723,8288,2705,8234,2674,8176,2629,8112,2570,8053,2506,8007,2446,7975,2392,7957,2343,7951,2299,7955,2258,7969,2222,7994,2191,8026,2165,8063,2150,8104,2145,8148,2150,8196,2167,8248,2197,8304,2239,8364,2294,8429,2364,8479,2427,8513,2483,8532,2531,8538,2575,8538,2081,8492,2038,8422,1983,8353,1938,8285,1902,8217,1877,8149,1861,8071,1855,7995,1865,7923,1891,7855,1931,7790,1987,7736,2050,7697,2118,7673,2190,7664,2265,7670,2345,7686,2413,7713,2482,7749,2552,7794,2622,7850,2692,7916,2763,7977,2820,8037,2870,8097,2912,8156,2947,8214,2974,8284,2998,8352,3012,8416,3015,8476,3009,8534,2993,8590,2966,8645,2928,8699,2880,8746,2826,8782,2770,8799,2730,8807,2711,8820,2650,8823,2587xm9303,2246l8980,1923,9087,1816,9137,1756,9143,1746,9171,1694,9188,1631,9188,1566,9172,1501,9149,1450,9142,1435,9097,1369,9039,1303,8975,1246,8912,1203,8903,1199,8903,1592,8902,1618,8893,1644,8876,1671,8851,1698,8804,1746,8609,1552,8665,1496,8692,1473,8718,1458,8743,1450,8767,1451,8791,1457,8814,1467,8836,1482,8857,1500,8875,1522,8889,1544,8898,1568,8903,1592,8903,1199,8850,1174,8788,1158,8728,1157,8670,1171,8614,1201,8560,1247,8237,1570,9108,2441,9303,2246xm10121,1428l9756,1063,9703,913,9548,462,9495,312,9280,527,9308,598,9391,808,9447,949,9377,921,9166,837,9026,781,8809,998,8960,1050,9411,1206,9561,1258,9926,1623,10121,1428xe" filled="true" fillcolor="#c0c0c0" stroked="false">
                <v:path arrowok="t"/>
                <v:fill opacity="32896f" type="solid"/>
                <w10:wrap type="none"/>
              </v:shape>
            </w:pict>
          </mc:Fallback>
        </mc:AlternateContent>
      </w:r>
      <w:r>
        <w:rPr/>
        <w:t>Nazifi (2014) evaluated federal capital expenditure and its impact on economic growth in Nigeria using time series data spanning from 1980 to 2010. Real gross domestic product was used as the dependent variable while total capital expenditure, capital expenditure on administration, capital expenditure on economic, capital expenditure on social community services and capital expenditure on transfers were employed as the independent variables. Ordinary Least Squares was employed in analyzing the data. The result indicates that total capital expenditure, capital expenditure on administration, capital expenditure on social community services and capital expenditure on transfers have positive impact on economic growth in Nigeria; this implies increase in these variables will cause positive change in economic growth. On the contrary, Capital expenditure on economic has a negative impact on economic growth in Nigeria.</w:t>
      </w:r>
    </w:p>
    <w:p>
      <w:pPr>
        <w:pStyle w:val="BodyText"/>
        <w:spacing w:line="480" w:lineRule="auto" w:before="122"/>
        <w:ind w:right="553"/>
      </w:pPr>
      <w:r>
        <w:rPr/>
        <w:t>Ebong, Ogwumike, Udongaro and Ayodele (2016) conducted a research on the impact of government expenditure on economic growth using annual data from 1970 to 2012. The study employed the ordinary least square technique and the results showed that capital expenditure on agriculture had no significant influence on economic growth in both long-run and short-run while capital expenditure on education had a significant impact on economic growth. It was further revealed by the study that capital expenditure on health had a negative impact on economic growth and the relationship was in fact, insignificant. Lastly, capital expenditure on human capital through social services was observed to have promoted economic growth unlike that of agriculture.</w:t>
      </w:r>
    </w:p>
    <w:p>
      <w:pPr>
        <w:spacing w:after="0" w:line="480" w:lineRule="auto"/>
        <w:sectPr>
          <w:pgSz w:w="11910" w:h="16840"/>
          <w:pgMar w:header="0" w:footer="1012" w:top="1360" w:bottom="1200" w:left="1200" w:right="640"/>
        </w:sectPr>
      </w:pPr>
    </w:p>
    <w:p>
      <w:pPr>
        <w:pStyle w:val="BodyText"/>
        <w:spacing w:line="480" w:lineRule="auto" w:before="61"/>
        <w:ind w:right="552"/>
      </w:pPr>
      <w:r>
        <w:rPr/>
        <mc:AlternateContent>
          <mc:Choice Requires="wps">
            <w:drawing>
              <wp:anchor distT="0" distB="0" distL="0" distR="0" allowOverlap="1" layoutInCell="1" locked="0" behindDoc="1" simplePos="0" relativeHeight="483429888">
                <wp:simplePos x="0" y="0"/>
                <wp:positionH relativeFrom="page">
                  <wp:posOffset>921537</wp:posOffset>
                </wp:positionH>
                <wp:positionV relativeFrom="paragraph">
                  <wp:posOffset>1638934</wp:posOffset>
                </wp:positionV>
                <wp:extent cx="5505450" cy="566102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86592" id="docshape96"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Ibrahim and Ashiru (2019) investigated the impact of public capital expenditure on economic growth in Nigeria using time series data spanning from 1981 to 2017. In this study, gross domestic product was employed as the dependent variable while capital expenditure, inflation and exchange rate were employed as the independent variable. Descriptive statistics,</w:t>
      </w:r>
      <w:r>
        <w:rPr>
          <w:spacing w:val="40"/>
        </w:rPr>
        <w:t> </w:t>
      </w:r>
      <w:r>
        <w:rPr/>
        <w:t>Augmented Dickey-Fuller test, Johansen system of cointegration and Engel-Granger ECM technique were employed in analyzing the data. The results indicate a negative and significant relationship</w:t>
      </w:r>
      <w:r>
        <w:rPr>
          <w:spacing w:val="-3"/>
        </w:rPr>
        <w:t> </w:t>
      </w:r>
      <w:r>
        <w:rPr/>
        <w:t>between</w:t>
      </w:r>
      <w:r>
        <w:rPr>
          <w:spacing w:val="-3"/>
        </w:rPr>
        <w:t> </w:t>
      </w:r>
      <w:r>
        <w:rPr/>
        <w:t>capital</w:t>
      </w:r>
      <w:r>
        <w:rPr>
          <w:spacing w:val="-1"/>
        </w:rPr>
        <w:t> </w:t>
      </w:r>
      <w:r>
        <w:rPr/>
        <w:t>expenditure</w:t>
      </w:r>
      <w:r>
        <w:rPr>
          <w:spacing w:val="-3"/>
        </w:rPr>
        <w:t> </w:t>
      </w:r>
      <w:r>
        <w:rPr/>
        <w:t>and</w:t>
      </w:r>
      <w:r>
        <w:rPr>
          <w:spacing w:val="-1"/>
        </w:rPr>
        <w:t> </w:t>
      </w:r>
      <w:r>
        <w:rPr/>
        <w:t>economic</w:t>
      </w:r>
      <w:r>
        <w:rPr>
          <w:spacing w:val="-4"/>
        </w:rPr>
        <w:t> </w:t>
      </w:r>
      <w:r>
        <w:rPr/>
        <w:t>growth.</w:t>
      </w:r>
      <w:r>
        <w:rPr>
          <w:spacing w:val="-3"/>
        </w:rPr>
        <w:t> </w:t>
      </w:r>
      <w:r>
        <w:rPr/>
        <w:t>The</w:t>
      </w:r>
      <w:r>
        <w:rPr>
          <w:spacing w:val="-2"/>
        </w:rPr>
        <w:t> </w:t>
      </w:r>
      <w:r>
        <w:rPr/>
        <w:t>study</w:t>
      </w:r>
      <w:r>
        <w:rPr>
          <w:spacing w:val="-3"/>
        </w:rPr>
        <w:t> </w:t>
      </w:r>
      <w:r>
        <w:rPr/>
        <w:t>contends</w:t>
      </w:r>
      <w:r>
        <w:rPr>
          <w:spacing w:val="-3"/>
        </w:rPr>
        <w:t> </w:t>
      </w:r>
      <w:r>
        <w:rPr/>
        <w:t>that</w:t>
      </w:r>
      <w:r>
        <w:rPr>
          <w:spacing w:val="-3"/>
        </w:rPr>
        <w:t> </w:t>
      </w:r>
      <w:r>
        <w:rPr/>
        <w:t>relevant authorities should set a proper system of checks and monitoring on disbursement of funds for capital purposes and execution of projects so as not to have short-fall of the allocated funds.</w:t>
      </w:r>
    </w:p>
    <w:p>
      <w:pPr>
        <w:pStyle w:val="BodyText"/>
        <w:spacing w:line="480" w:lineRule="auto" w:before="121"/>
        <w:ind w:right="553"/>
      </w:pPr>
      <w:r>
        <w:rPr/>
        <w:t>Chukwu and Udochukwu (2019) investigated the pattern of government recurrent expenditure and economic growth in Nigeria using time series data from 1981 to 2016. VAR was employed in analyzing the data. The results show that while GDP responded positively to a one standard deviation shock to recurrent expenditure on administration, it responded negatively to a one standard deviation shock to recurrent expenditure on both social community services and transfer. GDP has almost zero response to a one standard deviation shock to recurrent expenditure on economic services. The results further show that most of the GDP shock are due to own effect. Compared to other components of recurrent expenditure, the relative contribution of recurrent expenditure on transfer to GDP innovation is highest in</w:t>
      </w:r>
      <w:r>
        <w:rPr>
          <w:spacing w:val="-1"/>
        </w:rPr>
        <w:t> </w:t>
      </w:r>
      <w:r>
        <w:rPr/>
        <w:t>the second period while the relative contribution of recurrent expenditure</w:t>
      </w:r>
      <w:r>
        <w:rPr>
          <w:spacing w:val="-1"/>
        </w:rPr>
        <w:t> </w:t>
      </w:r>
      <w:r>
        <w:rPr/>
        <w:t>on administration is highest</w:t>
      </w:r>
      <w:r>
        <w:rPr>
          <w:spacing w:val="-3"/>
        </w:rPr>
        <w:t> </w:t>
      </w:r>
      <w:r>
        <w:rPr/>
        <w:t>in the third and fourth periods. However, the Granger Causality test shows that recurrent expenditure components</w:t>
      </w:r>
      <w:r>
        <w:rPr>
          <w:spacing w:val="80"/>
        </w:rPr>
        <w:t> </w:t>
      </w:r>
      <w:r>
        <w:rPr/>
        <w:t>none has a causal impact on GDP both individually and collectively.</w:t>
      </w:r>
    </w:p>
    <w:p>
      <w:pPr>
        <w:pStyle w:val="BodyText"/>
        <w:spacing w:line="480" w:lineRule="auto" w:before="121"/>
        <w:ind w:right="560"/>
      </w:pPr>
      <w:r>
        <w:rPr/>
        <w:t>Onifade, Çevik, Erdoægan, Asongu and Bekun (2019) carried out an empirical analysis on the impacts of government expenditures on economic growth in Nigeria using annual time series data from 1981 to 2017. Pesaran ARDL approach was employed in analyzing the data. Empirical</w:t>
      </w:r>
      <w:r>
        <w:rPr>
          <w:spacing w:val="71"/>
        </w:rPr>
        <w:t> </w:t>
      </w:r>
      <w:r>
        <w:rPr/>
        <w:t>findings</w:t>
      </w:r>
      <w:r>
        <w:rPr>
          <w:spacing w:val="72"/>
        </w:rPr>
        <w:t> </w:t>
      </w:r>
      <w:r>
        <w:rPr/>
        <w:t>support</w:t>
      </w:r>
      <w:r>
        <w:rPr>
          <w:spacing w:val="70"/>
        </w:rPr>
        <w:t> </w:t>
      </w:r>
      <w:r>
        <w:rPr/>
        <w:t>the</w:t>
      </w:r>
      <w:r>
        <w:rPr>
          <w:spacing w:val="71"/>
        </w:rPr>
        <w:t> </w:t>
      </w:r>
      <w:r>
        <w:rPr/>
        <w:t>existence</w:t>
      </w:r>
      <w:r>
        <w:rPr>
          <w:spacing w:val="69"/>
        </w:rPr>
        <w:t> </w:t>
      </w:r>
      <w:r>
        <w:rPr/>
        <w:t>of</w:t>
      </w:r>
      <w:r>
        <w:rPr>
          <w:spacing w:val="73"/>
        </w:rPr>
        <w:t> </w:t>
      </w:r>
      <w:r>
        <w:rPr/>
        <w:t>a</w:t>
      </w:r>
      <w:r>
        <w:rPr>
          <w:spacing w:val="72"/>
        </w:rPr>
        <w:t> </w:t>
      </w:r>
      <w:r>
        <w:rPr/>
        <w:t>level</w:t>
      </w:r>
      <w:r>
        <w:rPr>
          <w:spacing w:val="72"/>
        </w:rPr>
        <w:t> </w:t>
      </w:r>
      <w:r>
        <w:rPr/>
        <w:t>relationship</w:t>
      </w:r>
      <w:r>
        <w:rPr>
          <w:spacing w:val="71"/>
        </w:rPr>
        <w:t> </w:t>
      </w:r>
      <w:r>
        <w:rPr/>
        <w:t>between</w:t>
      </w:r>
      <w:r>
        <w:rPr>
          <w:spacing w:val="71"/>
        </w:rPr>
        <w:t> </w:t>
      </w:r>
      <w:r>
        <w:rPr/>
        <w:t>public</w:t>
      </w:r>
      <w:r>
        <w:rPr>
          <w:spacing w:val="70"/>
        </w:rPr>
        <w:t> </w:t>
      </w:r>
      <w:r>
        <w:rPr>
          <w:spacing w:val="-2"/>
        </w:rPr>
        <w:t>spending</w:t>
      </w:r>
    </w:p>
    <w:p>
      <w:pPr>
        <w:spacing w:after="0" w:line="480" w:lineRule="auto"/>
        <w:sectPr>
          <w:pgSz w:w="11910" w:h="16840"/>
          <w:pgMar w:header="0" w:footer="1012" w:top="1360" w:bottom="1200" w:left="1200" w:right="640"/>
        </w:sectPr>
      </w:pPr>
    </w:p>
    <w:p>
      <w:pPr>
        <w:pStyle w:val="BodyText"/>
        <w:spacing w:line="480" w:lineRule="auto" w:before="61"/>
        <w:ind w:right="554"/>
      </w:pPr>
      <w:r>
        <w:rPr/>
        <mc:AlternateContent>
          <mc:Choice Requires="wps">
            <w:drawing>
              <wp:anchor distT="0" distB="0" distL="0" distR="0" allowOverlap="1" layoutInCell="1" locked="0" behindDoc="1" simplePos="0" relativeHeight="483430400">
                <wp:simplePos x="0" y="0"/>
                <wp:positionH relativeFrom="page">
                  <wp:posOffset>921537</wp:posOffset>
                </wp:positionH>
                <wp:positionV relativeFrom="paragraph">
                  <wp:posOffset>1638934</wp:posOffset>
                </wp:positionV>
                <wp:extent cx="5505450" cy="566102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86080" id="docshape97"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indicators and economic growth in Nigeria. Incisively, recurrent expenditures of government were found to be significantly impacting on economic growth in a negative way while the positive</w:t>
      </w:r>
      <w:r>
        <w:rPr>
          <w:spacing w:val="-3"/>
        </w:rPr>
        <w:t> </w:t>
      </w:r>
      <w:r>
        <w:rPr/>
        <w:t>impacts</w:t>
      </w:r>
      <w:r>
        <w:rPr>
          <w:spacing w:val="-2"/>
        </w:rPr>
        <w:t> </w:t>
      </w:r>
      <w:r>
        <w:rPr/>
        <w:t>of</w:t>
      </w:r>
      <w:r>
        <w:rPr>
          <w:spacing w:val="-2"/>
        </w:rPr>
        <w:t> </w:t>
      </w:r>
      <w:r>
        <w:rPr/>
        <w:t>public</w:t>
      </w:r>
      <w:r>
        <w:rPr>
          <w:spacing w:val="-3"/>
        </w:rPr>
        <w:t> </w:t>
      </w:r>
      <w:r>
        <w:rPr/>
        <w:t>capital</w:t>
      </w:r>
      <w:r>
        <w:rPr>
          <w:spacing w:val="-2"/>
        </w:rPr>
        <w:t> </w:t>
      </w:r>
      <w:r>
        <w:rPr/>
        <w:t>expenditures</w:t>
      </w:r>
      <w:r>
        <w:rPr>
          <w:spacing w:val="-2"/>
        </w:rPr>
        <w:t> </w:t>
      </w:r>
      <w:r>
        <w:rPr/>
        <w:t>were</w:t>
      </w:r>
      <w:r>
        <w:rPr>
          <w:spacing w:val="-4"/>
        </w:rPr>
        <w:t> </w:t>
      </w:r>
      <w:r>
        <w:rPr/>
        <w:t>not</w:t>
      </w:r>
      <w:r>
        <w:rPr>
          <w:spacing w:val="-2"/>
        </w:rPr>
        <w:t> </w:t>
      </w:r>
      <w:r>
        <w:rPr/>
        <w:t>significant</w:t>
      </w:r>
      <w:r>
        <w:rPr>
          <w:spacing w:val="-2"/>
        </w:rPr>
        <w:t> </w:t>
      </w:r>
      <w:r>
        <w:rPr/>
        <w:t>to</w:t>
      </w:r>
      <w:r>
        <w:rPr>
          <w:spacing w:val="-2"/>
        </w:rPr>
        <w:t> </w:t>
      </w:r>
      <w:r>
        <w:rPr/>
        <w:t>economic</w:t>
      </w:r>
      <w:r>
        <w:rPr>
          <w:spacing w:val="-3"/>
        </w:rPr>
        <w:t> </w:t>
      </w:r>
      <w:r>
        <w:rPr/>
        <w:t>growth</w:t>
      </w:r>
      <w:r>
        <w:rPr>
          <w:spacing w:val="-2"/>
        </w:rPr>
        <w:t> </w:t>
      </w:r>
      <w:r>
        <w:rPr/>
        <w:t>over</w:t>
      </w:r>
      <w:r>
        <w:rPr>
          <w:spacing w:val="-2"/>
        </w:rPr>
        <w:t> </w:t>
      </w:r>
      <w:r>
        <w:rPr/>
        <w:t>the period</w:t>
      </w:r>
      <w:r>
        <w:rPr>
          <w:spacing w:val="-1"/>
        </w:rPr>
        <w:t> </w:t>
      </w:r>
      <w:r>
        <w:rPr/>
        <w:t>of</w:t>
      </w:r>
      <w:r>
        <w:rPr>
          <w:spacing w:val="-1"/>
        </w:rPr>
        <w:t> </w:t>
      </w:r>
      <w:r>
        <w:rPr/>
        <w:t>the</w:t>
      </w:r>
      <w:r>
        <w:rPr>
          <w:spacing w:val="-1"/>
        </w:rPr>
        <w:t> </w:t>
      </w:r>
      <w:r>
        <w:rPr/>
        <w:t>study. Further</w:t>
      </w:r>
      <w:r>
        <w:rPr>
          <w:spacing w:val="-1"/>
        </w:rPr>
        <w:t> </w:t>
      </w:r>
      <w:r>
        <w:rPr/>
        <w:t>results from the</w:t>
      </w:r>
      <w:r>
        <w:rPr>
          <w:spacing w:val="-1"/>
        </w:rPr>
        <w:t> </w:t>
      </w:r>
      <w:r>
        <w:rPr/>
        <w:t>granger</w:t>
      </w:r>
      <w:r>
        <w:rPr>
          <w:spacing w:val="-1"/>
        </w:rPr>
        <w:t> </w:t>
      </w:r>
      <w:r>
        <w:rPr/>
        <w:t>causality test reveal that fiscal expansion of the government that is hinged on debt financing is strongly granger causing public expenditures and domestic investment with the latter also granger causing real growth in the economy.</w:t>
      </w:r>
    </w:p>
    <w:p>
      <w:pPr>
        <w:pStyle w:val="BodyText"/>
        <w:spacing w:line="480" w:lineRule="auto" w:before="121"/>
        <w:ind w:right="555"/>
      </w:pPr>
      <w:r>
        <w:rPr/>
        <w:t>Obi (2020) carried out a study on the effect of government recurrent expenditure on economic growth in Nigeria from 1981 to 2018 . The study adopted Vector Error Correction Model technique. The study found that social and community services are growth drivers of the Nigerian state. It was also observed that income channeled into transfers significantly boosted growth. The implication of this finding is that government efforts on improving the lives of its citizens yielded growth. The study contends that government should make effort to also allot funds to capital expenditure in such a way that there would be no much significant difference between capital and recurrent spending as this would improve on the growth rate of the </w:t>
      </w:r>
      <w:r>
        <w:rPr>
          <w:spacing w:val="-2"/>
        </w:rPr>
        <w:t>economy.</w:t>
      </w:r>
    </w:p>
    <w:p>
      <w:pPr>
        <w:pStyle w:val="BodyText"/>
        <w:spacing w:line="480" w:lineRule="auto" w:before="121"/>
        <w:ind w:right="554"/>
      </w:pPr>
      <w:r>
        <w:rPr/>
        <w:t>Ibrahim and Shazida (2019) examined the long-run relationship between domestic debt and the fiscal policy of economic growth in Nigeria in the period from 1981 to 2013. The study</w:t>
      </w:r>
      <w:r>
        <w:rPr>
          <w:spacing w:val="80"/>
        </w:rPr>
        <w:t> </w:t>
      </w:r>
      <w:r>
        <w:rPr/>
        <w:t>employs the autoregressive distributed lag (ARDL) approach</w:t>
      </w:r>
      <w:r>
        <w:rPr>
          <w:spacing w:val="40"/>
        </w:rPr>
        <w:t> </w:t>
      </w:r>
      <w:r>
        <w:rPr/>
        <w:t>and error correction model (ECM). The results reveal that although overall the adverse negative domestic debt hurts the economy, it has a positive effect on the total aggregate government revenue and economic growth in Nigeria in the research period.</w:t>
      </w:r>
    </w:p>
    <w:p>
      <w:pPr>
        <w:pStyle w:val="BodyText"/>
        <w:spacing w:line="480" w:lineRule="auto" w:before="120"/>
        <w:ind w:right="554"/>
      </w:pPr>
      <w:r>
        <w:rPr/>
        <w:t>Umaru, Hamidu, and Musa (2013) focused their study on investigating the relationship between external debt, domestic debt, and economic growth. They further investigated the impact of these variables on economic growth. The study utilized a data set between 1970 and 2010 using the</w:t>
      </w:r>
      <w:r>
        <w:rPr>
          <w:spacing w:val="38"/>
        </w:rPr>
        <w:t> </w:t>
      </w:r>
      <w:r>
        <w:rPr/>
        <w:t>OLS</w:t>
      </w:r>
      <w:r>
        <w:rPr>
          <w:spacing w:val="40"/>
        </w:rPr>
        <w:t> </w:t>
      </w:r>
      <w:r>
        <w:rPr/>
        <w:t>estimation</w:t>
      </w:r>
      <w:r>
        <w:rPr>
          <w:spacing w:val="40"/>
        </w:rPr>
        <w:t> </w:t>
      </w:r>
      <w:r>
        <w:rPr/>
        <w:t>and</w:t>
      </w:r>
      <w:r>
        <w:rPr>
          <w:spacing w:val="38"/>
        </w:rPr>
        <w:t> </w:t>
      </w:r>
      <w:r>
        <w:rPr/>
        <w:t>the</w:t>
      </w:r>
      <w:r>
        <w:rPr>
          <w:spacing w:val="39"/>
        </w:rPr>
        <w:t> </w:t>
      </w:r>
      <w:r>
        <w:rPr/>
        <w:t>Granger</w:t>
      </w:r>
      <w:r>
        <w:rPr>
          <w:spacing w:val="41"/>
        </w:rPr>
        <w:t> </w:t>
      </w:r>
      <w:r>
        <w:rPr/>
        <w:t>causality</w:t>
      </w:r>
      <w:r>
        <w:rPr>
          <w:spacing w:val="40"/>
        </w:rPr>
        <w:t> </w:t>
      </w:r>
      <w:r>
        <w:rPr/>
        <w:t>test</w:t>
      </w:r>
      <w:r>
        <w:rPr>
          <w:spacing w:val="38"/>
        </w:rPr>
        <w:t> </w:t>
      </w:r>
      <w:r>
        <w:rPr/>
        <w:t>after</w:t>
      </w:r>
      <w:r>
        <w:rPr>
          <w:spacing w:val="38"/>
        </w:rPr>
        <w:t> </w:t>
      </w:r>
      <w:r>
        <w:rPr/>
        <w:t>logging</w:t>
      </w:r>
      <w:r>
        <w:rPr>
          <w:spacing w:val="39"/>
        </w:rPr>
        <w:t> </w:t>
      </w:r>
      <w:r>
        <w:rPr/>
        <w:t>variables</w:t>
      </w:r>
      <w:r>
        <w:rPr>
          <w:spacing w:val="45"/>
        </w:rPr>
        <w:t> </w:t>
      </w:r>
      <w:r>
        <w:rPr/>
        <w:t>such</w:t>
      </w:r>
      <w:r>
        <w:rPr>
          <w:spacing w:val="39"/>
        </w:rPr>
        <w:t> </w:t>
      </w:r>
      <w:r>
        <w:rPr/>
        <w:t>as</w:t>
      </w:r>
      <w:r>
        <w:rPr>
          <w:spacing w:val="39"/>
        </w:rPr>
        <w:t> </w:t>
      </w:r>
      <w:r>
        <w:rPr/>
        <w:t>GDP</w:t>
      </w:r>
      <w:r>
        <w:rPr>
          <w:spacing w:val="40"/>
        </w:rPr>
        <w:t> </w:t>
      </w:r>
      <w:r>
        <w:rPr>
          <w:spacing w:val="-5"/>
        </w:rPr>
        <w:t>and</w:t>
      </w:r>
    </w:p>
    <w:p>
      <w:pPr>
        <w:spacing w:after="0" w:line="480" w:lineRule="auto"/>
        <w:sectPr>
          <w:pgSz w:w="11910" w:h="16840"/>
          <w:pgMar w:header="0" w:footer="1012" w:top="1360" w:bottom="1200" w:left="1200" w:right="640"/>
        </w:sectPr>
      </w:pPr>
    </w:p>
    <w:p>
      <w:pPr>
        <w:pStyle w:val="BodyText"/>
        <w:spacing w:line="480" w:lineRule="auto" w:before="61"/>
        <w:ind w:right="554"/>
      </w:pPr>
      <w:r>
        <w:rPr/>
        <mc:AlternateContent>
          <mc:Choice Requires="wps">
            <w:drawing>
              <wp:anchor distT="0" distB="0" distL="0" distR="0" allowOverlap="1" layoutInCell="1" locked="0" behindDoc="1" simplePos="0" relativeHeight="483430912">
                <wp:simplePos x="0" y="0"/>
                <wp:positionH relativeFrom="page">
                  <wp:posOffset>921537</wp:posOffset>
                </wp:positionH>
                <wp:positionV relativeFrom="paragraph">
                  <wp:posOffset>1638934</wp:posOffset>
                </wp:positionV>
                <wp:extent cx="5505450" cy="566102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85568" id="docshape98"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external and domestic debt. The data was equally subjected to the unit root, integration test, and error correction test mechanism, and the long-run relationship between the variables was determined. The results showed bi-directional causation between external debt and GDP, although there is no causation between domestic debt and GDP. The results did not suggest causation between external and domestic debt. The OLS approach suggested a negative impact of external debt on GDP and positive impact of domestic debt on economic growth.</w:t>
      </w:r>
    </w:p>
    <w:p>
      <w:pPr>
        <w:pStyle w:val="BodyText"/>
        <w:spacing w:line="480" w:lineRule="auto" w:before="121"/>
        <w:ind w:right="553"/>
      </w:pPr>
      <w:r>
        <w:rPr/>
        <w:t>Omodero, Adetula, Adeyemo and Owolabi (2020) investigated the effect of domestic debt on economic growth using time series data spanning from 2001 to 2019.</w:t>
      </w:r>
      <w:r>
        <w:rPr>
          <w:spacing w:val="40"/>
        </w:rPr>
        <w:t> </w:t>
      </w:r>
      <w:r>
        <w:rPr/>
        <w:t>Data were sourced on gross domestic product, domestic debt, interest rate and exchange rate. Cointegration rank test, pairwise</w:t>
      </w:r>
      <w:r>
        <w:rPr>
          <w:spacing w:val="-2"/>
        </w:rPr>
        <w:t> </w:t>
      </w:r>
      <w:r>
        <w:rPr/>
        <w:t>granger</w:t>
      </w:r>
      <w:r>
        <w:rPr>
          <w:spacing w:val="-2"/>
        </w:rPr>
        <w:t> </w:t>
      </w:r>
      <w:r>
        <w:rPr/>
        <w:t>causality</w:t>
      </w:r>
      <w:r>
        <w:rPr>
          <w:spacing w:val="-1"/>
        </w:rPr>
        <w:t> </w:t>
      </w:r>
      <w:r>
        <w:rPr/>
        <w:t>test</w:t>
      </w:r>
      <w:r>
        <w:rPr>
          <w:spacing w:val="-1"/>
        </w:rPr>
        <w:t> </w:t>
      </w:r>
      <w:r>
        <w:rPr/>
        <w:t>and</w:t>
      </w:r>
      <w:r>
        <w:rPr>
          <w:spacing w:val="-1"/>
        </w:rPr>
        <w:t> </w:t>
      </w:r>
      <w:r>
        <w:rPr/>
        <w:t>least</w:t>
      </w:r>
      <w:r>
        <w:rPr>
          <w:spacing w:val="-1"/>
        </w:rPr>
        <w:t> </w:t>
      </w:r>
      <w:r>
        <w:rPr/>
        <w:t>squares</w:t>
      </w:r>
      <w:r>
        <w:rPr>
          <w:spacing w:val="-1"/>
        </w:rPr>
        <w:t> </w:t>
      </w:r>
      <w:r>
        <w:rPr/>
        <w:t>regression</w:t>
      </w:r>
      <w:r>
        <w:rPr>
          <w:spacing w:val="-1"/>
        </w:rPr>
        <w:t> </w:t>
      </w:r>
      <w:r>
        <w:rPr/>
        <w:t>analysis</w:t>
      </w:r>
      <w:r>
        <w:rPr>
          <w:spacing w:val="-1"/>
        </w:rPr>
        <w:t> </w:t>
      </w:r>
      <w:r>
        <w:rPr/>
        <w:t>were</w:t>
      </w:r>
      <w:r>
        <w:rPr>
          <w:spacing w:val="-3"/>
        </w:rPr>
        <w:t> </w:t>
      </w:r>
      <w:r>
        <w:rPr/>
        <w:t>employed</w:t>
      </w:r>
      <w:r>
        <w:rPr>
          <w:spacing w:val="-1"/>
        </w:rPr>
        <w:t> </w:t>
      </w:r>
      <w:r>
        <w:rPr/>
        <w:t>in</w:t>
      </w:r>
      <w:r>
        <w:rPr>
          <w:spacing w:val="-1"/>
        </w:rPr>
        <w:t> </w:t>
      </w:r>
      <w:r>
        <w:rPr/>
        <w:t>analyzing the data. The results indicate that interest rate and exchange rate do not have causality effect on domestic debt. Further findings reveal that household debt has a significant positive impact on economic growth while the interest rate is significantly and negatively influencing the growth. However, the exchange rate does not materially affect growth.</w:t>
      </w:r>
    </w:p>
    <w:p>
      <w:pPr>
        <w:pStyle w:val="BodyText"/>
        <w:spacing w:line="480" w:lineRule="auto" w:before="120"/>
        <w:ind w:right="552"/>
      </w:pPr>
      <w:r>
        <w:rPr/>
        <w:t>Didia and Ayokunle (2020) carried out a study on external debt, domestic debt and economic growth in Nigeria using time series data spanning from 1980 to 2016. Classical Ordinary Least Square Method (OLS), Augmented Dickey Fuller (ADF) Unit-Root Test, Johansen Co- Integration Test and Vector Error Correction Model (VECM) were employed in analyzing the data. The study revealed that domestic debt has a statistically significant positive relationship with economic growth in the long run while external debt exhibiting a negative relationship</w:t>
      </w:r>
      <w:r>
        <w:rPr>
          <w:spacing w:val="80"/>
        </w:rPr>
        <w:t> </w:t>
      </w:r>
      <w:r>
        <w:rPr/>
        <w:t>with economic growth was not statistically significant.</w:t>
      </w:r>
    </w:p>
    <w:p>
      <w:pPr>
        <w:pStyle w:val="BodyText"/>
        <w:spacing w:line="480" w:lineRule="auto" w:before="121"/>
        <w:ind w:right="554"/>
      </w:pPr>
      <w:r>
        <w:rPr/>
        <w:t>Abdulkarim and Saidatulakmal (2020) carried out a study on the impact of government debt on economic growth in Nigeria from 1980 to 2018. The Autoregressive Distributed Lag method was applied to assess the short and long-term linkages between economic growth and public debt</w:t>
      </w:r>
      <w:r>
        <w:rPr>
          <w:spacing w:val="-4"/>
        </w:rPr>
        <w:t> </w:t>
      </w:r>
      <w:r>
        <w:rPr/>
        <w:t>indicators.</w:t>
      </w:r>
      <w:r>
        <w:rPr>
          <w:spacing w:val="1"/>
        </w:rPr>
        <w:t> </w:t>
      </w:r>
      <w:r>
        <w:rPr/>
        <w:t>The</w:t>
      </w:r>
      <w:r>
        <w:rPr>
          <w:spacing w:val="-1"/>
        </w:rPr>
        <w:t> </w:t>
      </w:r>
      <w:r>
        <w:rPr/>
        <w:t>empirical</w:t>
      </w:r>
      <w:r>
        <w:rPr>
          <w:spacing w:val="-1"/>
        </w:rPr>
        <w:t> </w:t>
      </w:r>
      <w:r>
        <w:rPr/>
        <w:t>results</w:t>
      </w:r>
      <w:r>
        <w:rPr>
          <w:spacing w:val="-1"/>
        </w:rPr>
        <w:t> </w:t>
      </w:r>
      <w:r>
        <w:rPr/>
        <w:t>showed</w:t>
      </w:r>
      <w:r>
        <w:rPr>
          <w:spacing w:val="1"/>
        </w:rPr>
        <w:t> </w:t>
      </w:r>
      <w:r>
        <w:rPr/>
        <w:t>that</w:t>
      </w:r>
      <w:r>
        <w:rPr>
          <w:spacing w:val="1"/>
        </w:rPr>
        <w:t> </w:t>
      </w:r>
      <w:r>
        <w:rPr/>
        <w:t>external</w:t>
      </w:r>
      <w:r>
        <w:rPr>
          <w:spacing w:val="-1"/>
        </w:rPr>
        <w:t> </w:t>
      </w:r>
      <w:r>
        <w:rPr/>
        <w:t>debt</w:t>
      </w:r>
      <w:r>
        <w:rPr>
          <w:spacing w:val="-1"/>
        </w:rPr>
        <w:t> </w:t>
      </w:r>
      <w:r>
        <w:rPr/>
        <w:t>stock</w:t>
      </w:r>
      <w:r>
        <w:rPr>
          <w:spacing w:val="1"/>
        </w:rPr>
        <w:t> </w:t>
      </w:r>
      <w:r>
        <w:rPr/>
        <w:t>constituted</w:t>
      </w:r>
      <w:r>
        <w:rPr>
          <w:spacing w:val="-1"/>
        </w:rPr>
        <w:t> </w:t>
      </w:r>
      <w:r>
        <w:rPr/>
        <w:t>an</w:t>
      </w:r>
      <w:r>
        <w:rPr>
          <w:spacing w:val="-1"/>
        </w:rPr>
        <w:t> </w:t>
      </w:r>
      <w:r>
        <w:rPr>
          <w:spacing w:val="-2"/>
        </w:rPr>
        <w:t>impediment</w:t>
      </w:r>
    </w:p>
    <w:p>
      <w:pPr>
        <w:spacing w:after="0" w:line="480" w:lineRule="auto"/>
        <w:sectPr>
          <w:pgSz w:w="11910" w:h="16840"/>
          <w:pgMar w:header="0" w:footer="1012" w:top="1360" w:bottom="1200" w:left="1200" w:right="640"/>
        </w:sectPr>
      </w:pPr>
    </w:p>
    <w:p>
      <w:pPr>
        <w:pStyle w:val="BodyText"/>
        <w:spacing w:line="480" w:lineRule="auto" w:before="61"/>
        <w:ind w:right="554"/>
      </w:pPr>
      <w:r>
        <w:rPr/>
        <w:t>to long-term growth but a short-run growth-enhancement effect. Domestic debt accretion had a noteworthy positive impact on long-term output growth, while its short-term effect was negative. In the long and short-term, debt service payments led to growth retardation, although the amount of foreign reserves greatly improved growth both in the long and short-run.</w:t>
      </w:r>
    </w:p>
    <w:p>
      <w:pPr>
        <w:pStyle w:val="BodyText"/>
        <w:spacing w:line="480" w:lineRule="auto" w:before="120"/>
        <w:ind w:right="554"/>
      </w:pPr>
      <w:r>
        <w:rPr/>
        <mc:AlternateContent>
          <mc:Choice Requires="wps">
            <w:drawing>
              <wp:anchor distT="0" distB="0" distL="0" distR="0" allowOverlap="1" layoutInCell="1" locked="0" behindDoc="1" simplePos="0" relativeHeight="483431424">
                <wp:simplePos x="0" y="0"/>
                <wp:positionH relativeFrom="page">
                  <wp:posOffset>921537</wp:posOffset>
                </wp:positionH>
                <wp:positionV relativeFrom="paragraph">
                  <wp:posOffset>198238</wp:posOffset>
                </wp:positionV>
                <wp:extent cx="5505450" cy="566102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5.609344pt;width:433.5pt;height:445.75pt;mso-position-horizontal-relative:page;mso-position-vertical-relative:paragraph;z-index:-19885056" id="docshape99" coordorigin="1451,312" coordsize="8670,8915" path="m2517,9032l1646,8161,1451,8356,2322,9227,2517,9032xm3109,8356l3108,8316,3103,8274,3094,8230,3080,8186,3061,8142,3038,8099,3010,8057,2980,8016,2946,7976,2909,7936,2390,7417,2196,7611,2727,8143,2760,8179,2784,8214,2801,8249,2811,8283,2813,8316,2806,8347,2792,8375,2771,8401,2745,8423,2716,8437,2685,8443,2652,8441,2618,8431,2583,8414,2548,8390,2512,8358,1981,7826,1786,8021,2306,8540,2340,8572,2379,8604,2423,8637,2471,8669,2503,8688,2538,8704,2575,8717,2613,8728,2652,8736,2688,8740,2722,8740,2755,8736,2786,8729,2818,8718,2850,8702,2881,8681,2912,8658,2940,8635,2966,8612,2990,8589,3026,8549,3057,8508,3080,8467,3097,8424,3105,8392,3109,8356xm3837,7573l3831,7508,3815,7443,3789,7376,3761,7322,3726,7266,3683,7208,3633,7149,3616,7130,3576,7089,3552,7067,3552,7560,3547,7601,3532,7637,3506,7671,3473,7696,3436,7711,3396,7715,3351,7709,3302,7691,3249,7659,3190,7614,3126,7555,3067,7491,3021,7432,2990,7378,2971,7329,2965,7284,2969,7244,2984,7208,3008,7177,3041,7151,3077,7136,3118,7130,3162,7136,3210,7153,3262,7183,3318,7225,3378,7280,3443,7350,3493,7413,3527,7468,3546,7517,3552,7560,3552,7067,3506,7024,3437,6969,3368,6924,3299,6888,3231,6863,3164,6847,3085,6841,3010,6851,2938,6876,2869,6917,2805,6973,2751,7036,2711,7104,2687,7175,2678,7251,2684,7331,2701,7399,2727,7468,2763,7537,2809,7607,2865,7678,2931,7749,2991,7806,3051,7855,3111,7898,3170,7932,3228,7960,3299,7984,3366,7998,3430,8001,3490,7995,3548,7979,3604,7951,3660,7914,3713,7866,3760,7812,3796,7756,3813,7715,3821,7697,3834,7636,3837,7573xm4108,6993l3921,6806,3667,7060,3854,7247,4108,6993xm4619,6930l3748,6059,3553,6254,4424,7125,4619,6930xm4953,6596l4630,6273,4736,6166,4787,6106,4792,6096,4821,6045,4838,5982,4837,5917,4821,5851,4798,5800,4791,5785,4747,5719,4688,5653,4625,5596,4562,5553,4553,5549,4553,5942,4552,5968,4542,5994,4525,6021,4501,6049,4453,6096,4259,5902,4314,5847,4341,5823,4367,5808,4393,5800,4417,5801,4441,5807,4464,5818,4486,5832,4507,5851,4525,5872,4539,5895,4548,5918,4553,5942,4553,5549,4499,5524,4438,5508,4378,5507,4320,5522,4264,5552,4210,5597,3886,5920,4758,6792,4953,6596xm5743,5806l5087,5150,5285,4952,5070,4737,4479,5328,4694,5543,4892,5345,5548,6001,5743,5806xm6378,5171l5722,4515,5921,4316,5706,4101,5114,4693,5329,4908,5528,4710,6184,5366,6378,5171xm7112,4298l7106,4234,7090,4168,7064,4101,7036,4047,7001,3991,6958,3933,6908,3875,6890,3856,6851,3814,6827,3792,6827,4286,6822,4326,6806,4363,6780,4396,6748,4421,6711,4436,6671,4441,6626,4434,6577,4416,6524,4385,6465,4339,6401,4280,6342,4216,6296,4157,6264,4103,6246,4054,6240,4009,6244,3969,6259,3933,6283,3902,6316,3876,6352,3861,6393,3856,6437,3861,6485,3878,6537,3908,6593,3950,6653,4005,6718,4075,6768,4138,6802,4193,6821,4242,6827,4286,6827,3792,6781,3749,6711,3694,6642,3649,6574,3613,6506,3588,6438,3572,6360,3566,6284,3576,6213,3602,6144,3642,6080,3698,6026,3761,5986,3829,5962,3900,5953,3976,5959,4056,5976,4124,6002,4193,6038,4263,6084,4333,6139,4403,6205,4474,6266,4531,6326,4581,6386,4623,6445,4657,6503,4685,6574,4709,6641,4723,6705,4726,6765,4720,6823,4704,6879,4677,6934,4639,6988,4591,7035,4537,7071,4481,7088,4441,7096,4422,7109,4361,7112,4298xm8125,3302l8120,3253,8108,3203,8089,3150,8064,3096,8034,3040,7996,2983,7935,3007,7754,3082,7786,3128,7810,3172,7828,3212,7839,3249,7842,3284,7836,3317,7821,3348,7798,3377,7767,3401,7733,3415,7695,3419,7655,3413,7608,3394,7555,3360,7493,3311,7424,3246,7372,3190,7330,3138,7299,3091,7279,3048,7266,2996,7267,2950,7280,2909,7307,2873,7322,2860,7339,2849,7357,2842,7377,2837,7397,2835,7419,2835,7441,2838,7464,2844,7479,2850,7497,2859,7518,2870,7541,2884,7660,2659,7577,2613,7498,2581,7424,2562,7355,2555,7288,2563,7224,2586,7161,2624,7101,2676,7047,2739,7009,2805,6985,2876,6976,2950,6982,3027,6999,3094,7025,3162,7061,3231,7108,3301,7164,3372,7231,3443,7296,3504,7359,3556,7422,3600,7484,3635,7545,3662,7617,3686,7685,3699,7746,3702,7802,3695,7855,3678,7907,3651,7959,3615,8011,3568,8049,3526,8080,3482,8102,3439,8116,3395,8124,3349,8125,3302xm8823,2587l8816,2523,8801,2457,8775,2390,8747,2336,8712,2280,8669,2222,8619,2164,8601,2145,8562,2103,8538,2081,8538,2575,8533,2615,8517,2652,8491,2685,8459,2710,8422,2725,8382,2730,8337,2723,8288,2705,8234,2674,8176,2629,8112,2570,8053,2506,8007,2446,7975,2392,7957,2343,7951,2299,7955,2258,7969,2222,7994,2191,8026,2165,8063,2150,8104,2145,8148,2150,8196,2167,8248,2197,8304,2239,8364,2294,8429,2364,8479,2427,8513,2483,8532,2531,8538,2575,8538,2081,8492,2038,8422,1983,8353,1938,8285,1902,8217,1877,8149,1861,8071,1855,7995,1865,7923,1891,7855,1931,7790,1987,7736,2050,7697,2118,7673,2190,7664,2265,7670,2345,7686,2413,7713,2482,7749,2552,7794,2622,7850,2692,7916,2763,7977,2820,8037,2870,8097,2912,8156,2947,8214,2974,8284,2998,8352,3012,8416,3015,8476,3009,8534,2993,8590,2966,8645,2928,8699,2880,8746,2826,8782,2770,8799,2730,8807,2711,8820,2650,8823,2587xm9303,2246l8980,1923,9087,1816,9137,1756,9143,1746,9171,1694,9188,1631,9188,1566,9172,1501,9149,1450,9142,1435,9097,1369,9039,1303,8975,1246,8912,1203,8903,1199,8903,1592,8902,1618,8893,1644,8876,1671,8851,1698,8804,1746,8609,1552,8665,1496,8692,1473,8718,1458,8743,1450,8767,1451,8791,1457,8814,1467,8836,1482,8857,1500,8875,1522,8889,1544,8898,1568,8903,1592,8903,1199,8850,1174,8788,1158,8728,1157,8670,1171,8614,1201,8560,1247,8237,1570,9108,2441,9303,2246xm10121,1428l9756,1063,9703,913,9548,462,9495,312,9280,527,9308,598,9391,808,9447,949,9377,921,9166,837,9026,781,8809,998,8960,1050,9411,1206,9561,1258,9926,1623,10121,1428xe" filled="true" fillcolor="#c0c0c0" stroked="false">
                <v:path arrowok="t"/>
                <v:fill opacity="32896f" type="solid"/>
                <w10:wrap type="none"/>
              </v:shape>
            </w:pict>
          </mc:Fallback>
        </mc:AlternateContent>
      </w:r>
      <w:r>
        <w:rPr/>
        <w:t>Ajayi and Edewusi (2020) carried out an empirical investigation on the effect of public debt on economic growth of Nigeria from 1982 to 2018. Descriptive statistics, unit root test, Johansen co-integration test and vector error correction model were employed in analyzing the data. The results indicates that external debt exerts a negative long run and short run effect on economic growth of Nigeria and domestic debt was ascertained to exert positive long run and short run effect on economic growth of Nigeria. The study contends that policy makers should integrate appropriate measures towards ensuring suitable management of domestic debts; government should ensure that contracted national debts are directed towards encouraging investment in the country and government through necessary monitoring committees should ensure that national debts are directed toward the provision of basic amenities and services required for the development of communities and societies of the nation.</w:t>
      </w:r>
    </w:p>
    <w:p>
      <w:pPr>
        <w:pStyle w:val="BodyText"/>
        <w:spacing w:line="480" w:lineRule="auto" w:before="122"/>
        <w:ind w:right="553"/>
      </w:pPr>
      <w:r>
        <w:rPr/>
        <w:t>Bakare, Ogunlana, Adeyeye and Mudasiru (2016) empirically analyzed the effects of domestic debt on Nigerian economic growth using time series data from 1980 to 2012. Data gathered were analyzed using Ordinary Least Square Regression (OLS) technique. The study revealed that a positive relationship between domestic debt and economic growth. The study recommended that mechanisms should be put in place to monitor the impact of new borrowing on overall debt sustainability based on the evolution of the debt indicators and provide prompt fiscal rectification.</w:t>
      </w:r>
    </w:p>
    <w:p>
      <w:pPr>
        <w:pStyle w:val="BodyText"/>
        <w:spacing w:line="480" w:lineRule="auto" w:before="120"/>
        <w:ind w:right="551"/>
      </w:pPr>
      <w:r>
        <w:rPr/>
        <w:t>Idris and Ahmad (2017) examined that the productivity of public debt borrowing and economic growth in Sub-Saharan region. The study employed the autoregressive distributed lag model. Secondary</w:t>
      </w:r>
      <w:r>
        <w:rPr>
          <w:spacing w:val="21"/>
        </w:rPr>
        <w:t> </w:t>
      </w:r>
      <w:r>
        <w:rPr/>
        <w:t>time</w:t>
      </w:r>
      <w:r>
        <w:rPr>
          <w:spacing w:val="24"/>
        </w:rPr>
        <w:t> </w:t>
      </w:r>
      <w:r>
        <w:rPr/>
        <w:t>series</w:t>
      </w:r>
      <w:r>
        <w:rPr>
          <w:spacing w:val="25"/>
        </w:rPr>
        <w:t> </w:t>
      </w:r>
      <w:r>
        <w:rPr/>
        <w:t>data</w:t>
      </w:r>
      <w:r>
        <w:rPr>
          <w:spacing w:val="24"/>
        </w:rPr>
        <w:t> </w:t>
      </w:r>
      <w:r>
        <w:rPr/>
        <w:t>spanning</w:t>
      </w:r>
      <w:r>
        <w:rPr>
          <w:spacing w:val="25"/>
        </w:rPr>
        <w:t> </w:t>
      </w:r>
      <w:r>
        <w:rPr/>
        <w:t>thirty-five</w:t>
      </w:r>
      <w:r>
        <w:rPr>
          <w:spacing w:val="23"/>
        </w:rPr>
        <w:t> </w:t>
      </w:r>
      <w:r>
        <w:rPr/>
        <w:t>years</w:t>
      </w:r>
      <w:r>
        <w:rPr>
          <w:spacing w:val="24"/>
        </w:rPr>
        <w:t> </w:t>
      </w:r>
      <w:r>
        <w:rPr/>
        <w:t>was</w:t>
      </w:r>
      <w:r>
        <w:rPr>
          <w:spacing w:val="25"/>
        </w:rPr>
        <w:t> </w:t>
      </w:r>
      <w:r>
        <w:rPr/>
        <w:t>collated</w:t>
      </w:r>
      <w:r>
        <w:rPr>
          <w:spacing w:val="24"/>
        </w:rPr>
        <w:t> </w:t>
      </w:r>
      <w:r>
        <w:rPr/>
        <w:t>in</w:t>
      </w:r>
      <w:r>
        <w:rPr>
          <w:spacing w:val="25"/>
        </w:rPr>
        <w:t> </w:t>
      </w:r>
      <w:r>
        <w:rPr/>
        <w:t>the</w:t>
      </w:r>
      <w:r>
        <w:rPr>
          <w:spacing w:val="24"/>
        </w:rPr>
        <w:t> </w:t>
      </w:r>
      <w:r>
        <w:rPr/>
        <w:t>study.</w:t>
      </w:r>
      <w:r>
        <w:rPr>
          <w:spacing w:val="25"/>
        </w:rPr>
        <w:t> </w:t>
      </w:r>
      <w:r>
        <w:rPr>
          <w:spacing w:val="-2"/>
        </w:rPr>
        <w:t>Econometrics</w:t>
      </w:r>
    </w:p>
    <w:p>
      <w:pPr>
        <w:spacing w:after="0" w:line="480" w:lineRule="auto"/>
        <w:sectPr>
          <w:pgSz w:w="11910" w:h="16840"/>
          <w:pgMar w:header="0" w:footer="1012" w:top="1360" w:bottom="1200" w:left="1200" w:right="640"/>
        </w:sectPr>
      </w:pPr>
    </w:p>
    <w:p>
      <w:pPr>
        <w:pStyle w:val="BodyText"/>
        <w:spacing w:line="480" w:lineRule="auto" w:before="61"/>
        <w:ind w:right="551"/>
      </w:pPr>
      <w:r>
        <w:rPr/>
        <mc:AlternateContent>
          <mc:Choice Requires="wps">
            <w:drawing>
              <wp:anchor distT="0" distB="0" distL="0" distR="0" allowOverlap="1" layoutInCell="1" locked="0" behindDoc="1" simplePos="0" relativeHeight="483431936">
                <wp:simplePos x="0" y="0"/>
                <wp:positionH relativeFrom="page">
                  <wp:posOffset>921537</wp:posOffset>
                </wp:positionH>
                <wp:positionV relativeFrom="paragraph">
                  <wp:posOffset>1638934</wp:posOffset>
                </wp:positionV>
                <wp:extent cx="5505450" cy="5661025"/>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84544" id="docshape100"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estimation techniques were adopted and resulting from the analyses is the following discovery: domestic debt exerts a negative effect on economic growth. Based on these findings, the study suggested that fiscal policy practitioners and other related policy makers should earmark substantial attention to the productive utilisation of any internally borrowed funds and ensure that</w:t>
      </w:r>
      <w:r>
        <w:rPr>
          <w:spacing w:val="-3"/>
        </w:rPr>
        <w:t> </w:t>
      </w:r>
      <w:r>
        <w:rPr/>
        <w:t>resources</w:t>
      </w:r>
      <w:r>
        <w:rPr>
          <w:spacing w:val="-3"/>
        </w:rPr>
        <w:t> </w:t>
      </w:r>
      <w:r>
        <w:rPr/>
        <w:t>are</w:t>
      </w:r>
      <w:r>
        <w:rPr>
          <w:spacing w:val="-4"/>
        </w:rPr>
        <w:t> </w:t>
      </w:r>
      <w:r>
        <w:rPr/>
        <w:t>allocated</w:t>
      </w:r>
      <w:r>
        <w:rPr>
          <w:spacing w:val="-3"/>
        </w:rPr>
        <w:t> </w:t>
      </w:r>
      <w:r>
        <w:rPr/>
        <w:t>to</w:t>
      </w:r>
      <w:r>
        <w:rPr>
          <w:spacing w:val="-3"/>
        </w:rPr>
        <w:t> </w:t>
      </w:r>
      <w:r>
        <w:rPr/>
        <w:t>specific</w:t>
      </w:r>
      <w:r>
        <w:rPr>
          <w:spacing w:val="-4"/>
        </w:rPr>
        <w:t> </w:t>
      </w:r>
      <w:r>
        <w:rPr/>
        <w:t>growth-oriented</w:t>
      </w:r>
      <w:r>
        <w:rPr>
          <w:spacing w:val="-3"/>
        </w:rPr>
        <w:t> </w:t>
      </w:r>
      <w:r>
        <w:rPr/>
        <w:t>programmes</w:t>
      </w:r>
      <w:r>
        <w:rPr>
          <w:spacing w:val="-3"/>
        </w:rPr>
        <w:t> </w:t>
      </w:r>
      <w:r>
        <w:rPr/>
        <w:t>and</w:t>
      </w:r>
      <w:r>
        <w:rPr>
          <w:spacing w:val="-3"/>
        </w:rPr>
        <w:t> </w:t>
      </w:r>
      <w:r>
        <w:rPr/>
        <w:t>that</w:t>
      </w:r>
      <w:r>
        <w:rPr>
          <w:spacing w:val="-3"/>
        </w:rPr>
        <w:t> </w:t>
      </w:r>
      <w:r>
        <w:rPr/>
        <w:t>adequate</w:t>
      </w:r>
      <w:r>
        <w:rPr>
          <w:spacing w:val="-4"/>
        </w:rPr>
        <w:t> </w:t>
      </w:r>
      <w:r>
        <w:rPr/>
        <w:t>capacities for loan-repayment are well-established.</w:t>
      </w:r>
    </w:p>
    <w:p>
      <w:pPr>
        <w:pStyle w:val="BodyText"/>
        <w:spacing w:line="480" w:lineRule="auto" w:before="121"/>
        <w:ind w:right="552"/>
      </w:pPr>
      <w:r>
        <w:rPr/>
        <w:t>Oyedele, David and Omojola (2016) assessed the effect of public on economic growth in Nigeria using time series data spanning from 1970 to 2011. Data gathered in the study was analyzed using econometric techniques. Result from the study demonstrated that that there exist no long-run relationship between public debt and economic growth in Nigeria; the study also affirmed that there exist a positive but non-significant relationship between per capital domestic public debt and economic growth while a negative and not significant relationship was found to exist between per capita external public debt and economic growth.</w:t>
      </w:r>
    </w:p>
    <w:p>
      <w:pPr>
        <w:pStyle w:val="BodyText"/>
        <w:spacing w:line="480" w:lineRule="auto" w:before="120"/>
        <w:ind w:right="552"/>
      </w:pPr>
      <w:r>
        <w:rPr/>
        <w:t>Oluwafadekemi and Adeyemi (2018) investigated the effects of fiscal deficits on Nigeria economic growth from 1981 to 2014.</w:t>
      </w:r>
      <w:r>
        <w:rPr>
          <w:spacing w:val="40"/>
        </w:rPr>
        <w:t> </w:t>
      </w:r>
      <w:r>
        <w:rPr/>
        <w:t>Growth rate of real GDP was employed as the dependent variable while Gross fixed capital formation as a ratio of GDP, Labour force, Fiscal deficit per GDP, inflation rate, Trade openness and financial depth were employed as the independent variables. Augmented Dickey-Fuller (ADF) unit root test, Johansen Co-integration as well as</w:t>
      </w:r>
      <w:r>
        <w:rPr>
          <w:spacing w:val="40"/>
        </w:rPr>
        <w:t> </w:t>
      </w:r>
      <w:r>
        <w:rPr/>
        <w:t>the VECM techniques was employed in analyzing the data. The study found a significant positive relationship between economic growth and the regressors – capital, labour, inflation rate, and trade openness. On the other hand, the study found that a significant negative relationship exists between fiscal deficits, financial depth and economic growth in Nigeria. The study concluded</w:t>
      </w:r>
      <w:r>
        <w:rPr>
          <w:spacing w:val="-1"/>
        </w:rPr>
        <w:t> </w:t>
      </w:r>
      <w:r>
        <w:rPr/>
        <w:t>that the Nigerian economy has been characterized by continuous fiscal deficits, which has not positively contributed to economic growth.</w:t>
      </w:r>
    </w:p>
    <w:p>
      <w:pPr>
        <w:spacing w:after="0" w:line="480" w:lineRule="auto"/>
        <w:sectPr>
          <w:pgSz w:w="11910" w:h="16840"/>
          <w:pgMar w:header="0" w:footer="1012" w:top="1360" w:bottom="1200" w:left="1200" w:right="640"/>
        </w:sectPr>
      </w:pPr>
    </w:p>
    <w:p>
      <w:pPr>
        <w:pStyle w:val="BodyText"/>
        <w:spacing w:line="480" w:lineRule="auto" w:before="61"/>
        <w:ind w:right="552"/>
      </w:pPr>
      <w:r>
        <w:rPr/>
        <mc:AlternateContent>
          <mc:Choice Requires="wps">
            <w:drawing>
              <wp:anchor distT="0" distB="0" distL="0" distR="0" allowOverlap="1" layoutInCell="1" locked="0" behindDoc="1" simplePos="0" relativeHeight="483432448">
                <wp:simplePos x="0" y="0"/>
                <wp:positionH relativeFrom="page">
                  <wp:posOffset>921537</wp:posOffset>
                </wp:positionH>
                <wp:positionV relativeFrom="paragraph">
                  <wp:posOffset>1638934</wp:posOffset>
                </wp:positionV>
                <wp:extent cx="5505450" cy="566102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84032" id="docshape101"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Edame and Okoiarikpo (2015) carried out a comparative analysis of the impact of fiscal deficit on economic growth in Nigeria during the military and democratic regimes. The study</w:t>
      </w:r>
      <w:r>
        <w:rPr>
          <w:spacing w:val="40"/>
        </w:rPr>
        <w:t> </w:t>
      </w:r>
      <w:r>
        <w:rPr/>
        <w:t>employed Chow endogenous break test, unit root and cointegration tests. The results derived from the Chow test analysis reveal that there is a difference between the growth-impact of FSD in the two regimes. In particular, the study found that FSDs had a significant growth-impact during the military regime, while it has not had a significant impact on economic growth during the democratic regime. On the other hand, the study’s results indicated that the interest rate did not have a significant growth-impact during both regimes, while the gross fixed capital formation had a significant growth impact during both regimes. The study recommended the strengthening of the country’s budgetary institutions so as to ensure the de-politicization of the budgetary process.</w:t>
      </w:r>
    </w:p>
    <w:p>
      <w:pPr>
        <w:pStyle w:val="BodyText"/>
        <w:spacing w:line="480" w:lineRule="auto" w:before="121"/>
        <w:ind w:right="552"/>
      </w:pPr>
      <w:r>
        <w:rPr/>
        <w:t>Akujuobi (2012) studied external debts and Nigeria’s economic development using time series data from 1969 – 2009.</w:t>
      </w:r>
      <w:r>
        <w:rPr>
          <w:spacing w:val="40"/>
        </w:rPr>
        <w:t> </w:t>
      </w:r>
      <w:r>
        <w:rPr/>
        <w:t>The findings shows that for the period 1969 to 2009 external debts generally did not contribute positively to the economy of Nigeria. Multilateral, Paris Club, Promissory notes and other external sources of debt were found not significant towards the promotion of economic development. While the London Club debts were negatively significant it was only the past values of GDP, taken as an independent variable that was positively significant. Reasons for these interesting results are not farfetched. That most types of the external debts did not contribute positively to economic development of Nigeria is in line with economic reasoning of crowding out of productive loans to the private sector.</w:t>
      </w:r>
    </w:p>
    <w:p>
      <w:pPr>
        <w:pStyle w:val="BodyText"/>
        <w:spacing w:line="480" w:lineRule="auto" w:before="121"/>
        <w:ind w:right="553"/>
      </w:pPr>
      <w:r>
        <w:rPr/>
        <w:t>Imide and Imoughele (2019) evaluated the impact of fiscal policy on human development index during Nigeria’s democratic era from 1999 to 2016. Human development index was employed as the dependent variable while Total Government Expenditure as a ratio of GDP, Domestic Debt as a ratio of GDP, External Debt as a ratio of GDP and Total Tax Revenue as a ratio of GDP were</w:t>
      </w:r>
      <w:r>
        <w:rPr>
          <w:spacing w:val="-1"/>
        </w:rPr>
        <w:t> </w:t>
      </w:r>
      <w:r>
        <w:rPr/>
        <w:t>employed as</w:t>
      </w:r>
      <w:r>
        <w:rPr>
          <w:spacing w:val="1"/>
        </w:rPr>
        <w:t> </w:t>
      </w:r>
      <w:r>
        <w:rPr/>
        <w:t>the independent</w:t>
      </w:r>
      <w:r>
        <w:rPr>
          <w:spacing w:val="1"/>
        </w:rPr>
        <w:t> </w:t>
      </w:r>
      <w:r>
        <w:rPr/>
        <w:t>variables.</w:t>
      </w:r>
      <w:r>
        <w:rPr>
          <w:spacing w:val="6"/>
        </w:rPr>
        <w:t> </w:t>
      </w:r>
      <w:r>
        <w:rPr/>
        <w:t>The</w:t>
      </w:r>
      <w:r>
        <w:rPr>
          <w:spacing w:val="-1"/>
        </w:rPr>
        <w:t> </w:t>
      </w:r>
      <w:r>
        <w:rPr/>
        <w:t>unit</w:t>
      </w:r>
      <w:r>
        <w:rPr>
          <w:spacing w:val="1"/>
        </w:rPr>
        <w:t> </w:t>
      </w:r>
      <w:r>
        <w:rPr/>
        <w:t>root</w:t>
      </w:r>
      <w:r>
        <w:rPr>
          <w:spacing w:val="-2"/>
        </w:rPr>
        <w:t> </w:t>
      </w:r>
      <w:r>
        <w:rPr/>
        <w:t>and</w:t>
      </w:r>
      <w:r>
        <w:rPr>
          <w:spacing w:val="1"/>
        </w:rPr>
        <w:t> </w:t>
      </w:r>
      <w:r>
        <w:rPr/>
        <w:t>co-integration</w:t>
      </w:r>
      <w:r>
        <w:rPr>
          <w:spacing w:val="1"/>
        </w:rPr>
        <w:t> </w:t>
      </w:r>
      <w:r>
        <w:rPr/>
        <w:t>tests,</w:t>
      </w:r>
      <w:r>
        <w:rPr>
          <w:spacing w:val="1"/>
        </w:rPr>
        <w:t> </w:t>
      </w:r>
      <w:r>
        <w:rPr/>
        <w:t>as</w:t>
      </w:r>
      <w:r>
        <w:rPr>
          <w:spacing w:val="1"/>
        </w:rPr>
        <w:t> </w:t>
      </w:r>
      <w:r>
        <w:rPr>
          <w:spacing w:val="-4"/>
        </w:rPr>
        <w:t>well</w:t>
      </w:r>
    </w:p>
    <w:p>
      <w:pPr>
        <w:spacing w:after="0" w:line="480" w:lineRule="auto"/>
        <w:sectPr>
          <w:pgSz w:w="11910" w:h="16840"/>
          <w:pgMar w:header="0" w:footer="1012" w:top="1360" w:bottom="1200" w:left="1200" w:right="640"/>
        </w:sectPr>
      </w:pPr>
    </w:p>
    <w:p>
      <w:pPr>
        <w:pStyle w:val="BodyText"/>
        <w:spacing w:line="480" w:lineRule="auto" w:before="61"/>
        <w:ind w:right="554"/>
      </w:pPr>
      <w:r>
        <w:rPr/>
        <mc:AlternateContent>
          <mc:Choice Requires="wps">
            <w:drawing>
              <wp:anchor distT="0" distB="0" distL="0" distR="0" allowOverlap="1" layoutInCell="1" locked="0" behindDoc="1" simplePos="0" relativeHeight="483432960">
                <wp:simplePos x="0" y="0"/>
                <wp:positionH relativeFrom="page">
                  <wp:posOffset>921537</wp:posOffset>
                </wp:positionH>
                <wp:positionV relativeFrom="paragraph">
                  <wp:posOffset>1638934</wp:posOffset>
                </wp:positionV>
                <wp:extent cx="5505450" cy="566102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83520" id="docshape102"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as the error correction model were employed in analyzing the data. The findings indicate that domestic debt and tax have direct and significant impact on Nigeria HDI both on the short and long run period; total government expenditure has inverse and insignificant impact on Nigeria HDI both in the short and long run; external debts has inverse and insignificant impact on Nigeria HDI on the short run but had inverse and significant impact on HDI on the long run.</w:t>
      </w:r>
    </w:p>
    <w:p>
      <w:pPr>
        <w:pStyle w:val="BodyText"/>
        <w:spacing w:line="480" w:lineRule="auto" w:before="120"/>
        <w:ind w:right="556"/>
      </w:pPr>
      <w:r>
        <w:rPr/>
        <w:t>Nwakanma and Nnamdi (2013) examined the relationship between taxes and human development index in Nigeria for the period 1970-2010. Based on the Ordinary Least Squares methodology the study revealed that Petroleum Profit Tax, Company Income Tax and Excise Tax respectively exhibit a positive relationship with the level of HDI. Also, a negative relationship exists between corporate tax and Human Development Index. The Johansen maximum likelihood procedure shows that a long-run relationship exists among the variables. The study recommended that there is need to developed federal fiscal system that could guarantee the full potential of taxation in achieving HDI in Nigeria.</w:t>
      </w:r>
    </w:p>
    <w:p>
      <w:pPr>
        <w:pStyle w:val="BodyText"/>
        <w:spacing w:line="480" w:lineRule="auto" w:before="121"/>
        <w:ind w:right="553"/>
      </w:pPr>
      <w:r>
        <w:rPr/>
        <w:t>Kizilkaya, Koçak and Sofuoğlu (2015) examined the impact of taxes, government expenditures, income</w:t>
      </w:r>
      <w:r>
        <w:rPr>
          <w:spacing w:val="-1"/>
        </w:rPr>
        <w:t> </w:t>
      </w:r>
      <w:r>
        <w:rPr/>
        <w:t>and infrastructure</w:t>
      </w:r>
      <w:r>
        <w:rPr>
          <w:spacing w:val="-1"/>
        </w:rPr>
        <w:t> </w:t>
      </w:r>
      <w:r>
        <w:rPr/>
        <w:t>(electricity consumption)</w:t>
      </w:r>
      <w:r>
        <w:rPr>
          <w:spacing w:val="-1"/>
        </w:rPr>
        <w:t> </w:t>
      </w:r>
      <w:r>
        <w:rPr/>
        <w:t>on the human</w:t>
      </w:r>
      <w:r>
        <w:rPr>
          <w:spacing w:val="-1"/>
        </w:rPr>
        <w:t> </w:t>
      </w:r>
      <w:r>
        <w:rPr/>
        <w:t>development from 1998-2007 for 14 OECD countries. Panel unit root, panel co-integration, panel FMOLS, panel DOLS and panel vector error correction based causality methods was used in the study. The study revealed that taxes have a negative impact on human development while government expenditures as fiscal policy variables have positive and significant impact on human development and concluded that government should give importance to public policy, especially to education and to health care section.</w:t>
      </w:r>
    </w:p>
    <w:p>
      <w:pPr>
        <w:spacing w:after="0" w:line="480" w:lineRule="auto"/>
        <w:sectPr>
          <w:pgSz w:w="11910" w:h="16840"/>
          <w:pgMar w:header="0" w:footer="1012" w:top="1360" w:bottom="1200" w:left="1200" w:right="640"/>
        </w:sectPr>
      </w:pPr>
    </w:p>
    <w:p>
      <w:pPr>
        <w:pStyle w:val="Heading3"/>
        <w:numPr>
          <w:ilvl w:val="1"/>
          <w:numId w:val="13"/>
        </w:numPr>
        <w:tabs>
          <w:tab w:pos="600" w:val="left" w:leader="none"/>
        </w:tabs>
        <w:spacing w:line="240" w:lineRule="auto" w:before="61" w:after="0"/>
        <w:ind w:left="600" w:right="0" w:hanging="360"/>
        <w:jc w:val="left"/>
      </w:pPr>
      <w:bookmarkStart w:name="_TOC_250039" w:id="25"/>
      <w:r>
        <w:rPr/>
        <w:t>Theoretical</w:t>
      </w:r>
      <w:r>
        <w:rPr>
          <w:spacing w:val="-5"/>
        </w:rPr>
        <w:t> </w:t>
      </w:r>
      <w:bookmarkEnd w:id="25"/>
      <w:r>
        <w:rPr>
          <w:spacing w:val="-2"/>
        </w:rPr>
        <w:t>Framework</w:t>
      </w:r>
    </w:p>
    <w:p>
      <w:pPr>
        <w:pStyle w:val="BodyText"/>
        <w:spacing w:before="120"/>
        <w:ind w:left="0"/>
        <w:jc w:val="left"/>
        <w:rPr>
          <w:b/>
        </w:rPr>
      </w:pPr>
    </w:p>
    <w:p>
      <w:pPr>
        <w:pStyle w:val="BodyText"/>
        <w:spacing w:line="480" w:lineRule="auto"/>
        <w:ind w:right="551"/>
      </w:pPr>
      <w:r>
        <w:rPr/>
        <mc:AlternateContent>
          <mc:Choice Requires="wps">
            <w:drawing>
              <wp:anchor distT="0" distB="0" distL="0" distR="0" allowOverlap="1" layoutInCell="1" locked="0" behindDoc="1" simplePos="0" relativeHeight="483433472">
                <wp:simplePos x="0" y="0"/>
                <wp:positionH relativeFrom="page">
                  <wp:posOffset>921537</wp:posOffset>
                </wp:positionH>
                <wp:positionV relativeFrom="paragraph">
                  <wp:posOffset>1173509</wp:posOffset>
                </wp:positionV>
                <wp:extent cx="5505450" cy="566102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92.402313pt;width:433.5pt;height:445.75pt;mso-position-horizontal-relative:page;mso-position-vertical-relative:paragraph;z-index:-19883008" id="docshape103" coordorigin="1451,1848" coordsize="8670,8915" path="m2517,10568l1646,9697,1451,9892,2322,10763,2517,10568xm3109,9892l3108,9852,3103,9809,3094,9766,3080,9722,3061,9678,3038,9635,3010,9593,2980,9551,2946,9511,2909,9472,2390,8953,2196,9147,2727,9679,2760,9715,2784,9750,2801,9785,2811,9819,2813,9852,2806,9882,2792,9911,2771,9937,2745,9959,2716,9973,2685,9979,2652,9976,2618,9967,2583,9950,2548,9926,2512,9894,1981,9362,1786,9556,2306,10076,2340,10108,2379,10140,2423,10173,2471,10205,2503,10224,2538,10240,2575,10253,2613,10264,2652,10272,2688,10275,2722,10276,2755,10272,2786,10265,2818,10254,2850,10237,2881,10217,2912,10194,2940,10171,2966,10148,2990,10125,3026,10085,3057,10044,3080,10003,3097,9960,3105,9928,3109,9892xm3837,9108l3831,9044,3815,8979,3789,8912,3761,8858,3726,8802,3683,8744,3633,8685,3616,8666,3576,8625,3552,8602,3552,9096,3547,9137,3532,9173,3506,9206,3473,9232,3436,9247,3396,9251,3351,9245,3302,9227,3249,9195,3190,9150,3126,9091,3067,9027,3021,8968,2990,8914,2971,8865,2965,8820,2969,8780,2984,8744,3008,8712,3041,8687,3077,8671,3118,8666,3162,8671,3210,8689,3262,8719,3318,8761,3378,8816,3443,8886,3493,8948,3527,9004,3546,9053,3552,9096,3552,8602,3506,8560,3437,8505,3368,8459,3299,8424,3231,8398,3164,8382,3085,8377,3010,8387,2938,8412,2869,8453,2805,8508,2751,8572,2711,8639,2687,8711,2678,8787,2684,8866,2701,8935,2727,9004,2763,9073,2809,9143,2865,9214,2931,9285,2991,9342,3051,9391,3111,9433,3170,9468,3228,9495,3299,9520,3366,9533,3430,9537,3490,9531,3548,9514,3604,9487,3660,9450,3713,9401,3760,9348,3796,9291,3813,9251,3821,9233,3834,9171,3837,9108xm4108,8529l3921,8342,3667,8596,3854,8783,4108,8529xm4619,8466l3748,7595,3553,7790,4424,8661,4619,8466xm4953,8132l4630,7809,4736,7702,4787,7642,4792,7632,4821,7581,4838,7517,4837,7453,4821,7387,4798,7336,4791,7321,4747,7255,4688,7189,4625,7132,4562,7089,4553,7085,4553,7478,4552,7504,4542,7530,4525,7557,4501,7585,4453,7632,4259,7438,4314,7382,4341,7359,4367,7344,4393,7336,4417,7337,4441,7343,4464,7354,4486,7368,4507,7386,4525,7408,4539,7430,4548,7454,4553,7478,4553,7085,4499,7060,4438,7044,4378,7043,4320,7057,4264,7088,4210,7133,3886,7456,4758,8327,4953,8132xm5743,7342l5087,6686,5285,6488,5070,6273,4479,6864,4694,7079,4892,6881,5548,7537,5743,7342xm6378,6707l5722,6051,5921,5852,5706,5637,5114,6229,5329,6444,5528,6245,6184,6901,6378,6707xm7112,5834l7106,5769,7090,5704,7064,5637,7036,5583,7001,5527,6958,5469,6908,5410,6890,5392,6851,5350,6827,5328,6827,5821,6822,5862,6806,5898,6780,5932,6748,5957,6711,5972,6671,5976,6626,5970,6577,5952,6524,5920,6465,5875,6401,5816,6342,5752,6296,5693,6264,5639,6246,5590,6240,5545,6244,5505,6259,5469,6283,5438,6316,5412,6352,5397,6393,5392,6437,5397,6485,5414,6537,5444,6593,5486,6653,5541,6718,5611,6768,5674,6802,5729,6821,5778,6827,5821,6827,5328,6781,5285,6711,5230,6642,5185,6574,5149,6506,5124,6438,5108,6360,5102,6284,5112,6213,5137,6144,5178,6080,5233,6026,5297,5986,5365,5962,5436,5953,5512,5959,5592,5976,5660,6002,5729,6038,5798,6084,5868,6139,5939,6205,6010,6266,6067,6326,6116,6386,6159,6445,6193,6503,6221,6574,6245,6641,6259,6705,6262,6765,6256,6823,6240,6879,6212,6934,6175,6988,6127,7035,6073,7071,6017,7088,5976,7096,5958,7109,5897,7112,5834xm8125,4838l8120,4789,8108,4739,8089,4686,8064,4632,8034,4576,7996,4519,7935,4543,7754,4618,7786,4664,7810,4707,7828,4748,7839,4785,7842,4820,7836,4853,7821,4884,7798,4913,7767,4937,7733,4951,7695,4955,7655,4949,7608,4930,7555,4896,7493,4847,7424,4782,7372,4726,7330,4674,7299,4627,7279,4584,7266,4532,7267,4486,7280,4445,7307,4409,7322,4396,7339,4385,7357,4377,7377,4373,7397,4371,7419,4371,7441,4374,7464,4380,7479,4386,7497,4394,7518,4406,7541,4420,7660,4195,7577,4149,7498,4117,7424,4098,7355,4091,7288,4099,7224,4122,7161,4160,7101,4212,7047,4275,7009,4341,6985,4412,6976,4485,6982,4563,6999,4630,7025,4698,7061,4767,7108,4837,7164,4907,7231,4979,7296,5040,7359,5092,7422,5135,7484,5171,7545,5198,7617,5222,7685,5235,7746,5238,7802,5231,7855,5214,7907,5187,7959,5150,8011,5104,8049,5061,8080,5018,8102,4975,8116,4930,8124,4885,8125,4838xm8823,4123l8816,4059,8801,3993,8775,3926,8747,3872,8712,3816,8669,3758,8619,3699,8601,3681,8562,3639,8538,3617,8538,4111,8533,4151,8517,4188,8491,4221,8459,4246,8422,4261,8382,4266,8337,4259,8288,4241,8234,4210,8176,4164,8112,4105,8053,4041,8007,3982,7975,3928,7957,3879,7951,3835,7955,3794,7969,3758,7994,3727,8026,3701,8063,3686,8104,3681,8148,3686,8196,3703,8248,3733,8304,3775,8364,3830,8429,3900,8479,3963,8513,4018,8532,4067,8538,4111,8538,3617,8492,3574,8422,3519,8353,3474,8285,3438,8217,3413,8149,3397,8071,3391,7995,3401,7923,3427,7855,3467,7790,3523,7736,3586,7697,3654,7673,3725,7664,3801,7670,3881,7686,3949,7713,4018,7749,4088,7794,4158,7850,4228,7916,4299,7977,4356,8037,4406,8097,4448,8156,4482,8214,4510,8284,4534,8352,4548,8416,4551,8476,4545,8534,4529,8590,4502,8645,4464,8699,4416,8746,4362,8782,4306,8799,4266,8807,4247,8820,4186,8823,4123xm9303,3782l8980,3458,9087,3352,9137,3292,9143,3282,9171,3230,9188,3167,9188,3102,9172,3037,9149,2986,9142,2971,9097,2905,9039,2839,8975,2782,8912,2739,8903,2735,8903,3128,8902,3153,8893,3180,8876,3207,8851,3234,8804,3282,8609,3088,8665,3032,8692,3009,8718,2993,8743,2986,8767,2986,8791,2993,8814,3003,8836,3018,8857,3036,8875,3058,8889,3080,8898,3104,8903,3128,8903,2735,8850,2709,8788,2693,8728,2692,8670,2707,8614,2737,8560,2782,8237,3106,9108,3977,9303,3782xm10121,2964l9756,2599,9703,2449,9548,1998,9495,1848,9280,2063,9308,2133,9391,2344,9447,2485,9377,2456,9166,2373,9026,2317,8809,2533,8960,2586,9411,2742,9561,2794,9926,3159,10121,2964xe" filled="true" fillcolor="#c0c0c0" stroked="false">
                <v:path arrowok="t"/>
                <v:fill opacity="32896f" type="solid"/>
                <w10:wrap type="none"/>
              </v:shape>
            </w:pict>
          </mc:Fallback>
        </mc:AlternateContent>
      </w:r>
      <w:r>
        <w:rPr/>
        <w:t>This research study would be anchored on endogenous growth theory. Endogenous growth theory advocates the stimulation of level and growth rate of per capita output through within the model using policies like fiscal (e.g. government spending). More specifically, models of the growth effects of fiscal policy are usually built on the basis of Barro (1990) framework and subsequently Barro and Sala-i-Martin (1995). The basic hypothesis of Barro’s model (1990) is that the government purchases a constant share of private output and uses it to provide free public services to private producers. Barro considers all public expenditures that produce externalities generalised to the firms.</w:t>
      </w:r>
    </w:p>
    <w:p>
      <w:pPr>
        <w:pStyle w:val="BodyText"/>
        <w:spacing w:line="480" w:lineRule="auto" w:before="121"/>
        <w:ind w:right="552"/>
      </w:pPr>
      <w:r>
        <w:rPr/>
        <w:t>Barro and Sala-i-Martin (1995) model is an extension of the Cass-Koopmans model to include human capital. It is one-sector model in that new physical capital, new human capital and consumer goods are all produced with the same technology. The setting is a small open</w:t>
      </w:r>
      <w:r>
        <w:rPr>
          <w:spacing w:val="40"/>
        </w:rPr>
        <w:t> </w:t>
      </w:r>
      <w:r>
        <w:rPr/>
        <w:t>economy that can borrow from the rest of the world up to the quantity of</w:t>
      </w:r>
      <w:r>
        <w:rPr>
          <w:spacing w:val="-1"/>
        </w:rPr>
        <w:t> </w:t>
      </w:r>
      <w:r>
        <w:rPr/>
        <w:t>physical capital. Barro and</w:t>
      </w:r>
      <w:r>
        <w:rPr>
          <w:spacing w:val="-1"/>
        </w:rPr>
        <w:t> </w:t>
      </w:r>
      <w:r>
        <w:rPr/>
        <w:t>Sala-i-Martin</w:t>
      </w:r>
      <w:r>
        <w:rPr>
          <w:spacing w:val="-1"/>
        </w:rPr>
        <w:t> </w:t>
      </w:r>
      <w:r>
        <w:rPr/>
        <w:t>(1995) model</w:t>
      </w:r>
      <w:r>
        <w:rPr>
          <w:spacing w:val="-1"/>
        </w:rPr>
        <w:t> </w:t>
      </w:r>
      <w:r>
        <w:rPr/>
        <w:t>show</w:t>
      </w:r>
      <w:r>
        <w:rPr>
          <w:spacing w:val="-2"/>
        </w:rPr>
        <w:t> </w:t>
      </w:r>
      <w:r>
        <w:rPr/>
        <w:t>that</w:t>
      </w:r>
      <w:r>
        <w:rPr>
          <w:spacing w:val="-1"/>
        </w:rPr>
        <w:t> </w:t>
      </w:r>
      <w:r>
        <w:rPr/>
        <w:t>with</w:t>
      </w:r>
      <w:r>
        <w:rPr>
          <w:spacing w:val="-1"/>
        </w:rPr>
        <w:t> </w:t>
      </w:r>
      <w:r>
        <w:rPr/>
        <w:t>a</w:t>
      </w:r>
      <w:r>
        <w:rPr>
          <w:spacing w:val="-4"/>
        </w:rPr>
        <w:t> </w:t>
      </w:r>
      <w:r>
        <w:rPr/>
        <w:t>share</w:t>
      </w:r>
      <w:r>
        <w:rPr>
          <w:spacing w:val="-3"/>
        </w:rPr>
        <w:t> </w:t>
      </w:r>
      <w:r>
        <w:rPr/>
        <w:t>of</w:t>
      </w:r>
      <w:r>
        <w:rPr>
          <w:spacing w:val="-2"/>
        </w:rPr>
        <w:t> </w:t>
      </w:r>
      <w:r>
        <w:rPr/>
        <w:t>physical</w:t>
      </w:r>
      <w:r>
        <w:rPr>
          <w:spacing w:val="-1"/>
        </w:rPr>
        <w:t> </w:t>
      </w:r>
      <w:r>
        <w:rPr/>
        <w:t>capital of</w:t>
      </w:r>
      <w:r>
        <w:rPr>
          <w:spacing w:val="-2"/>
        </w:rPr>
        <w:t> </w:t>
      </w:r>
      <w:r>
        <w:rPr/>
        <w:t>30% and</w:t>
      </w:r>
      <w:r>
        <w:rPr>
          <w:spacing w:val="-1"/>
        </w:rPr>
        <w:t> </w:t>
      </w:r>
      <w:r>
        <w:rPr/>
        <w:t>a</w:t>
      </w:r>
      <w:r>
        <w:rPr>
          <w:spacing w:val="-2"/>
        </w:rPr>
        <w:t> </w:t>
      </w:r>
      <w:r>
        <w:rPr/>
        <w:t>share</w:t>
      </w:r>
      <w:r>
        <w:rPr>
          <w:spacing w:val="-3"/>
        </w:rPr>
        <w:t> </w:t>
      </w:r>
      <w:r>
        <w:rPr/>
        <w:t>of human capital of 45%, it implies a convergence rate of 2.5%, a rate that conforms well to empirical estimates of convergence coefficients. The coefficient on initial income implied by</w:t>
      </w:r>
      <w:r>
        <w:rPr>
          <w:spacing w:val="40"/>
        </w:rPr>
        <w:t> </w:t>
      </w:r>
      <w:r>
        <w:rPr/>
        <w:t>the modern depends on the variables used to control for differences in steady-state income</w:t>
      </w:r>
      <w:r>
        <w:rPr>
          <w:spacing w:val="40"/>
        </w:rPr>
        <w:t> </w:t>
      </w:r>
      <w:r>
        <w:rPr/>
        <w:t>paths. But the human capital stock does not purely reflect the steady-state path. It also contains information about the deviation from that path. If steady-state income paths were the same, the model would actually imply that a lower stock of human capital would lead to fast growth, because income convergence in this model is driven entirely by convergence in human capital.</w:t>
      </w:r>
    </w:p>
    <w:p>
      <w:pPr>
        <w:pStyle w:val="BodyText"/>
        <w:spacing w:line="480" w:lineRule="auto" w:before="121"/>
        <w:ind w:right="554"/>
      </w:pPr>
      <w:r>
        <w:rPr/>
        <w:t>This study draws inspiration from these studies by employing a Cobb-Douglas production function in which government expenditure enters as input. However, endogenous growth</w:t>
      </w:r>
      <w:r>
        <w:rPr>
          <w:spacing w:val="40"/>
        </w:rPr>
        <w:t> </w:t>
      </w:r>
      <w:r>
        <w:rPr/>
        <w:t>models</w:t>
      </w:r>
      <w:r>
        <w:rPr>
          <w:spacing w:val="19"/>
        </w:rPr>
        <w:t> </w:t>
      </w:r>
      <w:r>
        <w:rPr/>
        <w:t>incorporate</w:t>
      </w:r>
      <w:r>
        <w:rPr>
          <w:spacing w:val="23"/>
        </w:rPr>
        <w:t> </w:t>
      </w:r>
      <w:r>
        <w:rPr/>
        <w:t>channels</w:t>
      </w:r>
      <w:r>
        <w:rPr>
          <w:spacing w:val="22"/>
        </w:rPr>
        <w:t> </w:t>
      </w:r>
      <w:r>
        <w:rPr/>
        <w:t>through</w:t>
      </w:r>
      <w:r>
        <w:rPr>
          <w:spacing w:val="21"/>
        </w:rPr>
        <w:t> </w:t>
      </w:r>
      <w:r>
        <w:rPr/>
        <w:t>which</w:t>
      </w:r>
      <w:r>
        <w:rPr>
          <w:spacing w:val="21"/>
        </w:rPr>
        <w:t> </w:t>
      </w:r>
      <w:r>
        <w:rPr/>
        <w:t>fiscal</w:t>
      </w:r>
      <w:r>
        <w:rPr>
          <w:spacing w:val="22"/>
        </w:rPr>
        <w:t> </w:t>
      </w:r>
      <w:r>
        <w:rPr/>
        <w:t>policy</w:t>
      </w:r>
      <w:r>
        <w:rPr>
          <w:spacing w:val="21"/>
        </w:rPr>
        <w:t> </w:t>
      </w:r>
      <w:r>
        <w:rPr/>
        <w:t>can</w:t>
      </w:r>
      <w:r>
        <w:rPr>
          <w:spacing w:val="23"/>
        </w:rPr>
        <w:t> </w:t>
      </w:r>
      <w:r>
        <w:rPr/>
        <w:t>affect</w:t>
      </w:r>
      <w:r>
        <w:rPr>
          <w:spacing w:val="21"/>
        </w:rPr>
        <w:t> </w:t>
      </w:r>
      <w:r>
        <w:rPr/>
        <w:t>long-run</w:t>
      </w:r>
      <w:r>
        <w:rPr>
          <w:spacing w:val="20"/>
        </w:rPr>
        <w:t> </w:t>
      </w:r>
      <w:r>
        <w:rPr/>
        <w:t>growth</w:t>
      </w:r>
      <w:r>
        <w:rPr>
          <w:spacing w:val="24"/>
        </w:rPr>
        <w:t> </w:t>
      </w:r>
      <w:r>
        <w:rPr/>
        <w:t>(Barro</w:t>
      </w:r>
      <w:r>
        <w:rPr>
          <w:spacing w:val="21"/>
        </w:rPr>
        <w:t> </w:t>
      </w:r>
      <w:r>
        <w:rPr>
          <w:spacing w:val="-10"/>
        </w:rPr>
        <w:t>&amp;</w:t>
      </w:r>
    </w:p>
    <w:p>
      <w:pPr>
        <w:spacing w:after="0" w:line="480" w:lineRule="auto"/>
        <w:sectPr>
          <w:pgSz w:w="11910" w:h="16840"/>
          <w:pgMar w:header="0" w:footer="1012" w:top="1360" w:bottom="1200" w:left="1200" w:right="640"/>
        </w:sectPr>
      </w:pPr>
    </w:p>
    <w:p>
      <w:pPr>
        <w:pStyle w:val="BodyText"/>
        <w:spacing w:line="480" w:lineRule="auto" w:before="61"/>
        <w:ind w:right="555"/>
      </w:pPr>
      <w:r>
        <w:rPr/>
        <w:t>Sala-i-Martin, 2004). Barro and Sala-i-Martin (2004) employed AK model. The AK model production function is a special case of a Cobb–Douglas production function:</w:t>
      </w:r>
    </w:p>
    <w:p>
      <w:pPr>
        <w:spacing w:before="120"/>
        <w:ind w:left="240" w:right="0" w:firstLine="0"/>
        <w:jc w:val="both"/>
        <w:rPr>
          <w:i/>
          <w:sz w:val="24"/>
        </w:rPr>
      </w:pPr>
      <w:r>
        <w:rPr>
          <w:i/>
          <w:sz w:val="24"/>
        </w:rPr>
        <w:t>Y</w:t>
      </w:r>
      <w:r>
        <w:rPr>
          <w:i/>
          <w:spacing w:val="-1"/>
          <w:sz w:val="24"/>
        </w:rPr>
        <w:t> </w:t>
      </w:r>
      <w:r>
        <w:rPr>
          <w:i/>
          <w:sz w:val="24"/>
        </w:rPr>
        <w:t>= AK</w:t>
      </w:r>
      <w:r>
        <w:rPr>
          <w:i/>
          <w:sz w:val="24"/>
          <w:vertAlign w:val="superscript"/>
        </w:rPr>
        <w:t>α</w:t>
      </w:r>
      <w:r>
        <w:rPr>
          <w:i/>
          <w:sz w:val="24"/>
          <w:vertAlign w:val="baseline"/>
        </w:rPr>
        <w:t>L</w:t>
      </w:r>
      <w:r>
        <w:rPr>
          <w:i/>
          <w:sz w:val="24"/>
          <w:vertAlign w:val="superscript"/>
        </w:rPr>
        <w:t>1</w:t>
      </w:r>
      <w:r>
        <w:rPr>
          <w:i/>
          <w:spacing w:val="-18"/>
          <w:sz w:val="24"/>
          <w:vertAlign w:val="baseline"/>
        </w:rPr>
        <w:t> </w:t>
      </w:r>
      <w:r>
        <w:rPr>
          <w:i/>
          <w:sz w:val="24"/>
          <w:vertAlign w:val="superscript"/>
        </w:rPr>
        <w:t>-</w:t>
      </w:r>
      <w:r>
        <w:rPr>
          <w:i/>
          <w:spacing w:val="-23"/>
          <w:sz w:val="24"/>
          <w:vertAlign w:val="baseline"/>
        </w:rPr>
        <w:t> </w:t>
      </w:r>
      <w:r>
        <w:rPr>
          <w:i/>
          <w:spacing w:val="-10"/>
          <w:sz w:val="24"/>
          <w:vertAlign w:val="superscript"/>
        </w:rPr>
        <w:t>α</w:t>
      </w:r>
    </w:p>
    <w:p>
      <w:pPr>
        <w:pStyle w:val="BodyText"/>
        <w:spacing w:before="120"/>
        <w:ind w:left="0"/>
        <w:jc w:val="left"/>
        <w:rPr>
          <w:i/>
        </w:rPr>
      </w:pPr>
    </w:p>
    <w:p>
      <w:pPr>
        <w:pStyle w:val="BodyText"/>
        <w:spacing w:line="480" w:lineRule="auto"/>
        <w:ind w:right="550"/>
      </w:pPr>
      <w:r>
        <w:rPr/>
        <mc:AlternateContent>
          <mc:Choice Requires="wps">
            <w:drawing>
              <wp:anchor distT="0" distB="0" distL="0" distR="0" allowOverlap="1" layoutInCell="1" locked="0" behindDoc="1" simplePos="0" relativeHeight="483433984">
                <wp:simplePos x="0" y="0"/>
                <wp:positionH relativeFrom="page">
                  <wp:posOffset>921537</wp:posOffset>
                </wp:positionH>
                <wp:positionV relativeFrom="paragraph">
                  <wp:posOffset>396328</wp:posOffset>
                </wp:positionV>
                <wp:extent cx="5505450" cy="5661025"/>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1.207001pt;width:433.5pt;height:445.75pt;mso-position-horizontal-relative:page;mso-position-vertical-relative:paragraph;z-index:-19882496" id="docshape104" coordorigin="1451,624" coordsize="8670,8915" path="m2517,9344l1646,8473,1451,8668,2322,9539,2517,9344xm3109,8668l3108,8628,3103,8586,3094,8542,3080,8498,3061,8454,3038,8411,3010,8369,2980,8328,2946,8287,2909,8248,2390,7729,2196,7923,2727,8455,2760,8491,2784,8526,2801,8561,2811,8595,2813,8628,2806,8659,2792,8687,2771,8713,2745,8735,2716,8749,2685,8755,2652,8753,2618,8743,2583,8726,2548,8702,2512,8670,1981,8138,1786,8333,2306,8852,2340,8884,2379,8916,2423,8949,2471,8981,2503,9000,2538,9016,2575,9029,2613,9040,2652,9048,2688,9052,2722,9052,2755,9048,2786,9041,2818,9030,2850,9014,2881,8993,2912,8970,2940,8947,2966,8924,2990,8901,3026,8861,3057,8820,3080,8779,3097,8736,3105,8704,3109,8668xm3837,7885l3831,7820,3815,7755,3789,7688,3761,7634,3726,7578,3683,7520,3633,7461,3616,7442,3576,7401,3552,7379,3552,7872,3547,7913,3532,7949,3506,7983,3473,8008,3436,8023,3396,8027,3351,8021,3302,8003,3249,7971,3190,7926,3126,7867,3067,7803,3021,7744,2990,7690,2971,7641,2965,7596,2969,7556,2984,7520,3008,7489,3041,7463,3077,7448,3118,7442,3162,7448,3210,7465,3262,7495,3318,7537,3378,7592,3443,7662,3493,7724,3527,7780,3546,7829,3552,7872,3552,7379,3506,7336,3437,7281,3368,7235,3299,7200,3231,7175,3164,7159,3085,7153,3010,7163,2938,7188,2869,7229,2805,7285,2751,7348,2711,7416,2687,7487,2678,7563,2684,7643,2701,7711,2727,7780,2763,7849,2809,7919,2865,7990,2931,8061,2991,8118,3051,8167,3111,8210,3170,8244,3228,8272,3299,8296,3366,8310,3430,8313,3490,8307,3548,8291,3604,8263,3660,8226,3713,8178,3760,8124,3796,8068,3813,8027,3821,8009,3834,7948,3837,7885xm4108,7305l3921,7118,3667,7372,3854,7559,4108,7305xm4619,7242l3748,6371,3553,6566,4424,7437,4619,7242xm4953,6908l4630,6585,4736,6478,4787,6418,4792,6408,4821,6357,4838,6294,4837,6229,4821,6163,4798,6112,4791,6097,4747,6031,4688,5965,4625,5908,4562,5865,4553,5861,4553,6254,4552,6280,4542,6306,4525,6333,4501,6361,4453,6408,4259,6214,4314,6159,4341,6135,4367,6120,4393,6112,4417,6113,4441,6119,4464,6130,4486,6144,4507,6163,4525,6184,4539,6207,4548,6230,4553,6254,4553,5861,4499,5836,4438,5820,4378,5819,4320,5834,4264,5864,4210,5909,3886,6232,4758,7104,4953,6908xm5743,6118l5087,5462,5285,5264,5070,5049,4479,5640,4694,5855,4892,5657,5548,6313,5743,6118xm6378,5483l5722,4827,5921,4628,5706,4413,5114,5005,5329,5220,5528,5022,6184,5678,6378,5483xm7112,4610l7106,4546,7090,4480,7064,4413,7036,4359,7001,4303,6958,4245,6908,4186,6890,4168,6851,4126,6827,4104,6827,4598,6822,4638,6806,4675,6780,4708,6748,4733,6711,4748,6671,4752,6626,4746,6577,4728,6524,4696,6465,4651,6401,4592,6342,4528,6296,4469,6264,4415,6246,4366,6240,4321,6244,4281,6259,4245,6283,4214,6316,4188,6352,4173,6393,4168,6437,4173,6485,4190,6537,4220,6593,4262,6653,4317,6718,4387,6768,4450,6802,4505,6821,4554,6827,4598,6827,4104,6781,4061,6711,4006,6642,3961,6574,3925,6506,3900,6438,3884,6360,3878,6284,3888,6213,3914,6144,3954,6080,4010,6026,4073,5986,4141,5962,4212,5953,4288,5959,4368,5976,4436,6002,4505,6038,4575,6084,4645,6139,4715,6205,4786,6266,4843,6326,4893,6386,4935,6445,4969,6503,4997,6574,5021,6641,5035,6705,5038,6765,5032,6823,5016,6879,4989,6934,4951,6988,4903,7035,4849,7071,4793,7088,4752,7096,4734,7109,4673,7112,4610xm8125,3614l8120,3565,8108,3515,8089,3462,8064,3408,8034,3352,7996,3295,7935,3319,7754,3394,7786,3440,7810,3484,7828,3524,7839,3561,7842,3596,7836,3629,7821,3660,7798,3689,7767,3713,7733,3727,7695,3731,7655,3725,7608,3706,7555,3672,7493,3623,7424,3558,7372,3502,7330,3450,7299,3403,7279,3360,7266,3308,7267,3262,7280,3221,7307,3185,7322,3172,7339,3161,7357,3154,7377,3149,7397,3147,7419,3147,7441,3150,7464,3156,7479,3162,7497,3171,7518,3182,7541,3196,7660,2971,7577,2925,7498,2893,7424,2874,7355,2867,7288,2875,7224,2898,7161,2936,7101,2988,7047,3051,7009,3117,6985,3188,6976,3262,6982,3339,6999,3406,7025,3474,7061,3543,7108,3613,7164,3684,7231,3755,7296,3816,7359,3868,7422,3912,7484,3947,7545,3974,7617,3998,7685,4011,7746,4014,7802,4007,7855,3990,7907,3963,7959,3927,8011,3880,8049,3838,8080,3794,8102,3751,8116,3707,8124,3661,8125,3614xm8823,2899l8816,2835,8801,2769,8775,2702,8747,2648,8712,2592,8669,2534,8619,2475,8601,2457,8562,2415,8538,2393,8538,2887,8533,2927,8517,2964,8491,2997,8459,3022,8422,3037,8382,3042,8337,3035,8288,3017,8234,2986,8176,2941,8112,2882,8053,2818,8007,2758,7975,2704,7957,2655,7951,2611,7955,2570,7969,2534,7994,2503,8026,2477,8063,2462,8104,2457,8148,2462,8196,2479,8248,2509,8304,2551,8364,2606,8429,2676,8479,2739,8513,2795,8532,2843,8538,2887,8538,2393,8492,2350,8422,2295,8353,2250,8285,2214,8217,2189,8149,2173,8071,2167,7995,2177,7923,2203,7855,2243,7790,2299,7736,2362,7697,2430,7673,2502,7664,2577,7670,2657,7686,2725,7713,2794,7749,2864,7794,2934,7850,3004,7916,3075,7977,3132,8037,3182,8097,3224,8156,3259,8214,3286,8284,3310,8352,3324,8416,3327,8476,3321,8534,3305,8590,3278,8645,3240,8699,3192,8746,3138,8782,3082,8799,3042,8807,3023,8820,2962,8823,2899xm9303,2558l8980,2235,9087,2128,9137,2068,9143,2058,9171,2006,9188,1943,9188,1878,9172,1813,9149,1762,9142,1747,9097,1681,9039,1615,8975,1558,8912,1515,8903,1511,8903,1904,8902,1930,8893,1956,8876,1983,8851,2010,8804,2058,8609,1864,8665,1808,8692,1785,8718,1769,8743,1762,8767,1763,8791,1769,8814,1779,8836,1794,8857,1812,8875,1834,8889,1856,8898,1880,8903,1904,8903,1511,8850,1486,8788,1470,8728,1469,8670,1483,8614,1513,8560,1559,8237,1882,9108,2753,9303,2558xm10121,1740l9756,1375,9703,1225,9548,774,9495,624,9280,839,9308,909,9391,1120,9447,1261,9377,1233,9166,1149,9026,1093,8809,1310,8960,1362,9411,1518,9561,1570,9926,1935,10121,1740xe" filled="true" fillcolor="#c0c0c0" stroked="false">
                <v:path arrowok="t"/>
                <v:fill opacity="32896f" type="solid"/>
                <w10:wrap type="none"/>
              </v:shape>
            </w:pict>
          </mc:Fallback>
        </mc:AlternateContent>
      </w:r>
      <w:r>
        <w:rPr/>
        <w:t>This equation shows a Cobb-Douglas function where </w:t>
      </w:r>
      <w:r>
        <w:rPr>
          <w:i/>
        </w:rPr>
        <w:t>Y </w:t>
      </w:r>
      <w:r>
        <w:rPr/>
        <w:t>represents the total production in any economy. </w:t>
      </w:r>
      <w:r>
        <w:rPr>
          <w:i/>
        </w:rPr>
        <w:t>A </w:t>
      </w:r>
      <w:r>
        <w:rPr/>
        <w:t>represents total factor productivity, </w:t>
      </w:r>
      <w:r>
        <w:rPr>
          <w:i/>
        </w:rPr>
        <w:t>K </w:t>
      </w:r>
      <w:r>
        <w:rPr/>
        <w:t>is capital, </w:t>
      </w:r>
      <w:r>
        <w:rPr>
          <w:i/>
        </w:rPr>
        <w:t>L </w:t>
      </w:r>
      <w:r>
        <w:rPr/>
        <w:t>is labour, and the parameter </w:t>
      </w:r>
      <w:r>
        <w:rPr>
          <w:i/>
        </w:rPr>
        <w:t>α </w:t>
      </w:r>
      <w:r>
        <w:rPr/>
        <w:t>measures the output elasticity of capital. For the special case in which </w:t>
      </w:r>
      <w:r>
        <w:rPr>
          <w:i/>
        </w:rPr>
        <w:t>α </w:t>
      </w:r>
      <w:r>
        <w:rPr/>
        <w:t>= 1, the production function becomes linear in capital thereby giving constant returns to scale:</w:t>
      </w:r>
    </w:p>
    <w:p>
      <w:pPr>
        <w:spacing w:before="121"/>
        <w:ind w:left="240" w:right="0" w:firstLine="0"/>
        <w:jc w:val="both"/>
        <w:rPr>
          <w:i/>
          <w:sz w:val="24"/>
        </w:rPr>
      </w:pPr>
      <w:r>
        <w:rPr>
          <w:i/>
          <w:sz w:val="24"/>
        </w:rPr>
        <w:t>Y = </w:t>
      </w:r>
      <w:r>
        <w:rPr>
          <w:i/>
          <w:spacing w:val="-5"/>
          <w:sz w:val="24"/>
        </w:rPr>
        <w:t>AK.</w:t>
      </w:r>
    </w:p>
    <w:p>
      <w:pPr>
        <w:pStyle w:val="BodyText"/>
        <w:spacing w:before="120"/>
        <w:ind w:left="0"/>
        <w:jc w:val="left"/>
        <w:rPr>
          <w:i/>
        </w:rPr>
      </w:pPr>
    </w:p>
    <w:p>
      <w:pPr>
        <w:pStyle w:val="BodyText"/>
        <w:spacing w:line="480" w:lineRule="auto"/>
        <w:ind w:right="555"/>
      </w:pPr>
      <w:r>
        <w:rPr/>
        <w:t>Endogenous growth models are widely used in macroeconomics mainly because they are consistent with the fact that the growth rate of output, the capital-output ratio, the real interest rate etc. are constant over time.</w:t>
      </w:r>
    </w:p>
    <w:p>
      <w:pPr>
        <w:pStyle w:val="BodyText"/>
        <w:spacing w:before="120"/>
      </w:pPr>
      <w:r>
        <w:rPr/>
        <w:t>Endogenous</w:t>
      </w:r>
      <w:r>
        <w:rPr>
          <w:spacing w:val="-2"/>
        </w:rPr>
        <w:t> </w:t>
      </w:r>
      <w:r>
        <w:rPr/>
        <w:t>growth</w:t>
      </w:r>
      <w:r>
        <w:rPr>
          <w:spacing w:val="-1"/>
        </w:rPr>
        <w:t> </w:t>
      </w:r>
      <w:r>
        <w:rPr/>
        <w:t>models</w:t>
      </w:r>
      <w:r>
        <w:rPr>
          <w:spacing w:val="-1"/>
        </w:rPr>
        <w:t> </w:t>
      </w:r>
      <w:r>
        <w:rPr/>
        <w:t>classify</w:t>
      </w:r>
      <w:r>
        <w:rPr>
          <w:spacing w:val="-1"/>
        </w:rPr>
        <w:t> </w:t>
      </w:r>
      <w:r>
        <w:rPr/>
        <w:t>generally</w:t>
      </w:r>
      <w:r>
        <w:rPr>
          <w:spacing w:val="-1"/>
        </w:rPr>
        <w:t> </w:t>
      </w:r>
      <w:r>
        <w:rPr/>
        <w:t>the fiscal</w:t>
      </w:r>
      <w:r>
        <w:rPr>
          <w:spacing w:val="-1"/>
        </w:rPr>
        <w:t> </w:t>
      </w:r>
      <w:r>
        <w:rPr/>
        <w:t>policy</w:t>
      </w:r>
      <w:r>
        <w:rPr>
          <w:spacing w:val="-1"/>
        </w:rPr>
        <w:t> </w:t>
      </w:r>
      <w:r>
        <w:rPr/>
        <w:t>instruments</w:t>
      </w:r>
      <w:r>
        <w:rPr>
          <w:spacing w:val="-1"/>
        </w:rPr>
        <w:t> </w:t>
      </w:r>
      <w:r>
        <w:rPr>
          <w:spacing w:val="-2"/>
        </w:rPr>
        <w:t>into:</w:t>
      </w:r>
    </w:p>
    <w:p>
      <w:pPr>
        <w:pStyle w:val="BodyText"/>
        <w:spacing w:before="120"/>
        <w:ind w:left="0"/>
        <w:jc w:val="left"/>
      </w:pPr>
    </w:p>
    <w:p>
      <w:pPr>
        <w:pStyle w:val="ListParagraph"/>
        <w:numPr>
          <w:ilvl w:val="0"/>
          <w:numId w:val="15"/>
        </w:numPr>
        <w:tabs>
          <w:tab w:pos="600" w:val="left" w:leader="none"/>
        </w:tabs>
        <w:spacing w:line="480" w:lineRule="auto" w:before="0" w:after="0"/>
        <w:ind w:left="600" w:right="560" w:hanging="360"/>
        <w:jc w:val="left"/>
        <w:rPr>
          <w:sz w:val="24"/>
        </w:rPr>
      </w:pPr>
      <w:r>
        <w:rPr>
          <w:sz w:val="24"/>
        </w:rPr>
        <w:t>distortionary</w:t>
      </w:r>
      <w:r>
        <w:rPr>
          <w:spacing w:val="35"/>
          <w:sz w:val="24"/>
        </w:rPr>
        <w:t> </w:t>
      </w:r>
      <w:r>
        <w:rPr>
          <w:sz w:val="24"/>
        </w:rPr>
        <w:t>taxation,</w:t>
      </w:r>
      <w:r>
        <w:rPr>
          <w:spacing w:val="36"/>
          <w:sz w:val="24"/>
        </w:rPr>
        <w:t> </w:t>
      </w:r>
      <w:r>
        <w:rPr>
          <w:sz w:val="24"/>
        </w:rPr>
        <w:t>which</w:t>
      </w:r>
      <w:r>
        <w:rPr>
          <w:spacing w:val="36"/>
          <w:sz w:val="24"/>
        </w:rPr>
        <w:t> </w:t>
      </w:r>
      <w:r>
        <w:rPr>
          <w:sz w:val="24"/>
        </w:rPr>
        <w:t>weakens</w:t>
      </w:r>
      <w:r>
        <w:rPr>
          <w:spacing w:val="36"/>
          <w:sz w:val="24"/>
        </w:rPr>
        <w:t> </w:t>
      </w:r>
      <w:r>
        <w:rPr>
          <w:sz w:val="24"/>
        </w:rPr>
        <w:t>the</w:t>
      </w:r>
      <w:r>
        <w:rPr>
          <w:spacing w:val="36"/>
          <w:sz w:val="24"/>
        </w:rPr>
        <w:t> </w:t>
      </w:r>
      <w:r>
        <w:rPr>
          <w:sz w:val="24"/>
        </w:rPr>
        <w:t>incentives</w:t>
      </w:r>
      <w:r>
        <w:rPr>
          <w:spacing w:val="36"/>
          <w:sz w:val="24"/>
        </w:rPr>
        <w:t> </w:t>
      </w:r>
      <w:r>
        <w:rPr>
          <w:sz w:val="24"/>
        </w:rPr>
        <w:t>to</w:t>
      </w:r>
      <w:r>
        <w:rPr>
          <w:spacing w:val="37"/>
          <w:sz w:val="24"/>
        </w:rPr>
        <w:t> </w:t>
      </w:r>
      <w:r>
        <w:rPr>
          <w:sz w:val="24"/>
        </w:rPr>
        <w:t>invest</w:t>
      </w:r>
      <w:r>
        <w:rPr>
          <w:spacing w:val="36"/>
          <w:sz w:val="24"/>
        </w:rPr>
        <w:t> </w:t>
      </w:r>
      <w:r>
        <w:rPr>
          <w:sz w:val="24"/>
        </w:rPr>
        <w:t>in</w:t>
      </w:r>
      <w:r>
        <w:rPr>
          <w:spacing w:val="37"/>
          <w:sz w:val="24"/>
        </w:rPr>
        <w:t> </w:t>
      </w:r>
      <w:r>
        <w:rPr>
          <w:sz w:val="24"/>
        </w:rPr>
        <w:t>physical/human</w:t>
      </w:r>
      <w:r>
        <w:rPr>
          <w:spacing w:val="36"/>
          <w:sz w:val="24"/>
        </w:rPr>
        <w:t> </w:t>
      </w:r>
      <w:r>
        <w:rPr>
          <w:sz w:val="24"/>
        </w:rPr>
        <w:t>capital, hence reducing growth;</w:t>
      </w:r>
    </w:p>
    <w:p>
      <w:pPr>
        <w:pStyle w:val="ListParagraph"/>
        <w:numPr>
          <w:ilvl w:val="0"/>
          <w:numId w:val="15"/>
        </w:numPr>
        <w:tabs>
          <w:tab w:pos="600" w:val="left" w:leader="none"/>
        </w:tabs>
        <w:spacing w:line="480" w:lineRule="auto" w:before="0" w:after="0"/>
        <w:ind w:left="600" w:right="560" w:hanging="360"/>
        <w:jc w:val="left"/>
        <w:rPr>
          <w:sz w:val="24"/>
        </w:rPr>
      </w:pPr>
      <w:r>
        <w:rPr>
          <w:sz w:val="24"/>
        </w:rPr>
        <w:t>non-distortionary taxation which does not affect the above incentives, therefore growth, due to the nature of the utility function assumed for the private agents;</w:t>
      </w:r>
    </w:p>
    <w:p>
      <w:pPr>
        <w:pStyle w:val="ListParagraph"/>
        <w:numPr>
          <w:ilvl w:val="0"/>
          <w:numId w:val="15"/>
        </w:numPr>
        <w:tabs>
          <w:tab w:pos="600" w:val="left" w:leader="none"/>
        </w:tabs>
        <w:spacing w:line="480" w:lineRule="auto" w:before="1" w:after="0"/>
        <w:ind w:left="600" w:right="561" w:hanging="360"/>
        <w:jc w:val="left"/>
        <w:rPr>
          <w:sz w:val="24"/>
        </w:rPr>
      </w:pPr>
      <w:r>
        <w:rPr>
          <w:sz w:val="24"/>
        </w:rPr>
        <w:t>productive expenditures</w:t>
      </w:r>
      <w:r>
        <w:rPr>
          <w:spacing w:val="29"/>
          <w:sz w:val="24"/>
        </w:rPr>
        <w:t> </w:t>
      </w:r>
      <w:r>
        <w:rPr>
          <w:sz w:val="24"/>
        </w:rPr>
        <w:t>that</w:t>
      </w:r>
      <w:r>
        <w:rPr>
          <w:spacing w:val="29"/>
          <w:sz w:val="24"/>
        </w:rPr>
        <w:t> </w:t>
      </w:r>
      <w:r>
        <w:rPr>
          <w:sz w:val="24"/>
        </w:rPr>
        <w:t>influence the marginal</w:t>
      </w:r>
      <w:r>
        <w:rPr>
          <w:spacing w:val="29"/>
          <w:sz w:val="24"/>
        </w:rPr>
        <w:t> </w:t>
      </w:r>
      <w:r>
        <w:rPr>
          <w:sz w:val="24"/>
        </w:rPr>
        <w:t>product</w:t>
      </w:r>
      <w:r>
        <w:rPr>
          <w:spacing w:val="29"/>
          <w:sz w:val="24"/>
        </w:rPr>
        <w:t> </w:t>
      </w:r>
      <w:r>
        <w:rPr>
          <w:sz w:val="24"/>
        </w:rPr>
        <w:t>of private</w:t>
      </w:r>
      <w:r>
        <w:rPr>
          <w:spacing w:val="31"/>
          <w:sz w:val="24"/>
        </w:rPr>
        <w:t> </w:t>
      </w:r>
      <w:r>
        <w:rPr>
          <w:sz w:val="24"/>
        </w:rPr>
        <w:t>capital,</w:t>
      </w:r>
      <w:r>
        <w:rPr>
          <w:spacing w:val="29"/>
          <w:sz w:val="24"/>
        </w:rPr>
        <w:t> </w:t>
      </w:r>
      <w:r>
        <w:rPr>
          <w:sz w:val="24"/>
        </w:rPr>
        <w:t>henceforth boost growth;</w:t>
      </w:r>
    </w:p>
    <w:p>
      <w:pPr>
        <w:pStyle w:val="ListParagraph"/>
        <w:numPr>
          <w:ilvl w:val="0"/>
          <w:numId w:val="15"/>
        </w:numPr>
        <w:tabs>
          <w:tab w:pos="600" w:val="left" w:leader="none"/>
        </w:tabs>
        <w:spacing w:line="480" w:lineRule="auto" w:before="0" w:after="0"/>
        <w:ind w:left="600" w:right="560" w:hanging="360"/>
        <w:jc w:val="left"/>
        <w:rPr>
          <w:sz w:val="24"/>
        </w:rPr>
      </w:pPr>
      <w:r>
        <w:rPr>
          <w:sz w:val="24"/>
        </w:rPr>
        <w:t>unproductive</w:t>
      </w:r>
      <w:r>
        <w:rPr>
          <w:spacing w:val="74"/>
          <w:sz w:val="24"/>
        </w:rPr>
        <w:t> </w:t>
      </w:r>
      <w:r>
        <w:rPr>
          <w:sz w:val="24"/>
        </w:rPr>
        <w:t>expenditures</w:t>
      </w:r>
      <w:r>
        <w:rPr>
          <w:spacing w:val="75"/>
          <w:sz w:val="24"/>
        </w:rPr>
        <w:t> </w:t>
      </w:r>
      <w:r>
        <w:rPr>
          <w:sz w:val="24"/>
        </w:rPr>
        <w:t>that</w:t>
      </w:r>
      <w:r>
        <w:rPr>
          <w:spacing w:val="74"/>
          <w:sz w:val="24"/>
        </w:rPr>
        <w:t> </w:t>
      </w:r>
      <w:r>
        <w:rPr>
          <w:sz w:val="24"/>
        </w:rPr>
        <w:t>do</w:t>
      </w:r>
      <w:r>
        <w:rPr>
          <w:spacing w:val="74"/>
          <w:sz w:val="24"/>
        </w:rPr>
        <w:t> </w:t>
      </w:r>
      <w:r>
        <w:rPr>
          <w:sz w:val="24"/>
        </w:rPr>
        <w:t>not</w:t>
      </w:r>
      <w:r>
        <w:rPr>
          <w:spacing w:val="73"/>
          <w:sz w:val="24"/>
        </w:rPr>
        <w:t> </w:t>
      </w:r>
      <w:r>
        <w:rPr>
          <w:sz w:val="24"/>
        </w:rPr>
        <w:t>affect</w:t>
      </w:r>
      <w:r>
        <w:rPr>
          <w:spacing w:val="75"/>
          <w:sz w:val="24"/>
        </w:rPr>
        <w:t> </w:t>
      </w:r>
      <w:r>
        <w:rPr>
          <w:sz w:val="24"/>
        </w:rPr>
        <w:t>the</w:t>
      </w:r>
      <w:r>
        <w:rPr>
          <w:spacing w:val="74"/>
          <w:sz w:val="24"/>
        </w:rPr>
        <w:t> </w:t>
      </w:r>
      <w:r>
        <w:rPr>
          <w:sz w:val="24"/>
        </w:rPr>
        <w:t>private</w:t>
      </w:r>
      <w:r>
        <w:rPr>
          <w:spacing w:val="74"/>
          <w:sz w:val="24"/>
        </w:rPr>
        <w:t> </w:t>
      </w:r>
      <w:r>
        <w:rPr>
          <w:sz w:val="24"/>
        </w:rPr>
        <w:t>marginal</w:t>
      </w:r>
      <w:r>
        <w:rPr>
          <w:spacing w:val="74"/>
          <w:sz w:val="24"/>
        </w:rPr>
        <w:t> </w:t>
      </w:r>
      <w:r>
        <w:rPr>
          <w:sz w:val="24"/>
        </w:rPr>
        <w:t>product</w:t>
      </w:r>
      <w:r>
        <w:rPr>
          <w:spacing w:val="75"/>
          <w:sz w:val="24"/>
        </w:rPr>
        <w:t> </w:t>
      </w:r>
      <w:r>
        <w:rPr>
          <w:sz w:val="24"/>
        </w:rPr>
        <w:t>of</w:t>
      </w:r>
      <w:r>
        <w:rPr>
          <w:spacing w:val="74"/>
          <w:sz w:val="24"/>
        </w:rPr>
        <w:t> </w:t>
      </w:r>
      <w:r>
        <w:rPr>
          <w:sz w:val="24"/>
        </w:rPr>
        <w:t>capital, consequently growth.</w:t>
      </w:r>
    </w:p>
    <w:p>
      <w:pPr>
        <w:pStyle w:val="BodyText"/>
        <w:spacing w:line="480" w:lineRule="auto" w:before="120"/>
        <w:ind w:right="557"/>
      </w:pPr>
      <w:r>
        <w:rPr/>
        <w:t>This theory was adopted for this study because it incorporates channels through which fiscal policy can affect long-run growth. Endogenous growth models classify generally the fiscal policy instruments into: distortionary taxation, which weakens the incentives to invest in physical/human</w:t>
      </w:r>
      <w:r>
        <w:rPr>
          <w:spacing w:val="61"/>
        </w:rPr>
        <w:t> </w:t>
      </w:r>
      <w:r>
        <w:rPr/>
        <w:t>capital,</w:t>
      </w:r>
      <w:r>
        <w:rPr>
          <w:spacing w:val="67"/>
        </w:rPr>
        <w:t> </w:t>
      </w:r>
      <w:r>
        <w:rPr/>
        <w:t>hence</w:t>
      </w:r>
      <w:r>
        <w:rPr>
          <w:spacing w:val="63"/>
        </w:rPr>
        <w:t> </w:t>
      </w:r>
      <w:r>
        <w:rPr/>
        <w:t>reducing</w:t>
      </w:r>
      <w:r>
        <w:rPr>
          <w:spacing w:val="65"/>
        </w:rPr>
        <w:t> </w:t>
      </w:r>
      <w:r>
        <w:rPr/>
        <w:t>growth;</w:t>
      </w:r>
      <w:r>
        <w:rPr>
          <w:spacing w:val="64"/>
        </w:rPr>
        <w:t> </w:t>
      </w:r>
      <w:r>
        <w:rPr/>
        <w:t>non-distortionary</w:t>
      </w:r>
      <w:r>
        <w:rPr>
          <w:spacing w:val="63"/>
        </w:rPr>
        <w:t> </w:t>
      </w:r>
      <w:r>
        <w:rPr/>
        <w:t>taxation</w:t>
      </w:r>
      <w:r>
        <w:rPr>
          <w:spacing w:val="64"/>
        </w:rPr>
        <w:t> </w:t>
      </w:r>
      <w:r>
        <w:rPr/>
        <w:t>which</w:t>
      </w:r>
      <w:r>
        <w:rPr>
          <w:spacing w:val="64"/>
        </w:rPr>
        <w:t> </w:t>
      </w:r>
      <w:r>
        <w:rPr/>
        <w:t>does</w:t>
      </w:r>
      <w:r>
        <w:rPr>
          <w:spacing w:val="64"/>
        </w:rPr>
        <w:t> </w:t>
      </w:r>
      <w:r>
        <w:rPr>
          <w:spacing w:val="-5"/>
        </w:rPr>
        <w:t>not</w:t>
      </w:r>
    </w:p>
    <w:p>
      <w:pPr>
        <w:spacing w:after="0" w:line="480" w:lineRule="auto"/>
        <w:sectPr>
          <w:pgSz w:w="11910" w:h="16840"/>
          <w:pgMar w:header="0" w:footer="1012" w:top="1360" w:bottom="1200" w:left="1200" w:right="640"/>
        </w:sectPr>
      </w:pPr>
    </w:p>
    <w:p>
      <w:pPr>
        <w:pStyle w:val="BodyText"/>
        <w:spacing w:line="480" w:lineRule="auto" w:before="61"/>
        <w:ind w:right="554"/>
      </w:pPr>
      <w:r>
        <w:rPr/>
        <w:t>affect the above incentives, therefore growth, due to the nature of the utility function assumed for the private agents; productive expenditures that influence the marginal product of private capital, henceforth boost growth; unproductive expenditures that do not affect the private marginal product of capital, consequently growth.</w:t>
      </w:r>
    </w:p>
    <w:p>
      <w:pPr>
        <w:pStyle w:val="BodyText"/>
        <w:spacing w:line="480" w:lineRule="auto" w:before="120"/>
        <w:ind w:right="550"/>
      </w:pPr>
      <w:r>
        <w:rPr/>
        <mc:AlternateContent>
          <mc:Choice Requires="wps">
            <w:drawing>
              <wp:anchor distT="0" distB="0" distL="0" distR="0" allowOverlap="1" layoutInCell="1" locked="0" behindDoc="1" simplePos="0" relativeHeight="483434496">
                <wp:simplePos x="0" y="0"/>
                <wp:positionH relativeFrom="page">
                  <wp:posOffset>921537</wp:posOffset>
                </wp:positionH>
                <wp:positionV relativeFrom="paragraph">
                  <wp:posOffset>198238</wp:posOffset>
                </wp:positionV>
                <wp:extent cx="5505450" cy="566102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5.609344pt;width:433.5pt;height:445.75pt;mso-position-horizontal-relative:page;mso-position-vertical-relative:paragraph;z-index:-19881984" id="docshape105" coordorigin="1451,312" coordsize="8670,8915" path="m2517,9032l1646,8161,1451,8356,2322,9227,2517,9032xm3109,8356l3108,8316,3103,8274,3094,8230,3080,8186,3061,8142,3038,8099,3010,8057,2980,8016,2946,7976,2909,7936,2390,7417,2196,7611,2727,8143,2760,8179,2784,8214,2801,8249,2811,8283,2813,8316,2806,8347,2792,8375,2771,8401,2745,8423,2716,8437,2685,8443,2652,8441,2618,8431,2583,8414,2548,8390,2512,8358,1981,7826,1786,8021,2306,8540,2340,8572,2379,8604,2423,8637,2471,8669,2503,8688,2538,8704,2575,8717,2613,8728,2652,8736,2688,8740,2722,8740,2755,8736,2786,8729,2818,8718,2850,8702,2881,8681,2912,8658,2940,8635,2966,8612,2990,8589,3026,8549,3057,8508,3080,8467,3097,8424,3105,8392,3109,8356xm3837,7573l3831,7508,3815,7443,3789,7376,3761,7322,3726,7266,3683,7208,3633,7149,3616,7130,3576,7089,3552,7067,3552,7560,3547,7601,3532,7637,3506,7671,3473,7696,3436,7711,3396,7715,3351,7709,3302,7691,3249,7659,3190,7614,3126,7555,3067,7491,3021,7432,2990,7378,2971,7329,2965,7284,2969,7244,2984,7208,3008,7177,3041,7151,3077,7136,3118,7130,3162,7136,3210,7153,3262,7183,3318,7225,3378,7280,3443,7350,3493,7413,3527,7468,3546,7517,3552,7560,3552,7067,3506,7024,3437,6969,3368,6924,3299,6888,3231,6863,3164,6847,3085,6841,3010,6851,2938,6876,2869,6917,2805,6973,2751,7036,2711,7104,2687,7175,2678,7251,2684,7331,2701,7399,2727,7468,2763,7537,2809,7607,2865,7678,2931,7749,2991,7806,3051,7855,3111,7898,3170,7932,3228,7960,3299,7984,3366,7998,3430,8001,3490,7995,3548,7979,3604,7951,3660,7914,3713,7866,3760,7812,3796,7756,3813,7715,3821,7697,3834,7636,3837,7573xm4108,6993l3921,6806,3667,7060,3854,7247,4108,6993xm4619,6930l3748,6059,3553,6254,4424,7125,4619,6930xm4953,6596l4630,6273,4736,6166,4787,6106,4792,6096,4821,6045,4838,5982,4837,5917,4821,5851,4798,5800,4791,5785,4747,5719,4688,5653,4625,5596,4562,5553,4553,5549,4553,5942,4552,5968,4542,5994,4525,6021,4501,6049,4453,6096,4259,5902,4314,5847,4341,5823,4367,5808,4393,5800,4417,5801,4441,5807,4464,5818,4486,5832,4507,5851,4525,5872,4539,5895,4548,5918,4553,5942,4553,5549,4499,5524,4438,5508,4378,5507,4320,5522,4264,5552,4210,5597,3886,5920,4758,6792,4953,6596xm5743,5806l5087,5150,5285,4952,5070,4737,4479,5328,4694,5543,4892,5345,5548,6001,5743,5806xm6378,5171l5722,4515,5921,4316,5706,4101,5114,4693,5329,4908,5528,4710,6184,5366,6378,5171xm7112,4298l7106,4234,7090,4168,7064,4101,7036,4047,7001,3991,6958,3933,6908,3875,6890,3856,6851,3814,6827,3792,6827,4286,6822,4326,6806,4363,6780,4396,6748,4421,6711,4436,6671,4441,6626,4434,6577,4416,6524,4385,6465,4339,6401,4280,6342,4216,6296,4157,6264,4103,6246,4054,6240,4009,6244,3969,6259,3933,6283,3902,6316,3876,6352,3861,6393,3856,6437,3861,6485,3878,6537,3908,6593,3950,6653,4005,6718,4075,6768,4138,6802,4193,6821,4242,6827,4286,6827,3792,6781,3749,6711,3694,6642,3649,6574,3613,6506,3588,6438,3572,6360,3566,6284,3576,6213,3602,6144,3642,6080,3698,6026,3761,5986,3829,5962,3900,5953,3976,5959,4056,5976,4124,6002,4193,6038,4263,6084,4333,6139,4403,6205,4474,6266,4531,6326,4581,6386,4623,6445,4657,6503,4685,6574,4709,6641,4723,6705,4726,6765,4720,6823,4704,6879,4677,6934,4639,6988,4591,7035,4537,7071,4481,7088,4441,7096,4422,7109,4361,7112,4298xm8125,3302l8120,3253,8108,3203,8089,3150,8064,3096,8034,3040,7996,2983,7935,3007,7754,3082,7786,3128,7810,3172,7828,3212,7839,3249,7842,3284,7836,3317,7821,3348,7798,3377,7767,3401,7733,3415,7695,3419,7655,3413,7608,3394,7555,3360,7493,3311,7424,3246,7372,3190,7330,3138,7299,3091,7279,3048,7266,2996,7267,2950,7280,2909,7307,2873,7322,2860,7339,2849,7357,2842,7377,2837,7397,2835,7419,2835,7441,2838,7464,2844,7479,2850,7497,2859,7518,2870,7541,2884,7660,2659,7577,2613,7498,2581,7424,2562,7355,2555,7288,2563,7224,2586,7161,2624,7101,2676,7047,2739,7009,2805,6985,2876,6976,2950,6982,3027,6999,3094,7025,3162,7061,3231,7108,3301,7164,3372,7231,3443,7296,3504,7359,3556,7422,3600,7484,3635,7545,3662,7617,3686,7685,3699,7746,3702,7802,3695,7855,3678,7907,3651,7959,3615,8011,3568,8049,3526,8080,3482,8102,3439,8116,3395,8124,3349,8125,3302xm8823,2587l8816,2523,8801,2457,8775,2390,8747,2336,8712,2280,8669,2222,8619,2164,8601,2145,8562,2103,8538,2081,8538,2575,8533,2615,8517,2652,8491,2685,8459,2710,8422,2725,8382,2730,8337,2723,8288,2705,8234,2674,8176,2629,8112,2570,8053,2506,8007,2446,7975,2392,7957,2343,7951,2299,7955,2258,7969,2222,7994,2191,8026,2165,8063,2150,8104,2145,8148,2150,8196,2167,8248,2197,8304,2239,8364,2294,8429,2364,8479,2427,8513,2483,8532,2531,8538,2575,8538,2081,8492,2038,8422,1983,8353,1938,8285,1902,8217,1877,8149,1861,8071,1855,7995,1865,7923,1891,7855,1931,7790,1987,7736,2050,7697,2118,7673,2190,7664,2265,7670,2345,7686,2413,7713,2482,7749,2552,7794,2622,7850,2692,7916,2763,7977,2820,8037,2870,8097,2912,8156,2947,8214,2974,8284,2998,8352,3012,8416,3015,8476,3009,8534,2993,8590,2966,8645,2928,8699,2880,8746,2826,8782,2770,8799,2730,8807,2711,8820,2650,8823,2587xm9303,2246l8980,1923,9087,1816,9137,1756,9143,1746,9171,1694,9188,1631,9188,1566,9172,1501,9149,1450,9142,1435,9097,1369,9039,1303,8975,1246,8912,1203,8903,1199,8903,1592,8902,1618,8893,1644,8876,1671,8851,1698,8804,1746,8609,1552,8665,1496,8692,1473,8718,1458,8743,1450,8767,1451,8791,1457,8814,1467,8836,1482,8857,1500,8875,1522,8889,1544,8898,1568,8903,1592,8903,1199,8850,1174,8788,1158,8728,1157,8670,1171,8614,1201,8560,1247,8237,1570,9108,2441,9303,2246xm10121,1428l9756,1063,9703,913,9548,462,9495,312,9280,527,9308,598,9391,808,9447,949,9377,921,9166,837,9026,781,8809,998,8960,1050,9411,1206,9561,1258,9926,1623,10121,1428xe" filled="true" fillcolor="#c0c0c0" stroked="false">
                <v:path arrowok="t"/>
                <v:fill opacity="32896f" type="solid"/>
                <w10:wrap type="none"/>
              </v:shape>
            </w:pict>
          </mc:Fallback>
        </mc:AlternateContent>
      </w:r>
      <w:r>
        <w:rPr/>
        <w:t>The endogenous growth models predict that an increase in productive spending financed by</w:t>
      </w:r>
      <w:r>
        <w:rPr>
          <w:spacing w:val="40"/>
        </w:rPr>
        <w:t> </w:t>
      </w:r>
      <w:r>
        <w:rPr/>
        <w:t>non-distortionary taxes will increase growth, whilst the effect is ambiguous if distortionary taxation is used. In the latter case, there is a growth-maximizing level of productive</w:t>
      </w:r>
      <w:r>
        <w:rPr>
          <w:spacing w:val="80"/>
        </w:rPr>
        <w:t> </w:t>
      </w:r>
      <w:r>
        <w:rPr/>
        <w:t>expenditure, which may or may not be Pareto efficient. Also, an increase in non-productive spending financed by non-distortionary taxes will be neutral for growth, while if distortionary taxes are used the impact on growth will be negative. Put together, endogenous growth models, while classifying fiscal policy instruments into distortionary taxation, non-distortionary</w:t>
      </w:r>
      <w:r>
        <w:rPr>
          <w:spacing w:val="40"/>
        </w:rPr>
        <w:t> </w:t>
      </w:r>
      <w:r>
        <w:rPr/>
        <w:t>taxation, productive expenditures and unproductive expenditures predict that an increase in productive spending financed by non-distortionary taxes will encourage research that enables technological development and ultimately, economic growth. The effect is ambiguous if distortionary taxation is used.</w:t>
      </w:r>
    </w:p>
    <w:p>
      <w:pPr>
        <w:spacing w:after="0" w:line="480" w:lineRule="auto"/>
        <w:sectPr>
          <w:pgSz w:w="11910" w:h="16840"/>
          <w:pgMar w:header="0" w:footer="1012" w:top="1360" w:bottom="1200" w:left="1200" w:right="640"/>
        </w:sectPr>
      </w:pPr>
    </w:p>
    <w:p>
      <w:pPr>
        <w:pStyle w:val="BodyText"/>
        <w:ind w:left="0"/>
        <w:jc w:val="left"/>
      </w:pPr>
    </w:p>
    <w:p>
      <w:pPr>
        <w:pStyle w:val="BodyText"/>
        <w:ind w:left="0"/>
        <w:jc w:val="left"/>
      </w:pPr>
    </w:p>
    <w:p>
      <w:pPr>
        <w:pStyle w:val="BodyText"/>
        <w:spacing w:before="61"/>
        <w:ind w:left="0"/>
        <w:jc w:val="left"/>
      </w:pPr>
    </w:p>
    <w:p>
      <w:pPr>
        <w:pStyle w:val="ListParagraph"/>
        <w:numPr>
          <w:ilvl w:val="1"/>
          <w:numId w:val="16"/>
        </w:numPr>
        <w:tabs>
          <w:tab w:pos="600" w:val="left" w:leader="none"/>
        </w:tabs>
        <w:spacing w:line="240" w:lineRule="auto" w:before="0" w:after="0"/>
        <w:ind w:left="600" w:right="0" w:hanging="360"/>
        <w:jc w:val="left"/>
        <w:rPr>
          <w:b/>
          <w:sz w:val="24"/>
        </w:rPr>
      </w:pPr>
      <w:r>
        <w:rPr>
          <w:b/>
          <w:spacing w:val="-2"/>
          <w:sz w:val="24"/>
        </w:rPr>
        <w:t>Introduction</w:t>
      </w:r>
    </w:p>
    <w:p>
      <w:pPr>
        <w:pStyle w:val="Heading2"/>
        <w:spacing w:line="360" w:lineRule="auto"/>
        <w:ind w:left="312" w:right="4283" w:hanging="72"/>
      </w:pPr>
      <w:bookmarkStart w:name="_TOC_250038" w:id="26"/>
      <w:r>
        <w:rPr>
          <w:b w:val="0"/>
        </w:rPr>
        <w:br w:type="column"/>
      </w:r>
      <w:r>
        <w:rPr/>
        <w:t>CHAPTER</w:t>
      </w:r>
      <w:r>
        <w:rPr>
          <w:spacing w:val="-15"/>
        </w:rPr>
        <w:t> </w:t>
      </w:r>
      <w:r>
        <w:rPr/>
        <w:t>THREE </w:t>
      </w:r>
      <w:bookmarkEnd w:id="26"/>
      <w:r>
        <w:rPr>
          <w:spacing w:val="-2"/>
        </w:rPr>
        <w:t>METHODOLOGY</w:t>
      </w:r>
    </w:p>
    <w:p>
      <w:pPr>
        <w:spacing w:after="0" w:line="360" w:lineRule="auto"/>
        <w:sectPr>
          <w:pgSz w:w="11910" w:h="16840"/>
          <w:pgMar w:header="0" w:footer="1012" w:top="1360" w:bottom="1200" w:left="1200" w:right="640"/>
          <w:cols w:num="2" w:equalWidth="0">
            <w:col w:w="1948" w:space="1519"/>
            <w:col w:w="6603"/>
          </w:cols>
        </w:sectPr>
      </w:pPr>
    </w:p>
    <w:p>
      <w:pPr>
        <w:pStyle w:val="BodyText"/>
        <w:spacing w:before="120"/>
        <w:ind w:left="0"/>
        <w:jc w:val="left"/>
        <w:rPr>
          <w:b/>
        </w:rPr>
      </w:pPr>
    </w:p>
    <w:p>
      <w:pPr>
        <w:pStyle w:val="BodyText"/>
        <w:spacing w:line="480" w:lineRule="auto"/>
        <w:ind w:right="759"/>
      </w:pPr>
      <w:r>
        <w:rPr/>
        <mc:AlternateContent>
          <mc:Choice Requires="wps">
            <w:drawing>
              <wp:anchor distT="0" distB="0" distL="0" distR="0" allowOverlap="1" layoutInCell="1" locked="0" behindDoc="1" simplePos="0" relativeHeight="483435008">
                <wp:simplePos x="0" y="0"/>
                <wp:positionH relativeFrom="page">
                  <wp:posOffset>921537</wp:posOffset>
                </wp:positionH>
                <wp:positionV relativeFrom="paragraph">
                  <wp:posOffset>647774</wp:posOffset>
                </wp:positionV>
                <wp:extent cx="5505450" cy="566102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51.005829pt;width:433.5pt;height:445.75pt;mso-position-horizontal-relative:page;mso-position-vertical-relative:paragraph;z-index:-19881472" id="docshape106" coordorigin="1451,1020" coordsize="8670,8915" path="m2517,9740l1646,8869,1451,9064,2322,9935,2517,9740xm3109,9064l3108,9024,3103,8982,3094,8938,3080,8894,3061,8850,3038,8807,3010,8765,2980,8724,2946,8683,2909,8644,2390,8125,2196,8319,2727,8851,2760,8887,2784,8922,2801,8957,2811,8991,2813,9024,2806,9055,2792,9083,2771,9109,2745,9131,2716,9145,2685,9151,2652,9149,2618,9139,2583,9122,2548,9098,2512,9066,1981,8534,1786,8729,2306,9248,2340,9280,2379,9312,2423,9345,2471,9377,2503,9396,2538,9412,2575,9425,2613,9436,2652,9444,2688,9448,2722,9448,2755,9444,2786,9437,2818,9426,2850,9410,2881,9389,2912,9366,2940,9343,2966,9320,2990,9297,3026,9257,3057,9216,3080,9175,3097,9132,3105,9100,3109,9064xm3837,8281l3831,8216,3815,8151,3789,8084,3761,8030,3726,7974,3683,7916,3633,7857,3616,7838,3576,7797,3552,7774,3552,8268,3547,8309,3532,8345,3506,8379,3473,8404,3436,8419,3396,8423,3351,8417,3302,8399,3249,8367,3190,8322,3126,8263,3067,8199,3021,8140,2990,8086,2971,8037,2965,7992,2969,7952,2984,7916,3008,7885,3041,7859,3077,7844,3118,7838,3162,7844,3210,7861,3262,7891,3318,7933,3378,7988,3443,8058,3493,8120,3527,8176,3546,8225,3552,8268,3552,7774,3506,7732,3437,7677,3368,7631,3299,7596,3231,7571,3164,7555,3085,7549,3010,7559,2938,7584,2869,7625,2805,7681,2751,7744,2711,7812,2687,7883,2678,7959,2684,8039,2701,8107,2727,8176,2763,8245,2809,8315,2865,8386,2931,8457,2991,8514,3051,8563,3111,8605,3170,8640,3228,8668,3299,8692,3366,8706,3430,8709,3490,8703,3548,8687,3604,8659,3660,8622,3713,8574,3760,8520,3796,8463,3813,8423,3821,8405,3834,8344,3837,8281xm4108,7701l3921,7514,3667,7768,3854,7955,4108,7701xm4619,7638l3748,6767,3553,6962,4424,7833,4619,7638xm4953,7304l4630,6981,4736,6874,4787,6814,4792,6804,4821,6753,4838,6690,4837,6625,4821,6559,4798,6508,4791,6493,4747,6427,4688,6361,4625,6304,4562,6261,4553,6257,4553,6650,4552,6676,4542,6702,4525,6729,4501,6757,4453,6804,4259,6610,4314,6555,4341,6531,4367,6516,4393,6508,4417,6509,4441,6515,4464,6526,4486,6540,4507,6559,4525,6580,4539,6603,4548,6626,4553,6650,4553,6257,4499,6232,4438,6216,4378,6215,4320,6229,4264,6260,4210,6305,3886,6628,4758,7500,4953,7304xm5743,6514l5087,5858,5285,5660,5070,5445,4479,6036,4694,6251,4892,6053,5548,6709,5743,6514xm6378,5879l5722,5223,5921,5024,5706,4809,5114,5401,5329,5616,5528,5418,6184,6074,6378,5879xm7112,5006l7106,4941,7090,4876,7064,4809,7036,4755,7001,4699,6958,4641,6908,4582,6890,4564,6851,4522,6827,4500,6827,4994,6822,5034,6806,5071,6780,5104,6748,5129,6711,5144,6671,5148,6626,5142,6577,5124,6524,5092,6465,5047,6401,4988,6342,4924,6296,4865,6264,4811,6246,4762,6240,4717,6244,4677,6259,4641,6283,4610,6316,4584,6352,4569,6393,4564,6437,4569,6485,4586,6537,4616,6593,4658,6653,4713,6718,4783,6768,4846,6802,4901,6821,4950,6827,4994,6827,4500,6781,4457,6711,4402,6642,4357,6574,4321,6506,4296,6438,4280,6360,4274,6284,4284,6213,4310,6144,4350,6080,4406,6026,4469,5986,4537,5962,4608,5953,4684,5959,4764,5976,4832,6002,4901,6038,4970,6084,5040,6139,5111,6205,5182,6266,5239,6326,5288,6386,5331,6445,5365,6503,5393,6574,5417,6641,5431,6705,5434,6765,5428,6823,5412,6879,5384,6934,5347,6988,5299,7035,5245,7071,5189,7088,5148,7096,5130,7109,5069,7112,5006xm8125,4010l8120,3961,8108,3911,8089,3858,8064,3804,8034,3748,7996,3691,7935,3715,7754,3790,7786,3836,7810,3880,7828,3920,7839,3957,7842,3992,7836,4025,7821,4056,7798,4085,7767,4109,7733,4123,7695,4127,7655,4121,7608,4102,7555,4068,7493,4019,7424,3954,7372,3898,7330,3846,7299,3799,7279,3756,7266,3704,7267,3658,7280,3617,7307,3581,7322,3568,7339,3557,7357,3550,7377,3545,7397,3543,7419,3543,7441,3546,7464,3552,7479,3558,7497,3566,7518,3578,7541,3592,7660,3367,7577,3321,7498,3289,7424,3270,7355,3263,7288,3271,7224,3294,7161,3332,7101,3384,7047,3447,7009,3513,6985,3584,6976,3658,6982,3735,6999,3802,7025,3870,7061,3939,7108,4009,7164,4079,7231,4151,7296,4212,7359,4264,7422,4308,7484,4343,7545,4370,7617,4394,7685,4407,7746,4410,7802,4403,7855,4386,7907,4359,7959,4323,8011,4276,8049,4234,8080,4190,8102,4147,8116,4103,8124,4057,8125,4010xm8823,3295l8816,3231,8801,3165,8775,3098,8747,3044,8712,2988,8669,2930,8619,2871,8601,2853,8562,2811,8538,2789,8538,3283,8533,3323,8517,3360,8491,3393,8459,3418,8422,3433,8382,3438,8337,3431,8288,3413,8234,3382,8176,3337,8112,3278,8053,3213,8007,3154,7975,3100,7957,3051,7951,3007,7955,2966,7969,2930,7994,2899,8026,2873,8063,2858,8104,2853,8148,2858,8196,2875,8248,2905,8304,2947,8364,3002,8429,3072,8479,3135,8513,3191,8532,3239,8538,3283,8538,2789,8492,2746,8422,2691,8353,2646,8285,2610,8217,2585,8149,2569,8071,2563,7995,2573,7923,2599,7855,2639,7790,2695,7736,2758,7697,2826,7673,2898,7664,2973,7670,3053,7686,3121,7713,3190,7749,3260,7794,3330,7850,3400,7916,3471,7977,3528,8037,3578,8097,3620,8156,3655,8214,3682,8284,3706,8352,3720,8416,3723,8476,3717,8534,3701,8590,3674,8645,3636,8699,3588,8746,3534,8782,3478,8799,3438,8807,3419,8820,3358,8823,3295xm9303,2954l8980,2631,9087,2524,9137,2464,9143,2454,9171,2402,9188,2339,9188,2274,9172,2209,9149,2158,9142,2143,9097,2077,9039,2011,8975,1954,8912,1911,8903,1907,8903,2300,8902,2325,8893,2352,8876,2379,8851,2406,8804,2454,8609,2260,8665,2204,8692,2181,8718,2165,8743,2158,8767,2159,8791,2165,8814,2175,8836,2190,8857,2208,8875,2230,8889,2252,8898,2276,8903,2300,8903,1907,8850,1881,8788,1866,8728,1865,8670,1879,8614,1909,8560,1955,8237,2278,9108,3149,9303,2954xm10121,2136l9756,1771,9703,1621,9548,1170,9495,1020,9280,1235,9308,1305,9391,1516,9447,1657,9377,1629,9166,1545,9026,1489,8809,1706,8960,1758,9411,1914,9561,1966,9926,2331,10121,2136xe" filled="true" fillcolor="#c0c0c0" stroked="false">
                <v:path arrowok="t"/>
                <v:fill opacity="32896f" type="solid"/>
                <w10:wrap type="none"/>
              </v:shape>
            </w:pict>
          </mc:Fallback>
        </mc:AlternateContent>
      </w:r>
      <w:r>
        <w:rPr/>
        <w:t>In this chapter, the research design, sources of data and method of data analysis is presented, </w:t>
      </w:r>
      <w:r>
        <w:rPr>
          <w:spacing w:val="-2"/>
        </w:rPr>
        <w:t>thus;</w:t>
      </w:r>
    </w:p>
    <w:p>
      <w:pPr>
        <w:pStyle w:val="Heading3"/>
        <w:numPr>
          <w:ilvl w:val="1"/>
          <w:numId w:val="16"/>
        </w:numPr>
        <w:tabs>
          <w:tab w:pos="600" w:val="left" w:leader="none"/>
        </w:tabs>
        <w:spacing w:line="240" w:lineRule="auto" w:before="120" w:after="0"/>
        <w:ind w:left="600" w:right="0" w:hanging="360"/>
        <w:jc w:val="both"/>
      </w:pPr>
      <w:bookmarkStart w:name="_TOC_250037" w:id="27"/>
      <w:r>
        <w:rPr/>
        <w:t>Research</w:t>
      </w:r>
      <w:r>
        <w:rPr>
          <w:spacing w:val="-3"/>
        </w:rPr>
        <w:t> </w:t>
      </w:r>
      <w:bookmarkEnd w:id="27"/>
      <w:r>
        <w:rPr>
          <w:spacing w:val="-2"/>
        </w:rPr>
        <w:t>Design</w:t>
      </w:r>
    </w:p>
    <w:p>
      <w:pPr>
        <w:pStyle w:val="BodyText"/>
        <w:spacing w:before="121"/>
        <w:ind w:left="0"/>
        <w:jc w:val="left"/>
        <w:rPr>
          <w:b/>
        </w:rPr>
      </w:pPr>
    </w:p>
    <w:p>
      <w:pPr>
        <w:pStyle w:val="BodyText"/>
        <w:spacing w:line="480" w:lineRule="auto"/>
        <w:ind w:right="758"/>
      </w:pPr>
      <w:r>
        <w:rPr/>
        <w:t>The</w:t>
      </w:r>
      <w:r>
        <w:rPr>
          <w:spacing w:val="-1"/>
        </w:rPr>
        <w:t> </w:t>
      </w:r>
      <w:r>
        <w:rPr/>
        <w:t>study adopts longitudinal research design. Longitudinal research is a</w:t>
      </w:r>
      <w:r>
        <w:rPr>
          <w:spacing w:val="-1"/>
        </w:rPr>
        <w:t> </w:t>
      </w:r>
      <w:r>
        <w:rPr/>
        <w:t>type of</w:t>
      </w:r>
      <w:r>
        <w:rPr>
          <w:spacing w:val="-1"/>
        </w:rPr>
        <w:t> </w:t>
      </w:r>
      <w:r>
        <w:rPr/>
        <w:t>correlational research that involves looking at variables</w:t>
      </w:r>
      <w:r>
        <w:rPr>
          <w:spacing w:val="-1"/>
        </w:rPr>
        <w:t> </w:t>
      </w:r>
      <w:r>
        <w:rPr/>
        <w:t>over</w:t>
      </w:r>
      <w:r>
        <w:rPr>
          <w:spacing w:val="-1"/>
        </w:rPr>
        <w:t> </w:t>
      </w:r>
      <w:r>
        <w:rPr/>
        <w:t>an extended period</w:t>
      </w:r>
      <w:r>
        <w:rPr>
          <w:spacing w:val="-1"/>
        </w:rPr>
        <w:t> </w:t>
      </w:r>
      <w:r>
        <w:rPr/>
        <w:t>of</w:t>
      </w:r>
      <w:r>
        <w:rPr>
          <w:spacing w:val="-1"/>
        </w:rPr>
        <w:t> </w:t>
      </w:r>
      <w:r>
        <w:rPr/>
        <w:t>time.</w:t>
      </w:r>
      <w:r>
        <w:rPr>
          <w:spacing w:val="-1"/>
        </w:rPr>
        <w:t> </w:t>
      </w:r>
      <w:r>
        <w:rPr/>
        <w:t>This type</w:t>
      </w:r>
      <w:r>
        <w:rPr>
          <w:spacing w:val="-1"/>
        </w:rPr>
        <w:t> </w:t>
      </w:r>
      <w:r>
        <w:rPr/>
        <w:t>of study can take place over a period of weeks, months, or even years. In some cases, longitudinal studies can last several decades. This design is adopted because longitudinal studies take</w:t>
      </w:r>
      <w:r>
        <w:rPr>
          <w:spacing w:val="40"/>
        </w:rPr>
        <w:t> </w:t>
      </w:r>
      <w:r>
        <w:rPr/>
        <w:t>place over a period of years (or even decades), they can be very useful when looking at changes in development over time.</w:t>
      </w:r>
    </w:p>
    <w:p>
      <w:pPr>
        <w:pStyle w:val="Heading3"/>
        <w:numPr>
          <w:ilvl w:val="1"/>
          <w:numId w:val="16"/>
        </w:numPr>
        <w:tabs>
          <w:tab w:pos="600" w:val="left" w:leader="none"/>
        </w:tabs>
        <w:spacing w:line="240" w:lineRule="auto" w:before="120" w:after="0"/>
        <w:ind w:left="600" w:right="0" w:hanging="360"/>
        <w:jc w:val="both"/>
      </w:pPr>
      <w:bookmarkStart w:name="_TOC_250036" w:id="28"/>
      <w:r>
        <w:rPr/>
        <w:t>Sources</w:t>
      </w:r>
      <w:r>
        <w:rPr>
          <w:spacing w:val="-4"/>
        </w:rPr>
        <w:t> </w:t>
      </w:r>
      <w:r>
        <w:rPr/>
        <w:t>of</w:t>
      </w:r>
      <w:r>
        <w:rPr>
          <w:spacing w:val="-1"/>
        </w:rPr>
        <w:t> </w:t>
      </w:r>
      <w:bookmarkEnd w:id="28"/>
      <w:r>
        <w:rPr>
          <w:spacing w:val="-4"/>
        </w:rPr>
        <w:t>Data</w:t>
      </w:r>
    </w:p>
    <w:p>
      <w:pPr>
        <w:pStyle w:val="BodyText"/>
        <w:ind w:left="0"/>
        <w:jc w:val="left"/>
        <w:rPr>
          <w:b/>
        </w:rPr>
      </w:pPr>
    </w:p>
    <w:p>
      <w:pPr>
        <w:pStyle w:val="BodyText"/>
        <w:spacing w:line="480" w:lineRule="auto"/>
        <w:ind w:right="758"/>
      </w:pPr>
      <w:r>
        <w:rPr/>
        <w:t>The</w:t>
      </w:r>
      <w:r>
        <w:rPr>
          <w:spacing w:val="-1"/>
        </w:rPr>
        <w:t> </w:t>
      </w:r>
      <w:r>
        <w:rPr/>
        <w:t>data</w:t>
      </w:r>
      <w:r>
        <w:rPr>
          <w:spacing w:val="-1"/>
        </w:rPr>
        <w:t> </w:t>
      </w:r>
      <w:r>
        <w:rPr/>
        <w:t>of</w:t>
      </w:r>
      <w:r>
        <w:rPr>
          <w:spacing w:val="-1"/>
        </w:rPr>
        <w:t> </w:t>
      </w:r>
      <w:r>
        <w:rPr/>
        <w:t>the</w:t>
      </w:r>
      <w:r>
        <w:rPr>
          <w:spacing w:val="-1"/>
        </w:rPr>
        <w:t> </w:t>
      </w:r>
      <w:r>
        <w:rPr/>
        <w:t>research work is time</w:t>
      </w:r>
      <w:r>
        <w:rPr>
          <w:spacing w:val="-1"/>
        </w:rPr>
        <w:t> </w:t>
      </w:r>
      <w:r>
        <w:rPr/>
        <w:t>series and will be taken from the</w:t>
      </w:r>
      <w:r>
        <w:rPr>
          <w:spacing w:val="-1"/>
        </w:rPr>
        <w:t> </w:t>
      </w:r>
      <w:r>
        <w:rPr/>
        <w:t>year</w:t>
      </w:r>
      <w:r>
        <w:rPr>
          <w:spacing w:val="-1"/>
        </w:rPr>
        <w:t> </w:t>
      </w:r>
      <w:r>
        <w:rPr/>
        <w:t>1981 to 2019, this covers the period of thirty-nine (39) years. Data on real gross domestic products, oil revenue, non-oil revenue, capital expenditure, recurrent expenditure, domestic debt, external debt and fiscal deficit will be collected from Central Bank of Nigeria Statistical Bulletin 2019 and World Bank Development Index.</w:t>
      </w:r>
    </w:p>
    <w:p>
      <w:pPr>
        <w:pStyle w:val="Heading3"/>
        <w:numPr>
          <w:ilvl w:val="1"/>
          <w:numId w:val="16"/>
        </w:numPr>
        <w:tabs>
          <w:tab w:pos="600" w:val="left" w:leader="none"/>
        </w:tabs>
        <w:spacing w:line="240" w:lineRule="auto" w:before="121" w:after="0"/>
        <w:ind w:left="600" w:right="0" w:hanging="360"/>
        <w:jc w:val="both"/>
      </w:pPr>
      <w:bookmarkStart w:name="_TOC_250035" w:id="29"/>
      <w:r>
        <w:rPr/>
        <w:t>Method</w:t>
      </w:r>
      <w:r>
        <w:rPr>
          <w:spacing w:val="-2"/>
        </w:rPr>
        <w:t> </w:t>
      </w:r>
      <w:r>
        <w:rPr/>
        <w:t>of</w:t>
      </w:r>
      <w:r>
        <w:rPr>
          <w:spacing w:val="-1"/>
        </w:rPr>
        <w:t> </w:t>
      </w:r>
      <w:r>
        <w:rPr/>
        <w:t>Data</w:t>
      </w:r>
      <w:r>
        <w:rPr>
          <w:spacing w:val="-1"/>
        </w:rPr>
        <w:t> </w:t>
      </w:r>
      <w:bookmarkEnd w:id="29"/>
      <w:r>
        <w:rPr>
          <w:spacing w:val="-2"/>
        </w:rPr>
        <w:t>Analysis</w:t>
      </w:r>
    </w:p>
    <w:p>
      <w:pPr>
        <w:pStyle w:val="BodyText"/>
        <w:spacing w:before="120"/>
        <w:ind w:left="0"/>
        <w:jc w:val="left"/>
        <w:rPr>
          <w:b/>
        </w:rPr>
      </w:pPr>
    </w:p>
    <w:p>
      <w:pPr>
        <w:pStyle w:val="BodyText"/>
      </w:pPr>
      <w:r>
        <w:rPr/>
        <w:t>The</w:t>
      </w:r>
      <w:r>
        <w:rPr>
          <w:spacing w:val="-3"/>
        </w:rPr>
        <w:t> </w:t>
      </w:r>
      <w:r>
        <w:rPr/>
        <w:t>statistical tools that will</w:t>
      </w:r>
      <w:r>
        <w:rPr>
          <w:spacing w:val="-1"/>
        </w:rPr>
        <w:t> </w:t>
      </w:r>
      <w:r>
        <w:rPr/>
        <w:t>be</w:t>
      </w:r>
      <w:r>
        <w:rPr>
          <w:spacing w:val="-1"/>
        </w:rPr>
        <w:t> </w:t>
      </w:r>
      <w:r>
        <w:rPr/>
        <w:t>used in</w:t>
      </w:r>
      <w:r>
        <w:rPr>
          <w:spacing w:val="-1"/>
        </w:rPr>
        <w:t> </w:t>
      </w:r>
      <w:r>
        <w:rPr/>
        <w:t>the study</w:t>
      </w:r>
      <w:r>
        <w:rPr>
          <w:spacing w:val="-1"/>
        </w:rPr>
        <w:t> </w:t>
      </w:r>
      <w:r>
        <w:rPr/>
        <w:t>are</w:t>
      </w:r>
      <w:r>
        <w:rPr>
          <w:spacing w:val="-2"/>
        </w:rPr>
        <w:t> </w:t>
      </w:r>
      <w:r>
        <w:rPr/>
        <w:t>presented </w:t>
      </w:r>
      <w:r>
        <w:rPr>
          <w:spacing w:val="-2"/>
        </w:rPr>
        <w:t>below.</w:t>
      </w:r>
    </w:p>
    <w:p>
      <w:pPr>
        <w:pStyle w:val="BodyText"/>
        <w:spacing w:before="120"/>
        <w:ind w:left="0"/>
        <w:jc w:val="left"/>
      </w:pPr>
    </w:p>
    <w:p>
      <w:pPr>
        <w:pStyle w:val="Heading3"/>
        <w:numPr>
          <w:ilvl w:val="2"/>
          <w:numId w:val="16"/>
        </w:numPr>
        <w:tabs>
          <w:tab w:pos="780" w:val="left" w:leader="none"/>
        </w:tabs>
        <w:spacing w:line="240" w:lineRule="auto" w:before="0" w:after="0"/>
        <w:ind w:left="780" w:right="0" w:hanging="540"/>
        <w:jc w:val="both"/>
      </w:pPr>
      <w:bookmarkStart w:name="_TOC_250034" w:id="30"/>
      <w:r>
        <w:rPr/>
        <w:t>Descriptive</w:t>
      </w:r>
      <w:r>
        <w:rPr>
          <w:spacing w:val="-5"/>
        </w:rPr>
        <w:t> </w:t>
      </w:r>
      <w:bookmarkEnd w:id="30"/>
      <w:r>
        <w:rPr>
          <w:spacing w:val="-2"/>
        </w:rPr>
        <w:t>Statistics</w:t>
      </w:r>
    </w:p>
    <w:p>
      <w:pPr>
        <w:pStyle w:val="BodyText"/>
        <w:spacing w:before="120"/>
        <w:ind w:left="0"/>
        <w:jc w:val="left"/>
        <w:rPr>
          <w:b/>
        </w:rPr>
      </w:pPr>
    </w:p>
    <w:p>
      <w:pPr>
        <w:pStyle w:val="BodyText"/>
        <w:spacing w:line="480" w:lineRule="auto"/>
        <w:ind w:right="761"/>
      </w:pPr>
      <w:r>
        <w:rPr/>
        <w:t>Descriptive statistics will be employed to measure the individual characteristics of the variables</w:t>
      </w:r>
      <w:r>
        <w:rPr>
          <w:spacing w:val="10"/>
        </w:rPr>
        <w:t> </w:t>
      </w:r>
      <w:r>
        <w:rPr/>
        <w:t>used</w:t>
      </w:r>
      <w:r>
        <w:rPr>
          <w:spacing w:val="16"/>
        </w:rPr>
        <w:t> </w:t>
      </w:r>
      <w:r>
        <w:rPr/>
        <w:t>in</w:t>
      </w:r>
      <w:r>
        <w:rPr>
          <w:spacing w:val="14"/>
        </w:rPr>
        <w:t> </w:t>
      </w:r>
      <w:r>
        <w:rPr/>
        <w:t>the</w:t>
      </w:r>
      <w:r>
        <w:rPr>
          <w:spacing w:val="12"/>
        </w:rPr>
        <w:t> </w:t>
      </w:r>
      <w:r>
        <w:rPr/>
        <w:t>analysis.</w:t>
      </w:r>
      <w:r>
        <w:rPr>
          <w:spacing w:val="14"/>
        </w:rPr>
        <w:t> </w:t>
      </w:r>
      <w:r>
        <w:rPr/>
        <w:t>This</w:t>
      </w:r>
      <w:r>
        <w:rPr>
          <w:spacing w:val="14"/>
        </w:rPr>
        <w:t> </w:t>
      </w:r>
      <w:r>
        <w:rPr/>
        <w:t>shows</w:t>
      </w:r>
      <w:r>
        <w:rPr>
          <w:spacing w:val="13"/>
        </w:rPr>
        <w:t> </w:t>
      </w:r>
      <w:r>
        <w:rPr/>
        <w:t>the</w:t>
      </w:r>
      <w:r>
        <w:rPr>
          <w:spacing w:val="13"/>
        </w:rPr>
        <w:t> </w:t>
      </w:r>
      <w:r>
        <w:rPr/>
        <w:t>mean,</w:t>
      </w:r>
      <w:r>
        <w:rPr>
          <w:spacing w:val="14"/>
        </w:rPr>
        <w:t> </w:t>
      </w:r>
      <w:r>
        <w:rPr/>
        <w:t>media,</w:t>
      </w:r>
      <w:r>
        <w:rPr>
          <w:spacing w:val="13"/>
        </w:rPr>
        <w:t> </w:t>
      </w:r>
      <w:r>
        <w:rPr/>
        <w:t>maximum</w:t>
      </w:r>
      <w:r>
        <w:rPr>
          <w:spacing w:val="14"/>
        </w:rPr>
        <w:t> </w:t>
      </w:r>
      <w:r>
        <w:rPr/>
        <w:t>and</w:t>
      </w:r>
      <w:r>
        <w:rPr>
          <w:spacing w:val="14"/>
        </w:rPr>
        <w:t> </w:t>
      </w:r>
      <w:r>
        <w:rPr/>
        <w:t>minimum</w:t>
      </w:r>
      <w:r>
        <w:rPr>
          <w:spacing w:val="14"/>
        </w:rPr>
        <w:t> </w:t>
      </w:r>
      <w:r>
        <w:rPr>
          <w:spacing w:val="-2"/>
        </w:rPr>
        <w:t>values,</w:t>
      </w:r>
    </w:p>
    <w:p>
      <w:pPr>
        <w:spacing w:after="0" w:line="480" w:lineRule="auto"/>
        <w:sectPr>
          <w:type w:val="continuous"/>
          <w:pgSz w:w="11910" w:h="16840"/>
          <w:pgMar w:header="0" w:footer="1012" w:top="1360" w:bottom="1200" w:left="1200" w:right="640"/>
        </w:sectPr>
      </w:pPr>
    </w:p>
    <w:p>
      <w:pPr>
        <w:pStyle w:val="BodyText"/>
        <w:spacing w:line="480" w:lineRule="auto" w:before="61"/>
        <w:ind w:right="759"/>
      </w:pPr>
      <w:r>
        <w:rPr/>
        <w:t>standard deviation, skewness, kurtosis, Jarque-Bera and probability. It also measures the normality or otherwise of the data used in the analysis.</w:t>
      </w:r>
    </w:p>
    <w:p>
      <w:pPr>
        <w:pStyle w:val="BodyText"/>
        <w:spacing w:before="120"/>
      </w:pPr>
      <w:r>
        <w:rPr>
          <w:b/>
        </w:rPr>
        <w:t>Decision</w:t>
      </w:r>
      <w:r>
        <w:rPr>
          <w:b/>
          <w:spacing w:val="-3"/>
        </w:rPr>
        <w:t> </w:t>
      </w:r>
      <w:r>
        <w:rPr>
          <w:b/>
        </w:rPr>
        <w:t>Rule:</w:t>
      </w:r>
      <w:r>
        <w:rPr>
          <w:b/>
          <w:spacing w:val="-2"/>
        </w:rPr>
        <w:t> </w:t>
      </w:r>
      <w:r>
        <w:rPr/>
        <w:t>Decision</w:t>
      </w:r>
      <w:r>
        <w:rPr>
          <w:spacing w:val="1"/>
        </w:rPr>
        <w:t> </w:t>
      </w:r>
      <w:r>
        <w:rPr/>
        <w:t>rule</w:t>
      </w:r>
      <w:r>
        <w:rPr>
          <w:spacing w:val="-3"/>
        </w:rPr>
        <w:t> </w:t>
      </w:r>
      <w:r>
        <w:rPr/>
        <w:t>is</w:t>
      </w:r>
      <w:r>
        <w:rPr>
          <w:spacing w:val="-1"/>
        </w:rPr>
        <w:t> </w:t>
      </w:r>
      <w:r>
        <w:rPr/>
        <w:t>to reject</w:t>
      </w:r>
      <w:r>
        <w:rPr>
          <w:spacing w:val="-1"/>
        </w:rPr>
        <w:t> </w:t>
      </w:r>
      <w:r>
        <w:rPr/>
        <w:t>when</w:t>
      </w:r>
      <w:r>
        <w:rPr>
          <w:spacing w:val="-1"/>
        </w:rPr>
        <w:t> </w:t>
      </w:r>
      <w:r>
        <w:rPr/>
        <w:t>p.</w:t>
      </w:r>
      <w:r>
        <w:rPr>
          <w:spacing w:val="1"/>
        </w:rPr>
        <w:t> </w:t>
      </w:r>
      <w:r>
        <w:rPr/>
        <w:t>value</w:t>
      </w:r>
      <w:r>
        <w:rPr>
          <w:spacing w:val="-1"/>
        </w:rPr>
        <w:t> </w:t>
      </w:r>
      <w:r>
        <w:rPr/>
        <w:t>is less</w:t>
      </w:r>
      <w:r>
        <w:rPr>
          <w:spacing w:val="-1"/>
        </w:rPr>
        <w:t> </w:t>
      </w:r>
      <w:r>
        <w:rPr/>
        <w:t>than</w:t>
      </w:r>
      <w:r>
        <w:rPr>
          <w:spacing w:val="-1"/>
        </w:rPr>
        <w:t> </w:t>
      </w:r>
      <w:r>
        <w:rPr/>
        <w:t>0.05</w:t>
      </w:r>
      <w:r>
        <w:rPr>
          <w:spacing w:val="-1"/>
        </w:rPr>
        <w:t> </w:t>
      </w:r>
      <w:r>
        <w:rPr/>
        <w:t>level</w:t>
      </w:r>
      <w:r>
        <w:rPr>
          <w:spacing w:val="-1"/>
        </w:rPr>
        <w:t> </w:t>
      </w:r>
      <w:r>
        <w:rPr/>
        <w:t>of </w:t>
      </w:r>
      <w:r>
        <w:rPr>
          <w:spacing w:val="-2"/>
        </w:rPr>
        <w:t>significance</w:t>
      </w:r>
    </w:p>
    <w:p>
      <w:pPr>
        <w:pStyle w:val="BodyText"/>
        <w:spacing w:before="120"/>
        <w:ind w:left="0"/>
        <w:jc w:val="left"/>
      </w:pPr>
    </w:p>
    <w:p>
      <w:pPr>
        <w:pStyle w:val="Heading3"/>
        <w:numPr>
          <w:ilvl w:val="2"/>
          <w:numId w:val="16"/>
        </w:numPr>
        <w:tabs>
          <w:tab w:pos="780" w:val="left" w:leader="none"/>
        </w:tabs>
        <w:spacing w:line="240" w:lineRule="auto" w:before="0" w:after="0"/>
        <w:ind w:left="780" w:right="0" w:hanging="540"/>
        <w:jc w:val="left"/>
      </w:pPr>
      <w:bookmarkStart w:name="_TOC_250033" w:id="31"/>
      <w:r>
        <w:rPr/>
        <w:t>Unit</w:t>
      </w:r>
      <w:r>
        <w:rPr>
          <w:spacing w:val="-1"/>
        </w:rPr>
        <w:t> </w:t>
      </w:r>
      <w:r>
        <w:rPr/>
        <w:t>Root</w:t>
      </w:r>
      <w:r>
        <w:rPr>
          <w:spacing w:val="-1"/>
        </w:rPr>
        <w:t> </w:t>
      </w:r>
      <w:bookmarkEnd w:id="31"/>
      <w:r>
        <w:rPr>
          <w:spacing w:val="-2"/>
        </w:rPr>
        <w:t>Tests</w:t>
      </w:r>
    </w:p>
    <w:p>
      <w:pPr>
        <w:pStyle w:val="BodyText"/>
        <w:spacing w:before="120"/>
        <w:ind w:left="0"/>
        <w:jc w:val="left"/>
        <w:rPr>
          <w:b/>
        </w:rPr>
      </w:pPr>
    </w:p>
    <w:p>
      <w:pPr>
        <w:pStyle w:val="BodyText"/>
        <w:spacing w:line="480" w:lineRule="auto"/>
        <w:ind w:right="758"/>
      </w:pPr>
      <w:r>
        <w:rPr/>
        <mc:AlternateContent>
          <mc:Choice Requires="wps">
            <w:drawing>
              <wp:anchor distT="0" distB="0" distL="0" distR="0" allowOverlap="1" layoutInCell="1" locked="0" behindDoc="1" simplePos="0" relativeHeight="483435520">
                <wp:simplePos x="0" y="0"/>
                <wp:positionH relativeFrom="page">
                  <wp:posOffset>921537</wp:posOffset>
                </wp:positionH>
                <wp:positionV relativeFrom="paragraph">
                  <wp:posOffset>-30361</wp:posOffset>
                </wp:positionV>
                <wp:extent cx="5505450" cy="566102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390656pt;width:433.5pt;height:445.75pt;mso-position-horizontal-relative:page;mso-position-vertical-relative:paragraph;z-index:-19880960" id="docshape107" coordorigin="1451,-48" coordsize="8670,8915" path="m2517,8672l1646,7801,1451,7996,2322,8867,2517,8672xm3109,7996l3108,7956,3103,7914,3094,7870,3080,7826,3061,7782,3038,7739,3010,7697,2980,7656,2946,7616,2909,7576,2390,7057,2196,7251,2727,7783,2760,7819,2784,7854,2801,7889,2811,7923,2813,7956,2806,7987,2792,8015,2771,8041,2745,8063,2716,8077,2685,8083,2652,8081,2618,8071,2583,8054,2548,8030,2512,7998,1981,7466,1786,7661,2306,8180,2340,8212,2379,8244,2423,8277,2471,8309,2503,8328,2538,8344,2575,8357,2613,8368,2652,8376,2688,8380,2722,8380,2755,8376,2786,8369,2818,8358,2850,8342,2881,8321,2912,8298,2940,8275,2966,8252,2990,8229,3026,8189,3057,8148,3080,8107,3097,8064,3105,8032,3109,7996xm3837,7213l3831,7148,3815,7083,3789,7016,3761,6962,3726,6906,3683,6848,3633,6789,3616,6770,3576,6729,3552,6707,3552,7200,3547,7241,3532,7277,3506,7311,3473,7336,3436,7351,3396,7355,3351,7349,3302,7331,3249,7299,3190,7254,3126,7195,3067,7131,3021,7072,2990,7018,2971,6969,2965,6924,2969,6884,2984,6848,3008,6817,3041,6791,3077,6776,3118,6770,3162,6776,3210,6793,3262,6823,3318,6865,3378,6920,3443,6990,3493,7053,3527,7108,3546,7157,3552,7200,3552,6707,3506,6664,3437,6609,3368,6564,3299,6528,3231,6503,3164,6487,3085,6481,3010,6491,2938,6516,2869,6557,2805,6613,2751,6676,2711,6744,2687,6815,2678,6891,2684,6971,2701,7039,2727,7108,2763,7177,2809,7247,2865,7318,2931,7389,2991,7446,3051,7495,3111,7538,3170,7572,3228,7600,3299,7624,3366,7638,3430,7641,3490,7635,3548,7619,3604,7591,3660,7554,3713,7506,3760,7452,3796,7396,3813,7355,3821,7337,3834,7276,3837,7213xm4108,6633l3921,6446,3667,6700,3854,6887,4108,6633xm4619,6570l3748,5699,3553,5894,4424,6765,4619,6570xm4953,6236l4630,5913,4736,5806,4787,5746,4792,5736,4821,5685,4838,5622,4837,5557,4821,5491,4798,5440,4791,5425,4747,5359,4688,5293,4625,5236,4562,5193,4553,5189,4553,5582,4552,5608,4542,5634,4525,5661,4501,5689,4453,5736,4259,5542,4314,5487,4341,5463,4367,5448,4393,5440,4417,5441,4441,5447,4464,5458,4486,5472,4507,5491,4525,5512,4539,5535,4548,5558,4553,5582,4553,5189,4499,5164,4438,5148,4378,5147,4320,5162,4264,5192,4210,5237,3886,5560,4758,6432,4953,6236xm5743,5446l5087,4790,5285,4592,5070,4377,4479,4968,4694,5183,4892,4985,5548,5641,5743,5446xm6378,4811l5722,4155,5921,3956,5706,3741,5114,4333,5329,4548,5528,4350,6184,5006,6378,4811xm7112,3938l7106,3874,7090,3808,7064,3741,7036,3687,7001,3631,6958,3573,6908,3515,6890,3496,6851,3454,6827,3432,6827,3926,6822,3966,6806,4003,6780,4036,6748,4061,6711,4076,6671,4081,6626,4074,6577,4056,6524,4025,6465,3979,6401,3920,6342,3856,6296,3797,6264,3743,6246,3694,6240,3649,6244,3609,6259,3573,6283,3542,6316,3516,6352,3501,6393,3496,6437,3501,6485,3518,6537,3548,6593,3590,6653,3645,6718,3715,6768,3778,6802,3833,6821,3882,6827,3926,6827,3432,6781,3389,6711,3334,6642,3289,6574,3253,6506,3228,6438,3212,6360,3206,6284,3216,6213,3242,6144,3282,6080,3338,6026,3401,5986,3469,5962,3540,5953,3616,5959,3696,5976,3764,6002,3833,6038,3903,6084,3973,6139,4043,6205,4114,6266,4171,6326,4221,6386,4263,6445,4297,6503,4325,6574,4349,6641,4363,6705,4366,6765,4360,6823,4344,6879,4317,6934,4279,6988,4231,7035,4177,7071,4121,7088,4081,7096,4062,7109,4001,7112,3938xm8125,2942l8120,2893,8108,2843,8089,2790,8064,2736,8034,2680,7996,2623,7935,2647,7754,2722,7786,2768,7810,2812,7828,2852,7839,2889,7842,2924,7836,2957,7821,2988,7798,3017,7767,3041,7733,3055,7695,3059,7655,3053,7608,3034,7555,3000,7493,2951,7424,2886,7372,2830,7330,2778,7299,2731,7279,2688,7266,2636,7267,2590,7280,2549,7307,2513,7322,2500,7339,2489,7357,2482,7377,2477,7397,2475,7419,2475,7441,2478,7464,2484,7479,2490,7497,2499,7518,2510,7541,2524,7660,2299,7577,2253,7498,2221,7424,2202,7355,2195,7288,2203,7224,2226,7161,2264,7101,2316,7047,2379,7009,2445,6985,2516,6976,2590,6982,2667,6999,2734,7025,2802,7061,2871,7108,2941,7164,3012,7231,3083,7296,3144,7359,3196,7422,3240,7484,3275,7545,3302,7617,3326,7685,3339,7746,3342,7802,3335,7855,3318,7907,3291,7959,3255,8011,3208,8049,3166,8080,3122,8102,3079,8116,3035,8124,2989,8125,2942xm8823,2227l8816,2163,8801,2097,8775,2030,8747,1976,8712,1920,8669,1862,8619,1804,8601,1785,8562,1743,8538,1721,8538,2215,8533,2255,8517,2292,8491,2325,8459,2350,8422,2365,8382,2370,8337,2363,8288,2345,8234,2314,8176,2269,8112,2210,8053,2146,8007,2086,7975,2032,7957,1983,7951,1939,7955,1898,7969,1862,7994,1831,8026,1805,8063,1790,8104,1785,8148,1790,8196,1807,8248,1837,8304,1879,8364,1934,8429,2004,8479,2067,8513,2123,8532,2171,8538,2215,8538,1721,8492,1678,8422,1623,8353,1578,8285,1542,8217,1517,8149,1501,8071,1495,7995,1505,7923,1531,7855,1571,7790,1627,7736,1690,7697,1758,7673,1830,7664,1905,7670,1985,7686,2053,7713,2122,7749,2192,7794,2262,7850,2332,7916,2403,7977,2460,8037,2510,8097,2552,8156,2587,8214,2614,8284,2638,8352,2652,8416,2655,8476,2649,8534,2633,8590,2606,8645,2568,8699,2520,8746,2466,8782,2410,8799,2370,8807,2351,8820,2290,8823,2227xm9303,1886l8980,1563,9087,1456,9137,1396,9143,1386,9171,1334,9188,1271,9188,1206,9172,1141,9149,1090,9142,1075,9097,1009,9039,943,8975,886,8912,843,8903,839,8903,1232,8902,1258,8893,1284,8876,1311,8851,1338,8804,1386,8609,1192,8665,1136,8692,1113,8718,1098,8743,1090,8767,1091,8791,1097,8814,1107,8836,1122,8857,1140,8875,1162,8889,1184,8898,1208,8903,1232,8903,839,8850,814,8788,798,8728,797,8670,811,8614,841,8560,887,8237,1210,9108,2081,9303,1886xm10121,1068l9756,703,9703,553,9548,102,9495,-48,9280,167,9308,238,9391,448,9447,589,9377,561,9166,477,9026,421,8809,638,8960,690,9411,846,9561,898,9926,1263,10121,1068xe" filled="true" fillcolor="#c0c0c0" stroked="false">
                <v:path arrowok="t"/>
                <v:fill opacity="32896f" type="solid"/>
                <w10:wrap type="none"/>
              </v:shape>
            </w:pict>
          </mc:Fallback>
        </mc:AlternateContent>
      </w:r>
      <w:r>
        <w:rPr/>
        <w:t>One of the important types of data used in most empirical works is time-series data. These empirical works that are based on time-series data always assume that the underlying time series is stationary. A stationary time series is the one whose mean, variances, and auto- covariance are constant over time. However, it is widely known that most economic time series are non-stationary and the regression of a non-stationary time series on another non- stationary time series may lead to spurious regression. A spurious regression is one with high R-squared and significant t-ratios even when there is no theoretically meaningful relationship between the variables of interest. To avoid the problem of spurious regression, there is a need for</w:t>
      </w:r>
      <w:r>
        <w:rPr>
          <w:spacing w:val="-1"/>
        </w:rPr>
        <w:t> </w:t>
      </w:r>
      <w:r>
        <w:rPr/>
        <w:t>unit root</w:t>
      </w:r>
      <w:r>
        <w:rPr>
          <w:spacing w:val="-1"/>
        </w:rPr>
        <w:t> </w:t>
      </w:r>
      <w:r>
        <w:rPr/>
        <w:t>test (that is, to test whether</w:t>
      </w:r>
      <w:r>
        <w:rPr>
          <w:spacing w:val="-1"/>
        </w:rPr>
        <w:t> </w:t>
      </w:r>
      <w:r>
        <w:rPr/>
        <w:t>a</w:t>
      </w:r>
      <w:r>
        <w:rPr>
          <w:spacing w:val="-1"/>
        </w:rPr>
        <w:t> </w:t>
      </w:r>
      <w:r>
        <w:rPr/>
        <w:t>variable is stationary or</w:t>
      </w:r>
      <w:r>
        <w:rPr>
          <w:spacing w:val="-1"/>
        </w:rPr>
        <w:t> </w:t>
      </w:r>
      <w:r>
        <w:rPr/>
        <w:t>not).</w:t>
      </w:r>
      <w:r>
        <w:rPr>
          <w:spacing w:val="-1"/>
        </w:rPr>
        <w:t> </w:t>
      </w:r>
      <w:r>
        <w:rPr/>
        <w:t>The</w:t>
      </w:r>
      <w:r>
        <w:rPr>
          <w:spacing w:val="-1"/>
        </w:rPr>
        <w:t> </w:t>
      </w:r>
      <w:r>
        <w:rPr/>
        <w:t>followings are</w:t>
      </w:r>
      <w:r>
        <w:rPr>
          <w:spacing w:val="-1"/>
        </w:rPr>
        <w:t> </w:t>
      </w:r>
      <w:r>
        <w:rPr/>
        <w:t>the methods people use in testing for the stationarity of economic variables: Dickey-Fuller (DF) test; the Augmented Dickey-Fuller (ADF) test; Philip-Person(PP) test; and the Sargan- Bhagara Cointegration Regression Durbin-Watson (CDRW) test.</w:t>
      </w:r>
      <w:r>
        <w:rPr>
          <w:spacing w:val="40"/>
        </w:rPr>
        <w:t> </w:t>
      </w:r>
      <w:r>
        <w:rPr/>
        <w:t>This study would employ the</w:t>
      </w:r>
      <w:r>
        <w:rPr>
          <w:spacing w:val="51"/>
        </w:rPr>
        <w:t> </w:t>
      </w:r>
      <w:r>
        <w:rPr/>
        <w:t>Augmented</w:t>
      </w:r>
      <w:r>
        <w:rPr>
          <w:spacing w:val="51"/>
        </w:rPr>
        <w:t> </w:t>
      </w:r>
      <w:r>
        <w:rPr/>
        <w:t>Dickey-Fuller</w:t>
      </w:r>
      <w:r>
        <w:rPr>
          <w:spacing w:val="50"/>
        </w:rPr>
        <w:t> </w:t>
      </w:r>
      <w:r>
        <w:rPr/>
        <w:t>(ADF)</w:t>
      </w:r>
      <w:r>
        <w:rPr>
          <w:spacing w:val="51"/>
        </w:rPr>
        <w:t> </w:t>
      </w:r>
      <w:r>
        <w:rPr/>
        <w:t>tests.</w:t>
      </w:r>
      <w:r>
        <w:rPr>
          <w:spacing w:val="52"/>
        </w:rPr>
        <w:t> </w:t>
      </w:r>
      <w:r>
        <w:rPr/>
        <w:t>Thus,</w:t>
      </w:r>
      <w:r>
        <w:rPr>
          <w:spacing w:val="51"/>
        </w:rPr>
        <w:t> </w:t>
      </w:r>
      <w:r>
        <w:rPr/>
        <w:t>our</w:t>
      </w:r>
      <w:r>
        <w:rPr>
          <w:spacing w:val="50"/>
        </w:rPr>
        <w:t> </w:t>
      </w:r>
      <w:r>
        <w:rPr/>
        <w:t>ADF</w:t>
      </w:r>
      <w:r>
        <w:rPr>
          <w:spacing w:val="50"/>
        </w:rPr>
        <w:t> </w:t>
      </w:r>
      <w:r>
        <w:rPr/>
        <w:t>test</w:t>
      </w:r>
      <w:r>
        <w:rPr>
          <w:spacing w:val="51"/>
        </w:rPr>
        <w:t> </w:t>
      </w:r>
      <w:r>
        <w:rPr/>
        <w:t>consist</w:t>
      </w:r>
      <w:r>
        <w:rPr>
          <w:spacing w:val="54"/>
        </w:rPr>
        <w:t> </w:t>
      </w:r>
      <w:r>
        <w:rPr/>
        <w:t>of</w:t>
      </w:r>
      <w:r>
        <w:rPr>
          <w:spacing w:val="50"/>
        </w:rPr>
        <w:t> </w:t>
      </w:r>
      <w:r>
        <w:rPr/>
        <w:t>estimating</w:t>
      </w:r>
      <w:r>
        <w:rPr>
          <w:spacing w:val="53"/>
        </w:rPr>
        <w:t> </w:t>
      </w:r>
      <w:r>
        <w:rPr>
          <w:spacing w:val="-5"/>
        </w:rPr>
        <w:t>the</w:t>
      </w:r>
    </w:p>
    <w:p>
      <w:pPr>
        <w:spacing w:after="0" w:line="480" w:lineRule="auto"/>
        <w:sectPr>
          <w:pgSz w:w="11910" w:h="16840"/>
          <w:pgMar w:header="0" w:footer="1012" w:top="1360" w:bottom="1200" w:left="1200" w:right="640"/>
        </w:sectPr>
      </w:pPr>
    </w:p>
    <w:p>
      <w:pPr>
        <w:pStyle w:val="BodyText"/>
        <w:spacing w:before="2"/>
        <w:jc w:val="left"/>
      </w:pPr>
      <w:r>
        <w:rPr/>
        <w:t>following </w:t>
      </w:r>
      <w:r>
        <w:rPr>
          <w:spacing w:val="-2"/>
        </w:rPr>
        <w:t>equation:</w:t>
      </w:r>
    </w:p>
    <w:p>
      <w:pPr>
        <w:spacing w:before="267"/>
        <w:ind w:left="240" w:right="0" w:firstLine="0"/>
        <w:jc w:val="left"/>
        <w:rPr>
          <w:rFonts w:ascii="Cambria Math" w:hAnsi="Cambria Math" w:eastAsia="Cambria Math"/>
          <w:sz w:val="28"/>
        </w:rPr>
      </w:pPr>
      <w:r>
        <w:rPr/>
        <mc:AlternateContent>
          <mc:Choice Requires="wps">
            <w:drawing>
              <wp:anchor distT="0" distB="0" distL="0" distR="0" allowOverlap="1" layoutInCell="1" locked="0" behindDoc="1" simplePos="0" relativeHeight="483436032">
                <wp:simplePos x="0" y="0"/>
                <wp:positionH relativeFrom="page">
                  <wp:posOffset>3115691</wp:posOffset>
                </wp:positionH>
                <wp:positionV relativeFrom="paragraph">
                  <wp:posOffset>291132</wp:posOffset>
                </wp:positionV>
                <wp:extent cx="213995" cy="12700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13995" cy="127000"/>
                        </a:xfrm>
                        <a:prstGeom prst="rect">
                          <a:avLst/>
                        </a:prstGeom>
                      </wps:spPr>
                      <wps:txbx>
                        <w:txbxContent>
                          <w:p>
                            <w:pPr>
                              <w:spacing w:line="199" w:lineRule="exact" w:before="0"/>
                              <w:ind w:left="0" w:right="0" w:firstLine="0"/>
                              <w:jc w:val="left"/>
                              <w:rPr>
                                <w:rFonts w:ascii="Cambria Math" w:eastAsia="Cambria Math"/>
                                <w:sz w:val="20"/>
                              </w:rPr>
                            </w:pPr>
                            <w:r>
                              <w:rPr>
                                <w:rFonts w:ascii="Cambria Math" w:eastAsia="Cambria Math"/>
                                <w:spacing w:val="-5"/>
                                <w:sz w:val="20"/>
                              </w:rPr>
                              <w:t>𝑖=1</w:t>
                            </w:r>
                          </w:p>
                        </w:txbxContent>
                      </wps:txbx>
                      <wps:bodyPr wrap="square" lIns="0" tIns="0" rIns="0" bIns="0" rtlCol="0">
                        <a:noAutofit/>
                      </wps:bodyPr>
                    </wps:wsp>
                  </a:graphicData>
                </a:graphic>
              </wp:anchor>
            </w:drawing>
          </mc:Choice>
          <mc:Fallback>
            <w:pict>
              <v:shape style="position:absolute;margin-left:245.330002pt;margin-top:22.923809pt;width:16.850pt;height:10pt;mso-position-horizontal-relative:page;mso-position-vertical-relative:paragraph;z-index:-19880448" type="#_x0000_t202" id="docshape108" filled="false" stroked="false">
                <v:textbox inset="0,0,0,0">
                  <w:txbxContent>
                    <w:p>
                      <w:pPr>
                        <w:spacing w:line="199" w:lineRule="exact" w:before="0"/>
                        <w:ind w:left="0" w:right="0" w:firstLine="0"/>
                        <w:jc w:val="left"/>
                        <w:rPr>
                          <w:rFonts w:ascii="Cambria Math" w:eastAsia="Cambria Math"/>
                          <w:sz w:val="20"/>
                        </w:rPr>
                      </w:pPr>
                      <w:r>
                        <w:rPr>
                          <w:rFonts w:ascii="Cambria Math" w:eastAsia="Cambria Math"/>
                          <w:spacing w:val="-5"/>
                          <w:sz w:val="20"/>
                        </w:rPr>
                        <w:t>𝑖=1</w:t>
                      </w:r>
                    </w:p>
                  </w:txbxContent>
                </v:textbox>
                <w10:wrap type="none"/>
              </v:shape>
            </w:pict>
          </mc:Fallback>
        </mc:AlternateContent>
      </w:r>
      <w:r>
        <w:rPr>
          <w:rFonts w:ascii="Cambria Math" w:hAnsi="Cambria Math" w:eastAsia="Cambria Math"/>
          <w:sz w:val="28"/>
        </w:rPr>
        <w:t>∆𝑌</w:t>
      </w:r>
      <w:r>
        <w:rPr>
          <w:rFonts w:ascii="Cambria Math" w:hAnsi="Cambria Math" w:eastAsia="Cambria Math"/>
          <w:position w:val="-5"/>
          <w:sz w:val="20"/>
        </w:rPr>
        <w:t>𝑡</w:t>
      </w:r>
      <w:r>
        <w:rPr>
          <w:rFonts w:ascii="Cambria Math" w:hAnsi="Cambria Math" w:eastAsia="Cambria Math"/>
          <w:spacing w:val="37"/>
          <w:position w:val="-5"/>
          <w:sz w:val="20"/>
        </w:rPr>
        <w:t> </w:t>
      </w:r>
      <w:r>
        <w:rPr>
          <w:rFonts w:ascii="Cambria Math" w:hAnsi="Cambria Math" w:eastAsia="Cambria Math"/>
          <w:sz w:val="28"/>
        </w:rPr>
        <w:t>=</w:t>
      </w:r>
      <w:r>
        <w:rPr>
          <w:rFonts w:ascii="Cambria Math" w:hAnsi="Cambria Math" w:eastAsia="Cambria Math"/>
          <w:spacing w:val="6"/>
          <w:sz w:val="28"/>
        </w:rPr>
        <w:t> </w:t>
      </w:r>
      <w:r>
        <w:rPr>
          <w:rFonts w:ascii="Cambria Math" w:hAnsi="Cambria Math" w:eastAsia="Cambria Math"/>
          <w:sz w:val="28"/>
        </w:rPr>
        <w:t>𝛽</w:t>
      </w:r>
      <w:r>
        <w:rPr>
          <w:rFonts w:ascii="Cambria Math" w:hAnsi="Cambria Math" w:eastAsia="Cambria Math"/>
          <w:position w:val="-5"/>
          <w:sz w:val="20"/>
        </w:rPr>
        <w:t>1</w:t>
      </w:r>
      <w:r>
        <w:rPr>
          <w:rFonts w:ascii="Cambria Math" w:hAnsi="Cambria Math" w:eastAsia="Cambria Math"/>
          <w:spacing w:val="21"/>
          <w:position w:val="-5"/>
          <w:sz w:val="20"/>
        </w:rPr>
        <w:t> </w:t>
      </w:r>
      <w:r>
        <w:rPr>
          <w:rFonts w:ascii="Cambria Math" w:hAnsi="Cambria Math" w:eastAsia="Cambria Math"/>
          <w:sz w:val="28"/>
        </w:rPr>
        <w:t>+</w:t>
      </w:r>
      <w:r>
        <w:rPr>
          <w:rFonts w:ascii="Cambria Math" w:hAnsi="Cambria Math" w:eastAsia="Cambria Math"/>
          <w:spacing w:val="48"/>
          <w:sz w:val="28"/>
        </w:rPr>
        <w:t> </w:t>
      </w:r>
      <w:r>
        <w:rPr>
          <w:rFonts w:ascii="Cambria Math" w:hAnsi="Cambria Math" w:eastAsia="Cambria Math"/>
          <w:sz w:val="28"/>
        </w:rPr>
        <w:t>𝛽</w:t>
      </w:r>
      <w:r>
        <w:rPr>
          <w:rFonts w:ascii="Cambria Math" w:hAnsi="Cambria Math" w:eastAsia="Cambria Math"/>
          <w:position w:val="-5"/>
          <w:sz w:val="20"/>
        </w:rPr>
        <w:t>2</w:t>
      </w:r>
      <w:r>
        <w:rPr>
          <w:rFonts w:ascii="Cambria Math" w:hAnsi="Cambria Math" w:eastAsia="Cambria Math"/>
          <w:sz w:val="28"/>
        </w:rPr>
        <w:t>𝑡</w:t>
      </w:r>
      <w:r>
        <w:rPr>
          <w:rFonts w:ascii="Cambria Math" w:hAnsi="Cambria Math" w:eastAsia="Cambria Math"/>
          <w:spacing w:val="-2"/>
          <w:sz w:val="28"/>
        </w:rPr>
        <w:t> </w:t>
      </w:r>
      <w:r>
        <w:rPr>
          <w:rFonts w:ascii="Cambria Math" w:hAnsi="Cambria Math" w:eastAsia="Cambria Math"/>
          <w:sz w:val="28"/>
        </w:rPr>
        <w:t>+</w:t>
      </w:r>
      <w:r>
        <w:rPr>
          <w:rFonts w:ascii="Cambria Math" w:hAnsi="Cambria Math" w:eastAsia="Cambria Math"/>
          <w:spacing w:val="48"/>
          <w:sz w:val="28"/>
        </w:rPr>
        <w:t> </w:t>
      </w:r>
      <w:r>
        <w:rPr>
          <w:rFonts w:ascii="Cambria Math" w:hAnsi="Cambria Math" w:eastAsia="Cambria Math"/>
          <w:sz w:val="28"/>
        </w:rPr>
        <w:t>𝛿𝑌</w:t>
      </w:r>
      <w:r>
        <w:rPr>
          <w:rFonts w:ascii="Cambria Math" w:hAnsi="Cambria Math" w:eastAsia="Cambria Math"/>
          <w:position w:val="-5"/>
          <w:sz w:val="20"/>
        </w:rPr>
        <w:t>𝑡−1</w:t>
      </w:r>
      <w:r>
        <w:rPr>
          <w:rFonts w:ascii="Cambria Math" w:hAnsi="Cambria Math" w:eastAsia="Cambria Math"/>
          <w:spacing w:val="22"/>
          <w:position w:val="-5"/>
          <w:sz w:val="20"/>
        </w:rPr>
        <w:t> </w:t>
      </w:r>
      <w:r>
        <w:rPr>
          <w:rFonts w:ascii="Cambria Math" w:hAnsi="Cambria Math" w:eastAsia="Cambria Math"/>
          <w:sz w:val="28"/>
        </w:rPr>
        <w:t>+</w:t>
      </w:r>
      <w:r>
        <w:rPr>
          <w:rFonts w:ascii="Cambria Math" w:hAnsi="Cambria Math" w:eastAsia="Cambria Math"/>
          <w:spacing w:val="48"/>
          <w:sz w:val="28"/>
        </w:rPr>
        <w:t> </w:t>
      </w:r>
      <w:r>
        <w:rPr>
          <w:rFonts w:ascii="Cambria Math" w:hAnsi="Cambria Math" w:eastAsia="Cambria Math"/>
          <w:spacing w:val="-89"/>
          <w:position w:val="1"/>
          <w:sz w:val="28"/>
        </w:rPr>
        <w:t>∑</w:t>
      </w:r>
      <w:r>
        <w:rPr>
          <w:rFonts w:ascii="Cambria Math" w:hAnsi="Cambria Math" w:eastAsia="Cambria Math"/>
          <w:spacing w:val="-89"/>
          <w:position w:val="1"/>
          <w:sz w:val="28"/>
          <w:vertAlign w:val="superscript"/>
        </w:rPr>
        <w:t>𝑚</w:t>
      </w:r>
    </w:p>
    <w:p>
      <w:pPr>
        <w:spacing w:line="240" w:lineRule="auto" w:before="227"/>
        <w:rPr>
          <w:rFonts w:ascii="Cambria Math"/>
          <w:sz w:val="28"/>
        </w:rPr>
      </w:pPr>
      <w:r>
        <w:rPr/>
        <w:br w:type="column"/>
      </w:r>
      <w:r>
        <w:rPr>
          <w:rFonts w:ascii="Cambria Math"/>
          <w:sz w:val="28"/>
        </w:rPr>
      </w:r>
    </w:p>
    <w:p>
      <w:pPr>
        <w:spacing w:before="0"/>
        <w:ind w:left="157" w:right="0" w:firstLine="0"/>
        <w:jc w:val="left"/>
        <w:rPr>
          <w:rFonts w:ascii="Cambria Math" w:hAnsi="Cambria Math" w:eastAsia="Cambria Math"/>
          <w:sz w:val="28"/>
        </w:rPr>
      </w:pPr>
      <w:r>
        <w:rPr>
          <w:rFonts w:ascii="Cambria Math" w:hAnsi="Cambria Math" w:eastAsia="Cambria Math"/>
          <w:sz w:val="28"/>
        </w:rPr>
        <w:t>𝛼</w:t>
      </w:r>
      <w:r>
        <w:rPr>
          <w:rFonts w:ascii="Cambria Math" w:hAnsi="Cambria Math" w:eastAsia="Cambria Math"/>
          <w:position w:val="-5"/>
          <w:sz w:val="20"/>
        </w:rPr>
        <w:t>𝑖</w:t>
      </w:r>
      <w:r>
        <w:rPr>
          <w:rFonts w:ascii="Cambria Math" w:hAnsi="Cambria Math" w:eastAsia="Cambria Math"/>
          <w:sz w:val="28"/>
        </w:rPr>
        <w:t>∆𝑌</w:t>
      </w:r>
      <w:r>
        <w:rPr>
          <w:rFonts w:ascii="Cambria Math" w:hAnsi="Cambria Math" w:eastAsia="Cambria Math"/>
          <w:position w:val="-5"/>
          <w:sz w:val="20"/>
        </w:rPr>
        <w:t>𝑡−𝑖</w:t>
      </w:r>
      <w:r>
        <w:rPr>
          <w:rFonts w:ascii="Cambria Math" w:hAnsi="Cambria Math" w:eastAsia="Cambria Math"/>
          <w:spacing w:val="33"/>
          <w:position w:val="-5"/>
          <w:sz w:val="20"/>
        </w:rPr>
        <w:t> </w:t>
      </w:r>
      <w:r>
        <w:rPr>
          <w:rFonts w:ascii="Cambria Math" w:hAnsi="Cambria Math" w:eastAsia="Cambria Math"/>
          <w:sz w:val="28"/>
        </w:rPr>
        <w:t>+</w:t>
      </w:r>
      <w:r>
        <w:rPr>
          <w:rFonts w:ascii="Cambria Math" w:hAnsi="Cambria Math" w:eastAsia="Cambria Math"/>
          <w:spacing w:val="61"/>
          <w:sz w:val="28"/>
        </w:rPr>
        <w:t> </w:t>
      </w:r>
      <w:r>
        <w:rPr>
          <w:rFonts w:ascii="Cambria Math" w:hAnsi="Cambria Math" w:eastAsia="Cambria Math"/>
          <w:sz w:val="28"/>
        </w:rPr>
        <w:t>𝜀</w:t>
      </w:r>
      <w:r>
        <w:rPr>
          <w:rFonts w:ascii="Cambria Math" w:hAnsi="Cambria Math" w:eastAsia="Cambria Math"/>
          <w:position w:val="-5"/>
          <w:sz w:val="20"/>
        </w:rPr>
        <w:t>𝑡</w:t>
      </w:r>
      <w:r>
        <w:rPr>
          <w:rFonts w:ascii="Cambria Math" w:hAnsi="Cambria Math" w:eastAsia="Cambria Math"/>
          <w:spacing w:val="35"/>
          <w:position w:val="-5"/>
          <w:sz w:val="20"/>
        </w:rPr>
        <w:t> </w:t>
      </w:r>
      <w:r>
        <w:rPr>
          <w:rFonts w:ascii="Cambria Math" w:hAnsi="Cambria Math" w:eastAsia="Cambria Math"/>
          <w:sz w:val="28"/>
        </w:rPr>
        <w:t>−</w:t>
      </w:r>
      <w:r>
        <w:rPr>
          <w:rFonts w:ascii="Cambria Math" w:hAnsi="Cambria Math" w:eastAsia="Cambria Math"/>
          <w:spacing w:val="61"/>
          <w:sz w:val="28"/>
        </w:rPr>
        <w:t> </w:t>
      </w:r>
      <w:r>
        <w:rPr>
          <w:rFonts w:ascii="Cambria Math" w:hAnsi="Cambria Math" w:eastAsia="Cambria Math"/>
          <w:sz w:val="28"/>
        </w:rPr>
        <w:t>−</w:t>
      </w:r>
      <w:r>
        <w:rPr>
          <w:rFonts w:ascii="Cambria Math" w:hAnsi="Cambria Math" w:eastAsia="Cambria Math"/>
          <w:spacing w:val="61"/>
          <w:sz w:val="28"/>
        </w:rPr>
        <w:t> </w:t>
      </w:r>
      <w:r>
        <w:rPr>
          <w:rFonts w:ascii="Cambria Math" w:hAnsi="Cambria Math" w:eastAsia="Cambria Math"/>
          <w:sz w:val="28"/>
        </w:rPr>
        <w:t>−</w:t>
      </w:r>
      <w:r>
        <w:rPr>
          <w:rFonts w:ascii="Cambria Math" w:hAnsi="Cambria Math" w:eastAsia="Cambria Math"/>
          <w:spacing w:val="58"/>
          <w:sz w:val="28"/>
        </w:rPr>
        <w:t> </w:t>
      </w:r>
      <w:r>
        <w:rPr>
          <w:rFonts w:ascii="Cambria Math" w:hAnsi="Cambria Math" w:eastAsia="Cambria Math"/>
          <w:sz w:val="28"/>
        </w:rPr>
        <w:t>−</w:t>
      </w:r>
      <w:r>
        <w:rPr>
          <w:rFonts w:ascii="Cambria Math" w:hAnsi="Cambria Math" w:eastAsia="Cambria Math"/>
          <w:spacing w:val="61"/>
          <w:sz w:val="28"/>
        </w:rPr>
        <w:t> </w:t>
      </w:r>
      <w:r>
        <w:rPr>
          <w:rFonts w:ascii="Cambria Math" w:hAnsi="Cambria Math" w:eastAsia="Cambria Math"/>
          <w:sz w:val="28"/>
        </w:rPr>
        <w:t>−</w:t>
      </w:r>
      <w:r>
        <w:rPr>
          <w:rFonts w:ascii="Cambria Math" w:hAnsi="Cambria Math" w:eastAsia="Cambria Math"/>
          <w:spacing w:val="61"/>
          <w:sz w:val="28"/>
        </w:rPr>
        <w:t> </w:t>
      </w:r>
      <w:r>
        <w:rPr>
          <w:rFonts w:ascii="Cambria Math" w:hAnsi="Cambria Math" w:eastAsia="Cambria Math"/>
          <w:sz w:val="28"/>
        </w:rPr>
        <w:t>−</w:t>
      </w:r>
      <w:r>
        <w:rPr>
          <w:rFonts w:ascii="Cambria Math" w:hAnsi="Cambria Math" w:eastAsia="Cambria Math"/>
          <w:spacing w:val="61"/>
          <w:sz w:val="28"/>
        </w:rPr>
        <w:t> </w:t>
      </w:r>
      <w:r>
        <w:rPr>
          <w:rFonts w:ascii="Cambria Math" w:hAnsi="Cambria Math" w:eastAsia="Cambria Math"/>
          <w:sz w:val="28"/>
        </w:rPr>
        <w:t>−</w:t>
      </w:r>
      <w:r>
        <w:rPr>
          <w:rFonts w:ascii="Cambria Math" w:hAnsi="Cambria Math" w:eastAsia="Cambria Math"/>
          <w:spacing w:val="58"/>
          <w:sz w:val="28"/>
        </w:rPr>
        <w:t> </w:t>
      </w:r>
      <w:r>
        <w:rPr>
          <w:rFonts w:ascii="Cambria Math" w:hAnsi="Cambria Math" w:eastAsia="Cambria Math"/>
          <w:spacing w:val="-5"/>
          <w:sz w:val="28"/>
        </w:rPr>
        <w:t>(1)</w:t>
      </w:r>
    </w:p>
    <w:p>
      <w:pPr>
        <w:spacing w:after="0"/>
        <w:jc w:val="left"/>
        <w:rPr>
          <w:rFonts w:ascii="Cambria Math" w:hAnsi="Cambria Math" w:eastAsia="Cambria Math"/>
          <w:sz w:val="28"/>
        </w:rPr>
        <w:sectPr>
          <w:type w:val="continuous"/>
          <w:pgSz w:w="11910" w:h="16840"/>
          <w:pgMar w:header="0" w:footer="1012" w:top="1360" w:bottom="1200" w:left="1200" w:right="640"/>
          <w:cols w:num="2" w:equalWidth="0">
            <w:col w:w="3893" w:space="40"/>
            <w:col w:w="6137"/>
          </w:cols>
        </w:sectPr>
      </w:pPr>
    </w:p>
    <w:p>
      <w:pPr>
        <w:spacing w:before="292"/>
        <w:ind w:left="240" w:right="0" w:firstLine="0"/>
        <w:jc w:val="both"/>
        <w:rPr>
          <w:sz w:val="28"/>
        </w:rPr>
      </w:pPr>
      <w:r>
        <w:rPr>
          <w:sz w:val="28"/>
        </w:rPr>
        <w:t>Equation</w:t>
      </w:r>
      <w:r>
        <w:rPr>
          <w:spacing w:val="-10"/>
          <w:sz w:val="28"/>
        </w:rPr>
        <w:t> </w:t>
      </w:r>
      <w:r>
        <w:rPr>
          <w:spacing w:val="-12"/>
          <w:sz w:val="28"/>
        </w:rPr>
        <w:t>1</w:t>
      </w:r>
    </w:p>
    <w:p>
      <w:pPr>
        <w:pStyle w:val="BodyText"/>
        <w:ind w:left="0"/>
        <w:jc w:val="left"/>
        <w:rPr>
          <w:sz w:val="28"/>
        </w:rPr>
      </w:pPr>
    </w:p>
    <w:p>
      <w:pPr>
        <w:pStyle w:val="BodyText"/>
        <w:spacing w:line="477" w:lineRule="auto"/>
        <w:ind w:right="759"/>
      </w:pPr>
      <w:r>
        <w:rPr>
          <w:position w:val="2"/>
        </w:rPr>
        <w:t>Where</w:t>
      </w:r>
      <w:r>
        <w:rPr>
          <w:spacing w:val="-1"/>
          <w:position w:val="2"/>
        </w:rPr>
        <w:t> </w:t>
      </w:r>
      <w:r>
        <w:rPr>
          <w:position w:val="2"/>
        </w:rPr>
        <w:t>ε</w:t>
      </w:r>
      <w:r>
        <w:rPr>
          <w:sz w:val="16"/>
        </w:rPr>
        <w:t>t</w:t>
      </w:r>
      <w:r>
        <w:rPr>
          <w:spacing w:val="22"/>
          <w:sz w:val="16"/>
        </w:rPr>
        <w:t> </w:t>
      </w:r>
      <w:r>
        <w:rPr>
          <w:position w:val="2"/>
        </w:rPr>
        <w:t>is a pure white noise error term; t is time</w:t>
      </w:r>
      <w:r>
        <w:rPr>
          <w:spacing w:val="-2"/>
          <w:position w:val="2"/>
        </w:rPr>
        <w:t> </w:t>
      </w:r>
      <w:r>
        <w:rPr>
          <w:position w:val="2"/>
        </w:rPr>
        <w:t>trend; Y</w:t>
      </w:r>
      <w:r>
        <w:rPr>
          <w:sz w:val="16"/>
        </w:rPr>
        <w:t>t</w:t>
      </w:r>
      <w:r>
        <w:rPr>
          <w:spacing w:val="22"/>
          <w:sz w:val="16"/>
        </w:rPr>
        <w:t> </w:t>
      </w:r>
      <w:r>
        <w:rPr>
          <w:position w:val="2"/>
        </w:rPr>
        <w:t>is the variable of interest; β</w:t>
      </w:r>
      <w:r>
        <w:rPr>
          <w:sz w:val="16"/>
        </w:rPr>
        <w:t>1</w:t>
      </w:r>
      <w:r>
        <w:rPr>
          <w:position w:val="2"/>
        </w:rPr>
        <w:t>, β</w:t>
      </w:r>
      <w:r>
        <w:rPr>
          <w:sz w:val="16"/>
        </w:rPr>
        <w:t>2</w:t>
      </w:r>
      <w:r>
        <w:rPr>
          <w:position w:val="2"/>
        </w:rPr>
        <w:t>,</w:t>
      </w:r>
      <w:r>
        <w:rPr>
          <w:spacing w:val="-2"/>
          <w:position w:val="2"/>
        </w:rPr>
        <w:t> </w:t>
      </w:r>
      <w:r>
        <w:rPr>
          <w:position w:val="2"/>
        </w:rPr>
        <w:t>δ and α</w:t>
      </w:r>
      <w:r>
        <w:rPr>
          <w:sz w:val="16"/>
        </w:rPr>
        <w:t>i </w:t>
      </w:r>
      <w:r>
        <w:rPr>
          <w:position w:val="2"/>
        </w:rPr>
        <w:t>are parameters to be estimated; and Δ is the difference operator. In the ADF approach, </w:t>
      </w:r>
      <w:r>
        <w:rPr/>
        <w:t>we test whether δ = 0.</w:t>
      </w:r>
    </w:p>
    <w:p>
      <w:pPr>
        <w:pStyle w:val="Heading3"/>
        <w:numPr>
          <w:ilvl w:val="2"/>
          <w:numId w:val="16"/>
        </w:numPr>
        <w:tabs>
          <w:tab w:pos="780" w:val="left" w:leader="none"/>
        </w:tabs>
        <w:spacing w:line="240" w:lineRule="auto" w:before="121" w:after="0"/>
        <w:ind w:left="780" w:right="0" w:hanging="540"/>
        <w:jc w:val="both"/>
      </w:pPr>
      <w:bookmarkStart w:name="_TOC_250032" w:id="32"/>
      <w:r>
        <w:rPr/>
        <w:t>Cointegration</w:t>
      </w:r>
      <w:r>
        <w:rPr>
          <w:spacing w:val="-5"/>
        </w:rPr>
        <w:t> </w:t>
      </w:r>
      <w:bookmarkEnd w:id="32"/>
      <w:r>
        <w:rPr>
          <w:spacing w:val="-4"/>
        </w:rPr>
        <w:t>Test</w:t>
      </w:r>
    </w:p>
    <w:p>
      <w:pPr>
        <w:spacing w:after="0" w:line="240" w:lineRule="auto"/>
        <w:jc w:val="both"/>
        <w:sectPr>
          <w:type w:val="continuous"/>
          <w:pgSz w:w="11910" w:h="16840"/>
          <w:pgMar w:header="0" w:footer="1012" w:top="1360" w:bottom="1200" w:left="1200" w:right="640"/>
        </w:sectPr>
      </w:pPr>
    </w:p>
    <w:p>
      <w:pPr>
        <w:pStyle w:val="BodyText"/>
        <w:spacing w:line="480" w:lineRule="auto" w:before="61"/>
        <w:ind w:right="757"/>
      </w:pPr>
      <w:r>
        <w:rPr/>
        <mc:AlternateContent>
          <mc:Choice Requires="wps">
            <w:drawing>
              <wp:anchor distT="0" distB="0" distL="0" distR="0" allowOverlap="1" layoutInCell="1" locked="0" behindDoc="1" simplePos="0" relativeHeight="483436544">
                <wp:simplePos x="0" y="0"/>
                <wp:positionH relativeFrom="page">
                  <wp:posOffset>921537</wp:posOffset>
                </wp:positionH>
                <wp:positionV relativeFrom="paragraph">
                  <wp:posOffset>1638934</wp:posOffset>
                </wp:positionV>
                <wp:extent cx="5505450" cy="566102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79936" id="docshape109"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Following the stationarity tests, cointegration test would be carried out using the Autoregressive Distributed Lag (ARDL) bound testing approach to cointegration as proposed by Pesaran et al (2001). This procedure is adopted because it has better small sample properties than alternative methods (ie Engel-Granger (1987), Johansen and Julius (1990),</w:t>
      </w:r>
      <w:r>
        <w:rPr>
          <w:spacing w:val="80"/>
        </w:rPr>
        <w:t> </w:t>
      </w:r>
      <w:r>
        <w:rPr/>
        <w:t>and Philip and Hansen (1990)). Another advantage of ARDL bounds testing is that unrestricted</w:t>
      </w:r>
      <w:r>
        <w:rPr>
          <w:spacing w:val="-1"/>
        </w:rPr>
        <w:t> </w:t>
      </w:r>
      <w:r>
        <w:rPr/>
        <w:t>ECM</w:t>
      </w:r>
      <w:r>
        <w:rPr>
          <w:spacing w:val="-1"/>
        </w:rPr>
        <w:t> </w:t>
      </w:r>
      <w:r>
        <w:rPr/>
        <w:t>seems to</w:t>
      </w:r>
      <w:r>
        <w:rPr>
          <w:spacing w:val="-1"/>
        </w:rPr>
        <w:t> </w:t>
      </w:r>
      <w:r>
        <w:rPr/>
        <w:t>take</w:t>
      </w:r>
      <w:r>
        <w:rPr>
          <w:spacing w:val="-3"/>
        </w:rPr>
        <w:t> </w:t>
      </w:r>
      <w:r>
        <w:rPr/>
        <w:t>satisfactory</w:t>
      </w:r>
      <w:r>
        <w:rPr>
          <w:spacing w:val="-2"/>
        </w:rPr>
        <w:t> </w:t>
      </w:r>
      <w:r>
        <w:rPr/>
        <w:t>lags</w:t>
      </w:r>
      <w:r>
        <w:rPr>
          <w:spacing w:val="-2"/>
        </w:rPr>
        <w:t> </w:t>
      </w:r>
      <w:r>
        <w:rPr/>
        <w:t>that</w:t>
      </w:r>
      <w:r>
        <w:rPr>
          <w:spacing w:val="-1"/>
        </w:rPr>
        <w:t> </w:t>
      </w:r>
      <w:r>
        <w:rPr/>
        <w:t>captures</w:t>
      </w:r>
      <w:r>
        <w:rPr>
          <w:spacing w:val="-1"/>
        </w:rPr>
        <w:t> </w:t>
      </w:r>
      <w:r>
        <w:rPr/>
        <w:t>the</w:t>
      </w:r>
      <w:r>
        <w:rPr>
          <w:spacing w:val="-2"/>
        </w:rPr>
        <w:t> </w:t>
      </w:r>
      <w:r>
        <w:rPr/>
        <w:t>data</w:t>
      </w:r>
      <w:r>
        <w:rPr>
          <w:spacing w:val="-2"/>
        </w:rPr>
        <w:t> </w:t>
      </w:r>
      <w:r>
        <w:rPr/>
        <w:t>generating process</w:t>
      </w:r>
      <w:r>
        <w:rPr>
          <w:spacing w:val="-1"/>
        </w:rPr>
        <w:t> </w:t>
      </w:r>
      <w:r>
        <w:rPr/>
        <w:t>in</w:t>
      </w:r>
      <w:r>
        <w:rPr>
          <w:spacing w:val="-1"/>
        </w:rPr>
        <w:t> </w:t>
      </w:r>
      <w:r>
        <w:rPr/>
        <w:t>a general-to-specific framework of the specification. This method also avoids the classification of variables as I(1) and I(0) by developing bands of critical values which identifies the variables as being stationary or non-stationary processes. Unlike other cointegration techniques</w:t>
      </w:r>
      <w:r>
        <w:rPr>
          <w:spacing w:val="-1"/>
        </w:rPr>
        <w:t> </w:t>
      </w:r>
      <w:r>
        <w:rPr/>
        <w:t>(e.g., Johansen’s</w:t>
      </w:r>
      <w:r>
        <w:rPr>
          <w:spacing w:val="-1"/>
        </w:rPr>
        <w:t> </w:t>
      </w:r>
      <w:r>
        <w:rPr/>
        <w:t>procedure which require</w:t>
      </w:r>
      <w:r>
        <w:rPr>
          <w:spacing w:val="-1"/>
        </w:rPr>
        <w:t> </w:t>
      </w:r>
      <w:r>
        <w:rPr/>
        <w:t>certain pre-testing for unit roots and that the underlying variables to be integrated of the same order), the ARDL model provides an alternative test for examining a long-run relationship regardless of whether the underlying variables are purely I(0) or I(1), or even fractionally integrated. Therefore, the previous unit root testing of the variables is unnecessary. Moreover, traditional cointegration method may also suffer from the problems of endogeneity bias while the ARDL method can distinguish between dependent and explanatory variables. Thus, estimates obtained from the ARDL method of cointegration analysis are unbiased and efficient, since they avoid the problems</w:t>
      </w:r>
      <w:r>
        <w:rPr>
          <w:spacing w:val="40"/>
        </w:rPr>
        <w:t> </w:t>
      </w:r>
      <w:r>
        <w:rPr/>
        <w:t>that may arise in the presence of serial correlation, and endogeneity. Note also that the ARDL procedure allows for uneven lag orders, while the Johansen’s VECM does not. However, Pesaran and Shin (1999) contended that appropriate modification of the orders of the ARDL model is sufficient to simultaneously correct for residual serial correlation and problem of endogenous variables. In summary, it can be seen that ARDL bound test can be used with a mixture of I(0) and I(1) data; it involves just a single-equation set-up, making it simple to implement and interpret; and different variables can be assigned different lag-length as they enter the model.</w:t>
      </w:r>
    </w:p>
    <w:p>
      <w:pPr>
        <w:spacing w:after="0" w:line="480" w:lineRule="auto"/>
        <w:sectPr>
          <w:pgSz w:w="11910" w:h="16840"/>
          <w:pgMar w:header="0" w:footer="1012" w:top="1360" w:bottom="1200" w:left="1200" w:right="640"/>
        </w:sectPr>
      </w:pPr>
    </w:p>
    <w:p>
      <w:pPr>
        <w:pStyle w:val="BodyText"/>
        <w:spacing w:line="480" w:lineRule="auto" w:before="61"/>
        <w:ind w:right="759"/>
      </w:pPr>
      <w:r>
        <w:rPr/>
        <mc:AlternateContent>
          <mc:Choice Requires="wps">
            <w:drawing>
              <wp:anchor distT="0" distB="0" distL="0" distR="0" allowOverlap="1" layoutInCell="1" locked="0" behindDoc="1" simplePos="0" relativeHeight="483437056">
                <wp:simplePos x="0" y="0"/>
                <wp:positionH relativeFrom="page">
                  <wp:posOffset>921537</wp:posOffset>
                </wp:positionH>
                <wp:positionV relativeFrom="paragraph">
                  <wp:posOffset>1638934</wp:posOffset>
                </wp:positionV>
                <wp:extent cx="5505450" cy="5661025"/>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79424" id="docshape110"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The ARDL bounds testing procedure consists of estimating an unrestricted error correction model.</w:t>
      </w:r>
      <w:r>
        <w:rPr>
          <w:spacing w:val="-1"/>
        </w:rPr>
        <w:t> </w:t>
      </w:r>
      <w:r>
        <w:rPr/>
        <w:t>The</w:t>
      </w:r>
      <w:r>
        <w:rPr>
          <w:spacing w:val="-3"/>
        </w:rPr>
        <w:t> </w:t>
      </w:r>
      <w:r>
        <w:rPr/>
        <w:t>equation</w:t>
      </w:r>
      <w:r>
        <w:rPr>
          <w:spacing w:val="-1"/>
        </w:rPr>
        <w:t> </w:t>
      </w:r>
      <w:r>
        <w:rPr/>
        <w:t>shows</w:t>
      </w:r>
      <w:r>
        <w:rPr>
          <w:spacing w:val="-1"/>
        </w:rPr>
        <w:t> </w:t>
      </w:r>
      <w:r>
        <w:rPr/>
        <w:t>the unrestricted</w:t>
      </w:r>
      <w:r>
        <w:rPr>
          <w:spacing w:val="-1"/>
        </w:rPr>
        <w:t> </w:t>
      </w:r>
      <w:r>
        <w:rPr/>
        <w:t>ECM version</w:t>
      </w:r>
      <w:r>
        <w:rPr>
          <w:spacing w:val="-1"/>
        </w:rPr>
        <w:t> </w:t>
      </w:r>
      <w:r>
        <w:rPr/>
        <w:t>of</w:t>
      </w:r>
      <w:r>
        <w:rPr>
          <w:spacing w:val="-2"/>
        </w:rPr>
        <w:t> </w:t>
      </w:r>
      <w:r>
        <w:rPr/>
        <w:t>ARDL</w:t>
      </w:r>
      <w:r>
        <w:rPr>
          <w:spacing w:val="-2"/>
        </w:rPr>
        <w:t> </w:t>
      </w:r>
      <w:r>
        <w:rPr/>
        <w:t>specification.</w:t>
      </w:r>
      <w:r>
        <w:rPr>
          <w:spacing w:val="-1"/>
        </w:rPr>
        <w:t> </w:t>
      </w:r>
      <w:r>
        <w:rPr/>
        <w:t>The</w:t>
      </w:r>
      <w:r>
        <w:rPr>
          <w:spacing w:val="-3"/>
        </w:rPr>
        <w:t> </w:t>
      </w:r>
      <w:r>
        <w:rPr/>
        <w:t>bounds test</w:t>
      </w:r>
      <w:r>
        <w:rPr>
          <w:spacing w:val="-2"/>
        </w:rPr>
        <w:t> </w:t>
      </w:r>
      <w:r>
        <w:rPr/>
        <w:t>is</w:t>
      </w:r>
      <w:r>
        <w:rPr>
          <w:spacing w:val="-2"/>
        </w:rPr>
        <w:t> </w:t>
      </w:r>
      <w:r>
        <w:rPr/>
        <w:t>mainly</w:t>
      </w:r>
      <w:r>
        <w:rPr>
          <w:spacing w:val="-2"/>
        </w:rPr>
        <w:t> </w:t>
      </w:r>
      <w:r>
        <w:rPr/>
        <w:t>based</w:t>
      </w:r>
      <w:r>
        <w:rPr>
          <w:spacing w:val="-2"/>
        </w:rPr>
        <w:t> </w:t>
      </w:r>
      <w:r>
        <w:rPr/>
        <w:t>on</w:t>
      </w:r>
      <w:r>
        <w:rPr>
          <w:spacing w:val="-2"/>
        </w:rPr>
        <w:t> </w:t>
      </w:r>
      <w:r>
        <w:rPr/>
        <w:t>the</w:t>
      </w:r>
      <w:r>
        <w:rPr>
          <w:spacing w:val="-2"/>
        </w:rPr>
        <w:t> </w:t>
      </w:r>
      <w:r>
        <w:rPr/>
        <w:t>joint</w:t>
      </w:r>
      <w:r>
        <w:rPr>
          <w:spacing w:val="-2"/>
        </w:rPr>
        <w:t> </w:t>
      </w:r>
      <w:r>
        <w:rPr/>
        <w:t>F-statistic</w:t>
      </w:r>
      <w:r>
        <w:rPr>
          <w:spacing w:val="-3"/>
        </w:rPr>
        <w:t> </w:t>
      </w:r>
      <w:r>
        <w:rPr/>
        <w:t>whose</w:t>
      </w:r>
      <w:r>
        <w:rPr>
          <w:spacing w:val="-2"/>
        </w:rPr>
        <w:t> </w:t>
      </w:r>
      <w:r>
        <w:rPr/>
        <w:t>asymptotic</w:t>
      </w:r>
      <w:r>
        <w:rPr>
          <w:spacing w:val="-2"/>
        </w:rPr>
        <w:t> </w:t>
      </w:r>
      <w:r>
        <w:rPr/>
        <w:t>distribution</w:t>
      </w:r>
      <w:r>
        <w:rPr>
          <w:spacing w:val="-2"/>
        </w:rPr>
        <w:t> </w:t>
      </w:r>
      <w:r>
        <w:rPr/>
        <w:t>is</w:t>
      </w:r>
      <w:r>
        <w:rPr>
          <w:spacing w:val="-4"/>
        </w:rPr>
        <w:t> </w:t>
      </w:r>
      <w:r>
        <w:rPr/>
        <w:t>nonstandard</w:t>
      </w:r>
      <w:r>
        <w:rPr>
          <w:spacing w:val="-2"/>
        </w:rPr>
        <w:t> </w:t>
      </w:r>
      <w:r>
        <w:rPr/>
        <w:t>under the null hypothesis of no cointegration. The first step in the ARDL bounds test approach is to estimate equation by OLS, which tests for the existence of a long-run relationship among the variables by conducting an F-test for the joint significance of the coefficient of the lagged level of the variables.</w:t>
      </w:r>
    </w:p>
    <w:p>
      <w:pPr>
        <w:pStyle w:val="BodyText"/>
        <w:spacing w:line="480" w:lineRule="auto" w:before="121"/>
        <w:ind w:right="761"/>
      </w:pPr>
      <w:r>
        <w:rPr/>
        <w:t>The F-test has a nonstandard distribution which depends upon: (i) whether variables included in the</w:t>
      </w:r>
      <w:r>
        <w:rPr>
          <w:spacing w:val="-1"/>
        </w:rPr>
        <w:t> </w:t>
      </w:r>
      <w:r>
        <w:rPr/>
        <w:t>ARDL</w:t>
      </w:r>
      <w:r>
        <w:rPr>
          <w:spacing w:val="-1"/>
        </w:rPr>
        <w:t> </w:t>
      </w:r>
      <w:r>
        <w:rPr/>
        <w:t>model are I(0)</w:t>
      </w:r>
      <w:r>
        <w:rPr>
          <w:spacing w:val="-1"/>
        </w:rPr>
        <w:t> </w:t>
      </w:r>
      <w:r>
        <w:rPr/>
        <w:t>or I(1);</w:t>
      </w:r>
      <w:r>
        <w:rPr>
          <w:spacing w:val="-1"/>
        </w:rPr>
        <w:t> </w:t>
      </w:r>
      <w:r>
        <w:rPr/>
        <w:t>(ii)</w:t>
      </w:r>
      <w:r>
        <w:rPr>
          <w:spacing w:val="-1"/>
        </w:rPr>
        <w:t> </w:t>
      </w:r>
      <w:r>
        <w:rPr/>
        <w:t>the number</w:t>
      </w:r>
      <w:r>
        <w:rPr>
          <w:spacing w:val="-2"/>
        </w:rPr>
        <w:t> </w:t>
      </w:r>
      <w:r>
        <w:rPr/>
        <w:t>of regressors; and (iii) whether</w:t>
      </w:r>
      <w:r>
        <w:rPr>
          <w:spacing w:val="-2"/>
        </w:rPr>
        <w:t> </w:t>
      </w:r>
      <w:r>
        <w:rPr/>
        <w:t>the ARDL model contains an intercept and/or a trend. Two sets of critical values are reported in Pesaran et</w:t>
      </w:r>
      <w:r>
        <w:rPr>
          <w:spacing w:val="-2"/>
        </w:rPr>
        <w:t> </w:t>
      </w:r>
      <w:r>
        <w:rPr/>
        <w:t>al. (2001):</w:t>
      </w:r>
      <w:r>
        <w:rPr>
          <w:spacing w:val="-2"/>
        </w:rPr>
        <w:t> </w:t>
      </w:r>
      <w:r>
        <w:rPr/>
        <w:t>one</w:t>
      </w:r>
      <w:r>
        <w:rPr>
          <w:spacing w:val="-3"/>
        </w:rPr>
        <w:t> </w:t>
      </w:r>
      <w:r>
        <w:rPr/>
        <w:t>set is</w:t>
      </w:r>
      <w:r>
        <w:rPr>
          <w:spacing w:val="-2"/>
        </w:rPr>
        <w:t> </w:t>
      </w:r>
      <w:r>
        <w:rPr/>
        <w:t>calculated</w:t>
      </w:r>
      <w:r>
        <w:rPr>
          <w:spacing w:val="-1"/>
        </w:rPr>
        <w:t> </w:t>
      </w:r>
      <w:r>
        <w:rPr/>
        <w:t>assuming</w:t>
      </w:r>
      <w:r>
        <w:rPr>
          <w:spacing w:val="-2"/>
        </w:rPr>
        <w:t> </w:t>
      </w:r>
      <w:r>
        <w:rPr/>
        <w:t>that all</w:t>
      </w:r>
      <w:r>
        <w:rPr>
          <w:spacing w:val="-2"/>
        </w:rPr>
        <w:t> </w:t>
      </w:r>
      <w:r>
        <w:rPr/>
        <w:t>variables</w:t>
      </w:r>
      <w:r>
        <w:rPr>
          <w:spacing w:val="-1"/>
        </w:rPr>
        <w:t> </w:t>
      </w:r>
      <w:r>
        <w:rPr/>
        <w:t>included</w:t>
      </w:r>
      <w:r>
        <w:rPr>
          <w:spacing w:val="-2"/>
        </w:rPr>
        <w:t> </w:t>
      </w:r>
      <w:r>
        <w:rPr/>
        <w:t>in the</w:t>
      </w:r>
      <w:r>
        <w:rPr>
          <w:spacing w:val="-2"/>
        </w:rPr>
        <w:t> </w:t>
      </w:r>
      <w:r>
        <w:rPr/>
        <w:t>ARDL</w:t>
      </w:r>
      <w:r>
        <w:rPr>
          <w:spacing w:val="-1"/>
        </w:rPr>
        <w:t> </w:t>
      </w:r>
      <w:r>
        <w:rPr/>
        <w:t>model</w:t>
      </w:r>
      <w:r>
        <w:rPr>
          <w:spacing w:val="-2"/>
        </w:rPr>
        <w:t> </w:t>
      </w:r>
      <w:r>
        <w:rPr/>
        <w:t>are I(0)</w:t>
      </w:r>
      <w:r>
        <w:rPr>
          <w:spacing w:val="-1"/>
        </w:rPr>
        <w:t> </w:t>
      </w:r>
      <w:r>
        <w:rPr/>
        <w:t>and the</w:t>
      </w:r>
      <w:r>
        <w:rPr>
          <w:spacing w:val="-1"/>
        </w:rPr>
        <w:t> </w:t>
      </w:r>
      <w:r>
        <w:rPr/>
        <w:t>other</w:t>
      </w:r>
      <w:r>
        <w:rPr>
          <w:spacing w:val="-2"/>
        </w:rPr>
        <w:t> </w:t>
      </w:r>
      <w:r>
        <w:rPr/>
        <w:t>is estimated considering</w:t>
      </w:r>
      <w:r>
        <w:rPr>
          <w:spacing w:val="-1"/>
        </w:rPr>
        <w:t> </w:t>
      </w:r>
      <w:r>
        <w:rPr/>
        <w:t>the</w:t>
      </w:r>
      <w:r>
        <w:rPr>
          <w:spacing w:val="-1"/>
        </w:rPr>
        <w:t> </w:t>
      </w:r>
      <w:r>
        <w:rPr/>
        <w:t>variables</w:t>
      </w:r>
      <w:r>
        <w:rPr>
          <w:spacing w:val="-1"/>
        </w:rPr>
        <w:t> </w:t>
      </w:r>
      <w:r>
        <w:rPr/>
        <w:t>are I(1).</w:t>
      </w:r>
      <w:r>
        <w:rPr>
          <w:spacing w:val="-1"/>
        </w:rPr>
        <w:t> </w:t>
      </w:r>
      <w:r>
        <w:rPr/>
        <w:t>We</w:t>
      </w:r>
      <w:r>
        <w:rPr>
          <w:spacing w:val="-1"/>
        </w:rPr>
        <w:t> </w:t>
      </w:r>
      <w:r>
        <w:rPr/>
        <w:t>reject the</w:t>
      </w:r>
      <w:r>
        <w:rPr>
          <w:spacing w:val="-1"/>
        </w:rPr>
        <w:t> </w:t>
      </w:r>
      <w:r>
        <w:rPr/>
        <w:t>null hypothesis of no cointegration when the F-statistic exceeds the upper critical bounds value. We do not reject</w:t>
      </w:r>
      <w:r>
        <w:rPr>
          <w:spacing w:val="-3"/>
        </w:rPr>
        <w:t> </w:t>
      </w:r>
      <w:r>
        <w:rPr/>
        <w:t>the</w:t>
      </w:r>
      <w:r>
        <w:rPr>
          <w:spacing w:val="-3"/>
        </w:rPr>
        <w:t> </w:t>
      </w:r>
      <w:r>
        <w:rPr/>
        <w:t>null</w:t>
      </w:r>
      <w:r>
        <w:rPr>
          <w:spacing w:val="-3"/>
        </w:rPr>
        <w:t> </w:t>
      </w:r>
      <w:r>
        <w:rPr/>
        <w:t>hypothesis</w:t>
      </w:r>
      <w:r>
        <w:rPr>
          <w:spacing w:val="-1"/>
        </w:rPr>
        <w:t> </w:t>
      </w:r>
      <w:r>
        <w:rPr/>
        <w:t>if</w:t>
      </w:r>
      <w:r>
        <w:rPr>
          <w:spacing w:val="-3"/>
        </w:rPr>
        <w:t> </w:t>
      </w:r>
      <w:r>
        <w:rPr/>
        <w:t>the</w:t>
      </w:r>
      <w:r>
        <w:rPr>
          <w:spacing w:val="-3"/>
        </w:rPr>
        <w:t> </w:t>
      </w:r>
      <w:r>
        <w:rPr/>
        <w:t>F-statistic</w:t>
      </w:r>
      <w:r>
        <w:rPr>
          <w:spacing w:val="-3"/>
        </w:rPr>
        <w:t> </w:t>
      </w:r>
      <w:r>
        <w:rPr/>
        <w:t>is</w:t>
      </w:r>
      <w:r>
        <w:rPr>
          <w:spacing w:val="-3"/>
        </w:rPr>
        <w:t> </w:t>
      </w:r>
      <w:r>
        <w:rPr/>
        <w:t>lower</w:t>
      </w:r>
      <w:r>
        <w:rPr>
          <w:spacing w:val="-2"/>
        </w:rPr>
        <w:t> </w:t>
      </w:r>
      <w:r>
        <w:rPr/>
        <w:t>than</w:t>
      </w:r>
      <w:r>
        <w:rPr>
          <w:spacing w:val="-3"/>
        </w:rPr>
        <w:t> </w:t>
      </w:r>
      <w:r>
        <w:rPr/>
        <w:t>the</w:t>
      </w:r>
      <w:r>
        <w:rPr>
          <w:spacing w:val="-3"/>
        </w:rPr>
        <w:t> </w:t>
      </w:r>
      <w:r>
        <w:rPr/>
        <w:t>lower</w:t>
      </w:r>
      <w:r>
        <w:rPr>
          <w:spacing w:val="-3"/>
        </w:rPr>
        <w:t> </w:t>
      </w:r>
      <w:r>
        <w:rPr/>
        <w:t>bounds.</w:t>
      </w:r>
      <w:r>
        <w:rPr>
          <w:spacing w:val="-1"/>
        </w:rPr>
        <w:t> </w:t>
      </w:r>
      <w:r>
        <w:rPr/>
        <w:t>Finally,</w:t>
      </w:r>
      <w:r>
        <w:rPr>
          <w:spacing w:val="-3"/>
        </w:rPr>
        <w:t> </w:t>
      </w:r>
      <w:r>
        <w:rPr/>
        <w:t>the</w:t>
      </w:r>
      <w:r>
        <w:rPr>
          <w:spacing w:val="-3"/>
        </w:rPr>
        <w:t> </w:t>
      </w:r>
      <w:r>
        <w:rPr/>
        <w:t>decision about cointegration is inconclusive, if the calculated F-statistic falls between the lower and upper-bound critical values.</w:t>
      </w:r>
    </w:p>
    <w:p>
      <w:pPr>
        <w:pStyle w:val="Heading3"/>
        <w:numPr>
          <w:ilvl w:val="2"/>
          <w:numId w:val="16"/>
        </w:numPr>
        <w:tabs>
          <w:tab w:pos="780" w:val="left" w:leader="none"/>
        </w:tabs>
        <w:spacing w:line="240" w:lineRule="auto" w:before="121" w:after="0"/>
        <w:ind w:left="780" w:right="0" w:hanging="540"/>
        <w:jc w:val="both"/>
      </w:pPr>
      <w:bookmarkStart w:name="_TOC_250031" w:id="33"/>
      <w:r>
        <w:rPr/>
        <w:t>Error</w:t>
      </w:r>
      <w:r>
        <w:rPr>
          <w:spacing w:val="-3"/>
        </w:rPr>
        <w:t> </w:t>
      </w:r>
      <w:r>
        <w:rPr/>
        <w:t>Correction</w:t>
      </w:r>
      <w:r>
        <w:rPr>
          <w:spacing w:val="1"/>
        </w:rPr>
        <w:t> </w:t>
      </w:r>
      <w:bookmarkEnd w:id="33"/>
      <w:r>
        <w:rPr>
          <w:spacing w:val="-2"/>
        </w:rPr>
        <w:t>Model</w:t>
      </w:r>
    </w:p>
    <w:p>
      <w:pPr>
        <w:pStyle w:val="BodyText"/>
        <w:spacing w:before="119"/>
        <w:ind w:left="0"/>
        <w:jc w:val="left"/>
        <w:rPr>
          <w:b/>
        </w:rPr>
      </w:pPr>
    </w:p>
    <w:p>
      <w:pPr>
        <w:pStyle w:val="BodyText"/>
        <w:spacing w:line="480" w:lineRule="auto" w:before="1"/>
        <w:ind w:right="756"/>
      </w:pPr>
      <w:r>
        <w:rPr/>
        <w:t>If a stable longrun relationship is confirmed from the ARDL bound test, then we shall</w:t>
      </w:r>
      <w:r>
        <w:rPr>
          <w:spacing w:val="40"/>
        </w:rPr>
        <w:t> </w:t>
      </w:r>
      <w:r>
        <w:rPr/>
        <w:t>estimate the shortrun dynamic coefficients through error correction model. The sign of the </w:t>
      </w:r>
      <w:r>
        <w:rPr>
          <w:i/>
        </w:rPr>
        <w:t>ECM(-1) </w:t>
      </w:r>
      <w:r>
        <w:rPr/>
        <w:t>must be negative and significant to ensure convergence of the dynamics to the long- run equilibrium. The value of the coefficient, which signifies the speed of convergence to the equilibrium process, usually ranges from -1 to 0. While -1 signifies perfect and instantaneous convergence, 0 means no convergence after a shock in the process. Further, Pesaran and Pesaran (1997) argued that it is imperative to ascertain the constancy of the long-run multipliers</w:t>
      </w:r>
      <w:r>
        <w:rPr>
          <w:spacing w:val="5"/>
        </w:rPr>
        <w:t> </w:t>
      </w:r>
      <w:r>
        <w:rPr/>
        <w:t>by</w:t>
      </w:r>
      <w:r>
        <w:rPr>
          <w:spacing w:val="8"/>
        </w:rPr>
        <w:t> </w:t>
      </w:r>
      <w:r>
        <w:rPr/>
        <w:t>testing</w:t>
      </w:r>
      <w:r>
        <w:rPr>
          <w:spacing w:val="7"/>
        </w:rPr>
        <w:t> </w:t>
      </w:r>
      <w:r>
        <w:rPr/>
        <w:t>the</w:t>
      </w:r>
      <w:r>
        <w:rPr>
          <w:spacing w:val="7"/>
        </w:rPr>
        <w:t> </w:t>
      </w:r>
      <w:r>
        <w:rPr/>
        <w:t>above</w:t>
      </w:r>
      <w:r>
        <w:rPr>
          <w:spacing w:val="8"/>
        </w:rPr>
        <w:t> </w:t>
      </w:r>
      <w:r>
        <w:rPr/>
        <w:t>error-correction</w:t>
      </w:r>
      <w:r>
        <w:rPr>
          <w:spacing w:val="8"/>
        </w:rPr>
        <w:t> </w:t>
      </w:r>
      <w:r>
        <w:rPr/>
        <w:t>model</w:t>
      </w:r>
      <w:r>
        <w:rPr>
          <w:spacing w:val="9"/>
        </w:rPr>
        <w:t> </w:t>
      </w:r>
      <w:r>
        <w:rPr/>
        <w:t>for</w:t>
      </w:r>
      <w:r>
        <w:rPr>
          <w:spacing w:val="6"/>
        </w:rPr>
        <w:t> </w:t>
      </w:r>
      <w:r>
        <w:rPr/>
        <w:t>the</w:t>
      </w:r>
      <w:r>
        <w:rPr>
          <w:spacing w:val="8"/>
        </w:rPr>
        <w:t> </w:t>
      </w:r>
      <w:r>
        <w:rPr/>
        <w:t>stability</w:t>
      </w:r>
      <w:r>
        <w:rPr>
          <w:spacing w:val="8"/>
        </w:rPr>
        <w:t> </w:t>
      </w:r>
      <w:r>
        <w:rPr/>
        <w:t>of</w:t>
      </w:r>
      <w:r>
        <w:rPr>
          <w:spacing w:val="8"/>
        </w:rPr>
        <w:t> </w:t>
      </w:r>
      <w:r>
        <w:rPr/>
        <w:t>its</w:t>
      </w:r>
      <w:r>
        <w:rPr>
          <w:spacing w:val="8"/>
        </w:rPr>
        <w:t> </w:t>
      </w:r>
      <w:r>
        <w:rPr/>
        <w:t>parameters.</w:t>
      </w:r>
      <w:r>
        <w:rPr>
          <w:spacing w:val="8"/>
        </w:rPr>
        <w:t> </w:t>
      </w:r>
      <w:r>
        <w:rPr>
          <w:spacing w:val="-5"/>
        </w:rPr>
        <w:t>The</w:t>
      </w:r>
    </w:p>
    <w:p>
      <w:pPr>
        <w:spacing w:after="0" w:line="480" w:lineRule="auto"/>
        <w:sectPr>
          <w:pgSz w:w="11910" w:h="16840"/>
          <w:pgMar w:header="0" w:footer="1012" w:top="1360" w:bottom="1200" w:left="1200" w:right="640"/>
        </w:sectPr>
      </w:pPr>
    </w:p>
    <w:p>
      <w:pPr>
        <w:pStyle w:val="BodyText"/>
        <w:spacing w:line="480" w:lineRule="auto" w:before="61"/>
        <w:ind w:right="768"/>
      </w:pPr>
      <w:r>
        <w:rPr/>
        <w:t>commonly used tests for stability are the cumulative sum (CUSUM) and the cumulative sum of squares (CUSUMQ), both of which have been introduced by Brown et al. (1975).</w:t>
      </w:r>
    </w:p>
    <w:p>
      <w:pPr>
        <w:pStyle w:val="Heading3"/>
        <w:numPr>
          <w:ilvl w:val="1"/>
          <w:numId w:val="16"/>
        </w:numPr>
        <w:tabs>
          <w:tab w:pos="600" w:val="left" w:leader="none"/>
        </w:tabs>
        <w:spacing w:line="240" w:lineRule="auto" w:before="120" w:after="0"/>
        <w:ind w:left="600" w:right="0" w:hanging="360"/>
        <w:jc w:val="left"/>
      </w:pPr>
      <w:r>
        <w:rPr/>
        <w:t>Test</w:t>
      </w:r>
      <w:r>
        <w:rPr>
          <w:spacing w:val="-2"/>
        </w:rPr>
        <w:t> </w:t>
      </w:r>
      <w:r>
        <w:rPr/>
        <w:t>of</w:t>
      </w:r>
      <w:r>
        <w:rPr>
          <w:spacing w:val="-3"/>
        </w:rPr>
        <w:t> </w:t>
      </w:r>
      <w:r>
        <w:rPr/>
        <w:t>Research</w:t>
      </w:r>
      <w:r>
        <w:rPr>
          <w:spacing w:val="-1"/>
        </w:rPr>
        <w:t> </w:t>
      </w:r>
      <w:r>
        <w:rPr>
          <w:spacing w:val="-2"/>
        </w:rPr>
        <w:t>Hypotheses</w:t>
      </w:r>
    </w:p>
    <w:p>
      <w:pPr>
        <w:pStyle w:val="BodyText"/>
        <w:spacing w:before="120"/>
        <w:ind w:left="0"/>
        <w:jc w:val="left"/>
        <w:rPr>
          <w:b/>
        </w:rPr>
      </w:pPr>
    </w:p>
    <w:p>
      <w:pPr>
        <w:pStyle w:val="BodyText"/>
        <w:spacing w:line="480" w:lineRule="auto"/>
        <w:ind w:right="759"/>
      </w:pPr>
      <w:r>
        <w:rPr/>
        <mc:AlternateContent>
          <mc:Choice Requires="wps">
            <w:drawing>
              <wp:anchor distT="0" distB="0" distL="0" distR="0" allowOverlap="1" layoutInCell="1" locked="0" behindDoc="1" simplePos="0" relativeHeight="483437568">
                <wp:simplePos x="0" y="0"/>
                <wp:positionH relativeFrom="page">
                  <wp:posOffset>921537</wp:posOffset>
                </wp:positionH>
                <wp:positionV relativeFrom="paragraph">
                  <wp:posOffset>396328</wp:posOffset>
                </wp:positionV>
                <wp:extent cx="5505450" cy="5661025"/>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1.207001pt;width:433.5pt;height:445.75pt;mso-position-horizontal-relative:page;mso-position-vertical-relative:paragraph;z-index:-19878912" id="docshape111" coordorigin="1451,624" coordsize="8670,8915" path="m2517,9344l1646,8473,1451,8668,2322,9539,2517,9344xm3109,8668l3108,8628,3103,8586,3094,8542,3080,8498,3061,8454,3038,8411,3010,8369,2980,8328,2946,8287,2909,8248,2390,7729,2196,7923,2727,8455,2760,8491,2784,8526,2801,8561,2811,8595,2813,8628,2806,8659,2792,8687,2771,8713,2745,8735,2716,8749,2685,8755,2652,8753,2618,8743,2583,8726,2548,8702,2512,8670,1981,8138,1786,8333,2306,8852,2340,8884,2379,8916,2423,8949,2471,8981,2503,9000,2538,9016,2575,9029,2613,9040,2652,9048,2688,9052,2722,9052,2755,9048,2786,9041,2818,9030,2850,9014,2881,8993,2912,8970,2940,8947,2966,8924,2990,8901,3026,8861,3057,8820,3080,8779,3097,8736,3105,8704,3109,8668xm3837,7885l3831,7820,3815,7755,3789,7688,3761,7634,3726,7578,3683,7520,3633,7461,3616,7442,3576,7401,3552,7379,3552,7872,3547,7913,3532,7949,3506,7983,3473,8008,3436,8023,3396,8027,3351,8021,3302,8003,3249,7971,3190,7926,3126,7867,3067,7803,3021,7744,2990,7690,2971,7641,2965,7596,2969,7556,2984,7520,3008,7489,3041,7463,3077,7448,3118,7442,3162,7448,3210,7465,3262,7495,3318,7537,3378,7592,3443,7662,3493,7724,3527,7780,3546,7829,3552,7872,3552,7379,3506,7336,3437,7281,3368,7235,3299,7200,3231,7175,3164,7159,3085,7153,3010,7163,2938,7188,2869,7229,2805,7285,2751,7348,2711,7416,2687,7487,2678,7563,2684,7643,2701,7711,2727,7780,2763,7849,2809,7919,2865,7990,2931,8061,2991,8118,3051,8167,3111,8210,3170,8244,3228,8272,3299,8296,3366,8310,3430,8313,3490,8307,3548,8291,3604,8263,3660,8226,3713,8178,3760,8124,3796,8068,3813,8027,3821,8009,3834,7948,3837,7885xm4108,7305l3921,7118,3667,7372,3854,7559,4108,7305xm4619,7242l3748,6371,3553,6566,4424,7437,4619,7242xm4953,6908l4630,6585,4736,6478,4787,6418,4792,6408,4821,6357,4838,6294,4837,6229,4821,6163,4798,6112,4791,6097,4747,6031,4688,5965,4625,5908,4562,5865,4553,5861,4553,6254,4552,6280,4542,6306,4525,6333,4501,6361,4453,6408,4259,6214,4314,6159,4341,6135,4367,6120,4393,6112,4417,6113,4441,6119,4464,6130,4486,6144,4507,6163,4525,6184,4539,6207,4548,6230,4553,6254,4553,5861,4499,5836,4438,5820,4378,5819,4320,5834,4264,5864,4210,5909,3886,6232,4758,7104,4953,6908xm5743,6118l5087,5462,5285,5264,5070,5049,4479,5640,4694,5855,4892,5657,5548,6313,5743,6118xm6378,5483l5722,4827,5921,4628,5706,4413,5114,5005,5329,5220,5528,5022,6184,5678,6378,5483xm7112,4610l7106,4546,7090,4480,7064,4413,7036,4359,7001,4303,6958,4245,6908,4186,6890,4168,6851,4126,6827,4104,6827,4598,6822,4638,6806,4675,6780,4708,6748,4733,6711,4748,6671,4752,6626,4746,6577,4728,6524,4696,6465,4651,6401,4592,6342,4528,6296,4469,6264,4415,6246,4366,6240,4321,6244,4281,6259,4245,6283,4214,6316,4188,6352,4173,6393,4168,6437,4173,6485,4190,6537,4220,6593,4262,6653,4317,6718,4387,6768,4450,6802,4505,6821,4554,6827,4598,6827,4104,6781,4061,6711,4006,6642,3961,6574,3925,6506,3900,6438,3884,6360,3878,6284,3888,6213,3914,6144,3954,6080,4010,6026,4073,5986,4141,5962,4212,5953,4288,5959,4368,5976,4436,6002,4505,6038,4575,6084,4645,6139,4715,6205,4786,6266,4843,6326,4893,6386,4935,6445,4969,6503,4997,6574,5021,6641,5035,6705,5038,6765,5032,6823,5016,6879,4989,6934,4951,6988,4903,7035,4849,7071,4793,7088,4752,7096,4734,7109,4673,7112,4610xm8125,3614l8120,3565,8108,3515,8089,3462,8064,3408,8034,3352,7996,3295,7935,3319,7754,3394,7786,3440,7810,3484,7828,3524,7839,3561,7842,3596,7836,3629,7821,3660,7798,3689,7767,3713,7733,3727,7695,3731,7655,3725,7608,3706,7555,3672,7493,3623,7424,3558,7372,3502,7330,3450,7299,3403,7279,3360,7266,3308,7267,3262,7280,3221,7307,3185,7322,3172,7339,3161,7357,3154,7377,3149,7397,3147,7419,3147,7441,3150,7464,3156,7479,3162,7497,3171,7518,3182,7541,3196,7660,2971,7577,2925,7498,2893,7424,2874,7355,2867,7288,2875,7224,2898,7161,2936,7101,2988,7047,3051,7009,3117,6985,3188,6976,3262,6982,3339,6999,3406,7025,3474,7061,3543,7108,3613,7164,3684,7231,3755,7296,3816,7359,3868,7422,3912,7484,3947,7545,3974,7617,3998,7685,4011,7746,4014,7802,4007,7855,3990,7907,3963,7959,3927,8011,3880,8049,3838,8080,3794,8102,3751,8116,3707,8124,3661,8125,3614xm8823,2899l8816,2835,8801,2769,8775,2702,8747,2648,8712,2592,8669,2534,8619,2475,8601,2457,8562,2415,8538,2393,8538,2887,8533,2927,8517,2964,8491,2997,8459,3022,8422,3037,8382,3042,8337,3035,8288,3017,8234,2986,8176,2941,8112,2882,8053,2818,8007,2758,7975,2704,7957,2655,7951,2611,7955,2570,7969,2534,7994,2503,8026,2477,8063,2462,8104,2457,8148,2462,8196,2479,8248,2509,8304,2551,8364,2606,8429,2676,8479,2739,8513,2795,8532,2843,8538,2887,8538,2393,8492,2350,8422,2295,8353,2250,8285,2214,8217,2189,8149,2173,8071,2167,7995,2177,7923,2203,7855,2243,7790,2299,7736,2362,7697,2430,7673,2502,7664,2577,7670,2657,7686,2725,7713,2794,7749,2864,7794,2934,7850,3004,7916,3075,7977,3132,8037,3182,8097,3224,8156,3259,8214,3286,8284,3310,8352,3324,8416,3327,8476,3321,8534,3305,8590,3278,8645,3240,8699,3192,8746,3138,8782,3082,8799,3042,8807,3023,8820,2962,8823,2899xm9303,2558l8980,2235,9087,2128,9137,2068,9143,2058,9171,2006,9188,1943,9188,1878,9172,1813,9149,1762,9142,1747,9097,1681,9039,1615,8975,1558,8912,1515,8903,1511,8903,1904,8902,1930,8893,1956,8876,1983,8851,2010,8804,2058,8609,1864,8665,1808,8692,1785,8718,1769,8743,1762,8767,1763,8791,1769,8814,1779,8836,1794,8857,1812,8875,1834,8889,1856,8898,1880,8903,1904,8903,1511,8850,1486,8788,1470,8728,1469,8670,1483,8614,1513,8560,1559,8237,1882,9108,2753,9303,2558xm10121,1740l9756,1375,9703,1225,9548,774,9495,624,9280,839,9308,909,9391,1120,9447,1261,9377,1233,9166,1149,9026,1093,8809,1310,8960,1362,9411,1518,9561,1570,9926,1935,10121,1740xe" filled="true" fillcolor="#c0c0c0" stroked="false">
                <v:path arrowok="t"/>
                <v:fill opacity="32896f" type="solid"/>
                <w10:wrap type="none"/>
              </v:shape>
            </w:pict>
          </mc:Fallback>
        </mc:AlternateContent>
      </w:r>
      <w:r>
        <w:rPr/>
        <w:t>A statistical hypothesis is a statement or assumption about an unknown population parameter which is yet to be verified. This test is performed in order to verify whether a hypothesis is true or false is called a test of hypothesis. The hypothesis about any population parameter is tested using information obtained from a</w:t>
      </w:r>
      <w:r>
        <w:rPr>
          <w:spacing w:val="-1"/>
        </w:rPr>
        <w:t> </w:t>
      </w:r>
      <w:r>
        <w:rPr/>
        <w:t>sample</w:t>
      </w:r>
      <w:r>
        <w:rPr>
          <w:spacing w:val="-1"/>
        </w:rPr>
        <w:t> </w:t>
      </w:r>
      <w:r>
        <w:rPr/>
        <w:t>drawn</w:t>
      </w:r>
      <w:r>
        <w:rPr>
          <w:spacing w:val="-1"/>
        </w:rPr>
        <w:t> </w:t>
      </w:r>
      <w:r>
        <w:rPr/>
        <w:t>from the</w:t>
      </w:r>
      <w:r>
        <w:rPr>
          <w:spacing w:val="-1"/>
        </w:rPr>
        <w:t> </w:t>
      </w:r>
      <w:r>
        <w:rPr/>
        <w:t>population in question. If</w:t>
      </w:r>
      <w:r>
        <w:rPr>
          <w:spacing w:val="-1"/>
        </w:rPr>
        <w:t> </w:t>
      </w:r>
      <w:r>
        <w:rPr/>
        <w:t>the result obtained from the sample is inconsistent with the hypothesis being tested, we have to reject the hypothesis and vice versa.</w:t>
      </w:r>
    </w:p>
    <w:p>
      <w:pPr>
        <w:pStyle w:val="BodyText"/>
        <w:spacing w:line="480" w:lineRule="auto" w:before="1"/>
        <w:ind w:right="758"/>
      </w:pPr>
      <w:r>
        <w:rPr/>
        <w:t>In testing the hypotheses, the t-/F-statistics in the ECM result will be used. The T-statistics will</w:t>
      </w:r>
      <w:r>
        <w:rPr>
          <w:spacing w:val="-2"/>
        </w:rPr>
        <w:t> </w:t>
      </w:r>
      <w:r>
        <w:rPr/>
        <w:t>help</w:t>
      </w:r>
      <w:r>
        <w:rPr>
          <w:spacing w:val="-2"/>
        </w:rPr>
        <w:t> </w:t>
      </w:r>
      <w:r>
        <w:rPr/>
        <w:t>to</w:t>
      </w:r>
      <w:r>
        <w:rPr>
          <w:spacing w:val="-2"/>
        </w:rPr>
        <w:t> </w:t>
      </w:r>
      <w:r>
        <w:rPr/>
        <w:t>determine</w:t>
      </w:r>
      <w:r>
        <w:rPr>
          <w:spacing w:val="-3"/>
        </w:rPr>
        <w:t> </w:t>
      </w:r>
      <w:r>
        <w:rPr/>
        <w:t>the</w:t>
      </w:r>
      <w:r>
        <w:rPr>
          <w:spacing w:val="-3"/>
        </w:rPr>
        <w:t> </w:t>
      </w:r>
      <w:r>
        <w:rPr/>
        <w:t>individual</w:t>
      </w:r>
      <w:r>
        <w:rPr>
          <w:spacing w:val="-2"/>
        </w:rPr>
        <w:t> </w:t>
      </w:r>
      <w:r>
        <w:rPr/>
        <w:t>significance of</w:t>
      </w:r>
      <w:r>
        <w:rPr>
          <w:spacing w:val="-2"/>
        </w:rPr>
        <w:t> </w:t>
      </w:r>
      <w:r>
        <w:rPr/>
        <w:t>each</w:t>
      </w:r>
      <w:r>
        <w:rPr>
          <w:spacing w:val="-2"/>
        </w:rPr>
        <w:t> </w:t>
      </w:r>
      <w:r>
        <w:rPr/>
        <w:t>of</w:t>
      </w:r>
      <w:r>
        <w:rPr>
          <w:spacing w:val="-2"/>
        </w:rPr>
        <w:t> </w:t>
      </w:r>
      <w:r>
        <w:rPr/>
        <w:t>the</w:t>
      </w:r>
      <w:r>
        <w:rPr>
          <w:spacing w:val="-2"/>
        </w:rPr>
        <w:t> </w:t>
      </w:r>
      <w:r>
        <w:rPr/>
        <w:t>parameter estimates</w:t>
      </w:r>
      <w:r>
        <w:rPr>
          <w:spacing w:val="-2"/>
        </w:rPr>
        <w:t> </w:t>
      </w:r>
      <w:r>
        <w:rPr/>
        <w:t>at</w:t>
      </w:r>
      <w:r>
        <w:rPr>
          <w:spacing w:val="-2"/>
        </w:rPr>
        <w:t> </w:t>
      </w:r>
      <w:r>
        <w:rPr/>
        <w:t>a</w:t>
      </w:r>
      <w:r>
        <w:rPr>
          <w:spacing w:val="-2"/>
        </w:rPr>
        <w:t> </w:t>
      </w:r>
      <w:r>
        <w:rPr/>
        <w:t>given level of significance. The hypothesis is stated as follows:</w:t>
      </w:r>
    </w:p>
    <w:p>
      <w:pPr>
        <w:pStyle w:val="BodyText"/>
        <w:spacing w:before="120"/>
        <w:ind w:left="960"/>
      </w:pPr>
      <w:r>
        <w:rPr>
          <w:b/>
          <w:position w:val="2"/>
        </w:rPr>
        <w:t>H</w:t>
      </w:r>
      <w:r>
        <w:rPr>
          <w:b/>
          <w:position w:val="1"/>
          <w:sz w:val="16"/>
        </w:rPr>
        <w:t>0</w:t>
      </w:r>
      <w:r>
        <w:rPr>
          <w:b/>
          <w:position w:val="2"/>
        </w:rPr>
        <w:t>:</w:t>
      </w:r>
      <w:r>
        <w:rPr>
          <w:b/>
          <w:spacing w:val="-2"/>
          <w:position w:val="2"/>
        </w:rPr>
        <w:t> </w:t>
      </w:r>
      <w:r>
        <w:rPr>
          <w:position w:val="2"/>
        </w:rPr>
        <w:t>β</w:t>
      </w:r>
      <w:r>
        <w:rPr>
          <w:sz w:val="16"/>
        </w:rPr>
        <w:t>i</w:t>
      </w:r>
      <w:r>
        <w:rPr>
          <w:spacing w:val="19"/>
          <w:sz w:val="16"/>
        </w:rPr>
        <w:t> </w:t>
      </w:r>
      <w:r>
        <w:rPr>
          <w:position w:val="2"/>
        </w:rPr>
        <w:t>=</w:t>
      </w:r>
      <w:r>
        <w:rPr>
          <w:spacing w:val="-2"/>
          <w:position w:val="2"/>
        </w:rPr>
        <w:t> </w:t>
      </w:r>
      <w:r>
        <w:rPr>
          <w:position w:val="2"/>
        </w:rPr>
        <w:t>0</w:t>
      </w:r>
      <w:r>
        <w:rPr>
          <w:spacing w:val="-1"/>
          <w:position w:val="2"/>
        </w:rPr>
        <w:t> </w:t>
      </w:r>
      <w:r>
        <w:rPr>
          <w:position w:val="2"/>
        </w:rPr>
        <w:t>(parameter estimate</w:t>
      </w:r>
      <w:r>
        <w:rPr>
          <w:spacing w:val="-2"/>
          <w:position w:val="2"/>
        </w:rPr>
        <w:t> </w:t>
      </w:r>
      <w:r>
        <w:rPr>
          <w:position w:val="2"/>
        </w:rPr>
        <w:t>is</w:t>
      </w:r>
      <w:r>
        <w:rPr>
          <w:spacing w:val="-1"/>
          <w:position w:val="2"/>
        </w:rPr>
        <w:t> </w:t>
      </w:r>
      <w:r>
        <w:rPr>
          <w:position w:val="2"/>
        </w:rPr>
        <w:t>statistically </w:t>
      </w:r>
      <w:r>
        <w:rPr>
          <w:spacing w:val="-2"/>
          <w:position w:val="2"/>
        </w:rPr>
        <w:t>insignificant)</w:t>
      </w:r>
    </w:p>
    <w:p>
      <w:pPr>
        <w:pStyle w:val="BodyText"/>
        <w:spacing w:before="89"/>
        <w:ind w:left="0"/>
        <w:jc w:val="left"/>
      </w:pPr>
    </w:p>
    <w:p>
      <w:pPr>
        <w:pStyle w:val="BodyText"/>
        <w:spacing w:before="1"/>
        <w:ind w:left="960"/>
      </w:pPr>
      <w:r>
        <w:rPr>
          <w:b/>
          <w:position w:val="2"/>
        </w:rPr>
        <w:t>H</w:t>
      </w:r>
      <w:r>
        <w:rPr>
          <w:b/>
          <w:position w:val="1"/>
          <w:sz w:val="16"/>
        </w:rPr>
        <w:t>1</w:t>
      </w:r>
      <w:r>
        <w:rPr>
          <w:b/>
          <w:position w:val="2"/>
        </w:rPr>
        <w:t>:</w:t>
      </w:r>
      <w:r>
        <w:rPr>
          <w:b/>
          <w:spacing w:val="-2"/>
          <w:position w:val="2"/>
        </w:rPr>
        <w:t> </w:t>
      </w:r>
      <w:r>
        <w:rPr>
          <w:position w:val="2"/>
        </w:rPr>
        <w:t>β</w:t>
      </w:r>
      <w:r>
        <w:rPr>
          <w:sz w:val="16"/>
        </w:rPr>
        <w:t>i</w:t>
      </w:r>
      <w:r>
        <w:rPr>
          <w:spacing w:val="58"/>
          <w:sz w:val="16"/>
        </w:rPr>
        <w:t> </w:t>
      </w:r>
      <w:r>
        <w:rPr>
          <w:rFonts w:ascii="Symbol" w:hAnsi="Symbol"/>
          <w:position w:val="2"/>
          <w:sz w:val="25"/>
        </w:rPr>
        <w:t></w:t>
      </w:r>
      <w:r>
        <w:rPr>
          <w:spacing w:val="-7"/>
          <w:position w:val="2"/>
          <w:sz w:val="25"/>
        </w:rPr>
        <w:t> </w:t>
      </w:r>
      <w:r>
        <w:rPr>
          <w:position w:val="2"/>
        </w:rPr>
        <w:t>0 (parameter</w:t>
      </w:r>
      <w:r>
        <w:rPr>
          <w:spacing w:val="-1"/>
          <w:position w:val="2"/>
        </w:rPr>
        <w:t> </w:t>
      </w:r>
      <w:r>
        <w:rPr>
          <w:position w:val="2"/>
        </w:rPr>
        <w:t>estimate is statistically</w:t>
      </w:r>
      <w:r>
        <w:rPr>
          <w:spacing w:val="-1"/>
          <w:position w:val="2"/>
        </w:rPr>
        <w:t> </w:t>
      </w:r>
      <w:r>
        <w:rPr>
          <w:spacing w:val="-2"/>
          <w:position w:val="2"/>
        </w:rPr>
        <w:t>significant).</w:t>
      </w:r>
    </w:p>
    <w:p>
      <w:pPr>
        <w:pStyle w:val="BodyText"/>
        <w:spacing w:before="27"/>
        <w:ind w:left="0"/>
        <w:jc w:val="left"/>
        <w:rPr>
          <w:sz w:val="20"/>
        </w:rPr>
      </w:pPr>
    </w:p>
    <w:p>
      <w:pPr>
        <w:spacing w:after="0"/>
        <w:jc w:val="left"/>
        <w:rPr>
          <w:sz w:val="20"/>
        </w:rPr>
        <w:sectPr>
          <w:pgSz w:w="11910" w:h="16840"/>
          <w:pgMar w:header="0" w:footer="1012" w:top="1360" w:bottom="1200" w:left="1200" w:right="640"/>
        </w:sectPr>
      </w:pPr>
    </w:p>
    <w:p>
      <w:pPr>
        <w:pStyle w:val="BodyText"/>
        <w:spacing w:before="146"/>
        <w:jc w:val="left"/>
      </w:pPr>
      <w:r>
        <w:rPr/>
        <w:t>The</w:t>
      </w:r>
      <w:r>
        <w:rPr>
          <w:spacing w:val="67"/>
        </w:rPr>
        <w:t> </w:t>
      </w:r>
      <w:r>
        <w:rPr/>
        <w:t>critical</w:t>
      </w:r>
      <w:r>
        <w:rPr>
          <w:spacing w:val="69"/>
        </w:rPr>
        <w:t> </w:t>
      </w:r>
      <w:r>
        <w:rPr/>
        <w:t>value</w:t>
      </w:r>
      <w:r>
        <w:rPr>
          <w:spacing w:val="70"/>
        </w:rPr>
        <w:t> </w:t>
      </w:r>
      <w:r>
        <w:rPr/>
        <w:t>for</w:t>
      </w:r>
      <w:r>
        <w:rPr>
          <w:spacing w:val="70"/>
        </w:rPr>
        <w:t> </w:t>
      </w:r>
      <w:r>
        <w:rPr/>
        <w:t>a</w:t>
      </w:r>
      <w:r>
        <w:rPr>
          <w:spacing w:val="67"/>
        </w:rPr>
        <w:t> </w:t>
      </w:r>
      <w:r>
        <w:rPr/>
        <w:t>two-tailed</w:t>
      </w:r>
      <w:r>
        <w:rPr>
          <w:spacing w:val="68"/>
        </w:rPr>
        <w:t> </w:t>
      </w:r>
      <w:r>
        <w:rPr/>
        <w:t>test</w:t>
      </w:r>
      <w:r>
        <w:rPr>
          <w:spacing w:val="69"/>
        </w:rPr>
        <w:t> </w:t>
      </w:r>
      <w:r>
        <w:rPr/>
        <w:t>is</w:t>
      </w:r>
      <w:r>
        <w:rPr>
          <w:spacing w:val="69"/>
        </w:rPr>
        <w:t> </w:t>
      </w:r>
      <w:r>
        <w:rPr/>
        <w:t>obtained</w:t>
      </w:r>
      <w:r>
        <w:rPr>
          <w:spacing w:val="69"/>
        </w:rPr>
        <w:t> </w:t>
      </w:r>
      <w:r>
        <w:rPr/>
        <w:t>from</w:t>
      </w:r>
      <w:r>
        <w:rPr>
          <w:spacing w:val="68"/>
        </w:rPr>
        <w:t> </w:t>
      </w:r>
      <w:r>
        <w:rPr/>
        <w:t>the</w:t>
      </w:r>
      <w:r>
        <w:rPr>
          <w:spacing w:val="68"/>
        </w:rPr>
        <w:t> </w:t>
      </w:r>
      <w:r>
        <w:rPr/>
        <w:t>t-table</w:t>
      </w:r>
      <w:r>
        <w:rPr>
          <w:spacing w:val="70"/>
        </w:rPr>
        <w:t> </w:t>
      </w:r>
      <w:r>
        <w:rPr>
          <w:spacing w:val="-5"/>
        </w:rPr>
        <w:t>for</w:t>
      </w:r>
    </w:p>
    <w:p>
      <w:pPr>
        <w:spacing w:before="109"/>
        <w:ind w:left="109" w:right="0" w:firstLine="0"/>
        <w:jc w:val="left"/>
        <w:rPr>
          <w:sz w:val="24"/>
        </w:rPr>
      </w:pPr>
      <w:r>
        <w:rPr/>
        <w:br w:type="column"/>
      </w:r>
      <w:r>
        <w:rPr>
          <w:rFonts w:ascii="Symbol" w:hAnsi="Symbol"/>
          <w:sz w:val="26"/>
        </w:rPr>
        <w:t></w:t>
      </w:r>
      <w:r>
        <w:rPr>
          <w:spacing w:val="18"/>
          <w:sz w:val="26"/>
        </w:rPr>
        <w:t> </w:t>
      </w:r>
      <w:r>
        <w:rPr>
          <w:spacing w:val="30"/>
          <w:sz w:val="25"/>
        </w:rPr>
        <w:t>/2</w:t>
      </w:r>
      <w:r>
        <w:rPr>
          <w:spacing w:val="73"/>
          <w:w w:val="150"/>
          <w:sz w:val="25"/>
        </w:rPr>
        <w:t> </w:t>
      </w:r>
      <w:r>
        <w:rPr>
          <w:sz w:val="24"/>
        </w:rPr>
        <w:t>level</w:t>
      </w:r>
      <w:r>
        <w:rPr>
          <w:spacing w:val="75"/>
          <w:sz w:val="24"/>
        </w:rPr>
        <w:t> </w:t>
      </w:r>
      <w:r>
        <w:rPr>
          <w:spacing w:val="-5"/>
          <w:sz w:val="24"/>
        </w:rPr>
        <w:t>of</w:t>
      </w:r>
    </w:p>
    <w:p>
      <w:pPr>
        <w:spacing w:after="0"/>
        <w:jc w:val="left"/>
        <w:rPr>
          <w:sz w:val="24"/>
        </w:rPr>
        <w:sectPr>
          <w:type w:val="continuous"/>
          <w:pgSz w:w="11910" w:h="16840"/>
          <w:pgMar w:header="0" w:footer="1012" w:top="1360" w:bottom="1200" w:left="1200" w:right="640"/>
          <w:cols w:num="2" w:equalWidth="0">
            <w:col w:w="7685" w:space="40"/>
            <w:col w:w="2345"/>
          </w:cols>
        </w:sectPr>
      </w:pPr>
    </w:p>
    <w:p>
      <w:pPr>
        <w:pStyle w:val="BodyText"/>
        <w:ind w:left="0"/>
        <w:jc w:val="left"/>
        <w:rPr>
          <w:sz w:val="12"/>
        </w:rPr>
      </w:pPr>
    </w:p>
    <w:p>
      <w:pPr>
        <w:spacing w:after="0"/>
        <w:jc w:val="left"/>
        <w:rPr>
          <w:sz w:val="12"/>
        </w:rPr>
        <w:sectPr>
          <w:type w:val="continuous"/>
          <w:pgSz w:w="11910" w:h="16840"/>
          <w:pgMar w:header="0" w:footer="1012" w:top="1360" w:bottom="1200" w:left="1200" w:right="640"/>
        </w:sectPr>
      </w:pPr>
    </w:p>
    <w:p>
      <w:pPr>
        <w:pStyle w:val="BodyText"/>
        <w:spacing w:before="147"/>
        <w:jc w:val="left"/>
      </w:pPr>
      <w:r>
        <w:rPr/>
        <w:t>significance</w:t>
      </w:r>
      <w:r>
        <w:rPr>
          <w:spacing w:val="29"/>
        </w:rPr>
        <w:t> </w:t>
      </w:r>
      <w:r>
        <w:rPr/>
        <w:t>with</w:t>
      </w:r>
      <w:r>
        <w:rPr>
          <w:spacing w:val="30"/>
        </w:rPr>
        <w:t> </w:t>
      </w:r>
      <w:r>
        <w:rPr/>
        <w:t>(n-k)</w:t>
      </w:r>
      <w:r>
        <w:rPr>
          <w:spacing w:val="30"/>
        </w:rPr>
        <w:t> </w:t>
      </w:r>
      <w:r>
        <w:rPr/>
        <w:t>degree</w:t>
      </w:r>
      <w:r>
        <w:rPr>
          <w:spacing w:val="30"/>
        </w:rPr>
        <w:t> </w:t>
      </w:r>
      <w:r>
        <w:rPr/>
        <w:t>of</w:t>
      </w:r>
      <w:r>
        <w:rPr>
          <w:spacing w:val="29"/>
        </w:rPr>
        <w:t> </w:t>
      </w:r>
      <w:r>
        <w:rPr/>
        <w:t>freedom</w:t>
      </w:r>
      <w:r>
        <w:rPr>
          <w:spacing w:val="30"/>
        </w:rPr>
        <w:t> </w:t>
      </w:r>
      <w:r>
        <w:rPr/>
        <w:t>(df).</w:t>
      </w:r>
      <w:r>
        <w:rPr>
          <w:spacing w:val="30"/>
        </w:rPr>
        <w:t> </w:t>
      </w:r>
      <w:r>
        <w:rPr/>
        <w:t>Where</w:t>
      </w:r>
      <w:r>
        <w:rPr>
          <w:spacing w:val="30"/>
        </w:rPr>
        <w:t> </w:t>
      </w:r>
      <w:r>
        <w:rPr/>
        <w:t>α</w:t>
      </w:r>
      <w:r>
        <w:rPr>
          <w:spacing w:val="29"/>
        </w:rPr>
        <w:t> </w:t>
      </w:r>
      <w:r>
        <w:rPr/>
        <w:t>=</w:t>
      </w:r>
      <w:r>
        <w:rPr>
          <w:spacing w:val="29"/>
        </w:rPr>
        <w:t> </w:t>
      </w:r>
      <w:r>
        <w:rPr/>
        <w:t>5%</w:t>
      </w:r>
      <w:r>
        <w:rPr>
          <w:spacing w:val="30"/>
        </w:rPr>
        <w:t> </w:t>
      </w:r>
      <w:r>
        <w:rPr/>
        <w:t>=</w:t>
      </w:r>
      <w:r>
        <w:rPr>
          <w:spacing w:val="29"/>
        </w:rPr>
        <w:t> </w:t>
      </w:r>
      <w:r>
        <w:rPr>
          <w:spacing w:val="-2"/>
        </w:rPr>
        <w:t>0.05;</w:t>
      </w:r>
    </w:p>
    <w:p>
      <w:pPr>
        <w:spacing w:before="110"/>
        <w:ind w:left="74" w:right="0" w:firstLine="0"/>
        <w:jc w:val="left"/>
        <w:rPr>
          <w:sz w:val="24"/>
        </w:rPr>
      </w:pPr>
      <w:r>
        <w:rPr/>
        <w:br w:type="column"/>
      </w:r>
      <w:r>
        <w:rPr>
          <w:rFonts w:ascii="Symbol" w:hAnsi="Symbol"/>
          <w:sz w:val="26"/>
        </w:rPr>
        <w:t></w:t>
      </w:r>
      <w:r>
        <w:rPr>
          <w:spacing w:val="17"/>
          <w:sz w:val="26"/>
        </w:rPr>
        <w:t> </w:t>
      </w:r>
      <w:r>
        <w:rPr>
          <w:spacing w:val="30"/>
          <w:sz w:val="25"/>
        </w:rPr>
        <w:t>/2</w:t>
      </w:r>
      <w:r>
        <w:rPr>
          <w:spacing w:val="62"/>
          <w:sz w:val="25"/>
        </w:rPr>
        <w:t> </w:t>
      </w:r>
      <w:r>
        <w:rPr>
          <w:sz w:val="24"/>
        </w:rPr>
        <w:t>=</w:t>
      </w:r>
      <w:r>
        <w:rPr>
          <w:spacing w:val="33"/>
          <w:sz w:val="24"/>
        </w:rPr>
        <w:t> </w:t>
      </w:r>
      <w:r>
        <w:rPr>
          <w:sz w:val="24"/>
        </w:rPr>
        <w:t>0.025,</w:t>
      </w:r>
      <w:r>
        <w:rPr>
          <w:spacing w:val="33"/>
          <w:sz w:val="24"/>
        </w:rPr>
        <w:t> </w:t>
      </w:r>
      <w:r>
        <w:rPr>
          <w:sz w:val="24"/>
        </w:rPr>
        <w:t>k</w:t>
      </w:r>
      <w:r>
        <w:rPr>
          <w:spacing w:val="32"/>
          <w:sz w:val="24"/>
        </w:rPr>
        <w:t> </w:t>
      </w:r>
      <w:r>
        <w:rPr>
          <w:spacing w:val="-10"/>
          <w:sz w:val="24"/>
        </w:rPr>
        <w:t>=</w:t>
      </w:r>
    </w:p>
    <w:p>
      <w:pPr>
        <w:spacing w:after="0"/>
        <w:jc w:val="left"/>
        <w:rPr>
          <w:sz w:val="24"/>
        </w:rPr>
        <w:sectPr>
          <w:type w:val="continuous"/>
          <w:pgSz w:w="11910" w:h="16840"/>
          <w:pgMar w:header="0" w:footer="1012" w:top="1360" w:bottom="1200" w:left="1200" w:right="640"/>
          <w:cols w:num="2" w:equalWidth="0">
            <w:col w:w="7292" w:space="40"/>
            <w:col w:w="2738"/>
          </w:cols>
        </w:sectPr>
      </w:pPr>
    </w:p>
    <w:p>
      <w:pPr>
        <w:pStyle w:val="BodyText"/>
        <w:spacing w:before="1"/>
        <w:ind w:left="0"/>
        <w:jc w:val="left"/>
      </w:pPr>
    </w:p>
    <w:p>
      <w:pPr>
        <w:pStyle w:val="BodyText"/>
        <w:spacing w:line="480" w:lineRule="auto" w:before="1"/>
        <w:ind w:right="769"/>
      </w:pPr>
      <w:r>
        <w:rPr/>
        <w:t>number of parameters including the intercept in the regression, n = number of observation. </w:t>
      </w:r>
      <w:r>
        <w:rPr>
          <w:position w:val="2"/>
        </w:rPr>
        <w:t>Decision Rule: if /t</w:t>
      </w:r>
      <w:r>
        <w:rPr>
          <w:sz w:val="16"/>
        </w:rPr>
        <w:t>cal</w:t>
      </w:r>
      <w:r>
        <w:rPr>
          <w:position w:val="2"/>
        </w:rPr>
        <w:t>/ &gt; t</w:t>
      </w:r>
      <w:r>
        <w:rPr>
          <w:sz w:val="16"/>
        </w:rPr>
        <w:t>0.025</w:t>
      </w:r>
      <w:r>
        <w:rPr>
          <w:spacing w:val="32"/>
          <w:sz w:val="16"/>
        </w:rPr>
        <w:t> </w:t>
      </w:r>
      <w:r>
        <w:rPr>
          <w:position w:val="2"/>
        </w:rPr>
        <w:t>(n-k), we reject H</w:t>
      </w:r>
      <w:r>
        <w:rPr>
          <w:sz w:val="16"/>
        </w:rPr>
        <w:t>0</w:t>
      </w:r>
      <w:r>
        <w:rPr>
          <w:position w:val="2"/>
        </w:rPr>
        <w:t>, otherwise we accept it.</w:t>
      </w:r>
    </w:p>
    <w:p>
      <w:pPr>
        <w:pStyle w:val="BodyText"/>
        <w:spacing w:line="480" w:lineRule="auto" w:before="118"/>
        <w:ind w:right="759"/>
      </w:pPr>
      <w:r>
        <w:rPr/>
        <w:t>The F-statistics determines the joint significance of the variables in the model. The F-value provides a test of the null hypothesis that the true slope coefficients are jointly zero. Decision </w:t>
      </w:r>
      <w:r>
        <w:rPr>
          <w:position w:val="2"/>
        </w:rPr>
        <w:t>rule: if F</w:t>
      </w:r>
      <w:r>
        <w:rPr>
          <w:sz w:val="16"/>
        </w:rPr>
        <w:t>cal</w:t>
      </w:r>
      <w:r>
        <w:rPr>
          <w:spacing w:val="40"/>
          <w:sz w:val="16"/>
        </w:rPr>
        <w:t> </w:t>
      </w:r>
      <w:r>
        <w:rPr>
          <w:position w:val="2"/>
        </w:rPr>
        <w:t>&gt; F</w:t>
      </w:r>
      <w:r>
        <w:rPr>
          <w:sz w:val="16"/>
        </w:rPr>
        <w:t>0.05</w:t>
      </w:r>
      <w:r>
        <w:rPr>
          <w:spacing w:val="40"/>
          <w:sz w:val="16"/>
        </w:rPr>
        <w:t> </w:t>
      </w:r>
      <w:r>
        <w:rPr>
          <w:position w:val="2"/>
        </w:rPr>
        <w:t>(n-k, k-1), we reject H</w:t>
      </w:r>
      <w:r>
        <w:rPr>
          <w:sz w:val="16"/>
        </w:rPr>
        <w:t>0</w:t>
      </w:r>
      <w:r>
        <w:rPr>
          <w:position w:val="2"/>
        </w:rPr>
        <w:t>, and conclude that all variables are jointly </w:t>
      </w:r>
      <w:r>
        <w:rPr/>
        <w:t>significant at 5% level.</w:t>
      </w:r>
    </w:p>
    <w:p>
      <w:pPr>
        <w:spacing w:after="0" w:line="480" w:lineRule="auto"/>
        <w:sectPr>
          <w:type w:val="continuous"/>
          <w:pgSz w:w="11910" w:h="16840"/>
          <w:pgMar w:header="0" w:footer="1012" w:top="1360" w:bottom="1200" w:left="1200" w:right="640"/>
        </w:sectPr>
      </w:pPr>
    </w:p>
    <w:p>
      <w:pPr>
        <w:pStyle w:val="Heading3"/>
        <w:numPr>
          <w:ilvl w:val="1"/>
          <w:numId w:val="16"/>
        </w:numPr>
        <w:tabs>
          <w:tab w:pos="600" w:val="left" w:leader="none"/>
        </w:tabs>
        <w:spacing w:line="240" w:lineRule="auto" w:before="61" w:after="0"/>
        <w:ind w:left="600" w:right="0" w:hanging="360"/>
        <w:jc w:val="left"/>
      </w:pPr>
      <w:r>
        <w:rPr/>
        <w:t>Model</w:t>
      </w:r>
      <w:r>
        <w:rPr>
          <w:spacing w:val="-2"/>
        </w:rPr>
        <w:t> Specification</w:t>
      </w:r>
    </w:p>
    <w:p>
      <w:pPr>
        <w:pStyle w:val="BodyText"/>
        <w:spacing w:before="120"/>
        <w:ind w:left="0"/>
        <w:jc w:val="left"/>
        <w:rPr>
          <w:b/>
        </w:rPr>
      </w:pPr>
    </w:p>
    <w:p>
      <w:pPr>
        <w:pStyle w:val="BodyText"/>
        <w:spacing w:line="480" w:lineRule="auto"/>
        <w:ind w:right="758"/>
      </w:pPr>
      <w:r>
        <w:rPr/>
        <mc:AlternateContent>
          <mc:Choice Requires="wps">
            <w:drawing>
              <wp:anchor distT="0" distB="0" distL="0" distR="0" allowOverlap="1" layoutInCell="1" locked="0" behindDoc="1" simplePos="0" relativeHeight="483438080">
                <wp:simplePos x="0" y="0"/>
                <wp:positionH relativeFrom="page">
                  <wp:posOffset>921537</wp:posOffset>
                </wp:positionH>
                <wp:positionV relativeFrom="paragraph">
                  <wp:posOffset>1173509</wp:posOffset>
                </wp:positionV>
                <wp:extent cx="5505450" cy="5661025"/>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92.402313pt;width:433.5pt;height:445.75pt;mso-position-horizontal-relative:page;mso-position-vertical-relative:paragraph;z-index:-19878400" id="docshape112" coordorigin="1451,1848" coordsize="8670,8915" path="m2517,10568l1646,9697,1451,9892,2322,10763,2517,10568xm3109,9892l3108,9852,3103,9809,3094,9766,3080,9722,3061,9678,3038,9635,3010,9593,2980,9551,2946,9511,2909,9472,2390,8953,2196,9147,2727,9679,2760,9715,2784,9750,2801,9785,2811,9819,2813,9852,2806,9882,2792,9911,2771,9937,2745,9959,2716,9973,2685,9979,2652,9976,2618,9967,2583,9950,2548,9926,2512,9894,1981,9362,1786,9556,2306,10076,2340,10108,2379,10140,2423,10173,2471,10205,2503,10224,2538,10240,2575,10253,2613,10264,2652,10272,2688,10275,2722,10276,2755,10272,2786,10265,2818,10254,2850,10237,2881,10217,2912,10194,2940,10171,2966,10148,2990,10125,3026,10085,3057,10044,3080,10003,3097,9960,3105,9928,3109,9892xm3837,9108l3831,9044,3815,8979,3789,8912,3761,8858,3726,8802,3683,8744,3633,8685,3616,8666,3576,8625,3552,8602,3552,9096,3547,9137,3532,9173,3506,9206,3473,9232,3436,9247,3396,9251,3351,9245,3302,9227,3249,9195,3190,9150,3126,9091,3067,9027,3021,8968,2990,8914,2971,8865,2965,8820,2969,8780,2984,8744,3008,8712,3041,8687,3077,8671,3118,8666,3162,8671,3210,8689,3262,8719,3318,8761,3378,8816,3443,8886,3493,8948,3527,9004,3546,9053,3552,9096,3552,8602,3506,8560,3437,8505,3368,8459,3299,8424,3231,8398,3164,8382,3085,8377,3010,8387,2938,8412,2869,8453,2805,8508,2751,8572,2711,8639,2687,8711,2678,8787,2684,8866,2701,8935,2727,9004,2763,9073,2809,9143,2865,9214,2931,9285,2991,9342,3051,9391,3111,9433,3170,9468,3228,9495,3299,9520,3366,9533,3430,9537,3490,9531,3548,9514,3604,9487,3660,9450,3713,9401,3760,9348,3796,9291,3813,9251,3821,9233,3834,9171,3837,9108xm4108,8529l3921,8342,3667,8596,3854,8783,4108,8529xm4619,8466l3748,7595,3553,7790,4424,8661,4619,8466xm4953,8132l4630,7809,4736,7702,4787,7642,4792,7632,4821,7581,4838,7517,4837,7453,4821,7387,4798,7336,4791,7321,4747,7255,4688,7189,4625,7132,4562,7089,4553,7085,4553,7478,4552,7504,4542,7530,4525,7557,4501,7585,4453,7632,4259,7438,4314,7382,4341,7359,4367,7344,4393,7336,4417,7337,4441,7343,4464,7354,4486,7368,4507,7386,4525,7408,4539,7430,4548,7454,4553,7478,4553,7085,4499,7060,4438,7044,4378,7043,4320,7057,4264,7088,4210,7133,3886,7456,4758,8327,4953,8132xm5743,7342l5087,6686,5285,6488,5070,6273,4479,6864,4694,7079,4892,6881,5548,7537,5743,7342xm6378,6707l5722,6051,5921,5852,5706,5637,5114,6229,5329,6444,5528,6245,6184,6901,6378,6707xm7112,5834l7106,5769,7090,5704,7064,5637,7036,5583,7001,5527,6958,5469,6908,5410,6890,5392,6851,5350,6827,5328,6827,5821,6822,5862,6806,5898,6780,5932,6748,5957,6711,5972,6671,5976,6626,5970,6577,5952,6524,5920,6465,5875,6401,5816,6342,5752,6296,5693,6264,5639,6246,5590,6240,5545,6244,5505,6259,5469,6283,5438,6316,5412,6352,5397,6393,5392,6437,5397,6485,5414,6537,5444,6593,5486,6653,5541,6718,5611,6768,5674,6802,5729,6821,5778,6827,5821,6827,5328,6781,5285,6711,5230,6642,5185,6574,5149,6506,5124,6438,5108,6360,5102,6284,5112,6213,5137,6144,5178,6080,5233,6026,5297,5986,5365,5962,5436,5953,5512,5959,5592,5976,5660,6002,5729,6038,5798,6084,5868,6139,5939,6205,6010,6266,6067,6326,6116,6386,6159,6445,6193,6503,6221,6574,6245,6641,6259,6705,6262,6765,6256,6823,6240,6879,6212,6934,6175,6988,6127,7035,6073,7071,6017,7088,5976,7096,5958,7109,5897,7112,5834xm8125,4838l8120,4789,8108,4739,8089,4686,8064,4632,8034,4576,7996,4519,7935,4543,7754,4618,7786,4664,7810,4707,7828,4748,7839,4785,7842,4820,7836,4853,7821,4884,7798,4913,7767,4937,7733,4951,7695,4955,7655,4949,7608,4930,7555,4896,7493,4847,7424,4782,7372,4726,7330,4674,7299,4627,7279,4584,7266,4532,7267,4486,7280,4445,7307,4409,7322,4396,7339,4385,7357,4377,7377,4373,7397,4371,7419,4371,7441,4374,7464,4380,7479,4386,7497,4394,7518,4406,7541,4420,7660,4195,7577,4149,7498,4117,7424,4098,7355,4091,7288,4099,7224,4122,7161,4160,7101,4212,7047,4275,7009,4341,6985,4412,6976,4485,6982,4563,6999,4630,7025,4698,7061,4767,7108,4837,7164,4907,7231,4979,7296,5040,7359,5092,7422,5135,7484,5171,7545,5198,7617,5222,7685,5235,7746,5238,7802,5231,7855,5214,7907,5187,7959,5150,8011,5104,8049,5061,8080,5018,8102,4975,8116,4930,8124,4885,8125,4838xm8823,4123l8816,4059,8801,3993,8775,3926,8747,3872,8712,3816,8669,3758,8619,3699,8601,3681,8562,3639,8538,3617,8538,4111,8533,4151,8517,4188,8491,4221,8459,4246,8422,4261,8382,4266,8337,4259,8288,4241,8234,4210,8176,4164,8112,4105,8053,4041,8007,3982,7975,3928,7957,3879,7951,3835,7955,3794,7969,3758,7994,3727,8026,3701,8063,3686,8104,3681,8148,3686,8196,3703,8248,3733,8304,3775,8364,3830,8429,3900,8479,3963,8513,4018,8532,4067,8538,4111,8538,3617,8492,3574,8422,3519,8353,3474,8285,3438,8217,3413,8149,3397,8071,3391,7995,3401,7923,3427,7855,3467,7790,3523,7736,3586,7697,3654,7673,3725,7664,3801,7670,3881,7686,3949,7713,4018,7749,4088,7794,4158,7850,4228,7916,4299,7977,4356,8037,4406,8097,4448,8156,4482,8214,4510,8284,4534,8352,4548,8416,4551,8476,4545,8534,4529,8590,4502,8645,4464,8699,4416,8746,4362,8782,4306,8799,4266,8807,4247,8820,4186,8823,4123xm9303,3782l8980,3458,9087,3352,9137,3292,9143,3282,9171,3230,9188,3167,9188,3102,9172,3037,9149,2986,9142,2971,9097,2905,9039,2839,8975,2782,8912,2739,8903,2735,8903,3128,8902,3153,8893,3180,8876,3207,8851,3234,8804,3282,8609,3088,8665,3032,8692,3009,8718,2993,8743,2986,8767,2986,8791,2993,8814,3003,8836,3018,8857,3036,8875,3058,8889,3080,8898,3104,8903,3128,8903,2735,8850,2709,8788,2693,8728,2692,8670,2707,8614,2737,8560,2782,8237,3106,9108,3977,9303,3782xm10121,2964l9756,2599,9703,2449,9548,1998,9495,1848,9280,2063,9308,2133,9391,2344,9447,2485,9377,2456,9166,2373,9026,2317,8809,2533,8960,2586,9411,2742,9561,2794,9926,3159,10121,2964xe" filled="true" fillcolor="#c0c0c0" stroked="false">
                <v:path arrowok="t"/>
                <v:fill opacity="32896f" type="solid"/>
                <w10:wrap type="none"/>
              </v:shape>
            </w:pict>
          </mc:Fallback>
        </mc:AlternateContent>
      </w:r>
      <w:r>
        <w:rPr/>
        <w:t>The specification of the models for this work will be based on the objective of the study. The model will measure the nexus between fiscal policy and economic growth proxied by real gross domestic product. The study will adopt and modify the model of Nwankwo, Kalu &amp; Chiekezie (2017). The functional form of the model that will be used in</w:t>
      </w:r>
      <w:r>
        <w:rPr>
          <w:spacing w:val="-1"/>
        </w:rPr>
        <w:t> </w:t>
      </w:r>
      <w:r>
        <w:rPr/>
        <w:t>this study</w:t>
      </w:r>
      <w:r>
        <w:rPr>
          <w:spacing w:val="-1"/>
        </w:rPr>
        <w:t> </w:t>
      </w:r>
      <w:r>
        <w:rPr/>
        <w:t>is specified as follows:</w:t>
      </w:r>
    </w:p>
    <w:p>
      <w:pPr>
        <w:pStyle w:val="BodyText"/>
        <w:tabs>
          <w:tab w:pos="8161" w:val="left" w:leader="none"/>
        </w:tabs>
        <w:spacing w:before="1"/>
      </w:pPr>
      <w:r>
        <w:rPr/>
        <w:t>RGDP</w:t>
      </w:r>
      <w:r>
        <w:rPr>
          <w:spacing w:val="-1"/>
        </w:rPr>
        <w:t> </w:t>
      </w:r>
      <w:r>
        <w:rPr/>
        <w:t>=</w:t>
      </w:r>
      <w:r>
        <w:rPr>
          <w:spacing w:val="-2"/>
        </w:rPr>
        <w:t> </w:t>
      </w:r>
      <w:r>
        <w:rPr/>
        <w:t>ƒ(OR,</w:t>
      </w:r>
      <w:r>
        <w:rPr>
          <w:spacing w:val="-1"/>
        </w:rPr>
        <w:t> </w:t>
      </w:r>
      <w:r>
        <w:rPr/>
        <w:t>NOR,</w:t>
      </w:r>
      <w:r>
        <w:rPr>
          <w:spacing w:val="-1"/>
        </w:rPr>
        <w:t> </w:t>
      </w:r>
      <w:r>
        <w:rPr/>
        <w:t>CE,</w:t>
      </w:r>
      <w:r>
        <w:rPr>
          <w:spacing w:val="-1"/>
        </w:rPr>
        <w:t> </w:t>
      </w:r>
      <w:r>
        <w:rPr/>
        <w:t>RE,</w:t>
      </w:r>
      <w:r>
        <w:rPr>
          <w:spacing w:val="-1"/>
        </w:rPr>
        <w:t> </w:t>
      </w:r>
      <w:r>
        <w:rPr/>
        <w:t>DD,</w:t>
      </w:r>
      <w:r>
        <w:rPr>
          <w:spacing w:val="-1"/>
        </w:rPr>
        <w:t> </w:t>
      </w:r>
      <w:r>
        <w:rPr/>
        <w:t>ED,</w:t>
      </w:r>
      <w:r>
        <w:rPr>
          <w:spacing w:val="-1"/>
        </w:rPr>
        <w:t> </w:t>
      </w:r>
      <w:r>
        <w:rPr>
          <w:spacing w:val="-5"/>
        </w:rPr>
        <w:t>FD)</w:t>
      </w:r>
      <w:r>
        <w:rPr/>
        <w:tab/>
      </w:r>
      <w:r>
        <w:rPr>
          <w:spacing w:val="-5"/>
        </w:rPr>
        <w:t>(2)</w:t>
      </w:r>
    </w:p>
    <w:p>
      <w:pPr>
        <w:pStyle w:val="BodyText"/>
        <w:ind w:left="0"/>
        <w:jc w:val="left"/>
      </w:pPr>
    </w:p>
    <w:p>
      <w:pPr>
        <w:pStyle w:val="BodyText"/>
        <w:jc w:val="left"/>
      </w:pPr>
      <w:r>
        <w:rPr>
          <w:spacing w:val="-4"/>
        </w:rPr>
        <w:t>Where</w:t>
      </w:r>
    </w:p>
    <w:p>
      <w:pPr>
        <w:pStyle w:val="BodyText"/>
        <w:ind w:left="0"/>
        <w:jc w:val="left"/>
      </w:pPr>
    </w:p>
    <w:p>
      <w:pPr>
        <w:pStyle w:val="BodyText"/>
        <w:tabs>
          <w:tab w:pos="1680" w:val="left" w:leader="none"/>
        </w:tabs>
        <w:spacing w:line="480" w:lineRule="auto"/>
        <w:ind w:right="5539"/>
        <w:jc w:val="left"/>
      </w:pPr>
      <w:r>
        <w:rPr/>
        <w:t>RGDP =</w:t>
        <w:tab/>
        <w:t>Real</w:t>
      </w:r>
      <w:r>
        <w:rPr>
          <w:spacing w:val="-12"/>
        </w:rPr>
        <w:t> </w:t>
      </w:r>
      <w:r>
        <w:rPr/>
        <w:t>Gross</w:t>
      </w:r>
      <w:r>
        <w:rPr>
          <w:spacing w:val="-12"/>
        </w:rPr>
        <w:t> </w:t>
      </w:r>
      <w:r>
        <w:rPr/>
        <w:t>Domestic</w:t>
      </w:r>
      <w:r>
        <w:rPr>
          <w:spacing w:val="-13"/>
        </w:rPr>
        <w:t> </w:t>
      </w:r>
      <w:r>
        <w:rPr/>
        <w:t>Product OR =</w:t>
        <w:tab/>
        <w:t>Oil Revenue</w:t>
      </w:r>
    </w:p>
    <w:p>
      <w:pPr>
        <w:pStyle w:val="BodyText"/>
        <w:tabs>
          <w:tab w:pos="1680" w:val="left" w:leader="none"/>
        </w:tabs>
        <w:jc w:val="left"/>
      </w:pPr>
      <w:r>
        <w:rPr/>
        <w:t>NOR</w:t>
      </w:r>
      <w:r>
        <w:rPr>
          <w:spacing w:val="-1"/>
        </w:rPr>
        <w:t> </w:t>
      </w:r>
      <w:r>
        <w:rPr>
          <w:spacing w:val="-10"/>
        </w:rPr>
        <w:t>=</w:t>
      </w:r>
      <w:r>
        <w:rPr/>
        <w:tab/>
        <w:t>Non-oil</w:t>
      </w:r>
      <w:r>
        <w:rPr>
          <w:spacing w:val="-2"/>
        </w:rPr>
        <w:t> Revenue</w:t>
      </w:r>
    </w:p>
    <w:p>
      <w:pPr>
        <w:pStyle w:val="BodyText"/>
        <w:ind w:left="0"/>
        <w:jc w:val="left"/>
      </w:pPr>
    </w:p>
    <w:p>
      <w:pPr>
        <w:pStyle w:val="BodyText"/>
        <w:tabs>
          <w:tab w:pos="1680" w:val="left" w:leader="none"/>
        </w:tabs>
        <w:jc w:val="left"/>
      </w:pPr>
      <w:r>
        <w:rPr/>
        <w:t>CE </w:t>
      </w:r>
      <w:r>
        <w:rPr>
          <w:spacing w:val="-10"/>
        </w:rPr>
        <w:t>=</w:t>
      </w:r>
      <w:r>
        <w:rPr/>
        <w:tab/>
        <w:t>Capital</w:t>
      </w:r>
      <w:r>
        <w:rPr>
          <w:spacing w:val="-4"/>
        </w:rPr>
        <w:t> </w:t>
      </w:r>
      <w:r>
        <w:rPr>
          <w:spacing w:val="-2"/>
        </w:rPr>
        <w:t>Expenditure</w:t>
      </w:r>
    </w:p>
    <w:p>
      <w:pPr>
        <w:pStyle w:val="BodyText"/>
        <w:ind w:left="0"/>
        <w:jc w:val="left"/>
      </w:pPr>
    </w:p>
    <w:p>
      <w:pPr>
        <w:pStyle w:val="BodyText"/>
        <w:tabs>
          <w:tab w:pos="1680" w:val="left" w:leader="none"/>
        </w:tabs>
        <w:jc w:val="left"/>
      </w:pPr>
      <w:r>
        <w:rPr/>
        <w:t>RE </w:t>
      </w:r>
      <w:r>
        <w:rPr>
          <w:spacing w:val="-10"/>
        </w:rPr>
        <w:t>=</w:t>
      </w:r>
      <w:r>
        <w:rPr/>
        <w:tab/>
        <w:t>Recurrent</w:t>
      </w:r>
      <w:r>
        <w:rPr>
          <w:spacing w:val="-5"/>
        </w:rPr>
        <w:t> </w:t>
      </w:r>
      <w:r>
        <w:rPr>
          <w:spacing w:val="-2"/>
        </w:rPr>
        <w:t>Expenditure</w:t>
      </w:r>
    </w:p>
    <w:p>
      <w:pPr>
        <w:pStyle w:val="BodyText"/>
        <w:ind w:left="0"/>
        <w:jc w:val="left"/>
      </w:pPr>
    </w:p>
    <w:p>
      <w:pPr>
        <w:pStyle w:val="BodyText"/>
        <w:tabs>
          <w:tab w:pos="1680" w:val="left" w:leader="none"/>
        </w:tabs>
        <w:jc w:val="left"/>
      </w:pPr>
      <w:r>
        <w:rPr/>
        <w:t>DD</w:t>
      </w:r>
      <w:r>
        <w:rPr>
          <w:spacing w:val="-1"/>
        </w:rPr>
        <w:t> </w:t>
      </w:r>
      <w:r>
        <w:rPr>
          <w:spacing w:val="-10"/>
        </w:rPr>
        <w:t>=</w:t>
      </w:r>
      <w:r>
        <w:rPr/>
        <w:tab/>
        <w:t>Domestic</w:t>
      </w:r>
      <w:r>
        <w:rPr>
          <w:spacing w:val="-2"/>
        </w:rPr>
        <w:t> </w:t>
      </w:r>
      <w:r>
        <w:rPr>
          <w:spacing w:val="-4"/>
        </w:rPr>
        <w:t>Debt</w:t>
      </w:r>
    </w:p>
    <w:p>
      <w:pPr>
        <w:pStyle w:val="BodyText"/>
        <w:ind w:left="0"/>
        <w:jc w:val="left"/>
      </w:pPr>
    </w:p>
    <w:p>
      <w:pPr>
        <w:pStyle w:val="BodyText"/>
        <w:tabs>
          <w:tab w:pos="1680" w:val="left" w:leader="none"/>
        </w:tabs>
        <w:jc w:val="left"/>
      </w:pPr>
      <w:r>
        <w:rPr/>
        <w:t>ED</w:t>
      </w:r>
      <w:r>
        <w:rPr>
          <w:spacing w:val="-1"/>
        </w:rPr>
        <w:t> </w:t>
      </w:r>
      <w:r>
        <w:rPr>
          <w:spacing w:val="-10"/>
        </w:rPr>
        <w:t>=</w:t>
      </w:r>
      <w:r>
        <w:rPr/>
        <w:tab/>
        <w:t>External</w:t>
      </w:r>
      <w:r>
        <w:rPr>
          <w:spacing w:val="-3"/>
        </w:rPr>
        <w:t> </w:t>
      </w:r>
      <w:r>
        <w:rPr>
          <w:spacing w:val="-4"/>
        </w:rPr>
        <w:t>Debt</w:t>
      </w:r>
    </w:p>
    <w:p>
      <w:pPr>
        <w:pStyle w:val="BodyText"/>
        <w:ind w:left="0"/>
        <w:jc w:val="left"/>
      </w:pPr>
    </w:p>
    <w:p>
      <w:pPr>
        <w:pStyle w:val="BodyText"/>
        <w:tabs>
          <w:tab w:pos="1680" w:val="left" w:leader="none"/>
        </w:tabs>
        <w:spacing w:before="1"/>
        <w:jc w:val="left"/>
      </w:pPr>
      <w:r>
        <w:rPr/>
        <w:t>FD</w:t>
      </w:r>
      <w:r>
        <w:rPr>
          <w:spacing w:val="-2"/>
        </w:rPr>
        <w:t> </w:t>
      </w:r>
      <w:r>
        <w:rPr>
          <w:spacing w:val="-10"/>
        </w:rPr>
        <w:t>=</w:t>
      </w:r>
      <w:r>
        <w:rPr/>
        <w:tab/>
        <w:t>Fiscal</w:t>
      </w:r>
      <w:r>
        <w:rPr>
          <w:spacing w:val="-4"/>
        </w:rPr>
        <w:t> </w:t>
      </w:r>
      <w:r>
        <w:rPr>
          <w:spacing w:val="-2"/>
        </w:rPr>
        <w:t>Deficit</w:t>
      </w:r>
    </w:p>
    <w:p>
      <w:pPr>
        <w:pStyle w:val="BodyText"/>
        <w:spacing w:before="276"/>
        <w:jc w:val="left"/>
      </w:pPr>
      <w:r>
        <w:rPr/>
        <w:t>From</w:t>
      </w:r>
      <w:r>
        <w:rPr>
          <w:spacing w:val="-1"/>
        </w:rPr>
        <w:t> </w:t>
      </w:r>
      <w:r>
        <w:rPr/>
        <w:t>functional</w:t>
      </w:r>
      <w:r>
        <w:rPr>
          <w:spacing w:val="-1"/>
        </w:rPr>
        <w:t> </w:t>
      </w:r>
      <w:r>
        <w:rPr/>
        <w:t>form,</w:t>
      </w:r>
      <w:r>
        <w:rPr>
          <w:spacing w:val="-1"/>
        </w:rPr>
        <w:t> </w:t>
      </w:r>
      <w:r>
        <w:rPr/>
        <w:t>the</w:t>
      </w:r>
      <w:r>
        <w:rPr>
          <w:spacing w:val="-2"/>
        </w:rPr>
        <w:t> </w:t>
      </w:r>
      <w:r>
        <w:rPr/>
        <w:t>econometric</w:t>
      </w:r>
      <w:r>
        <w:rPr>
          <w:spacing w:val="-2"/>
        </w:rPr>
        <w:t> </w:t>
      </w:r>
      <w:r>
        <w:rPr/>
        <w:t>form</w:t>
      </w:r>
      <w:r>
        <w:rPr>
          <w:spacing w:val="-1"/>
        </w:rPr>
        <w:t> </w:t>
      </w:r>
      <w:r>
        <w:rPr/>
        <w:t>will</w:t>
      </w:r>
      <w:r>
        <w:rPr>
          <w:spacing w:val="1"/>
        </w:rPr>
        <w:t> </w:t>
      </w:r>
      <w:r>
        <w:rPr/>
        <w:t>be stated </w:t>
      </w:r>
      <w:r>
        <w:rPr>
          <w:spacing w:val="-2"/>
        </w:rPr>
        <w:t>thus:</w:t>
      </w:r>
    </w:p>
    <w:p>
      <w:pPr>
        <w:pStyle w:val="BodyText"/>
        <w:tabs>
          <w:tab w:pos="7700" w:val="left" w:leader="none"/>
        </w:tabs>
        <w:spacing w:before="275"/>
        <w:jc w:val="left"/>
      </w:pPr>
      <w:r>
        <w:rPr>
          <w:position w:val="2"/>
        </w:rPr>
        <w:t>RGDP</w:t>
      </w:r>
      <w:r>
        <w:rPr>
          <w:spacing w:val="-1"/>
          <w:position w:val="2"/>
        </w:rPr>
        <w:t> </w:t>
      </w:r>
      <w:r>
        <w:rPr>
          <w:position w:val="2"/>
        </w:rPr>
        <w:t>=</w:t>
      </w:r>
      <w:r>
        <w:rPr>
          <w:spacing w:val="-1"/>
          <w:position w:val="2"/>
        </w:rPr>
        <w:t> </w:t>
      </w:r>
      <w:r>
        <w:rPr>
          <w:position w:val="2"/>
        </w:rPr>
        <w:t>βo +</w:t>
      </w:r>
      <w:r>
        <w:rPr>
          <w:spacing w:val="-1"/>
          <w:position w:val="2"/>
        </w:rPr>
        <w:t> </w:t>
      </w:r>
      <w:r>
        <w:rPr>
          <w:position w:val="2"/>
        </w:rPr>
        <w:t>β</w:t>
      </w:r>
      <w:r>
        <w:rPr>
          <w:sz w:val="16"/>
        </w:rPr>
        <w:t>1</w:t>
      </w:r>
      <w:r>
        <w:rPr>
          <w:position w:val="2"/>
        </w:rPr>
        <w:t>OR</w:t>
      </w:r>
      <w:r>
        <w:rPr>
          <w:spacing w:val="-1"/>
          <w:position w:val="2"/>
        </w:rPr>
        <w:t> </w:t>
      </w:r>
      <w:r>
        <w:rPr>
          <w:position w:val="2"/>
        </w:rPr>
        <w:t>+</w:t>
      </w:r>
      <w:r>
        <w:rPr>
          <w:spacing w:val="-1"/>
          <w:position w:val="2"/>
        </w:rPr>
        <w:t> </w:t>
      </w:r>
      <w:r>
        <w:rPr>
          <w:position w:val="2"/>
        </w:rPr>
        <w:t>β</w:t>
      </w:r>
      <w:r>
        <w:rPr>
          <w:sz w:val="16"/>
        </w:rPr>
        <w:t>2</w:t>
      </w:r>
      <w:r>
        <w:rPr>
          <w:position w:val="2"/>
        </w:rPr>
        <w:t>NOR +</w:t>
      </w:r>
      <w:r>
        <w:rPr>
          <w:spacing w:val="-1"/>
          <w:position w:val="2"/>
        </w:rPr>
        <w:t> </w:t>
      </w:r>
      <w:r>
        <w:rPr>
          <w:position w:val="2"/>
        </w:rPr>
        <w:t>β</w:t>
      </w:r>
      <w:r>
        <w:rPr>
          <w:sz w:val="16"/>
        </w:rPr>
        <w:t>3</w:t>
      </w:r>
      <w:r>
        <w:rPr>
          <w:position w:val="2"/>
        </w:rPr>
        <w:t>CE</w:t>
      </w:r>
      <w:r>
        <w:rPr>
          <w:spacing w:val="-1"/>
          <w:position w:val="2"/>
        </w:rPr>
        <w:t> </w:t>
      </w:r>
      <w:r>
        <w:rPr>
          <w:position w:val="2"/>
        </w:rPr>
        <w:t>+</w:t>
      </w:r>
      <w:r>
        <w:rPr>
          <w:spacing w:val="-2"/>
          <w:position w:val="2"/>
        </w:rPr>
        <w:t> </w:t>
      </w:r>
      <w:r>
        <w:rPr>
          <w:position w:val="2"/>
        </w:rPr>
        <w:t>β</w:t>
      </w:r>
      <w:r>
        <w:rPr>
          <w:sz w:val="16"/>
        </w:rPr>
        <w:t>4</w:t>
      </w:r>
      <w:r>
        <w:rPr>
          <w:position w:val="2"/>
        </w:rPr>
        <w:t>RE +</w:t>
      </w:r>
      <w:r>
        <w:rPr>
          <w:spacing w:val="-1"/>
          <w:position w:val="2"/>
        </w:rPr>
        <w:t> </w:t>
      </w:r>
      <w:r>
        <w:rPr>
          <w:position w:val="2"/>
        </w:rPr>
        <w:t>β</w:t>
      </w:r>
      <w:r>
        <w:rPr>
          <w:sz w:val="16"/>
        </w:rPr>
        <w:t>5</w:t>
      </w:r>
      <w:r>
        <w:rPr>
          <w:position w:val="2"/>
        </w:rPr>
        <w:t>DD</w:t>
      </w:r>
      <w:r>
        <w:rPr>
          <w:spacing w:val="-1"/>
          <w:position w:val="2"/>
        </w:rPr>
        <w:t> </w:t>
      </w:r>
      <w:r>
        <w:rPr>
          <w:position w:val="2"/>
        </w:rPr>
        <w:t>+</w:t>
      </w:r>
      <w:r>
        <w:rPr>
          <w:spacing w:val="-2"/>
          <w:position w:val="2"/>
        </w:rPr>
        <w:t> </w:t>
      </w:r>
      <w:r>
        <w:rPr>
          <w:position w:val="2"/>
        </w:rPr>
        <w:t>β</w:t>
      </w:r>
      <w:r>
        <w:rPr>
          <w:sz w:val="16"/>
        </w:rPr>
        <w:t>6</w:t>
      </w:r>
      <w:r>
        <w:rPr>
          <w:position w:val="2"/>
        </w:rPr>
        <w:t>ED</w:t>
      </w:r>
      <w:r>
        <w:rPr>
          <w:spacing w:val="-1"/>
          <w:position w:val="2"/>
        </w:rPr>
        <w:t> </w:t>
      </w:r>
      <w:r>
        <w:rPr>
          <w:position w:val="2"/>
        </w:rPr>
        <w:t>+</w:t>
      </w:r>
      <w:r>
        <w:rPr>
          <w:spacing w:val="-1"/>
          <w:position w:val="2"/>
        </w:rPr>
        <w:t> </w:t>
      </w:r>
      <w:r>
        <w:rPr>
          <w:position w:val="2"/>
        </w:rPr>
        <w:t>β</w:t>
      </w:r>
      <w:r>
        <w:rPr>
          <w:sz w:val="16"/>
        </w:rPr>
        <w:t>7</w:t>
      </w:r>
      <w:r>
        <w:rPr>
          <w:position w:val="2"/>
        </w:rPr>
        <w:t>FD +</w:t>
      </w:r>
      <w:r>
        <w:rPr>
          <w:spacing w:val="-2"/>
          <w:position w:val="2"/>
        </w:rPr>
        <w:t> </w:t>
      </w:r>
      <w:r>
        <w:rPr>
          <w:spacing w:val="-10"/>
          <w:position w:val="2"/>
        </w:rPr>
        <w:t>µ</w:t>
      </w:r>
      <w:r>
        <w:rPr>
          <w:position w:val="2"/>
        </w:rPr>
        <w:tab/>
      </w:r>
      <w:r>
        <w:rPr>
          <w:spacing w:val="-5"/>
          <w:position w:val="2"/>
        </w:rPr>
        <w:t>(3)</w:t>
      </w:r>
    </w:p>
    <w:p>
      <w:pPr>
        <w:pStyle w:val="BodyText"/>
        <w:spacing w:before="275"/>
        <w:jc w:val="left"/>
      </w:pPr>
      <w:r>
        <w:rPr>
          <w:spacing w:val="-4"/>
        </w:rPr>
        <w:t>Where</w:t>
      </w:r>
    </w:p>
    <w:p>
      <w:pPr>
        <w:pStyle w:val="BodyText"/>
        <w:tabs>
          <w:tab w:pos="1680" w:val="left" w:leader="none"/>
        </w:tabs>
        <w:spacing w:before="276"/>
        <w:jc w:val="left"/>
      </w:pPr>
      <w:r>
        <w:rPr/>
        <w:t>βo </w:t>
      </w:r>
      <w:r>
        <w:rPr>
          <w:spacing w:val="-10"/>
        </w:rPr>
        <w:t>=</w:t>
      </w:r>
      <w:r>
        <w:rPr/>
        <w:tab/>
        <w:t>Autonomous or </w:t>
      </w:r>
      <w:r>
        <w:rPr>
          <w:spacing w:val="-2"/>
        </w:rPr>
        <w:t>intercept</w:t>
      </w:r>
    </w:p>
    <w:p>
      <w:pPr>
        <w:pStyle w:val="BodyText"/>
        <w:tabs>
          <w:tab w:pos="1680" w:val="left" w:leader="none"/>
        </w:tabs>
        <w:spacing w:before="275"/>
        <w:jc w:val="left"/>
      </w:pPr>
      <w:r>
        <w:rPr>
          <w:position w:val="2"/>
        </w:rPr>
        <w:t>β</w:t>
      </w:r>
      <w:r>
        <w:rPr>
          <w:sz w:val="16"/>
        </w:rPr>
        <w:t>1</w:t>
      </w:r>
      <w:r>
        <w:rPr>
          <w:spacing w:val="21"/>
          <w:sz w:val="16"/>
        </w:rPr>
        <w:t> </w:t>
      </w:r>
      <w:r>
        <w:rPr>
          <w:spacing w:val="-12"/>
          <w:position w:val="2"/>
        </w:rPr>
        <w:t>=</w:t>
      </w:r>
      <w:r>
        <w:rPr>
          <w:position w:val="2"/>
        </w:rPr>
        <w:tab/>
        <w:t>Coefficient</w:t>
      </w:r>
      <w:r>
        <w:rPr>
          <w:spacing w:val="-1"/>
          <w:position w:val="2"/>
        </w:rPr>
        <w:t> </w:t>
      </w:r>
      <w:r>
        <w:rPr>
          <w:position w:val="2"/>
        </w:rPr>
        <w:t>of</w:t>
      </w:r>
      <w:r>
        <w:rPr>
          <w:spacing w:val="-1"/>
          <w:position w:val="2"/>
        </w:rPr>
        <w:t> </w:t>
      </w:r>
      <w:r>
        <w:rPr>
          <w:position w:val="2"/>
        </w:rPr>
        <w:t>Parameter</w:t>
      </w:r>
      <w:r>
        <w:rPr>
          <w:spacing w:val="1"/>
          <w:position w:val="2"/>
        </w:rPr>
        <w:t> </w:t>
      </w:r>
      <w:r>
        <w:rPr>
          <w:position w:val="2"/>
        </w:rPr>
        <w:t>Oil </w:t>
      </w:r>
      <w:r>
        <w:rPr>
          <w:spacing w:val="-2"/>
          <w:position w:val="2"/>
        </w:rPr>
        <w:t>Revenue</w:t>
      </w:r>
    </w:p>
    <w:p>
      <w:pPr>
        <w:pStyle w:val="BodyText"/>
        <w:tabs>
          <w:tab w:pos="1680" w:val="left" w:leader="none"/>
        </w:tabs>
        <w:spacing w:line="477" w:lineRule="auto" w:before="273"/>
        <w:ind w:right="4024"/>
        <w:jc w:val="left"/>
      </w:pPr>
      <w:r>
        <w:rPr>
          <w:position w:val="2"/>
        </w:rPr>
        <w:t>β</w:t>
      </w:r>
      <w:r>
        <w:rPr>
          <w:sz w:val="16"/>
        </w:rPr>
        <w:t>2 </w:t>
      </w:r>
      <w:r>
        <w:rPr>
          <w:position w:val="2"/>
        </w:rPr>
        <w:t>=</w:t>
        <w:tab/>
        <w:t>Coefficient of Parameter Non-Oil Revenue</w:t>
      </w:r>
      <w:r>
        <w:rPr>
          <w:spacing w:val="40"/>
          <w:position w:val="2"/>
        </w:rPr>
        <w:t> </w:t>
      </w:r>
      <w:r>
        <w:rPr>
          <w:position w:val="2"/>
        </w:rPr>
        <w:t>β</w:t>
      </w:r>
      <w:r>
        <w:rPr>
          <w:sz w:val="16"/>
        </w:rPr>
        <w:t>3 </w:t>
      </w:r>
      <w:r>
        <w:rPr>
          <w:position w:val="2"/>
        </w:rPr>
        <w:t>=</w:t>
        <w:tab/>
        <w:t>Coefficient</w:t>
      </w:r>
      <w:r>
        <w:rPr>
          <w:spacing w:val="-9"/>
          <w:position w:val="2"/>
        </w:rPr>
        <w:t> </w:t>
      </w:r>
      <w:r>
        <w:rPr>
          <w:position w:val="2"/>
        </w:rPr>
        <w:t>of</w:t>
      </w:r>
      <w:r>
        <w:rPr>
          <w:spacing w:val="-9"/>
          <w:position w:val="2"/>
        </w:rPr>
        <w:t> </w:t>
      </w:r>
      <w:r>
        <w:rPr>
          <w:position w:val="2"/>
        </w:rPr>
        <w:t>Parameter</w:t>
      </w:r>
      <w:r>
        <w:rPr>
          <w:spacing w:val="-7"/>
          <w:position w:val="2"/>
        </w:rPr>
        <w:t> </w:t>
      </w:r>
      <w:r>
        <w:rPr>
          <w:position w:val="2"/>
        </w:rPr>
        <w:t>Capital</w:t>
      </w:r>
      <w:r>
        <w:rPr>
          <w:spacing w:val="-9"/>
          <w:position w:val="2"/>
        </w:rPr>
        <w:t> </w:t>
      </w:r>
      <w:r>
        <w:rPr>
          <w:position w:val="2"/>
        </w:rPr>
        <w:t>Expenditure</w:t>
      </w:r>
    </w:p>
    <w:p>
      <w:pPr>
        <w:pStyle w:val="BodyText"/>
        <w:tabs>
          <w:tab w:pos="1680" w:val="left" w:leader="none"/>
        </w:tabs>
        <w:spacing w:line="477" w:lineRule="auto"/>
        <w:ind w:right="3772"/>
        <w:jc w:val="left"/>
      </w:pPr>
      <w:r>
        <w:rPr>
          <w:position w:val="2"/>
        </w:rPr>
        <w:t>β</w:t>
      </w:r>
      <w:r>
        <w:rPr>
          <w:sz w:val="16"/>
        </w:rPr>
        <w:t>4 </w:t>
      </w:r>
      <w:r>
        <w:rPr>
          <w:position w:val="2"/>
        </w:rPr>
        <w:t>=</w:t>
        <w:tab/>
        <w:t>Coefficient</w:t>
      </w:r>
      <w:r>
        <w:rPr>
          <w:spacing w:val="-10"/>
          <w:position w:val="2"/>
        </w:rPr>
        <w:t> </w:t>
      </w:r>
      <w:r>
        <w:rPr>
          <w:position w:val="2"/>
        </w:rPr>
        <w:t>of</w:t>
      </w:r>
      <w:r>
        <w:rPr>
          <w:spacing w:val="-10"/>
          <w:position w:val="2"/>
        </w:rPr>
        <w:t> </w:t>
      </w:r>
      <w:r>
        <w:rPr>
          <w:position w:val="2"/>
        </w:rPr>
        <w:t>Parameter</w:t>
      </w:r>
      <w:r>
        <w:rPr>
          <w:spacing w:val="-7"/>
          <w:position w:val="2"/>
        </w:rPr>
        <w:t> </w:t>
      </w:r>
      <w:r>
        <w:rPr>
          <w:position w:val="2"/>
        </w:rPr>
        <w:t>Recurrent</w:t>
      </w:r>
      <w:r>
        <w:rPr>
          <w:spacing w:val="-10"/>
          <w:position w:val="2"/>
        </w:rPr>
        <w:t> </w:t>
      </w:r>
      <w:r>
        <w:rPr>
          <w:position w:val="2"/>
        </w:rPr>
        <w:t>Expenditure β</w:t>
      </w:r>
      <w:r>
        <w:rPr>
          <w:sz w:val="16"/>
        </w:rPr>
        <w:t>5 </w:t>
      </w:r>
      <w:r>
        <w:rPr>
          <w:position w:val="2"/>
        </w:rPr>
        <w:t>=</w:t>
        <w:tab/>
        <w:t>Coefficient of Parameter Domestic Debt</w:t>
      </w:r>
    </w:p>
    <w:p>
      <w:pPr>
        <w:spacing w:after="0" w:line="477" w:lineRule="auto"/>
        <w:jc w:val="left"/>
        <w:sectPr>
          <w:pgSz w:w="11910" w:h="16840"/>
          <w:pgMar w:header="0" w:footer="1012" w:top="1360" w:bottom="1200" w:left="1200" w:right="640"/>
        </w:sectPr>
      </w:pPr>
    </w:p>
    <w:p>
      <w:pPr>
        <w:pStyle w:val="BodyText"/>
        <w:tabs>
          <w:tab w:pos="1680" w:val="left" w:leader="none"/>
        </w:tabs>
        <w:spacing w:line="477" w:lineRule="auto" w:before="60"/>
        <w:ind w:right="4613"/>
        <w:jc w:val="left"/>
      </w:pPr>
      <w:r>
        <w:rPr>
          <w:position w:val="2"/>
        </w:rPr>
        <w:t>β</w:t>
      </w:r>
      <w:r>
        <w:rPr>
          <w:sz w:val="16"/>
        </w:rPr>
        <w:t>6 </w:t>
      </w:r>
      <w:r>
        <w:rPr>
          <w:position w:val="2"/>
        </w:rPr>
        <w:t>=</w:t>
        <w:tab/>
        <w:t>Coefficient</w:t>
      </w:r>
      <w:r>
        <w:rPr>
          <w:spacing w:val="-10"/>
          <w:position w:val="2"/>
        </w:rPr>
        <w:t> </w:t>
      </w:r>
      <w:r>
        <w:rPr>
          <w:position w:val="2"/>
        </w:rPr>
        <w:t>of</w:t>
      </w:r>
      <w:r>
        <w:rPr>
          <w:spacing w:val="-10"/>
          <w:position w:val="2"/>
        </w:rPr>
        <w:t> </w:t>
      </w:r>
      <w:r>
        <w:rPr>
          <w:position w:val="2"/>
        </w:rPr>
        <w:t>Parameter</w:t>
      </w:r>
      <w:r>
        <w:rPr>
          <w:spacing w:val="-7"/>
          <w:position w:val="2"/>
        </w:rPr>
        <w:t> </w:t>
      </w:r>
      <w:r>
        <w:rPr>
          <w:position w:val="2"/>
        </w:rPr>
        <w:t>External</w:t>
      </w:r>
      <w:r>
        <w:rPr>
          <w:spacing w:val="-10"/>
          <w:position w:val="2"/>
        </w:rPr>
        <w:t> </w:t>
      </w:r>
      <w:r>
        <w:rPr>
          <w:position w:val="2"/>
        </w:rPr>
        <w:t>Debt β</w:t>
      </w:r>
      <w:r>
        <w:rPr>
          <w:sz w:val="16"/>
        </w:rPr>
        <w:t>7</w:t>
      </w:r>
      <w:r>
        <w:rPr>
          <w:spacing w:val="21"/>
          <w:sz w:val="16"/>
        </w:rPr>
        <w:t> </w:t>
      </w:r>
      <w:r>
        <w:rPr>
          <w:spacing w:val="-12"/>
          <w:position w:val="2"/>
        </w:rPr>
        <w:t>=</w:t>
      </w:r>
      <w:r>
        <w:rPr>
          <w:position w:val="2"/>
        </w:rPr>
        <w:tab/>
        <w:t>Coefficient</w:t>
      </w:r>
      <w:r>
        <w:rPr>
          <w:spacing w:val="-2"/>
          <w:position w:val="2"/>
        </w:rPr>
        <w:t> </w:t>
      </w:r>
      <w:r>
        <w:rPr>
          <w:position w:val="2"/>
        </w:rPr>
        <w:t>of</w:t>
      </w:r>
      <w:r>
        <w:rPr>
          <w:spacing w:val="-2"/>
          <w:position w:val="2"/>
        </w:rPr>
        <w:t> </w:t>
      </w:r>
      <w:r>
        <w:rPr>
          <w:position w:val="2"/>
        </w:rPr>
        <w:t>Parameter Fiscal</w:t>
      </w:r>
      <w:r>
        <w:rPr>
          <w:spacing w:val="-1"/>
          <w:position w:val="2"/>
        </w:rPr>
        <w:t> </w:t>
      </w:r>
      <w:r>
        <w:rPr>
          <w:spacing w:val="-2"/>
          <w:position w:val="2"/>
        </w:rPr>
        <w:t>Deficit</w:t>
      </w:r>
    </w:p>
    <w:p>
      <w:pPr>
        <w:pStyle w:val="BodyText"/>
        <w:spacing w:before="1"/>
        <w:jc w:val="left"/>
      </w:pPr>
      <w:r>
        <w:rPr/>
        <w:t>To</w:t>
      </w:r>
      <w:r>
        <w:rPr>
          <w:spacing w:val="-1"/>
        </w:rPr>
        <w:t> </w:t>
      </w:r>
      <w:r>
        <w:rPr/>
        <w:t>linearize</w:t>
      </w:r>
      <w:r>
        <w:rPr>
          <w:spacing w:val="-1"/>
        </w:rPr>
        <w:t> </w:t>
      </w:r>
      <w:r>
        <w:rPr/>
        <w:t>Equation</w:t>
      </w:r>
      <w:r>
        <w:rPr>
          <w:spacing w:val="-1"/>
        </w:rPr>
        <w:t> </w:t>
      </w:r>
      <w:r>
        <w:rPr/>
        <w:t>3, we</w:t>
      </w:r>
      <w:r>
        <w:rPr>
          <w:spacing w:val="-3"/>
        </w:rPr>
        <w:t> </w:t>
      </w:r>
      <w:r>
        <w:rPr/>
        <w:t>apply logarithm</w:t>
      </w:r>
      <w:r>
        <w:rPr>
          <w:spacing w:val="-1"/>
        </w:rPr>
        <w:t> </w:t>
      </w:r>
      <w:r>
        <w:rPr/>
        <w:t>to Equation</w:t>
      </w:r>
      <w:r>
        <w:rPr>
          <w:spacing w:val="-1"/>
        </w:rPr>
        <w:t> </w:t>
      </w:r>
      <w:r>
        <w:rPr/>
        <w:t>4</w:t>
      </w:r>
      <w:r>
        <w:rPr>
          <w:spacing w:val="1"/>
        </w:rPr>
        <w:t> </w:t>
      </w:r>
      <w:r>
        <w:rPr/>
        <w:t>which </w:t>
      </w:r>
      <w:r>
        <w:rPr>
          <w:spacing w:val="-2"/>
        </w:rPr>
        <w:t>gives:</w:t>
      </w:r>
    </w:p>
    <w:p>
      <w:pPr>
        <w:pStyle w:val="BodyText"/>
        <w:spacing w:before="275"/>
        <w:jc w:val="left"/>
      </w:pPr>
      <w:r>
        <w:rPr>
          <w:position w:val="2"/>
        </w:rPr>
        <w:t>LRGDP</w:t>
      </w:r>
      <w:r>
        <w:rPr>
          <w:spacing w:val="-1"/>
          <w:position w:val="2"/>
        </w:rPr>
        <w:t> </w:t>
      </w:r>
      <w:r>
        <w:rPr>
          <w:position w:val="2"/>
        </w:rPr>
        <w:t>=</w:t>
      </w:r>
      <w:r>
        <w:rPr>
          <w:spacing w:val="-1"/>
          <w:position w:val="2"/>
        </w:rPr>
        <w:t> </w:t>
      </w:r>
      <w:r>
        <w:rPr>
          <w:position w:val="2"/>
        </w:rPr>
        <w:t>βo +</w:t>
      </w:r>
      <w:r>
        <w:rPr>
          <w:spacing w:val="-1"/>
          <w:position w:val="2"/>
        </w:rPr>
        <w:t> </w:t>
      </w:r>
      <w:r>
        <w:rPr>
          <w:position w:val="2"/>
        </w:rPr>
        <w:t>β</w:t>
      </w:r>
      <w:r>
        <w:rPr>
          <w:sz w:val="16"/>
        </w:rPr>
        <w:t>1</w:t>
      </w:r>
      <w:r>
        <w:rPr>
          <w:position w:val="2"/>
        </w:rPr>
        <w:t>OR +</w:t>
      </w:r>
      <w:r>
        <w:rPr>
          <w:spacing w:val="-1"/>
          <w:position w:val="2"/>
        </w:rPr>
        <w:t> </w:t>
      </w:r>
      <w:r>
        <w:rPr>
          <w:position w:val="2"/>
        </w:rPr>
        <w:t>β</w:t>
      </w:r>
      <w:r>
        <w:rPr>
          <w:sz w:val="16"/>
        </w:rPr>
        <w:t>2</w:t>
      </w:r>
      <w:r>
        <w:rPr>
          <w:position w:val="2"/>
        </w:rPr>
        <w:t>NOR +</w:t>
      </w:r>
      <w:r>
        <w:rPr>
          <w:spacing w:val="-1"/>
          <w:position w:val="2"/>
        </w:rPr>
        <w:t> </w:t>
      </w:r>
      <w:r>
        <w:rPr>
          <w:position w:val="2"/>
        </w:rPr>
        <w:t>β</w:t>
      </w:r>
      <w:r>
        <w:rPr>
          <w:sz w:val="16"/>
        </w:rPr>
        <w:t>3</w:t>
      </w:r>
      <w:r>
        <w:rPr>
          <w:position w:val="2"/>
        </w:rPr>
        <w:t>LCE +</w:t>
      </w:r>
      <w:r>
        <w:rPr>
          <w:spacing w:val="-1"/>
          <w:position w:val="2"/>
        </w:rPr>
        <w:t> </w:t>
      </w:r>
      <w:r>
        <w:rPr>
          <w:position w:val="2"/>
        </w:rPr>
        <w:t>β</w:t>
      </w:r>
      <w:r>
        <w:rPr>
          <w:sz w:val="16"/>
        </w:rPr>
        <w:t>4</w:t>
      </w:r>
      <w:r>
        <w:rPr>
          <w:position w:val="2"/>
        </w:rPr>
        <w:t>LRE</w:t>
      </w:r>
      <w:r>
        <w:rPr>
          <w:spacing w:val="-4"/>
          <w:position w:val="2"/>
        </w:rPr>
        <w:t> </w:t>
      </w:r>
      <w:r>
        <w:rPr>
          <w:position w:val="2"/>
        </w:rPr>
        <w:t>+</w:t>
      </w:r>
      <w:r>
        <w:rPr>
          <w:spacing w:val="-1"/>
          <w:position w:val="2"/>
        </w:rPr>
        <w:t> </w:t>
      </w:r>
      <w:r>
        <w:rPr>
          <w:position w:val="2"/>
        </w:rPr>
        <w:t>β</w:t>
      </w:r>
      <w:r>
        <w:rPr>
          <w:sz w:val="16"/>
        </w:rPr>
        <w:t>5</w:t>
      </w:r>
      <w:r>
        <w:rPr>
          <w:position w:val="2"/>
        </w:rPr>
        <w:t>LDD</w:t>
      </w:r>
      <w:r>
        <w:rPr>
          <w:spacing w:val="-1"/>
          <w:position w:val="2"/>
        </w:rPr>
        <w:t> </w:t>
      </w:r>
      <w:r>
        <w:rPr>
          <w:position w:val="2"/>
        </w:rPr>
        <w:t>+</w:t>
      </w:r>
      <w:r>
        <w:rPr>
          <w:spacing w:val="-1"/>
          <w:position w:val="2"/>
        </w:rPr>
        <w:t> </w:t>
      </w:r>
      <w:r>
        <w:rPr>
          <w:position w:val="2"/>
        </w:rPr>
        <w:t>β</w:t>
      </w:r>
      <w:r>
        <w:rPr>
          <w:sz w:val="16"/>
        </w:rPr>
        <w:t>6</w:t>
      </w:r>
      <w:r>
        <w:rPr>
          <w:position w:val="2"/>
        </w:rPr>
        <w:t>ED</w:t>
      </w:r>
      <w:r>
        <w:rPr>
          <w:spacing w:val="-1"/>
          <w:position w:val="2"/>
        </w:rPr>
        <w:t> </w:t>
      </w:r>
      <w:r>
        <w:rPr>
          <w:position w:val="2"/>
        </w:rPr>
        <w:t>+</w:t>
      </w:r>
      <w:r>
        <w:rPr>
          <w:spacing w:val="-1"/>
          <w:position w:val="2"/>
        </w:rPr>
        <w:t> </w:t>
      </w:r>
      <w:r>
        <w:rPr>
          <w:position w:val="2"/>
        </w:rPr>
        <w:t>β</w:t>
      </w:r>
      <w:r>
        <w:rPr>
          <w:sz w:val="16"/>
        </w:rPr>
        <w:t>7</w:t>
      </w:r>
      <w:r>
        <w:rPr>
          <w:position w:val="2"/>
        </w:rPr>
        <w:t>FD +</w:t>
      </w:r>
      <w:r>
        <w:rPr>
          <w:spacing w:val="-2"/>
          <w:position w:val="2"/>
        </w:rPr>
        <w:t> </w:t>
      </w:r>
      <w:r>
        <w:rPr>
          <w:position w:val="2"/>
        </w:rPr>
        <w:t>µ</w:t>
      </w:r>
      <w:r>
        <w:rPr>
          <w:spacing w:val="28"/>
          <w:position w:val="2"/>
        </w:rPr>
        <w:t>  </w:t>
      </w:r>
      <w:r>
        <w:rPr>
          <w:spacing w:val="-5"/>
          <w:position w:val="2"/>
        </w:rPr>
        <w:t>(4)</w:t>
      </w:r>
    </w:p>
    <w:p>
      <w:pPr>
        <w:pStyle w:val="BodyText"/>
        <w:spacing w:before="274"/>
        <w:jc w:val="left"/>
      </w:pPr>
      <w:r>
        <w:rPr/>
        <mc:AlternateContent>
          <mc:Choice Requires="wps">
            <w:drawing>
              <wp:anchor distT="0" distB="0" distL="0" distR="0" allowOverlap="1" layoutInCell="1" locked="0" behindDoc="1" simplePos="0" relativeHeight="483438592">
                <wp:simplePos x="0" y="0"/>
                <wp:positionH relativeFrom="page">
                  <wp:posOffset>921537</wp:posOffset>
                </wp:positionH>
                <wp:positionV relativeFrom="paragraph">
                  <wp:posOffset>372474</wp:posOffset>
                </wp:positionV>
                <wp:extent cx="5505450" cy="566102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9.32868pt;width:433.5pt;height:445.75pt;mso-position-horizontal-relative:page;mso-position-vertical-relative:paragraph;z-index:-19877888" id="docshape113" coordorigin="1451,587" coordsize="8670,8915" path="m2517,9306l1646,8435,1451,8630,2322,9501,2517,9306xm3109,8630l3108,8591,3103,8548,3094,8504,3080,8460,3061,8417,3038,8373,3010,8331,2980,8290,2946,8250,2909,8211,2390,7691,2196,7886,2727,8417,2760,8453,2784,8489,2801,8523,2811,8558,2813,8590,2806,8621,2792,8649,2771,8676,2745,8697,2716,8711,2685,8717,2652,8715,2618,8706,2583,8689,2548,8664,2512,8633,1981,8101,1786,8295,2306,8814,2340,8847,2379,8879,2423,8911,2471,8944,2503,8963,2538,8978,2575,8992,2613,9002,2652,9010,2688,9014,2722,9014,2755,9011,2786,9004,2818,8992,2850,8976,2881,8955,2912,8932,2940,8909,2966,8886,2990,8864,3026,8823,3057,8783,3080,8741,3097,8699,3105,8666,3109,8630xm3837,7847l3831,7783,3815,7717,3789,7651,3761,7596,3726,7540,3683,7483,3633,7424,3616,7405,3576,7363,3552,7341,3552,7835,3547,7875,3532,7912,3506,7945,3473,7970,3436,7985,3396,7990,3351,7984,3302,7965,3249,7934,3190,7889,3126,7830,3067,7766,3021,7707,2990,7652,2971,7603,2965,7559,2969,7519,2984,7483,3008,7451,3041,7425,3077,7410,3118,7405,3162,7410,3210,7427,3262,7457,3318,7499,3378,7554,3443,7624,3493,7687,3527,7743,3546,7791,3552,7835,3552,7341,3506,7298,3437,7243,3368,7198,3299,7163,3231,7137,3164,7121,3085,7115,3010,7125,2938,7151,2869,7191,2805,7247,2751,7310,2711,7378,2687,7450,2678,7525,2684,7605,2701,7673,2727,7742,2763,7812,2809,7882,2865,7952,2931,8023,2991,8080,3051,8130,3111,8172,3170,8207,3228,8234,3299,8258,3366,8272,3430,8275,3490,8269,3548,8253,3604,8226,3660,8188,3713,8140,3760,8086,3796,8030,3813,7990,3821,7971,3834,7910,3837,7847xm4108,7267l3921,7080,3667,7335,3854,7522,4108,7267xm4619,7205l3748,6334,3553,6529,4424,7400,4619,7205xm4953,6871l4630,6547,4736,6441,4787,6381,4792,6371,4821,6319,4838,6256,4837,6191,4821,6126,4798,6075,4791,6060,4747,5994,4688,5928,4625,5871,4562,5828,4553,5823,4553,6217,4552,6242,4542,6268,4525,6295,4501,6323,4453,6371,4259,6176,4314,6121,4341,6098,4367,6082,4393,6075,4417,6075,4441,6082,4464,6092,4486,6106,4507,6125,4525,6146,4539,6169,4548,6192,4553,6217,4553,5823,4499,5798,4438,5782,4378,5781,4320,5796,4264,5826,4210,5871,3886,6195,4758,7066,4953,6871xm5743,6081l5087,5425,5285,5226,5070,5011,4479,5603,4694,5818,4892,5619,5548,6275,5743,6081xm6378,5445l5722,4789,5921,4591,5706,4376,5114,4967,5329,5182,5528,4984,6184,5640,6378,5445xm7112,4572l7106,4508,7090,4442,7064,4376,7036,4321,7001,4265,6958,4208,6908,4149,6890,4130,6851,4089,6827,4066,6827,4560,6822,4600,6806,4637,6780,4670,6748,4696,6711,4711,6671,4715,6626,4709,6577,4690,6524,4659,6465,4614,6401,4555,6342,4491,6296,4432,6264,4377,6246,4328,6240,4284,6244,4244,6259,4208,6283,4176,6316,4151,6352,4135,6393,4130,6437,4135,6485,4153,6537,4182,6593,4225,6653,4280,6718,4349,6768,4412,6802,4468,6821,4517,6827,4560,6827,4066,6781,4023,6711,3968,6642,3923,6574,3888,6506,3862,6438,3846,6360,3841,6284,3851,6213,3876,6144,3917,6080,3972,6026,4035,5986,4103,5962,4175,5953,4251,5959,4330,5976,4399,6002,4467,6038,4537,6084,4607,6139,4677,6205,4748,6266,4805,6326,4855,6386,4897,6445,4932,6503,4959,6574,4983,6641,4997,6705,5001,6765,4994,6823,4978,6879,4951,6934,4913,6988,4865,7035,4811,7071,4755,7088,4715,7096,4696,7109,4635,7112,4572xm8125,3577l8120,3528,8108,3477,8089,3425,8064,3370,8034,3314,7996,3257,7935,3282,7754,3356,7786,3403,7810,3446,7828,3486,7839,3524,7842,3559,7836,3592,7821,3623,7798,3652,7767,3676,7733,3690,7695,3694,7655,3688,7608,3669,7555,3635,7493,3586,7424,3521,7372,3465,7330,3413,7299,3365,7279,3322,7266,3271,7267,3224,7280,3183,7307,3147,7322,3134,7339,3124,7357,3116,7377,3111,7397,3109,7419,3110,7441,3113,7464,3119,7479,3125,7497,3133,7518,3144,7541,3158,7660,2933,7577,2887,7498,2855,7424,2836,7355,2830,7288,2838,7224,2860,7161,2898,7101,2951,7047,3013,7009,3080,6985,3150,6976,3224,6982,3302,6999,3369,7025,3436,7061,3505,7108,3575,7164,3646,7231,3718,7296,3778,7359,3830,7422,3874,7484,3909,7545,3937,7617,3960,7685,3973,7746,3976,7802,3969,7855,3952,7907,3926,7959,3889,8011,3843,8049,3800,8080,3757,8102,3713,8116,3669,8124,3624,8125,3577xm8823,2861l8816,2797,8801,2732,8775,2665,8747,2610,8712,2554,8669,2497,8619,2438,8601,2419,8562,2378,8538,2355,8538,2849,8533,2889,8517,2926,8491,2959,8459,2985,8422,3000,8382,3004,8337,2998,8288,2980,8234,2948,8176,2903,8112,2844,8053,2780,8007,2721,7975,2667,7957,2618,7951,2573,7955,2533,7969,2497,7994,2465,8026,2440,8063,2424,8104,2419,8148,2424,8196,2442,8248,2471,8304,2514,8364,2569,8429,2638,8479,2701,8513,2757,8532,2806,8538,2849,8538,2355,8492,2312,8422,2257,8353,2212,8285,2177,8217,2151,8149,2135,8071,2130,7995,2140,7923,2165,7855,2206,7790,2261,7736,2325,7697,2392,7673,2464,7664,2540,7670,2619,7686,2688,7713,2757,7749,2826,7794,2896,7850,2967,7916,3037,7977,3095,8037,3144,8097,3186,8156,3221,8214,3248,8284,3273,8352,3286,8416,3290,8476,3283,8534,3267,8590,3240,8645,3202,8699,3154,8746,3100,8782,3044,8799,3004,8807,2985,8820,2924,8823,2861xm9303,2520l8980,2197,9087,2090,9137,2031,9143,2021,9171,1969,9188,1906,9188,1841,9172,1775,9149,1724,9142,1709,9097,1644,9039,1578,8975,1520,8912,1477,8903,1473,8903,1866,8902,1892,8893,1918,8876,1945,8851,1973,8804,2021,8609,1826,8665,1771,8692,1747,8718,1732,8743,1724,8767,1725,8791,1731,8814,1742,8836,1756,8857,1775,8875,1796,8889,1819,8898,1842,8903,1866,8903,1473,8850,1448,8788,1432,8728,1431,8670,1446,8614,1476,8560,1521,8237,1845,9108,2716,9303,2520xm10121,1703l9756,1338,9703,1188,9548,737,9495,587,9280,802,9308,872,9391,1083,9447,1223,9377,1195,9166,1112,9026,1056,8809,1272,8960,1325,9411,1480,9561,1533,9926,1898,10121,1703xe" filled="true" fillcolor="#c0c0c0" stroked="false">
                <v:path arrowok="t"/>
                <v:fill opacity="32896f" type="solid"/>
                <w10:wrap type="none"/>
              </v:shape>
            </w:pict>
          </mc:Fallback>
        </mc:AlternateContent>
      </w:r>
      <w:r>
        <w:rPr>
          <w:spacing w:val="-4"/>
        </w:rPr>
        <w:t>Where</w:t>
      </w:r>
    </w:p>
    <w:p>
      <w:pPr>
        <w:pStyle w:val="BodyText"/>
        <w:ind w:left="0"/>
        <w:jc w:val="left"/>
      </w:pPr>
    </w:p>
    <w:p>
      <w:pPr>
        <w:pStyle w:val="BodyText"/>
        <w:tabs>
          <w:tab w:pos="1680" w:val="left" w:leader="none"/>
        </w:tabs>
        <w:spacing w:line="480" w:lineRule="auto"/>
        <w:ind w:right="4833"/>
        <w:jc w:val="left"/>
      </w:pPr>
      <w:r>
        <w:rPr/>
        <w:t>LRGDP =</w:t>
        <w:tab/>
        <w:t>Log</w:t>
      </w:r>
      <w:r>
        <w:rPr>
          <w:spacing w:val="-7"/>
        </w:rPr>
        <w:t> </w:t>
      </w:r>
      <w:r>
        <w:rPr/>
        <w:t>of</w:t>
      </w:r>
      <w:r>
        <w:rPr>
          <w:spacing w:val="-8"/>
        </w:rPr>
        <w:t> </w:t>
      </w:r>
      <w:r>
        <w:rPr/>
        <w:t>Real</w:t>
      </w:r>
      <w:r>
        <w:rPr>
          <w:spacing w:val="-7"/>
        </w:rPr>
        <w:t> </w:t>
      </w:r>
      <w:r>
        <w:rPr/>
        <w:t>Gross</w:t>
      </w:r>
      <w:r>
        <w:rPr>
          <w:spacing w:val="-7"/>
        </w:rPr>
        <w:t> </w:t>
      </w:r>
      <w:r>
        <w:rPr/>
        <w:t>Domestic</w:t>
      </w:r>
      <w:r>
        <w:rPr>
          <w:spacing w:val="-8"/>
        </w:rPr>
        <w:t> </w:t>
      </w:r>
      <w:r>
        <w:rPr/>
        <w:t>Product LOR =</w:t>
        <w:tab/>
        <w:t>Log of Oil Revenue</w:t>
      </w:r>
    </w:p>
    <w:p>
      <w:pPr>
        <w:pStyle w:val="BodyText"/>
        <w:tabs>
          <w:tab w:pos="1680" w:val="left" w:leader="none"/>
        </w:tabs>
        <w:spacing w:before="1"/>
        <w:jc w:val="left"/>
      </w:pPr>
      <w:r>
        <w:rPr/>
        <w:t>LNOR</w:t>
      </w:r>
      <w:r>
        <w:rPr>
          <w:spacing w:val="-5"/>
        </w:rPr>
        <w:t> </w:t>
      </w:r>
      <w:r>
        <w:rPr>
          <w:spacing w:val="-10"/>
        </w:rPr>
        <w:t>=</w:t>
      </w:r>
      <w:r>
        <w:rPr/>
        <w:tab/>
        <w:t>Log of</w:t>
      </w:r>
      <w:r>
        <w:rPr>
          <w:spacing w:val="-1"/>
        </w:rPr>
        <w:t> </w:t>
      </w:r>
      <w:r>
        <w:rPr/>
        <w:t>Oil </w:t>
      </w:r>
      <w:r>
        <w:rPr>
          <w:spacing w:val="-2"/>
        </w:rPr>
        <w:t>Revenue</w:t>
      </w:r>
    </w:p>
    <w:p>
      <w:pPr>
        <w:pStyle w:val="BodyText"/>
        <w:ind w:left="0"/>
        <w:jc w:val="left"/>
      </w:pPr>
    </w:p>
    <w:p>
      <w:pPr>
        <w:pStyle w:val="BodyText"/>
        <w:tabs>
          <w:tab w:pos="1680" w:val="left" w:leader="none"/>
        </w:tabs>
        <w:spacing w:line="480" w:lineRule="auto"/>
        <w:ind w:right="5498"/>
        <w:jc w:val="left"/>
      </w:pPr>
      <w:r>
        <w:rPr/>
        <w:t>LCE =</w:t>
        <w:tab/>
        <w:t>Log of Capital Expenditure LRE =</w:t>
        <w:tab/>
        <w:t>Log</w:t>
      </w:r>
      <w:r>
        <w:rPr>
          <w:spacing w:val="-11"/>
        </w:rPr>
        <w:t> </w:t>
      </w:r>
      <w:r>
        <w:rPr/>
        <w:t>of</w:t>
      </w:r>
      <w:r>
        <w:rPr>
          <w:spacing w:val="-12"/>
        </w:rPr>
        <w:t> </w:t>
      </w:r>
      <w:r>
        <w:rPr/>
        <w:t>Recurrent</w:t>
      </w:r>
      <w:r>
        <w:rPr>
          <w:spacing w:val="-11"/>
        </w:rPr>
        <w:t> </w:t>
      </w:r>
      <w:r>
        <w:rPr/>
        <w:t>Expenditure LDD =</w:t>
        <w:tab/>
        <w:t>Log of Domestic Debt</w:t>
      </w:r>
    </w:p>
    <w:p>
      <w:pPr>
        <w:pStyle w:val="BodyText"/>
        <w:tabs>
          <w:tab w:pos="1680" w:val="left" w:leader="none"/>
        </w:tabs>
        <w:jc w:val="left"/>
      </w:pPr>
      <w:r>
        <w:rPr/>
        <w:t>LED</w:t>
      </w:r>
      <w:r>
        <w:rPr>
          <w:spacing w:val="-1"/>
        </w:rPr>
        <w:t> </w:t>
      </w:r>
      <w:r>
        <w:rPr>
          <w:spacing w:val="-10"/>
        </w:rPr>
        <w:t>=</w:t>
      </w:r>
      <w:r>
        <w:rPr/>
        <w:tab/>
        <w:t>Log</w:t>
      </w:r>
      <w:r>
        <w:rPr>
          <w:spacing w:val="-1"/>
        </w:rPr>
        <w:t> </w:t>
      </w:r>
      <w:r>
        <w:rPr/>
        <w:t>of</w:t>
      </w:r>
      <w:r>
        <w:rPr>
          <w:spacing w:val="-2"/>
        </w:rPr>
        <w:t> </w:t>
      </w:r>
      <w:r>
        <w:rPr/>
        <w:t>External</w:t>
      </w:r>
      <w:r>
        <w:rPr>
          <w:spacing w:val="-1"/>
        </w:rPr>
        <w:t> </w:t>
      </w:r>
      <w:r>
        <w:rPr>
          <w:spacing w:val="-4"/>
        </w:rPr>
        <w:t>Debt</w:t>
      </w:r>
    </w:p>
    <w:p>
      <w:pPr>
        <w:pStyle w:val="BodyText"/>
        <w:ind w:left="0"/>
        <w:jc w:val="left"/>
      </w:pPr>
    </w:p>
    <w:p>
      <w:pPr>
        <w:pStyle w:val="BodyText"/>
        <w:tabs>
          <w:tab w:pos="1680" w:val="left" w:leader="none"/>
        </w:tabs>
        <w:jc w:val="left"/>
      </w:pPr>
      <w:r>
        <w:rPr/>
        <w:t>LFD</w:t>
      </w:r>
      <w:r>
        <w:rPr>
          <w:spacing w:val="-2"/>
        </w:rPr>
        <w:t> </w:t>
      </w:r>
      <w:r>
        <w:rPr>
          <w:spacing w:val="-10"/>
        </w:rPr>
        <w:t>=</w:t>
      </w:r>
      <w:r>
        <w:rPr/>
        <w:tab/>
        <w:t>Log</w:t>
      </w:r>
      <w:r>
        <w:rPr>
          <w:spacing w:val="-1"/>
        </w:rPr>
        <w:t> </w:t>
      </w:r>
      <w:r>
        <w:rPr/>
        <w:t>of</w:t>
      </w:r>
      <w:r>
        <w:rPr>
          <w:spacing w:val="-2"/>
        </w:rPr>
        <w:t> </w:t>
      </w:r>
      <w:r>
        <w:rPr/>
        <w:t>Fiscal </w:t>
      </w:r>
      <w:r>
        <w:rPr>
          <w:spacing w:val="-2"/>
        </w:rPr>
        <w:t>Deficit</w:t>
      </w:r>
    </w:p>
    <w:p>
      <w:pPr>
        <w:spacing w:after="0"/>
        <w:jc w:val="left"/>
        <w:sectPr>
          <w:pgSz w:w="11910" w:h="16840"/>
          <w:pgMar w:header="0" w:footer="1012" w:top="1360" w:bottom="1200" w:left="1200" w:right="640"/>
        </w:sectPr>
      </w:pPr>
    </w:p>
    <w:p>
      <w:pPr>
        <w:pStyle w:val="BodyText"/>
        <w:ind w:left="0"/>
        <w:jc w:val="left"/>
      </w:pPr>
    </w:p>
    <w:p>
      <w:pPr>
        <w:pStyle w:val="BodyText"/>
        <w:ind w:left="0"/>
        <w:jc w:val="left"/>
      </w:pPr>
    </w:p>
    <w:p>
      <w:pPr>
        <w:pStyle w:val="BodyText"/>
        <w:spacing w:before="162"/>
        <w:ind w:left="0"/>
        <w:jc w:val="left"/>
      </w:pPr>
    </w:p>
    <w:p>
      <w:pPr>
        <w:pStyle w:val="ListParagraph"/>
        <w:numPr>
          <w:ilvl w:val="1"/>
          <w:numId w:val="17"/>
        </w:numPr>
        <w:tabs>
          <w:tab w:pos="960" w:val="left" w:leader="none"/>
        </w:tabs>
        <w:spacing w:line="240" w:lineRule="auto" w:before="0" w:after="0"/>
        <w:ind w:left="960" w:right="0" w:hanging="720"/>
        <w:jc w:val="left"/>
        <w:rPr>
          <w:b/>
          <w:sz w:val="24"/>
        </w:rPr>
      </w:pPr>
      <w:bookmarkStart w:name="_TOC_250030" w:id="34"/>
      <w:bookmarkEnd w:id="34"/>
      <w:r>
        <w:rPr>
          <w:b/>
          <w:spacing w:val="-2"/>
          <w:sz w:val="24"/>
        </w:rPr>
        <w:t>Introduction</w:t>
      </w:r>
    </w:p>
    <w:p>
      <w:pPr>
        <w:pStyle w:val="Heading1"/>
        <w:ind w:right="2623"/>
      </w:pPr>
      <w:r>
        <w:rPr>
          <w:b w:val="0"/>
        </w:rPr>
        <w:br w:type="column"/>
      </w:r>
      <w:r>
        <w:rPr/>
        <w:t>CHAPTER</w:t>
      </w:r>
      <w:r>
        <w:rPr>
          <w:spacing w:val="-12"/>
        </w:rPr>
        <w:t> </w:t>
      </w:r>
      <w:r>
        <w:rPr>
          <w:spacing w:val="-4"/>
        </w:rPr>
        <w:t>FOUR</w:t>
      </w:r>
    </w:p>
    <w:p>
      <w:pPr>
        <w:spacing w:before="165"/>
        <w:ind w:left="6" w:right="2623" w:firstLine="0"/>
        <w:jc w:val="center"/>
        <w:rPr>
          <w:b/>
          <w:sz w:val="26"/>
        </w:rPr>
      </w:pPr>
      <w:r>
        <w:rPr>
          <w:b/>
          <w:sz w:val="26"/>
        </w:rPr>
        <w:t>DATA</w:t>
      </w:r>
      <w:r>
        <w:rPr>
          <w:b/>
          <w:spacing w:val="-11"/>
          <w:sz w:val="26"/>
        </w:rPr>
        <w:t> </w:t>
      </w:r>
      <w:r>
        <w:rPr>
          <w:b/>
          <w:sz w:val="26"/>
        </w:rPr>
        <w:t>PRESENTATION</w:t>
      </w:r>
      <w:r>
        <w:rPr>
          <w:b/>
          <w:spacing w:val="-10"/>
          <w:sz w:val="26"/>
        </w:rPr>
        <w:t> </w:t>
      </w:r>
      <w:r>
        <w:rPr>
          <w:b/>
          <w:sz w:val="26"/>
        </w:rPr>
        <w:t>AND</w:t>
      </w:r>
      <w:r>
        <w:rPr>
          <w:b/>
          <w:spacing w:val="-7"/>
          <w:sz w:val="26"/>
        </w:rPr>
        <w:t> </w:t>
      </w:r>
      <w:r>
        <w:rPr>
          <w:b/>
          <w:spacing w:val="-2"/>
          <w:sz w:val="26"/>
        </w:rPr>
        <w:t>ANALYSIS</w:t>
      </w:r>
    </w:p>
    <w:p>
      <w:pPr>
        <w:spacing w:after="0"/>
        <w:jc w:val="center"/>
        <w:rPr>
          <w:sz w:val="26"/>
        </w:rPr>
        <w:sectPr>
          <w:pgSz w:w="11910" w:h="16840"/>
          <w:pgMar w:header="0" w:footer="1012" w:top="1360" w:bottom="1200" w:left="1200" w:right="640"/>
          <w:cols w:num="2" w:equalWidth="0">
            <w:col w:w="2268" w:space="40"/>
            <w:col w:w="7762"/>
          </w:cols>
        </w:sectPr>
      </w:pPr>
    </w:p>
    <w:p>
      <w:pPr>
        <w:pStyle w:val="BodyText"/>
        <w:spacing w:before="91"/>
        <w:ind w:left="0"/>
        <w:jc w:val="left"/>
        <w:rPr>
          <w:b/>
        </w:rPr>
      </w:pPr>
    </w:p>
    <w:p>
      <w:pPr>
        <w:pStyle w:val="BodyText"/>
        <w:spacing w:line="480" w:lineRule="auto"/>
        <w:ind w:right="552"/>
      </w:pPr>
      <w:r>
        <w:rPr/>
        <mc:AlternateContent>
          <mc:Choice Requires="wps">
            <w:drawing>
              <wp:anchor distT="0" distB="0" distL="0" distR="0" allowOverlap="1" layoutInCell="1" locked="0" behindDoc="1" simplePos="0" relativeHeight="483439104">
                <wp:simplePos x="0" y="0"/>
                <wp:positionH relativeFrom="page">
                  <wp:posOffset>921537</wp:posOffset>
                </wp:positionH>
                <wp:positionV relativeFrom="paragraph">
                  <wp:posOffset>602054</wp:posOffset>
                </wp:positionV>
                <wp:extent cx="5505450" cy="5661025"/>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7.40583pt;width:433.5pt;height:445.75pt;mso-position-horizontal-relative:page;mso-position-vertical-relative:paragraph;z-index:-19877376" id="docshape114" coordorigin="1451,948" coordsize="8670,8915" path="m2517,9668l1646,8797,1451,8992,2322,9863,2517,9668xm3109,8992l3108,8952,3103,8910,3094,8866,3080,8822,3061,8778,3038,8735,3010,8693,2980,8652,2946,8611,2909,8572,2390,8053,2196,8247,2727,8779,2760,8815,2784,8850,2801,8885,2811,8919,2813,8952,2806,8983,2792,9011,2771,9037,2745,9059,2716,9073,2685,9079,2652,9077,2618,9067,2583,9050,2548,9026,2512,8994,1981,8462,1786,8657,2306,9176,2340,9208,2379,9240,2423,9273,2471,9305,2503,9324,2538,9340,2575,9353,2613,9364,2652,9372,2688,9376,2722,9376,2755,9372,2786,9365,2818,9354,2850,9338,2881,9317,2912,9294,2940,9271,2966,9248,2990,9225,3026,9185,3057,9144,3080,9103,3097,9060,3105,9028,3109,8992xm3837,8209l3831,8144,3815,8079,3789,8012,3761,7958,3726,7902,3683,7844,3633,7785,3616,7766,3576,7725,3552,7702,3552,8196,3547,8237,3532,8273,3506,8307,3473,8332,3436,8347,3396,8351,3351,8345,3302,8327,3249,8295,3190,8250,3126,8191,3067,8127,3021,8068,2990,8014,2971,7965,2965,7920,2969,7880,2984,7844,3008,7813,3041,7787,3077,7772,3118,7766,3162,7772,3210,7789,3262,7819,3318,7861,3378,7916,3443,7986,3493,8048,3527,8104,3546,8153,3552,8196,3552,7702,3506,7660,3437,7605,3368,7559,3299,7524,3231,7499,3164,7483,3085,7477,3010,7487,2938,7512,2869,7553,2805,7609,2751,7672,2711,7740,2687,7811,2678,7887,2684,7967,2701,8035,2727,8104,2763,8173,2809,8243,2865,8314,2931,8385,2991,8442,3051,8491,3111,8533,3170,8568,3228,8596,3299,8620,3366,8634,3430,8637,3490,8631,3548,8615,3604,8587,3660,8550,3713,8502,3760,8448,3796,8391,3813,8351,3821,8333,3834,8272,3837,8209xm4108,7629l3921,7442,3667,7696,3854,7883,4108,7629xm4619,7566l3748,6695,3553,6890,4424,7761,4619,7566xm4953,7232l4630,6909,4736,6802,4787,6742,4792,6732,4821,6681,4838,6618,4837,6553,4821,6487,4798,6436,4791,6421,4747,6355,4688,6289,4625,6232,4562,6189,4553,6185,4553,6578,4552,6604,4542,6630,4525,6657,4501,6685,4453,6732,4259,6538,4314,6483,4341,6459,4367,6444,4393,6436,4417,6437,4441,6443,4464,6454,4486,6468,4507,6487,4525,6508,4539,6531,4548,6554,4553,6578,4553,6185,4499,6160,4438,6144,4378,6143,4320,6157,4264,6188,4210,6233,3886,6556,4758,7428,4953,7232xm5743,6442l5087,5786,5285,5588,5070,5373,4479,5964,4694,6179,4892,5981,5548,6637,5743,6442xm6378,5807l5722,5151,5921,4952,5706,4737,5114,5329,5329,5544,5528,5346,6184,6002,6378,5807xm7112,4934l7106,4869,7090,4804,7064,4737,7036,4683,7001,4627,6958,4569,6908,4510,6890,4492,6851,4450,6827,4428,6827,4922,6822,4962,6806,4999,6780,5032,6748,5057,6711,5072,6671,5076,6626,5070,6577,5052,6524,5020,6465,4975,6401,4916,6342,4852,6296,4793,6264,4739,6246,4690,6240,4645,6244,4605,6259,4569,6283,4538,6316,4512,6352,4497,6393,4492,6437,4497,6485,4514,6537,4544,6593,4586,6653,4641,6718,4711,6768,4774,6802,4829,6821,4878,6827,4922,6827,4428,6781,4385,6711,4330,6642,4285,6574,4249,6506,4224,6438,4208,6360,4202,6284,4212,6213,4238,6144,4278,6080,4334,6026,4397,5986,4465,5962,4536,5953,4612,5959,4692,5976,4760,6002,4829,6038,4898,6084,4968,6139,5039,6205,5110,6266,5167,6326,5216,6386,5259,6445,5293,6503,5321,6574,5345,6641,5359,6705,5362,6765,5356,6823,5340,6879,5312,6934,5275,6988,5227,7035,5173,7071,5117,7088,5076,7096,5058,7109,4997,7112,4934xm8125,3938l8120,3889,8108,3839,8089,3786,8064,3732,8034,3676,7996,3619,7935,3643,7754,3718,7786,3764,7810,3808,7828,3848,7839,3885,7842,3920,7836,3953,7821,3984,7798,4013,7767,4037,7733,4051,7695,4055,7655,4049,7608,4030,7555,3996,7493,3947,7424,3882,7372,3826,7330,3774,7299,3727,7279,3684,7266,3632,7267,3586,7280,3545,7307,3509,7322,3496,7339,3485,7357,3478,7377,3473,7397,3471,7419,3471,7441,3474,7464,3480,7479,3486,7497,3494,7518,3506,7541,3520,7660,3295,7577,3249,7498,3217,7424,3198,7355,3191,7288,3199,7224,3222,7161,3260,7101,3312,7047,3375,7009,3441,6985,3512,6976,3586,6982,3663,6999,3730,7025,3798,7061,3867,7108,3937,7164,4007,7231,4079,7296,4140,7359,4192,7422,4236,7484,4271,7545,4298,7617,4322,7685,4335,7746,4338,7802,4331,7855,4314,7907,4287,7959,4251,8011,4204,8049,4162,8080,4118,8102,4075,8116,4031,8124,3985,8125,3938xm8823,3223l8816,3159,8801,3093,8775,3026,8747,2972,8712,2916,8669,2858,8619,2799,8601,2781,8562,2739,8538,2717,8538,3211,8533,3251,8517,3288,8491,3321,8459,3346,8422,3361,8382,3366,8337,3359,8288,3341,8234,3310,8176,3265,8112,3206,8053,3141,8007,3082,7975,3028,7957,2979,7951,2935,7955,2894,7969,2858,7994,2827,8026,2801,8063,2786,8104,2781,8148,2786,8196,2803,8248,2833,8304,2875,8364,2930,8429,3000,8479,3063,8513,3119,8532,3167,8538,3211,8538,2717,8492,2674,8422,2619,8353,2574,8285,2538,8217,2513,8149,2497,8071,2491,7995,2501,7923,2527,7855,2567,7790,2623,7736,2686,7697,2754,7673,2826,7664,2901,7670,2981,7686,3049,7713,3118,7749,3188,7794,3258,7850,3328,7916,3399,7977,3456,8037,3506,8097,3548,8156,3583,8214,3610,8284,3634,8352,3648,8416,3651,8476,3645,8534,3629,8590,3602,8645,3564,8699,3516,8746,3462,8782,3406,8799,3366,8807,3347,8820,3286,8823,3223xm9303,2882l8980,2559,9087,2452,9137,2392,9143,2382,9171,2330,9188,2267,9188,2202,9172,2137,9149,2086,9142,2071,9097,2005,9039,1939,8975,1882,8912,1839,8903,1835,8903,2228,8902,2253,8893,2280,8876,2307,8851,2334,8804,2382,8609,2188,8665,2132,8692,2109,8718,2093,8743,2086,8767,2087,8791,2093,8814,2103,8836,2118,8857,2136,8875,2158,8889,2180,8898,2204,8903,2228,8903,1835,8850,1809,8788,1794,8728,1793,8670,1807,8614,1837,8560,1883,8237,2206,9108,3077,9303,2882xm10121,2064l9756,1699,9703,1549,9548,1098,9495,948,9280,1163,9308,1233,9391,1444,9447,1585,9377,1557,9166,1473,9026,1417,8809,1634,8960,1686,9411,1842,9561,1894,9926,2259,10121,2064xe" filled="true" fillcolor="#c0c0c0" stroked="false">
                <v:path arrowok="t"/>
                <v:fill opacity="32896f" type="solid"/>
                <w10:wrap type="none"/>
              </v:shape>
            </w:pict>
          </mc:Fallback>
        </mc:AlternateContent>
      </w:r>
      <w:r>
        <w:rPr/>
        <w:t>The secondary data obtained for the study are presented and analyzed with the empirical results thus obtained interpreted in this chapter. The data which span the period of 1981 to 2019 are attached to the study as Appendix I. The estimations carried out in the chapter are conducted using the E-views software version 9.0 of the econometrics. The empirical results that emerged are used to test the hypotheses formulated earlier in chapter one of the study. The variables of the study include real gross domestic products, capital expenditure, recurrent expenditure, oil revenue, non-oil revenue, domestic debt, external debt, and fiscal deficit.</w:t>
      </w:r>
    </w:p>
    <w:p>
      <w:pPr>
        <w:pStyle w:val="Heading3"/>
        <w:numPr>
          <w:ilvl w:val="1"/>
          <w:numId w:val="17"/>
        </w:numPr>
        <w:tabs>
          <w:tab w:pos="959" w:val="left" w:leader="none"/>
        </w:tabs>
        <w:spacing w:line="240" w:lineRule="auto" w:before="121" w:after="0"/>
        <w:ind w:left="959" w:right="0" w:hanging="719"/>
        <w:jc w:val="both"/>
      </w:pPr>
      <w:bookmarkStart w:name="_TOC_250029" w:id="35"/>
      <w:r>
        <w:rPr/>
        <w:t>Data</w:t>
      </w:r>
      <w:r>
        <w:rPr>
          <w:spacing w:val="-4"/>
        </w:rPr>
        <w:t> </w:t>
      </w:r>
      <w:bookmarkEnd w:id="35"/>
      <w:r>
        <w:rPr>
          <w:spacing w:val="-2"/>
        </w:rPr>
        <w:t>Presentation</w:t>
      </w:r>
    </w:p>
    <w:p>
      <w:pPr>
        <w:pStyle w:val="BodyText"/>
        <w:spacing w:before="120"/>
        <w:ind w:left="0"/>
        <w:jc w:val="left"/>
        <w:rPr>
          <w:b/>
        </w:rPr>
      </w:pPr>
    </w:p>
    <w:p>
      <w:pPr>
        <w:pStyle w:val="BodyText"/>
        <w:ind w:left="960"/>
        <w:jc w:val="left"/>
      </w:pPr>
      <w:r>
        <w:rPr/>
        <w:t>See</w:t>
      </w:r>
      <w:r>
        <w:rPr>
          <w:spacing w:val="-2"/>
        </w:rPr>
        <w:t> </w:t>
      </w:r>
      <w:r>
        <w:rPr/>
        <w:t>the</w:t>
      </w:r>
      <w:r>
        <w:rPr>
          <w:spacing w:val="-1"/>
        </w:rPr>
        <w:t> </w:t>
      </w:r>
      <w:r>
        <w:rPr/>
        <w:t>data in</w:t>
      </w:r>
      <w:r>
        <w:rPr>
          <w:spacing w:val="-1"/>
        </w:rPr>
        <w:t> </w:t>
      </w:r>
      <w:r>
        <w:rPr/>
        <w:t>appendix</w:t>
      </w:r>
      <w:r>
        <w:rPr>
          <w:spacing w:val="2"/>
        </w:rPr>
        <w:t> </w:t>
      </w:r>
      <w:r>
        <w:rPr>
          <w:spacing w:val="-10"/>
        </w:rPr>
        <w:t>I</w:t>
      </w:r>
    </w:p>
    <w:p>
      <w:pPr>
        <w:pStyle w:val="BodyText"/>
        <w:spacing w:before="120"/>
        <w:ind w:left="0"/>
        <w:jc w:val="left"/>
      </w:pPr>
    </w:p>
    <w:p>
      <w:pPr>
        <w:pStyle w:val="Heading3"/>
        <w:numPr>
          <w:ilvl w:val="1"/>
          <w:numId w:val="17"/>
        </w:numPr>
        <w:tabs>
          <w:tab w:pos="959" w:val="left" w:leader="none"/>
        </w:tabs>
        <w:spacing w:line="240" w:lineRule="auto" w:before="0" w:after="0"/>
        <w:ind w:left="959" w:right="0" w:hanging="719"/>
        <w:jc w:val="both"/>
      </w:pPr>
      <w:bookmarkStart w:name="_TOC_250028" w:id="36"/>
      <w:r>
        <w:rPr/>
        <w:t>Descriptive</w:t>
      </w:r>
      <w:r>
        <w:rPr>
          <w:spacing w:val="-5"/>
        </w:rPr>
        <w:t> </w:t>
      </w:r>
      <w:bookmarkEnd w:id="36"/>
      <w:r>
        <w:rPr>
          <w:spacing w:val="-2"/>
        </w:rPr>
        <w:t>Statistics</w:t>
      </w:r>
    </w:p>
    <w:p>
      <w:pPr>
        <w:pStyle w:val="BodyText"/>
        <w:spacing w:before="120"/>
        <w:ind w:left="0"/>
        <w:jc w:val="left"/>
        <w:rPr>
          <w:b/>
        </w:rPr>
      </w:pPr>
    </w:p>
    <w:p>
      <w:pPr>
        <w:pStyle w:val="BodyText"/>
        <w:spacing w:line="480" w:lineRule="auto"/>
        <w:ind w:right="554"/>
      </w:pPr>
      <w:r>
        <w:rPr/>
        <w:t>Descriptive statistics measure the individual characteristics of the variables used in this study. It shows the mean, median, standard deviation, Jarque-Bera and its probability value (Used to measures normality of the data). The result of the descriptive statistics results for the study are presented in the Table 1 below:</w:t>
      </w:r>
    </w:p>
    <w:p>
      <w:pPr>
        <w:pStyle w:val="Heading3"/>
        <w:ind w:left="240" w:firstLine="0"/>
      </w:pPr>
      <w:r>
        <w:rPr/>
        <w:t>Table</w:t>
      </w:r>
      <w:r>
        <w:rPr>
          <w:spacing w:val="-2"/>
        </w:rPr>
        <w:t> </w:t>
      </w:r>
      <w:r>
        <w:rPr/>
        <w:t>1:</w:t>
      </w:r>
      <w:r>
        <w:rPr>
          <w:spacing w:val="-3"/>
        </w:rPr>
        <w:t> </w:t>
      </w:r>
      <w:r>
        <w:rPr/>
        <w:t>Descriptive</w:t>
      </w:r>
      <w:r>
        <w:rPr>
          <w:spacing w:val="-2"/>
        </w:rPr>
        <w:t> Statistics</w:t>
      </w:r>
    </w:p>
    <w:tbl>
      <w:tblPr>
        <w:tblW w:w="0" w:type="auto"/>
        <w:jc w:val="left"/>
        <w:tblInd w:w="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0"/>
        <w:gridCol w:w="1155"/>
        <w:gridCol w:w="1013"/>
        <w:gridCol w:w="1104"/>
        <w:gridCol w:w="1104"/>
        <w:gridCol w:w="994"/>
        <w:gridCol w:w="993"/>
        <w:gridCol w:w="1012"/>
        <w:gridCol w:w="921"/>
      </w:tblGrid>
      <w:tr>
        <w:trPr>
          <w:trHeight w:val="309" w:hRule="atLeast"/>
        </w:trPr>
        <w:tc>
          <w:tcPr>
            <w:tcW w:w="1410" w:type="dxa"/>
            <w:tcBorders>
              <w:top w:val="single" w:sz="4" w:space="0" w:color="000000"/>
              <w:bottom w:val="single" w:sz="4" w:space="0" w:color="000000"/>
            </w:tcBorders>
          </w:tcPr>
          <w:p>
            <w:pPr>
              <w:pStyle w:val="TableParagraph"/>
              <w:spacing w:line="240" w:lineRule="auto" w:before="0"/>
              <w:rPr>
                <w:rFonts w:ascii="Times New Roman"/>
                <w:sz w:val="20"/>
              </w:rPr>
            </w:pPr>
          </w:p>
        </w:tc>
        <w:tc>
          <w:tcPr>
            <w:tcW w:w="1155" w:type="dxa"/>
            <w:tcBorders>
              <w:top w:val="single" w:sz="4" w:space="0" w:color="000000"/>
              <w:bottom w:val="single" w:sz="4" w:space="0" w:color="000000"/>
            </w:tcBorders>
          </w:tcPr>
          <w:p>
            <w:pPr>
              <w:pStyle w:val="TableParagraph"/>
              <w:spacing w:line="207" w:lineRule="exact" w:before="0"/>
              <w:ind w:left="167" w:right="57"/>
              <w:jc w:val="center"/>
              <w:rPr>
                <w:rFonts w:ascii="Arial"/>
                <w:b/>
                <w:sz w:val="18"/>
              </w:rPr>
            </w:pPr>
            <w:r>
              <w:rPr>
                <w:rFonts w:ascii="Arial"/>
                <w:b/>
                <w:spacing w:val="-4"/>
                <w:sz w:val="18"/>
              </w:rPr>
              <w:t>RGDP</w:t>
            </w:r>
          </w:p>
        </w:tc>
        <w:tc>
          <w:tcPr>
            <w:tcW w:w="1013" w:type="dxa"/>
            <w:tcBorders>
              <w:top w:val="single" w:sz="4" w:space="0" w:color="000000"/>
              <w:bottom w:val="single" w:sz="4" w:space="0" w:color="000000"/>
            </w:tcBorders>
          </w:tcPr>
          <w:p>
            <w:pPr>
              <w:pStyle w:val="TableParagraph"/>
              <w:spacing w:line="207" w:lineRule="exact" w:before="0"/>
              <w:ind w:right="73"/>
              <w:jc w:val="center"/>
              <w:rPr>
                <w:rFonts w:ascii="Arial"/>
                <w:b/>
                <w:sz w:val="18"/>
              </w:rPr>
            </w:pPr>
            <w:r>
              <w:rPr>
                <w:rFonts w:ascii="Arial"/>
                <w:b/>
                <w:spacing w:val="-5"/>
                <w:sz w:val="18"/>
              </w:rPr>
              <w:t>CE</w:t>
            </w:r>
          </w:p>
        </w:tc>
        <w:tc>
          <w:tcPr>
            <w:tcW w:w="1104" w:type="dxa"/>
            <w:tcBorders>
              <w:top w:val="single" w:sz="4" w:space="0" w:color="000000"/>
              <w:bottom w:val="single" w:sz="4" w:space="0" w:color="000000"/>
            </w:tcBorders>
          </w:tcPr>
          <w:p>
            <w:pPr>
              <w:pStyle w:val="TableParagraph"/>
              <w:spacing w:line="207" w:lineRule="exact" w:before="0"/>
              <w:ind w:right="116"/>
              <w:jc w:val="center"/>
              <w:rPr>
                <w:rFonts w:ascii="Arial"/>
                <w:b/>
                <w:sz w:val="18"/>
              </w:rPr>
            </w:pPr>
            <w:r>
              <w:rPr>
                <w:rFonts w:ascii="Arial"/>
                <w:b/>
                <w:spacing w:val="-5"/>
                <w:sz w:val="18"/>
              </w:rPr>
              <w:t>RE</w:t>
            </w:r>
          </w:p>
        </w:tc>
        <w:tc>
          <w:tcPr>
            <w:tcW w:w="1104" w:type="dxa"/>
            <w:tcBorders>
              <w:top w:val="single" w:sz="4" w:space="0" w:color="000000"/>
              <w:bottom w:val="single" w:sz="4" w:space="0" w:color="000000"/>
            </w:tcBorders>
          </w:tcPr>
          <w:p>
            <w:pPr>
              <w:pStyle w:val="TableParagraph"/>
              <w:spacing w:line="207" w:lineRule="exact" w:before="0"/>
              <w:ind w:left="128" w:right="116"/>
              <w:jc w:val="center"/>
              <w:rPr>
                <w:rFonts w:ascii="Arial"/>
                <w:b/>
                <w:sz w:val="18"/>
              </w:rPr>
            </w:pPr>
            <w:r>
              <w:rPr>
                <w:rFonts w:ascii="Arial"/>
                <w:b/>
                <w:spacing w:val="-5"/>
                <w:sz w:val="18"/>
              </w:rPr>
              <w:t>OR</w:t>
            </w:r>
          </w:p>
        </w:tc>
        <w:tc>
          <w:tcPr>
            <w:tcW w:w="994" w:type="dxa"/>
            <w:tcBorders>
              <w:top w:val="single" w:sz="4" w:space="0" w:color="000000"/>
              <w:bottom w:val="single" w:sz="4" w:space="0" w:color="000000"/>
            </w:tcBorders>
          </w:tcPr>
          <w:p>
            <w:pPr>
              <w:pStyle w:val="TableParagraph"/>
              <w:spacing w:line="207" w:lineRule="exact" w:before="0"/>
              <w:ind w:left="45" w:right="54"/>
              <w:jc w:val="center"/>
              <w:rPr>
                <w:rFonts w:ascii="Arial"/>
                <w:b/>
                <w:sz w:val="18"/>
              </w:rPr>
            </w:pPr>
            <w:r>
              <w:rPr>
                <w:rFonts w:ascii="Arial"/>
                <w:b/>
                <w:spacing w:val="-5"/>
                <w:sz w:val="18"/>
              </w:rPr>
              <w:t>NOR</w:t>
            </w:r>
          </w:p>
        </w:tc>
        <w:tc>
          <w:tcPr>
            <w:tcW w:w="993" w:type="dxa"/>
            <w:tcBorders>
              <w:top w:val="single" w:sz="4" w:space="0" w:color="000000"/>
              <w:bottom w:val="single" w:sz="4" w:space="0" w:color="000000"/>
            </w:tcBorders>
          </w:tcPr>
          <w:p>
            <w:pPr>
              <w:pStyle w:val="TableParagraph"/>
              <w:spacing w:line="207" w:lineRule="exact" w:before="0"/>
              <w:ind w:right="91"/>
              <w:jc w:val="center"/>
              <w:rPr>
                <w:rFonts w:ascii="Arial"/>
                <w:b/>
                <w:sz w:val="18"/>
              </w:rPr>
            </w:pPr>
            <w:r>
              <w:rPr>
                <w:rFonts w:ascii="Arial"/>
                <w:b/>
                <w:spacing w:val="-5"/>
                <w:sz w:val="18"/>
              </w:rPr>
              <w:t>DD</w:t>
            </w:r>
          </w:p>
        </w:tc>
        <w:tc>
          <w:tcPr>
            <w:tcW w:w="1012" w:type="dxa"/>
            <w:tcBorders>
              <w:top w:val="single" w:sz="4" w:space="0" w:color="000000"/>
              <w:bottom w:val="single" w:sz="4" w:space="0" w:color="000000"/>
            </w:tcBorders>
          </w:tcPr>
          <w:p>
            <w:pPr>
              <w:pStyle w:val="TableParagraph"/>
              <w:spacing w:line="207" w:lineRule="exact" w:before="0"/>
              <w:ind w:left="24" w:right="50"/>
              <w:jc w:val="center"/>
              <w:rPr>
                <w:rFonts w:ascii="Arial"/>
                <w:b/>
                <w:sz w:val="18"/>
              </w:rPr>
            </w:pPr>
            <w:r>
              <w:rPr>
                <w:rFonts w:ascii="Arial"/>
                <w:b/>
                <w:spacing w:val="-5"/>
                <w:sz w:val="18"/>
              </w:rPr>
              <w:t>ED</w:t>
            </w:r>
          </w:p>
        </w:tc>
        <w:tc>
          <w:tcPr>
            <w:tcW w:w="921" w:type="dxa"/>
            <w:tcBorders>
              <w:top w:val="single" w:sz="4" w:space="0" w:color="000000"/>
              <w:bottom w:val="single" w:sz="4" w:space="0" w:color="000000"/>
            </w:tcBorders>
          </w:tcPr>
          <w:p>
            <w:pPr>
              <w:pStyle w:val="TableParagraph"/>
              <w:spacing w:line="207" w:lineRule="exact" w:before="0"/>
              <w:ind w:left="16"/>
              <w:jc w:val="center"/>
              <w:rPr>
                <w:rFonts w:ascii="Arial"/>
                <w:b/>
                <w:sz w:val="18"/>
              </w:rPr>
            </w:pPr>
            <w:r>
              <w:rPr>
                <w:rFonts w:ascii="Arial"/>
                <w:b/>
                <w:spacing w:val="-5"/>
                <w:sz w:val="18"/>
              </w:rPr>
              <w:t>FD</w:t>
            </w:r>
          </w:p>
        </w:tc>
      </w:tr>
      <w:tr>
        <w:trPr>
          <w:trHeight w:val="261" w:hRule="atLeast"/>
        </w:trPr>
        <w:tc>
          <w:tcPr>
            <w:tcW w:w="1410" w:type="dxa"/>
            <w:tcBorders>
              <w:top w:val="single" w:sz="4" w:space="0" w:color="000000"/>
            </w:tcBorders>
          </w:tcPr>
          <w:p>
            <w:pPr>
              <w:pStyle w:val="TableParagraph"/>
              <w:spacing w:line="206" w:lineRule="exact" w:before="0"/>
              <w:ind w:left="64"/>
              <w:rPr>
                <w:sz w:val="18"/>
              </w:rPr>
            </w:pPr>
            <w:r>
              <w:rPr>
                <w:spacing w:val="-4"/>
                <w:sz w:val="18"/>
              </w:rPr>
              <w:t>Mean</w:t>
            </w:r>
          </w:p>
        </w:tc>
        <w:tc>
          <w:tcPr>
            <w:tcW w:w="1155" w:type="dxa"/>
            <w:tcBorders>
              <w:top w:val="single" w:sz="4" w:space="0" w:color="000000"/>
            </w:tcBorders>
          </w:tcPr>
          <w:p>
            <w:pPr>
              <w:pStyle w:val="TableParagraph"/>
              <w:spacing w:line="206" w:lineRule="exact" w:before="0"/>
              <w:ind w:left="167" w:right="2"/>
              <w:jc w:val="center"/>
              <w:rPr>
                <w:sz w:val="18"/>
              </w:rPr>
            </w:pPr>
            <w:r>
              <w:rPr>
                <w:spacing w:val="-2"/>
                <w:sz w:val="18"/>
              </w:rPr>
              <w:t>34692.62</w:t>
            </w:r>
          </w:p>
        </w:tc>
        <w:tc>
          <w:tcPr>
            <w:tcW w:w="1013" w:type="dxa"/>
            <w:tcBorders>
              <w:top w:val="single" w:sz="4" w:space="0" w:color="000000"/>
            </w:tcBorders>
          </w:tcPr>
          <w:p>
            <w:pPr>
              <w:pStyle w:val="TableParagraph"/>
              <w:spacing w:line="206" w:lineRule="exact" w:before="0"/>
              <w:ind w:left="52" w:right="73"/>
              <w:jc w:val="center"/>
              <w:rPr>
                <w:sz w:val="18"/>
              </w:rPr>
            </w:pPr>
            <w:r>
              <w:rPr>
                <w:spacing w:val="-2"/>
                <w:sz w:val="18"/>
              </w:rPr>
              <w:t>473.9831</w:t>
            </w:r>
          </w:p>
        </w:tc>
        <w:tc>
          <w:tcPr>
            <w:tcW w:w="1104" w:type="dxa"/>
            <w:tcBorders>
              <w:top w:val="single" w:sz="4" w:space="0" w:color="000000"/>
            </w:tcBorders>
          </w:tcPr>
          <w:p>
            <w:pPr>
              <w:pStyle w:val="TableParagraph"/>
              <w:spacing w:line="206" w:lineRule="exact" w:before="0"/>
              <w:ind w:right="65"/>
              <w:jc w:val="center"/>
              <w:rPr>
                <w:sz w:val="18"/>
              </w:rPr>
            </w:pPr>
            <w:r>
              <w:rPr>
                <w:spacing w:val="-2"/>
                <w:sz w:val="18"/>
              </w:rPr>
              <w:t>1428.311</w:t>
            </w:r>
          </w:p>
        </w:tc>
        <w:tc>
          <w:tcPr>
            <w:tcW w:w="1104" w:type="dxa"/>
            <w:tcBorders>
              <w:top w:val="single" w:sz="4" w:space="0" w:color="000000"/>
            </w:tcBorders>
          </w:tcPr>
          <w:p>
            <w:pPr>
              <w:pStyle w:val="TableParagraph"/>
              <w:spacing w:line="206" w:lineRule="exact" w:before="0"/>
              <w:ind w:left="68"/>
              <w:jc w:val="center"/>
              <w:rPr>
                <w:sz w:val="18"/>
              </w:rPr>
            </w:pPr>
            <w:r>
              <w:rPr>
                <w:spacing w:val="-2"/>
                <w:sz w:val="18"/>
              </w:rPr>
              <w:t>2430.350</w:t>
            </w:r>
          </w:p>
        </w:tc>
        <w:tc>
          <w:tcPr>
            <w:tcW w:w="994" w:type="dxa"/>
            <w:tcBorders>
              <w:top w:val="single" w:sz="4" w:space="0" w:color="000000"/>
            </w:tcBorders>
          </w:tcPr>
          <w:p>
            <w:pPr>
              <w:pStyle w:val="TableParagraph"/>
              <w:spacing w:line="206" w:lineRule="exact" w:before="0"/>
              <w:ind w:left="52" w:right="9"/>
              <w:jc w:val="center"/>
              <w:rPr>
                <w:sz w:val="18"/>
              </w:rPr>
            </w:pPr>
            <w:r>
              <w:rPr>
                <w:spacing w:val="-2"/>
                <w:sz w:val="18"/>
              </w:rPr>
              <w:t>1039.707</w:t>
            </w:r>
          </w:p>
        </w:tc>
        <w:tc>
          <w:tcPr>
            <w:tcW w:w="993" w:type="dxa"/>
            <w:tcBorders>
              <w:top w:val="single" w:sz="4" w:space="0" w:color="000000"/>
            </w:tcBorders>
          </w:tcPr>
          <w:p>
            <w:pPr>
              <w:pStyle w:val="TableParagraph"/>
              <w:spacing w:line="206" w:lineRule="exact" w:before="0"/>
              <w:ind w:left="52" w:right="91"/>
              <w:jc w:val="center"/>
              <w:rPr>
                <w:sz w:val="18"/>
              </w:rPr>
            </w:pPr>
            <w:r>
              <w:rPr>
                <w:spacing w:val="-2"/>
                <w:sz w:val="18"/>
              </w:rPr>
              <w:t>2874.888</w:t>
            </w:r>
          </w:p>
        </w:tc>
        <w:tc>
          <w:tcPr>
            <w:tcW w:w="1012" w:type="dxa"/>
            <w:tcBorders>
              <w:top w:val="single" w:sz="4" w:space="0" w:color="000000"/>
            </w:tcBorders>
          </w:tcPr>
          <w:p>
            <w:pPr>
              <w:pStyle w:val="TableParagraph"/>
              <w:spacing w:line="206" w:lineRule="exact" w:before="0"/>
              <w:ind w:left="48" w:right="26"/>
              <w:jc w:val="center"/>
              <w:rPr>
                <w:sz w:val="18"/>
              </w:rPr>
            </w:pPr>
            <w:r>
              <w:rPr>
                <w:spacing w:val="-2"/>
                <w:sz w:val="18"/>
              </w:rPr>
              <w:t>1698.216</w:t>
            </w:r>
          </w:p>
        </w:tc>
        <w:tc>
          <w:tcPr>
            <w:tcW w:w="921" w:type="dxa"/>
            <w:tcBorders>
              <w:top w:val="single" w:sz="4" w:space="0" w:color="000000"/>
            </w:tcBorders>
          </w:tcPr>
          <w:p>
            <w:pPr>
              <w:pStyle w:val="TableParagraph"/>
              <w:spacing w:line="206" w:lineRule="exact" w:before="0"/>
              <w:ind w:left="68" w:right="1"/>
              <w:jc w:val="center"/>
              <w:rPr>
                <w:sz w:val="18"/>
              </w:rPr>
            </w:pPr>
            <w:r>
              <w:rPr>
                <w:spacing w:val="-2"/>
                <w:sz w:val="18"/>
              </w:rPr>
              <w:t>628.2285</w:t>
            </w:r>
          </w:p>
        </w:tc>
      </w:tr>
      <w:tr>
        <w:trPr>
          <w:trHeight w:val="310" w:hRule="atLeast"/>
        </w:trPr>
        <w:tc>
          <w:tcPr>
            <w:tcW w:w="1410" w:type="dxa"/>
          </w:tcPr>
          <w:p>
            <w:pPr>
              <w:pStyle w:val="TableParagraph"/>
              <w:spacing w:line="240" w:lineRule="auto" w:before="49"/>
              <w:ind w:left="64"/>
              <w:rPr>
                <w:sz w:val="18"/>
              </w:rPr>
            </w:pPr>
            <w:r>
              <w:rPr>
                <w:spacing w:val="-2"/>
                <w:sz w:val="18"/>
              </w:rPr>
              <w:t>Median</w:t>
            </w:r>
          </w:p>
        </w:tc>
        <w:tc>
          <w:tcPr>
            <w:tcW w:w="1155" w:type="dxa"/>
          </w:tcPr>
          <w:p>
            <w:pPr>
              <w:pStyle w:val="TableParagraph"/>
              <w:spacing w:line="240" w:lineRule="auto" w:before="49"/>
              <w:ind w:left="167" w:right="2"/>
              <w:jc w:val="center"/>
              <w:rPr>
                <w:sz w:val="18"/>
              </w:rPr>
            </w:pPr>
            <w:r>
              <w:rPr>
                <w:spacing w:val="-2"/>
                <w:sz w:val="18"/>
              </w:rPr>
              <w:t>23688.28</w:t>
            </w:r>
          </w:p>
        </w:tc>
        <w:tc>
          <w:tcPr>
            <w:tcW w:w="1013" w:type="dxa"/>
          </w:tcPr>
          <w:p>
            <w:pPr>
              <w:pStyle w:val="TableParagraph"/>
              <w:spacing w:line="240" w:lineRule="auto" w:before="49"/>
              <w:ind w:left="52" w:right="73"/>
              <w:jc w:val="center"/>
              <w:rPr>
                <w:sz w:val="18"/>
              </w:rPr>
            </w:pPr>
            <w:r>
              <w:rPr>
                <w:spacing w:val="-2"/>
                <w:sz w:val="18"/>
              </w:rPr>
              <w:t>309.0200</w:t>
            </w:r>
          </w:p>
        </w:tc>
        <w:tc>
          <w:tcPr>
            <w:tcW w:w="1104" w:type="dxa"/>
          </w:tcPr>
          <w:p>
            <w:pPr>
              <w:pStyle w:val="TableParagraph"/>
              <w:spacing w:line="240" w:lineRule="auto" w:before="49"/>
              <w:ind w:right="64"/>
              <w:jc w:val="center"/>
              <w:rPr>
                <w:sz w:val="18"/>
              </w:rPr>
            </w:pPr>
            <w:r>
              <w:rPr>
                <w:spacing w:val="-2"/>
                <w:sz w:val="18"/>
              </w:rPr>
              <w:t>461.6000</w:t>
            </w:r>
          </w:p>
        </w:tc>
        <w:tc>
          <w:tcPr>
            <w:tcW w:w="1104" w:type="dxa"/>
          </w:tcPr>
          <w:p>
            <w:pPr>
              <w:pStyle w:val="TableParagraph"/>
              <w:spacing w:line="240" w:lineRule="auto" w:before="49"/>
              <w:ind w:left="68"/>
              <w:jc w:val="center"/>
              <w:rPr>
                <w:sz w:val="18"/>
              </w:rPr>
            </w:pPr>
            <w:r>
              <w:rPr>
                <w:spacing w:val="-2"/>
                <w:sz w:val="18"/>
              </w:rPr>
              <w:t>1230.850</w:t>
            </w:r>
          </w:p>
        </w:tc>
        <w:tc>
          <w:tcPr>
            <w:tcW w:w="994" w:type="dxa"/>
          </w:tcPr>
          <w:p>
            <w:pPr>
              <w:pStyle w:val="TableParagraph"/>
              <w:spacing w:line="240" w:lineRule="auto" w:before="49"/>
              <w:ind w:left="52" w:right="9"/>
              <w:jc w:val="center"/>
              <w:rPr>
                <w:sz w:val="18"/>
              </w:rPr>
            </w:pPr>
            <w:r>
              <w:rPr>
                <w:spacing w:val="-2"/>
                <w:sz w:val="18"/>
              </w:rPr>
              <w:t>314.4800</w:t>
            </w:r>
          </w:p>
        </w:tc>
        <w:tc>
          <w:tcPr>
            <w:tcW w:w="993" w:type="dxa"/>
          </w:tcPr>
          <w:p>
            <w:pPr>
              <w:pStyle w:val="TableParagraph"/>
              <w:spacing w:line="240" w:lineRule="auto" w:before="49"/>
              <w:ind w:left="52" w:right="91"/>
              <w:jc w:val="center"/>
              <w:rPr>
                <w:sz w:val="18"/>
              </w:rPr>
            </w:pPr>
            <w:r>
              <w:rPr>
                <w:spacing w:val="-2"/>
                <w:sz w:val="18"/>
              </w:rPr>
              <w:t>898.2500</w:t>
            </w:r>
          </w:p>
        </w:tc>
        <w:tc>
          <w:tcPr>
            <w:tcW w:w="1012" w:type="dxa"/>
          </w:tcPr>
          <w:p>
            <w:pPr>
              <w:pStyle w:val="TableParagraph"/>
              <w:spacing w:line="240" w:lineRule="auto" w:before="49"/>
              <w:ind w:left="48" w:right="26"/>
              <w:jc w:val="center"/>
              <w:rPr>
                <w:sz w:val="18"/>
              </w:rPr>
            </w:pPr>
            <w:r>
              <w:rPr>
                <w:spacing w:val="-2"/>
                <w:sz w:val="18"/>
              </w:rPr>
              <w:t>633.1400</w:t>
            </w:r>
          </w:p>
        </w:tc>
        <w:tc>
          <w:tcPr>
            <w:tcW w:w="921" w:type="dxa"/>
          </w:tcPr>
          <w:p>
            <w:pPr>
              <w:pStyle w:val="TableParagraph"/>
              <w:spacing w:line="240" w:lineRule="auto" w:before="49"/>
              <w:ind w:left="68" w:right="1"/>
              <w:jc w:val="center"/>
              <w:rPr>
                <w:sz w:val="18"/>
              </w:rPr>
            </w:pPr>
            <w:r>
              <w:rPr>
                <w:spacing w:val="-2"/>
                <w:sz w:val="18"/>
              </w:rPr>
              <w:t>103.7800</w:t>
            </w:r>
          </w:p>
        </w:tc>
      </w:tr>
      <w:tr>
        <w:trPr>
          <w:trHeight w:val="310" w:hRule="atLeast"/>
        </w:trPr>
        <w:tc>
          <w:tcPr>
            <w:tcW w:w="1410" w:type="dxa"/>
          </w:tcPr>
          <w:p>
            <w:pPr>
              <w:pStyle w:val="TableParagraph"/>
              <w:spacing w:line="240" w:lineRule="auto" w:before="48"/>
              <w:ind w:left="64"/>
              <w:rPr>
                <w:sz w:val="18"/>
              </w:rPr>
            </w:pPr>
            <w:r>
              <w:rPr>
                <w:spacing w:val="-2"/>
                <w:sz w:val="18"/>
              </w:rPr>
              <w:t>Maximum</w:t>
            </w:r>
          </w:p>
        </w:tc>
        <w:tc>
          <w:tcPr>
            <w:tcW w:w="1155" w:type="dxa"/>
          </w:tcPr>
          <w:p>
            <w:pPr>
              <w:pStyle w:val="TableParagraph"/>
              <w:spacing w:line="240" w:lineRule="auto" w:before="48"/>
              <w:ind w:left="167" w:right="2"/>
              <w:jc w:val="center"/>
              <w:rPr>
                <w:sz w:val="18"/>
              </w:rPr>
            </w:pPr>
            <w:r>
              <w:rPr>
                <w:spacing w:val="-2"/>
                <w:sz w:val="18"/>
              </w:rPr>
              <w:t>71387.83</w:t>
            </w:r>
          </w:p>
        </w:tc>
        <w:tc>
          <w:tcPr>
            <w:tcW w:w="1013" w:type="dxa"/>
          </w:tcPr>
          <w:p>
            <w:pPr>
              <w:pStyle w:val="TableParagraph"/>
              <w:spacing w:line="240" w:lineRule="auto" w:before="48"/>
              <w:ind w:left="52" w:right="73"/>
              <w:jc w:val="center"/>
              <w:rPr>
                <w:sz w:val="18"/>
              </w:rPr>
            </w:pPr>
            <w:r>
              <w:rPr>
                <w:spacing w:val="-2"/>
                <w:sz w:val="18"/>
              </w:rPr>
              <w:t>2289.000</w:t>
            </w:r>
          </w:p>
        </w:tc>
        <w:tc>
          <w:tcPr>
            <w:tcW w:w="1104" w:type="dxa"/>
          </w:tcPr>
          <w:p>
            <w:pPr>
              <w:pStyle w:val="TableParagraph"/>
              <w:spacing w:line="240" w:lineRule="auto" w:before="48"/>
              <w:ind w:right="65"/>
              <w:jc w:val="center"/>
              <w:rPr>
                <w:sz w:val="18"/>
              </w:rPr>
            </w:pPr>
            <w:r>
              <w:rPr>
                <w:spacing w:val="-2"/>
                <w:sz w:val="18"/>
              </w:rPr>
              <w:t>6997.390</w:t>
            </w:r>
          </w:p>
        </w:tc>
        <w:tc>
          <w:tcPr>
            <w:tcW w:w="1104" w:type="dxa"/>
          </w:tcPr>
          <w:p>
            <w:pPr>
              <w:pStyle w:val="TableParagraph"/>
              <w:spacing w:line="240" w:lineRule="auto" w:before="48"/>
              <w:ind w:left="68"/>
              <w:jc w:val="center"/>
              <w:rPr>
                <w:sz w:val="18"/>
              </w:rPr>
            </w:pPr>
            <w:r>
              <w:rPr>
                <w:spacing w:val="-2"/>
                <w:sz w:val="18"/>
              </w:rPr>
              <w:t>8878.970</w:t>
            </w:r>
          </w:p>
        </w:tc>
        <w:tc>
          <w:tcPr>
            <w:tcW w:w="994" w:type="dxa"/>
          </w:tcPr>
          <w:p>
            <w:pPr>
              <w:pStyle w:val="TableParagraph"/>
              <w:spacing w:line="240" w:lineRule="auto" w:before="48"/>
              <w:ind w:left="52" w:right="9"/>
              <w:jc w:val="center"/>
              <w:rPr>
                <w:sz w:val="18"/>
              </w:rPr>
            </w:pPr>
            <w:r>
              <w:rPr>
                <w:spacing w:val="-2"/>
                <w:sz w:val="18"/>
              </w:rPr>
              <w:t>4725.600</w:t>
            </w:r>
          </w:p>
        </w:tc>
        <w:tc>
          <w:tcPr>
            <w:tcW w:w="993" w:type="dxa"/>
          </w:tcPr>
          <w:p>
            <w:pPr>
              <w:pStyle w:val="TableParagraph"/>
              <w:spacing w:line="240" w:lineRule="auto" w:before="48"/>
              <w:ind w:left="52" w:right="91"/>
              <w:jc w:val="center"/>
              <w:rPr>
                <w:sz w:val="18"/>
              </w:rPr>
            </w:pPr>
            <w:r>
              <w:rPr>
                <w:spacing w:val="-2"/>
                <w:sz w:val="18"/>
              </w:rPr>
              <w:t>14272.64</w:t>
            </w:r>
          </w:p>
        </w:tc>
        <w:tc>
          <w:tcPr>
            <w:tcW w:w="1012" w:type="dxa"/>
          </w:tcPr>
          <w:p>
            <w:pPr>
              <w:pStyle w:val="TableParagraph"/>
              <w:spacing w:line="240" w:lineRule="auto" w:before="48"/>
              <w:ind w:left="48" w:right="26"/>
              <w:jc w:val="center"/>
              <w:rPr>
                <w:sz w:val="18"/>
              </w:rPr>
            </w:pPr>
            <w:r>
              <w:rPr>
                <w:spacing w:val="-2"/>
                <w:sz w:val="18"/>
              </w:rPr>
              <w:t>9022.420</w:t>
            </w:r>
          </w:p>
        </w:tc>
        <w:tc>
          <w:tcPr>
            <w:tcW w:w="921" w:type="dxa"/>
          </w:tcPr>
          <w:p>
            <w:pPr>
              <w:pStyle w:val="TableParagraph"/>
              <w:spacing w:line="240" w:lineRule="auto" w:before="48"/>
              <w:ind w:left="68" w:right="1"/>
              <w:jc w:val="center"/>
              <w:rPr>
                <w:sz w:val="18"/>
              </w:rPr>
            </w:pPr>
            <w:r>
              <w:rPr>
                <w:spacing w:val="-2"/>
                <w:sz w:val="18"/>
              </w:rPr>
              <w:t>4813.820</w:t>
            </w:r>
          </w:p>
        </w:tc>
      </w:tr>
      <w:tr>
        <w:trPr>
          <w:trHeight w:val="310" w:hRule="atLeast"/>
        </w:trPr>
        <w:tc>
          <w:tcPr>
            <w:tcW w:w="1410" w:type="dxa"/>
          </w:tcPr>
          <w:p>
            <w:pPr>
              <w:pStyle w:val="TableParagraph"/>
              <w:spacing w:line="240" w:lineRule="auto" w:before="49"/>
              <w:ind w:left="64"/>
              <w:rPr>
                <w:sz w:val="18"/>
              </w:rPr>
            </w:pPr>
            <w:r>
              <w:rPr>
                <w:spacing w:val="-2"/>
                <w:sz w:val="18"/>
              </w:rPr>
              <w:t>Minimum</w:t>
            </w:r>
          </w:p>
        </w:tc>
        <w:tc>
          <w:tcPr>
            <w:tcW w:w="1155" w:type="dxa"/>
          </w:tcPr>
          <w:p>
            <w:pPr>
              <w:pStyle w:val="TableParagraph"/>
              <w:spacing w:line="240" w:lineRule="auto" w:before="49"/>
              <w:ind w:left="167" w:right="2"/>
              <w:jc w:val="center"/>
              <w:rPr>
                <w:sz w:val="18"/>
              </w:rPr>
            </w:pPr>
            <w:r>
              <w:rPr>
                <w:spacing w:val="-2"/>
                <w:sz w:val="18"/>
              </w:rPr>
              <w:t>13779.26</w:t>
            </w:r>
          </w:p>
        </w:tc>
        <w:tc>
          <w:tcPr>
            <w:tcW w:w="1013" w:type="dxa"/>
          </w:tcPr>
          <w:p>
            <w:pPr>
              <w:pStyle w:val="TableParagraph"/>
              <w:spacing w:line="240" w:lineRule="auto" w:before="49"/>
              <w:ind w:left="52" w:right="73"/>
              <w:jc w:val="center"/>
              <w:rPr>
                <w:sz w:val="18"/>
              </w:rPr>
            </w:pPr>
            <w:r>
              <w:rPr>
                <w:spacing w:val="-2"/>
                <w:sz w:val="18"/>
              </w:rPr>
              <w:t>4.100000</w:t>
            </w:r>
          </w:p>
        </w:tc>
        <w:tc>
          <w:tcPr>
            <w:tcW w:w="1104" w:type="dxa"/>
          </w:tcPr>
          <w:p>
            <w:pPr>
              <w:pStyle w:val="TableParagraph"/>
              <w:spacing w:line="240" w:lineRule="auto" w:before="49"/>
              <w:ind w:right="64"/>
              <w:jc w:val="center"/>
              <w:rPr>
                <w:sz w:val="18"/>
              </w:rPr>
            </w:pPr>
            <w:r>
              <w:rPr>
                <w:spacing w:val="-2"/>
                <w:sz w:val="18"/>
              </w:rPr>
              <w:t>4.750000</w:t>
            </w:r>
          </w:p>
        </w:tc>
        <w:tc>
          <w:tcPr>
            <w:tcW w:w="1104" w:type="dxa"/>
          </w:tcPr>
          <w:p>
            <w:pPr>
              <w:pStyle w:val="TableParagraph"/>
              <w:spacing w:line="240" w:lineRule="auto" w:before="49"/>
              <w:ind w:left="68"/>
              <w:jc w:val="center"/>
              <w:rPr>
                <w:sz w:val="18"/>
              </w:rPr>
            </w:pPr>
            <w:r>
              <w:rPr>
                <w:spacing w:val="-2"/>
                <w:sz w:val="18"/>
              </w:rPr>
              <w:t>7.250000</w:t>
            </w:r>
          </w:p>
        </w:tc>
        <w:tc>
          <w:tcPr>
            <w:tcW w:w="994" w:type="dxa"/>
          </w:tcPr>
          <w:p>
            <w:pPr>
              <w:pStyle w:val="TableParagraph"/>
              <w:spacing w:line="240" w:lineRule="auto" w:before="49"/>
              <w:ind w:left="52" w:right="9"/>
              <w:jc w:val="center"/>
              <w:rPr>
                <w:sz w:val="18"/>
              </w:rPr>
            </w:pPr>
            <w:r>
              <w:rPr>
                <w:spacing w:val="-2"/>
                <w:sz w:val="18"/>
              </w:rPr>
              <w:t>2.980000</w:t>
            </w:r>
          </w:p>
        </w:tc>
        <w:tc>
          <w:tcPr>
            <w:tcW w:w="993" w:type="dxa"/>
          </w:tcPr>
          <w:p>
            <w:pPr>
              <w:pStyle w:val="TableParagraph"/>
              <w:spacing w:line="240" w:lineRule="auto" w:before="49"/>
              <w:ind w:left="52" w:right="91"/>
              <w:jc w:val="center"/>
              <w:rPr>
                <w:sz w:val="18"/>
              </w:rPr>
            </w:pPr>
            <w:r>
              <w:rPr>
                <w:spacing w:val="-2"/>
                <w:sz w:val="18"/>
              </w:rPr>
              <w:t>11.19000</w:t>
            </w:r>
          </w:p>
        </w:tc>
        <w:tc>
          <w:tcPr>
            <w:tcW w:w="1012" w:type="dxa"/>
          </w:tcPr>
          <w:p>
            <w:pPr>
              <w:pStyle w:val="TableParagraph"/>
              <w:spacing w:line="240" w:lineRule="auto" w:before="49"/>
              <w:ind w:left="48" w:right="26"/>
              <w:jc w:val="center"/>
              <w:rPr>
                <w:sz w:val="18"/>
              </w:rPr>
            </w:pPr>
            <w:r>
              <w:rPr>
                <w:spacing w:val="-2"/>
                <w:sz w:val="18"/>
              </w:rPr>
              <w:t>2.330000</w:t>
            </w:r>
          </w:p>
        </w:tc>
        <w:tc>
          <w:tcPr>
            <w:tcW w:w="921" w:type="dxa"/>
          </w:tcPr>
          <w:p>
            <w:pPr>
              <w:pStyle w:val="TableParagraph"/>
              <w:spacing w:line="240" w:lineRule="auto" w:before="49"/>
              <w:ind w:left="68" w:right="1"/>
              <w:jc w:val="center"/>
              <w:rPr>
                <w:sz w:val="18"/>
              </w:rPr>
            </w:pPr>
            <w:r>
              <w:rPr>
                <w:spacing w:val="-2"/>
                <w:sz w:val="18"/>
              </w:rPr>
              <w:t>1.000000</w:t>
            </w:r>
          </w:p>
        </w:tc>
      </w:tr>
      <w:tr>
        <w:trPr>
          <w:trHeight w:val="309" w:hRule="atLeast"/>
        </w:trPr>
        <w:tc>
          <w:tcPr>
            <w:tcW w:w="1410" w:type="dxa"/>
          </w:tcPr>
          <w:p>
            <w:pPr>
              <w:pStyle w:val="TableParagraph"/>
              <w:spacing w:line="240" w:lineRule="auto" w:before="48"/>
              <w:ind w:left="64"/>
              <w:rPr>
                <w:sz w:val="18"/>
              </w:rPr>
            </w:pPr>
            <w:r>
              <w:rPr>
                <w:sz w:val="18"/>
              </w:rPr>
              <w:t>Std.</w:t>
            </w:r>
            <w:r>
              <w:rPr>
                <w:spacing w:val="-2"/>
                <w:sz w:val="18"/>
              </w:rPr>
              <w:t> </w:t>
            </w:r>
            <w:r>
              <w:rPr>
                <w:spacing w:val="-4"/>
                <w:sz w:val="18"/>
              </w:rPr>
              <w:t>Dev.</w:t>
            </w:r>
          </w:p>
        </w:tc>
        <w:tc>
          <w:tcPr>
            <w:tcW w:w="1155" w:type="dxa"/>
          </w:tcPr>
          <w:p>
            <w:pPr>
              <w:pStyle w:val="TableParagraph"/>
              <w:spacing w:line="240" w:lineRule="auto" w:before="48"/>
              <w:ind w:left="167" w:right="2"/>
              <w:jc w:val="center"/>
              <w:rPr>
                <w:sz w:val="18"/>
              </w:rPr>
            </w:pPr>
            <w:r>
              <w:rPr>
                <w:spacing w:val="-2"/>
                <w:sz w:val="18"/>
              </w:rPr>
              <w:t>20241.02</w:t>
            </w:r>
          </w:p>
        </w:tc>
        <w:tc>
          <w:tcPr>
            <w:tcW w:w="1013" w:type="dxa"/>
          </w:tcPr>
          <w:p>
            <w:pPr>
              <w:pStyle w:val="TableParagraph"/>
              <w:spacing w:line="240" w:lineRule="auto" w:before="48"/>
              <w:ind w:left="52" w:right="73"/>
              <w:jc w:val="center"/>
              <w:rPr>
                <w:sz w:val="18"/>
              </w:rPr>
            </w:pPr>
            <w:r>
              <w:rPr>
                <w:spacing w:val="-2"/>
                <w:sz w:val="18"/>
              </w:rPr>
              <w:t>528.2971</w:t>
            </w:r>
          </w:p>
        </w:tc>
        <w:tc>
          <w:tcPr>
            <w:tcW w:w="1104" w:type="dxa"/>
          </w:tcPr>
          <w:p>
            <w:pPr>
              <w:pStyle w:val="TableParagraph"/>
              <w:spacing w:line="240" w:lineRule="auto" w:before="48"/>
              <w:ind w:right="65"/>
              <w:jc w:val="center"/>
              <w:rPr>
                <w:sz w:val="18"/>
              </w:rPr>
            </w:pPr>
            <w:r>
              <w:rPr>
                <w:spacing w:val="-2"/>
                <w:sz w:val="18"/>
              </w:rPr>
              <w:t>1842.588</w:t>
            </w:r>
          </w:p>
        </w:tc>
        <w:tc>
          <w:tcPr>
            <w:tcW w:w="1104" w:type="dxa"/>
          </w:tcPr>
          <w:p>
            <w:pPr>
              <w:pStyle w:val="TableParagraph"/>
              <w:spacing w:line="240" w:lineRule="auto" w:before="48"/>
              <w:ind w:left="68"/>
              <w:jc w:val="center"/>
              <w:rPr>
                <w:sz w:val="18"/>
              </w:rPr>
            </w:pPr>
            <w:r>
              <w:rPr>
                <w:spacing w:val="-2"/>
                <w:sz w:val="18"/>
              </w:rPr>
              <w:t>2723.421</w:t>
            </w:r>
          </w:p>
        </w:tc>
        <w:tc>
          <w:tcPr>
            <w:tcW w:w="994" w:type="dxa"/>
          </w:tcPr>
          <w:p>
            <w:pPr>
              <w:pStyle w:val="TableParagraph"/>
              <w:spacing w:line="240" w:lineRule="auto" w:before="48"/>
              <w:ind w:left="52" w:right="9"/>
              <w:jc w:val="center"/>
              <w:rPr>
                <w:sz w:val="18"/>
              </w:rPr>
            </w:pPr>
            <w:r>
              <w:rPr>
                <w:spacing w:val="-2"/>
                <w:sz w:val="18"/>
              </w:rPr>
              <w:t>1351.774</w:t>
            </w:r>
          </w:p>
        </w:tc>
        <w:tc>
          <w:tcPr>
            <w:tcW w:w="993" w:type="dxa"/>
          </w:tcPr>
          <w:p>
            <w:pPr>
              <w:pStyle w:val="TableParagraph"/>
              <w:spacing w:line="240" w:lineRule="auto" w:before="48"/>
              <w:ind w:left="52" w:right="91"/>
              <w:jc w:val="center"/>
              <w:rPr>
                <w:sz w:val="18"/>
              </w:rPr>
            </w:pPr>
            <w:r>
              <w:rPr>
                <w:spacing w:val="-2"/>
                <w:sz w:val="18"/>
              </w:rPr>
              <w:t>4124.112</w:t>
            </w:r>
          </w:p>
        </w:tc>
        <w:tc>
          <w:tcPr>
            <w:tcW w:w="1012" w:type="dxa"/>
          </w:tcPr>
          <w:p>
            <w:pPr>
              <w:pStyle w:val="TableParagraph"/>
              <w:spacing w:line="240" w:lineRule="auto" w:before="48"/>
              <w:ind w:left="48" w:right="26"/>
              <w:jc w:val="center"/>
              <w:rPr>
                <w:sz w:val="18"/>
              </w:rPr>
            </w:pPr>
            <w:r>
              <w:rPr>
                <w:spacing w:val="-2"/>
                <w:sz w:val="18"/>
              </w:rPr>
              <w:t>2195.768</w:t>
            </w:r>
          </w:p>
        </w:tc>
        <w:tc>
          <w:tcPr>
            <w:tcW w:w="921" w:type="dxa"/>
          </w:tcPr>
          <w:p>
            <w:pPr>
              <w:pStyle w:val="TableParagraph"/>
              <w:spacing w:line="240" w:lineRule="auto" w:before="48"/>
              <w:ind w:left="68" w:right="1"/>
              <w:jc w:val="center"/>
              <w:rPr>
                <w:sz w:val="18"/>
              </w:rPr>
            </w:pPr>
            <w:r>
              <w:rPr>
                <w:spacing w:val="-2"/>
                <w:sz w:val="18"/>
              </w:rPr>
              <w:t>1148.640</w:t>
            </w:r>
          </w:p>
        </w:tc>
      </w:tr>
      <w:tr>
        <w:trPr>
          <w:trHeight w:val="310" w:hRule="atLeast"/>
        </w:trPr>
        <w:tc>
          <w:tcPr>
            <w:tcW w:w="1410" w:type="dxa"/>
          </w:tcPr>
          <w:p>
            <w:pPr>
              <w:pStyle w:val="TableParagraph"/>
              <w:spacing w:line="240" w:lineRule="auto" w:before="48"/>
              <w:ind w:left="64"/>
              <w:rPr>
                <w:sz w:val="18"/>
              </w:rPr>
            </w:pPr>
            <w:r>
              <w:rPr>
                <w:spacing w:val="-2"/>
                <w:sz w:val="18"/>
              </w:rPr>
              <w:t>Jarque-</w:t>
            </w:r>
            <w:r>
              <w:rPr>
                <w:spacing w:val="-4"/>
                <w:sz w:val="18"/>
              </w:rPr>
              <w:t>Bera</w:t>
            </w:r>
          </w:p>
        </w:tc>
        <w:tc>
          <w:tcPr>
            <w:tcW w:w="1155" w:type="dxa"/>
          </w:tcPr>
          <w:p>
            <w:pPr>
              <w:pStyle w:val="TableParagraph"/>
              <w:spacing w:line="240" w:lineRule="auto" w:before="48"/>
              <w:ind w:left="167" w:right="2"/>
              <w:jc w:val="center"/>
              <w:rPr>
                <w:sz w:val="18"/>
              </w:rPr>
            </w:pPr>
            <w:r>
              <w:rPr>
                <w:spacing w:val="-2"/>
                <w:sz w:val="18"/>
              </w:rPr>
              <w:t>4.986798</w:t>
            </w:r>
          </w:p>
        </w:tc>
        <w:tc>
          <w:tcPr>
            <w:tcW w:w="1013" w:type="dxa"/>
          </w:tcPr>
          <w:p>
            <w:pPr>
              <w:pStyle w:val="TableParagraph"/>
              <w:spacing w:line="240" w:lineRule="auto" w:before="48"/>
              <w:ind w:left="52" w:right="73"/>
              <w:jc w:val="center"/>
              <w:rPr>
                <w:sz w:val="18"/>
              </w:rPr>
            </w:pPr>
            <w:r>
              <w:rPr>
                <w:spacing w:val="-2"/>
                <w:sz w:val="18"/>
              </w:rPr>
              <w:t>19.57516</w:t>
            </w:r>
          </w:p>
        </w:tc>
        <w:tc>
          <w:tcPr>
            <w:tcW w:w="1104" w:type="dxa"/>
          </w:tcPr>
          <w:p>
            <w:pPr>
              <w:pStyle w:val="TableParagraph"/>
              <w:spacing w:line="240" w:lineRule="auto" w:before="48"/>
              <w:ind w:right="64"/>
              <w:jc w:val="center"/>
              <w:rPr>
                <w:sz w:val="18"/>
              </w:rPr>
            </w:pPr>
            <w:r>
              <w:rPr>
                <w:spacing w:val="-2"/>
                <w:sz w:val="18"/>
              </w:rPr>
              <w:t>12.02124</w:t>
            </w:r>
          </w:p>
        </w:tc>
        <w:tc>
          <w:tcPr>
            <w:tcW w:w="1104" w:type="dxa"/>
          </w:tcPr>
          <w:p>
            <w:pPr>
              <w:pStyle w:val="TableParagraph"/>
              <w:spacing w:line="240" w:lineRule="auto" w:before="48"/>
              <w:ind w:left="68"/>
              <w:jc w:val="center"/>
              <w:rPr>
                <w:sz w:val="18"/>
              </w:rPr>
            </w:pPr>
            <w:r>
              <w:rPr>
                <w:spacing w:val="-2"/>
                <w:sz w:val="18"/>
              </w:rPr>
              <w:t>4.756112</w:t>
            </w:r>
          </w:p>
        </w:tc>
        <w:tc>
          <w:tcPr>
            <w:tcW w:w="994" w:type="dxa"/>
          </w:tcPr>
          <w:p>
            <w:pPr>
              <w:pStyle w:val="TableParagraph"/>
              <w:spacing w:line="240" w:lineRule="auto" w:before="48"/>
              <w:ind w:left="52" w:right="9"/>
              <w:jc w:val="center"/>
              <w:rPr>
                <w:sz w:val="18"/>
              </w:rPr>
            </w:pPr>
            <w:r>
              <w:rPr>
                <w:spacing w:val="-2"/>
                <w:sz w:val="18"/>
              </w:rPr>
              <w:t>8.991322</w:t>
            </w:r>
          </w:p>
        </w:tc>
        <w:tc>
          <w:tcPr>
            <w:tcW w:w="993" w:type="dxa"/>
          </w:tcPr>
          <w:p>
            <w:pPr>
              <w:pStyle w:val="TableParagraph"/>
              <w:spacing w:line="240" w:lineRule="auto" w:before="48"/>
              <w:ind w:left="52" w:right="91"/>
              <w:jc w:val="center"/>
              <w:rPr>
                <w:sz w:val="18"/>
              </w:rPr>
            </w:pPr>
            <w:r>
              <w:rPr>
                <w:spacing w:val="-2"/>
                <w:sz w:val="18"/>
              </w:rPr>
              <w:t>16.88934</w:t>
            </w:r>
          </w:p>
        </w:tc>
        <w:tc>
          <w:tcPr>
            <w:tcW w:w="1012" w:type="dxa"/>
          </w:tcPr>
          <w:p>
            <w:pPr>
              <w:pStyle w:val="TableParagraph"/>
              <w:spacing w:line="240" w:lineRule="auto" w:before="48"/>
              <w:ind w:left="48" w:right="26"/>
              <w:jc w:val="center"/>
              <w:rPr>
                <w:sz w:val="18"/>
              </w:rPr>
            </w:pPr>
            <w:r>
              <w:rPr>
                <w:spacing w:val="-2"/>
                <w:sz w:val="18"/>
              </w:rPr>
              <w:t>31.06770</w:t>
            </w:r>
          </w:p>
        </w:tc>
        <w:tc>
          <w:tcPr>
            <w:tcW w:w="921" w:type="dxa"/>
          </w:tcPr>
          <w:p>
            <w:pPr>
              <w:pStyle w:val="TableParagraph"/>
              <w:spacing w:line="240" w:lineRule="auto" w:before="48"/>
              <w:ind w:left="68" w:right="1"/>
              <w:jc w:val="center"/>
              <w:rPr>
                <w:sz w:val="18"/>
              </w:rPr>
            </w:pPr>
            <w:r>
              <w:rPr>
                <w:spacing w:val="-2"/>
                <w:sz w:val="18"/>
              </w:rPr>
              <w:t>68.88354</w:t>
            </w:r>
          </w:p>
        </w:tc>
      </w:tr>
      <w:tr>
        <w:trPr>
          <w:trHeight w:val="310" w:hRule="atLeast"/>
        </w:trPr>
        <w:tc>
          <w:tcPr>
            <w:tcW w:w="1410" w:type="dxa"/>
          </w:tcPr>
          <w:p>
            <w:pPr>
              <w:pStyle w:val="TableParagraph"/>
              <w:spacing w:line="240" w:lineRule="auto" w:before="49"/>
              <w:ind w:left="64"/>
              <w:rPr>
                <w:sz w:val="18"/>
              </w:rPr>
            </w:pPr>
            <w:r>
              <w:rPr>
                <w:spacing w:val="-2"/>
                <w:sz w:val="18"/>
              </w:rPr>
              <w:t>Probability</w:t>
            </w:r>
          </w:p>
        </w:tc>
        <w:tc>
          <w:tcPr>
            <w:tcW w:w="1155" w:type="dxa"/>
          </w:tcPr>
          <w:p>
            <w:pPr>
              <w:pStyle w:val="TableParagraph"/>
              <w:spacing w:line="240" w:lineRule="auto" w:before="49"/>
              <w:ind w:left="167" w:right="2"/>
              <w:jc w:val="center"/>
              <w:rPr>
                <w:sz w:val="18"/>
              </w:rPr>
            </w:pPr>
            <w:r>
              <w:rPr>
                <w:spacing w:val="-2"/>
                <w:sz w:val="18"/>
              </w:rPr>
              <w:t>0.082629</w:t>
            </w:r>
          </w:p>
        </w:tc>
        <w:tc>
          <w:tcPr>
            <w:tcW w:w="1013" w:type="dxa"/>
          </w:tcPr>
          <w:p>
            <w:pPr>
              <w:pStyle w:val="TableParagraph"/>
              <w:spacing w:line="240" w:lineRule="auto" w:before="49"/>
              <w:ind w:left="52" w:right="73"/>
              <w:jc w:val="center"/>
              <w:rPr>
                <w:sz w:val="18"/>
              </w:rPr>
            </w:pPr>
            <w:r>
              <w:rPr>
                <w:spacing w:val="-2"/>
                <w:sz w:val="18"/>
              </w:rPr>
              <w:t>0.276156</w:t>
            </w:r>
          </w:p>
        </w:tc>
        <w:tc>
          <w:tcPr>
            <w:tcW w:w="1104" w:type="dxa"/>
          </w:tcPr>
          <w:p>
            <w:pPr>
              <w:pStyle w:val="TableParagraph"/>
              <w:spacing w:line="240" w:lineRule="auto" w:before="49"/>
              <w:ind w:right="64"/>
              <w:jc w:val="center"/>
              <w:rPr>
                <w:sz w:val="18"/>
              </w:rPr>
            </w:pPr>
            <w:r>
              <w:rPr>
                <w:spacing w:val="-2"/>
                <w:sz w:val="18"/>
              </w:rPr>
              <w:t>0.212453</w:t>
            </w:r>
          </w:p>
        </w:tc>
        <w:tc>
          <w:tcPr>
            <w:tcW w:w="1104" w:type="dxa"/>
          </w:tcPr>
          <w:p>
            <w:pPr>
              <w:pStyle w:val="TableParagraph"/>
              <w:spacing w:line="240" w:lineRule="auto" w:before="49"/>
              <w:ind w:left="68"/>
              <w:jc w:val="center"/>
              <w:rPr>
                <w:sz w:val="18"/>
              </w:rPr>
            </w:pPr>
            <w:r>
              <w:rPr>
                <w:spacing w:val="-2"/>
                <w:sz w:val="18"/>
              </w:rPr>
              <w:t>0.092731</w:t>
            </w:r>
          </w:p>
        </w:tc>
        <w:tc>
          <w:tcPr>
            <w:tcW w:w="994" w:type="dxa"/>
          </w:tcPr>
          <w:p>
            <w:pPr>
              <w:pStyle w:val="TableParagraph"/>
              <w:spacing w:line="240" w:lineRule="auto" w:before="49"/>
              <w:ind w:left="52" w:right="9"/>
              <w:jc w:val="center"/>
              <w:rPr>
                <w:sz w:val="18"/>
              </w:rPr>
            </w:pPr>
            <w:r>
              <w:rPr>
                <w:spacing w:val="-2"/>
                <w:sz w:val="18"/>
              </w:rPr>
              <w:t>0.211157</w:t>
            </w:r>
          </w:p>
        </w:tc>
        <w:tc>
          <w:tcPr>
            <w:tcW w:w="993" w:type="dxa"/>
          </w:tcPr>
          <w:p>
            <w:pPr>
              <w:pStyle w:val="TableParagraph"/>
              <w:spacing w:line="240" w:lineRule="auto" w:before="49"/>
              <w:ind w:left="52" w:right="91"/>
              <w:jc w:val="center"/>
              <w:rPr>
                <w:sz w:val="18"/>
              </w:rPr>
            </w:pPr>
            <w:r>
              <w:rPr>
                <w:spacing w:val="-2"/>
                <w:sz w:val="18"/>
              </w:rPr>
              <w:t>0.341215</w:t>
            </w:r>
          </w:p>
        </w:tc>
        <w:tc>
          <w:tcPr>
            <w:tcW w:w="1012" w:type="dxa"/>
          </w:tcPr>
          <w:p>
            <w:pPr>
              <w:pStyle w:val="TableParagraph"/>
              <w:spacing w:line="240" w:lineRule="auto" w:before="49"/>
              <w:ind w:left="48" w:right="26"/>
              <w:jc w:val="center"/>
              <w:rPr>
                <w:sz w:val="18"/>
              </w:rPr>
            </w:pPr>
            <w:r>
              <w:rPr>
                <w:spacing w:val="-2"/>
                <w:sz w:val="18"/>
              </w:rPr>
              <w:t>0.376152</w:t>
            </w:r>
          </w:p>
        </w:tc>
        <w:tc>
          <w:tcPr>
            <w:tcW w:w="921" w:type="dxa"/>
          </w:tcPr>
          <w:p>
            <w:pPr>
              <w:pStyle w:val="TableParagraph"/>
              <w:spacing w:line="240" w:lineRule="auto" w:before="49"/>
              <w:ind w:left="68" w:right="1"/>
              <w:jc w:val="center"/>
              <w:rPr>
                <w:sz w:val="18"/>
              </w:rPr>
            </w:pPr>
            <w:r>
              <w:rPr>
                <w:spacing w:val="-2"/>
                <w:sz w:val="18"/>
              </w:rPr>
              <w:t>0.092345</w:t>
            </w:r>
          </w:p>
        </w:tc>
      </w:tr>
      <w:tr>
        <w:trPr>
          <w:trHeight w:val="358" w:hRule="atLeast"/>
        </w:trPr>
        <w:tc>
          <w:tcPr>
            <w:tcW w:w="1410" w:type="dxa"/>
            <w:tcBorders>
              <w:bottom w:val="single" w:sz="4" w:space="0" w:color="000000"/>
            </w:tcBorders>
          </w:tcPr>
          <w:p>
            <w:pPr>
              <w:pStyle w:val="TableParagraph"/>
              <w:spacing w:line="240" w:lineRule="auto" w:before="48"/>
              <w:ind w:left="64"/>
              <w:rPr>
                <w:sz w:val="18"/>
              </w:rPr>
            </w:pPr>
            <w:r>
              <w:rPr>
                <w:spacing w:val="-2"/>
                <w:sz w:val="18"/>
              </w:rPr>
              <w:t>Observations</w:t>
            </w:r>
          </w:p>
        </w:tc>
        <w:tc>
          <w:tcPr>
            <w:tcW w:w="1155" w:type="dxa"/>
            <w:tcBorders>
              <w:bottom w:val="single" w:sz="4" w:space="0" w:color="000000"/>
            </w:tcBorders>
          </w:tcPr>
          <w:p>
            <w:pPr>
              <w:pStyle w:val="TableParagraph"/>
              <w:spacing w:line="240" w:lineRule="auto" w:before="48"/>
              <w:ind w:left="167"/>
              <w:jc w:val="center"/>
              <w:rPr>
                <w:sz w:val="18"/>
              </w:rPr>
            </w:pPr>
            <w:r>
              <w:rPr>
                <w:spacing w:val="-5"/>
                <w:sz w:val="18"/>
              </w:rPr>
              <w:t>39</w:t>
            </w:r>
          </w:p>
        </w:tc>
        <w:tc>
          <w:tcPr>
            <w:tcW w:w="1013" w:type="dxa"/>
            <w:tcBorders>
              <w:bottom w:val="single" w:sz="4" w:space="0" w:color="000000"/>
            </w:tcBorders>
          </w:tcPr>
          <w:p>
            <w:pPr>
              <w:pStyle w:val="TableParagraph"/>
              <w:spacing w:line="240" w:lineRule="auto" w:before="48"/>
              <w:ind w:left="54" w:right="73"/>
              <w:jc w:val="center"/>
              <w:rPr>
                <w:sz w:val="18"/>
              </w:rPr>
            </w:pPr>
            <w:r>
              <w:rPr>
                <w:spacing w:val="-5"/>
                <w:sz w:val="18"/>
              </w:rPr>
              <w:t>39</w:t>
            </w:r>
          </w:p>
        </w:tc>
        <w:tc>
          <w:tcPr>
            <w:tcW w:w="1104" w:type="dxa"/>
            <w:tcBorders>
              <w:bottom w:val="single" w:sz="4" w:space="0" w:color="000000"/>
            </w:tcBorders>
          </w:tcPr>
          <w:p>
            <w:pPr>
              <w:pStyle w:val="TableParagraph"/>
              <w:spacing w:line="240" w:lineRule="auto" w:before="48"/>
              <w:ind w:right="63"/>
              <w:jc w:val="center"/>
              <w:rPr>
                <w:sz w:val="18"/>
              </w:rPr>
            </w:pPr>
            <w:r>
              <w:rPr>
                <w:spacing w:val="-5"/>
                <w:sz w:val="18"/>
              </w:rPr>
              <w:t>39</w:t>
            </w:r>
          </w:p>
        </w:tc>
        <w:tc>
          <w:tcPr>
            <w:tcW w:w="1104" w:type="dxa"/>
            <w:tcBorders>
              <w:bottom w:val="single" w:sz="4" w:space="0" w:color="000000"/>
            </w:tcBorders>
          </w:tcPr>
          <w:p>
            <w:pPr>
              <w:pStyle w:val="TableParagraph"/>
              <w:spacing w:line="240" w:lineRule="auto" w:before="48"/>
              <w:ind w:left="69"/>
              <w:jc w:val="center"/>
              <w:rPr>
                <w:sz w:val="18"/>
              </w:rPr>
            </w:pPr>
            <w:r>
              <w:rPr>
                <w:spacing w:val="-5"/>
                <w:sz w:val="18"/>
              </w:rPr>
              <w:t>39</w:t>
            </w:r>
          </w:p>
        </w:tc>
        <w:tc>
          <w:tcPr>
            <w:tcW w:w="994" w:type="dxa"/>
            <w:tcBorders>
              <w:bottom w:val="single" w:sz="4" w:space="0" w:color="000000"/>
            </w:tcBorders>
          </w:tcPr>
          <w:p>
            <w:pPr>
              <w:pStyle w:val="TableParagraph"/>
              <w:spacing w:line="240" w:lineRule="auto" w:before="48"/>
              <w:ind w:left="54" w:right="9"/>
              <w:jc w:val="center"/>
              <w:rPr>
                <w:sz w:val="18"/>
              </w:rPr>
            </w:pPr>
            <w:r>
              <w:rPr>
                <w:spacing w:val="-5"/>
                <w:sz w:val="18"/>
              </w:rPr>
              <w:t>39</w:t>
            </w:r>
          </w:p>
        </w:tc>
        <w:tc>
          <w:tcPr>
            <w:tcW w:w="993" w:type="dxa"/>
            <w:tcBorders>
              <w:bottom w:val="single" w:sz="4" w:space="0" w:color="000000"/>
            </w:tcBorders>
          </w:tcPr>
          <w:p>
            <w:pPr>
              <w:pStyle w:val="TableParagraph"/>
              <w:spacing w:line="240" w:lineRule="auto" w:before="48"/>
              <w:ind w:left="54" w:right="91"/>
              <w:jc w:val="center"/>
              <w:rPr>
                <w:sz w:val="18"/>
              </w:rPr>
            </w:pPr>
            <w:r>
              <w:rPr>
                <w:spacing w:val="-5"/>
                <w:sz w:val="18"/>
              </w:rPr>
              <w:t>39</w:t>
            </w:r>
          </w:p>
        </w:tc>
        <w:tc>
          <w:tcPr>
            <w:tcW w:w="1012" w:type="dxa"/>
            <w:tcBorders>
              <w:bottom w:val="single" w:sz="4" w:space="0" w:color="000000"/>
            </w:tcBorders>
          </w:tcPr>
          <w:p>
            <w:pPr>
              <w:pStyle w:val="TableParagraph"/>
              <w:spacing w:line="240" w:lineRule="auto" w:before="48"/>
              <w:ind w:left="50" w:right="26"/>
              <w:jc w:val="center"/>
              <w:rPr>
                <w:sz w:val="18"/>
              </w:rPr>
            </w:pPr>
            <w:r>
              <w:rPr>
                <w:spacing w:val="-5"/>
                <w:sz w:val="18"/>
              </w:rPr>
              <w:t>39</w:t>
            </w:r>
          </w:p>
        </w:tc>
        <w:tc>
          <w:tcPr>
            <w:tcW w:w="921" w:type="dxa"/>
            <w:tcBorders>
              <w:bottom w:val="single" w:sz="4" w:space="0" w:color="000000"/>
            </w:tcBorders>
          </w:tcPr>
          <w:p>
            <w:pPr>
              <w:pStyle w:val="TableParagraph"/>
              <w:spacing w:line="240" w:lineRule="auto" w:before="48"/>
              <w:ind w:left="68"/>
              <w:jc w:val="center"/>
              <w:rPr>
                <w:sz w:val="18"/>
              </w:rPr>
            </w:pPr>
            <w:r>
              <w:rPr>
                <w:spacing w:val="-5"/>
                <w:sz w:val="18"/>
              </w:rPr>
              <w:t>39</w:t>
            </w:r>
          </w:p>
        </w:tc>
      </w:tr>
    </w:tbl>
    <w:p>
      <w:pPr>
        <w:spacing w:before="126"/>
        <w:ind w:left="240" w:right="0" w:firstLine="0"/>
        <w:jc w:val="both"/>
        <w:rPr>
          <w:i/>
          <w:sz w:val="18"/>
        </w:rPr>
      </w:pPr>
      <w:r>
        <w:rPr>
          <w:i/>
          <w:sz w:val="18"/>
        </w:rPr>
        <w:t>Source:Researcher’s</w:t>
      </w:r>
      <w:r>
        <w:rPr>
          <w:i/>
          <w:spacing w:val="40"/>
          <w:sz w:val="18"/>
        </w:rPr>
        <w:t> </w:t>
      </w:r>
      <w:r>
        <w:rPr>
          <w:i/>
          <w:sz w:val="18"/>
        </w:rPr>
        <w:t>Computation</w:t>
      </w:r>
      <w:r>
        <w:rPr>
          <w:i/>
          <w:spacing w:val="-1"/>
          <w:sz w:val="18"/>
        </w:rPr>
        <w:t> </w:t>
      </w:r>
      <w:r>
        <w:rPr>
          <w:i/>
          <w:sz w:val="18"/>
        </w:rPr>
        <w:t>from</w:t>
      </w:r>
      <w:r>
        <w:rPr>
          <w:i/>
          <w:spacing w:val="-3"/>
          <w:sz w:val="18"/>
        </w:rPr>
        <w:t> </w:t>
      </w:r>
      <w:r>
        <w:rPr>
          <w:i/>
          <w:sz w:val="18"/>
        </w:rPr>
        <w:t>E-view</w:t>
      </w:r>
      <w:r>
        <w:rPr>
          <w:i/>
          <w:spacing w:val="-2"/>
          <w:sz w:val="18"/>
        </w:rPr>
        <w:t> </w:t>
      </w:r>
      <w:r>
        <w:rPr>
          <w:i/>
          <w:sz w:val="18"/>
        </w:rPr>
        <w:t>9.0</w:t>
      </w:r>
      <w:r>
        <w:rPr>
          <w:i/>
          <w:spacing w:val="-1"/>
          <w:sz w:val="18"/>
        </w:rPr>
        <w:t> </w:t>
      </w:r>
      <w:r>
        <w:rPr>
          <w:i/>
          <w:spacing w:val="-2"/>
          <w:sz w:val="18"/>
        </w:rPr>
        <w:t>(2021).</w:t>
      </w:r>
    </w:p>
    <w:p>
      <w:pPr>
        <w:spacing w:after="0"/>
        <w:jc w:val="both"/>
        <w:rPr>
          <w:sz w:val="18"/>
        </w:rPr>
        <w:sectPr>
          <w:type w:val="continuous"/>
          <w:pgSz w:w="11910" w:h="16840"/>
          <w:pgMar w:header="0" w:footer="1012" w:top="1360" w:bottom="1200" w:left="1200" w:right="640"/>
        </w:sectPr>
      </w:pPr>
    </w:p>
    <w:p>
      <w:pPr>
        <w:pStyle w:val="BodyText"/>
        <w:spacing w:line="480" w:lineRule="auto" w:before="61"/>
        <w:ind w:right="550"/>
      </w:pPr>
      <w:r>
        <w:rPr/>
        <mc:AlternateContent>
          <mc:Choice Requires="wps">
            <w:drawing>
              <wp:anchor distT="0" distB="0" distL="0" distR="0" allowOverlap="1" layoutInCell="1" locked="0" behindDoc="1" simplePos="0" relativeHeight="483439616">
                <wp:simplePos x="0" y="0"/>
                <wp:positionH relativeFrom="page">
                  <wp:posOffset>921537</wp:posOffset>
                </wp:positionH>
                <wp:positionV relativeFrom="paragraph">
                  <wp:posOffset>1638934</wp:posOffset>
                </wp:positionV>
                <wp:extent cx="5505450" cy="566102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76864" id="docshape115"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Table 1 above reveals the individual characteristics of the variables used in the study highlighting their median, mean, maximum and minimum values, standard deviation and</w:t>
      </w:r>
      <w:r>
        <w:rPr>
          <w:spacing w:val="40"/>
        </w:rPr>
        <w:t> </w:t>
      </w:r>
      <w:r>
        <w:rPr/>
        <w:t>Jarque-Bera statistics (normality Test). Real gross domestic product (RGDP) has a mean value of 34692.62 with maximum value of 71387.83 and minimum value of 13779.26. Real gross domestic product recorded a standard deviation of 20241.02 which is lower than its mean. This indicates that real gross domestic product recorded a slow growth within the period under review. Real gross domestic product also recorded a Jarque-Bera value of 4.986798 with a probability value of 0.082629 which is within the acceptable threshold indicating that real gross domestic product is normally distributed.</w:t>
      </w:r>
    </w:p>
    <w:p>
      <w:pPr>
        <w:pStyle w:val="BodyText"/>
        <w:spacing w:line="480" w:lineRule="auto" w:before="121"/>
        <w:ind w:right="554"/>
      </w:pPr>
      <w:r>
        <w:rPr/>
        <w:t>Capital</w:t>
      </w:r>
      <w:r>
        <w:rPr>
          <w:spacing w:val="-3"/>
        </w:rPr>
        <w:t> </w:t>
      </w:r>
      <w:r>
        <w:rPr/>
        <w:t>expenditure</w:t>
      </w:r>
      <w:r>
        <w:rPr>
          <w:spacing w:val="-3"/>
        </w:rPr>
        <w:t> </w:t>
      </w:r>
      <w:r>
        <w:rPr/>
        <w:t>(CE)</w:t>
      </w:r>
      <w:r>
        <w:rPr>
          <w:spacing w:val="-2"/>
        </w:rPr>
        <w:t> </w:t>
      </w:r>
      <w:r>
        <w:rPr/>
        <w:t>and</w:t>
      </w:r>
      <w:r>
        <w:rPr>
          <w:spacing w:val="-1"/>
        </w:rPr>
        <w:t> </w:t>
      </w:r>
      <w:r>
        <w:rPr/>
        <w:t>recurrent</w:t>
      </w:r>
      <w:r>
        <w:rPr>
          <w:spacing w:val="-1"/>
        </w:rPr>
        <w:t> </w:t>
      </w:r>
      <w:r>
        <w:rPr/>
        <w:t>expenditure</w:t>
      </w:r>
      <w:r>
        <w:rPr>
          <w:spacing w:val="-4"/>
        </w:rPr>
        <w:t> </w:t>
      </w:r>
      <w:r>
        <w:rPr/>
        <w:t>(GE)</w:t>
      </w:r>
      <w:r>
        <w:rPr>
          <w:spacing w:val="-2"/>
        </w:rPr>
        <w:t> </w:t>
      </w:r>
      <w:r>
        <w:rPr/>
        <w:t>recorded</w:t>
      </w:r>
      <w:r>
        <w:rPr>
          <w:spacing w:val="-1"/>
        </w:rPr>
        <w:t> </w:t>
      </w:r>
      <w:r>
        <w:rPr/>
        <w:t>mean</w:t>
      </w:r>
      <w:r>
        <w:rPr>
          <w:spacing w:val="-1"/>
        </w:rPr>
        <w:t> </w:t>
      </w:r>
      <w:r>
        <w:rPr/>
        <w:t>values</w:t>
      </w:r>
      <w:r>
        <w:rPr>
          <w:spacing w:val="-3"/>
        </w:rPr>
        <w:t> </w:t>
      </w:r>
      <w:r>
        <w:rPr/>
        <w:t>of</w:t>
      </w:r>
      <w:r>
        <w:rPr>
          <w:spacing w:val="-4"/>
        </w:rPr>
        <w:t> </w:t>
      </w:r>
      <w:r>
        <w:rPr/>
        <w:t>473.9831</w:t>
      </w:r>
      <w:r>
        <w:rPr>
          <w:spacing w:val="-1"/>
        </w:rPr>
        <w:t> </w:t>
      </w:r>
      <w:r>
        <w:rPr/>
        <w:t>and 1428.311 with maximum values of 2289 and 6997.390 and minimum values of 4.10 and 4.75 respectively. They recorded standard deviation values of 528.2971 and 1842.588 respectively which are higher than their respective means. This indicates that capital expenditure and recurrent expenditure</w:t>
      </w:r>
      <w:r>
        <w:rPr>
          <w:spacing w:val="-1"/>
        </w:rPr>
        <w:t> </w:t>
      </w:r>
      <w:r>
        <w:rPr/>
        <w:t>had a fast growth within the period under review. Capital expenditure</w:t>
      </w:r>
      <w:r>
        <w:rPr>
          <w:spacing w:val="-1"/>
        </w:rPr>
        <w:t> </w:t>
      </w:r>
      <w:r>
        <w:rPr/>
        <w:t>and recurrent expenditure also recorded a Jarque-Bera value of 19.57516 and 12.02124 with probability values of 0.276156 and 0.212453 respectively indicating that they are normally </w:t>
      </w:r>
      <w:r>
        <w:rPr>
          <w:spacing w:val="-2"/>
        </w:rPr>
        <w:t>distributed.</w:t>
      </w:r>
    </w:p>
    <w:p>
      <w:pPr>
        <w:pStyle w:val="BodyText"/>
        <w:spacing w:line="480" w:lineRule="auto" w:before="121"/>
        <w:ind w:right="554"/>
      </w:pPr>
      <w:r>
        <w:rPr/>
        <w:t>Oil revenue (OR) and non oil revenue (NOR) recorded mean values of 2430.350 and 1039.707 with maximum values of 8878.970 and 4725.600 and minimum values of 7.25 and 2.98 respectively. They recorded standard deviation values of 2723.421 and 1351.774 respectively which are higher than their respective means. This indicates that they had a fast growth within the period under review. They also recorded a Jarque-Bera value of 4.756112 and 8.991322</w:t>
      </w:r>
      <w:r>
        <w:rPr>
          <w:spacing w:val="40"/>
        </w:rPr>
        <w:t> </w:t>
      </w:r>
      <w:r>
        <w:rPr/>
        <w:t>with probability values of 0.092731 and 0.211157 respectively indicating that they are normally </w:t>
      </w:r>
      <w:r>
        <w:rPr>
          <w:spacing w:val="-2"/>
        </w:rPr>
        <w:t>distributed.</w:t>
      </w:r>
    </w:p>
    <w:p>
      <w:pPr>
        <w:spacing w:after="0" w:line="480" w:lineRule="auto"/>
        <w:sectPr>
          <w:pgSz w:w="11910" w:h="16840"/>
          <w:pgMar w:header="0" w:footer="1012" w:top="1360" w:bottom="1200" w:left="1200" w:right="640"/>
        </w:sectPr>
      </w:pPr>
    </w:p>
    <w:p>
      <w:pPr>
        <w:pStyle w:val="BodyText"/>
        <w:spacing w:line="480" w:lineRule="auto" w:before="61"/>
        <w:ind w:right="553"/>
      </w:pPr>
      <w:r>
        <w:rPr/>
        <mc:AlternateContent>
          <mc:Choice Requires="wps">
            <w:drawing>
              <wp:anchor distT="0" distB="0" distL="0" distR="0" allowOverlap="1" layoutInCell="1" locked="0" behindDoc="1" simplePos="0" relativeHeight="483440128">
                <wp:simplePos x="0" y="0"/>
                <wp:positionH relativeFrom="page">
                  <wp:posOffset>921537</wp:posOffset>
                </wp:positionH>
                <wp:positionV relativeFrom="paragraph">
                  <wp:posOffset>1638934</wp:posOffset>
                </wp:positionV>
                <wp:extent cx="5505450" cy="5661025"/>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76352" id="docshape116"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Domestic debt (DD) and external debt (ED) recorded mean values of 2874.888 and 1698.216 with maximum values of 14272.64 and 9022.420 and minimum values of 11.19 and 2.33 respectively. They recorded standard deviation values of 4124.112 and 2195.768 respectively which are higher than their respective means. This indicates that they had a fast growth within the period under review. They also recorded a Jarque-Bera value of 16.88934 and 31.06770</w:t>
      </w:r>
      <w:r>
        <w:rPr>
          <w:spacing w:val="40"/>
        </w:rPr>
        <w:t> </w:t>
      </w:r>
      <w:r>
        <w:rPr/>
        <w:t>with probability values of 0.341215 and 0.376152 respectively indicating that they are normally </w:t>
      </w:r>
      <w:r>
        <w:rPr>
          <w:spacing w:val="-2"/>
        </w:rPr>
        <w:t>distributed.</w:t>
      </w:r>
    </w:p>
    <w:p>
      <w:pPr>
        <w:pStyle w:val="BodyText"/>
        <w:spacing w:line="480" w:lineRule="auto" w:before="121"/>
        <w:ind w:right="554"/>
      </w:pPr>
      <w:r>
        <w:rPr/>
        <w:t>Fiscal deficit (FD) recorded mean value of 628.2285 with maximum values of 4813.820 and minimum values of 1.0. It also recorded a Jarque-Bera value of 68.88354 with probability</w:t>
      </w:r>
      <w:r>
        <w:rPr>
          <w:spacing w:val="40"/>
        </w:rPr>
        <w:t> </w:t>
      </w:r>
      <w:r>
        <w:rPr/>
        <w:t>values of 0.092345 respectively indicating that they are normally distributed.</w:t>
      </w:r>
    </w:p>
    <w:p>
      <w:pPr>
        <w:pStyle w:val="Heading3"/>
        <w:numPr>
          <w:ilvl w:val="1"/>
          <w:numId w:val="17"/>
        </w:numPr>
        <w:tabs>
          <w:tab w:pos="960" w:val="left" w:leader="none"/>
        </w:tabs>
        <w:spacing w:line="240" w:lineRule="auto" w:before="0" w:after="0"/>
        <w:ind w:left="960" w:right="0" w:hanging="720"/>
        <w:jc w:val="left"/>
      </w:pPr>
      <w:r>
        <w:rPr/>
        <mc:AlternateContent>
          <mc:Choice Requires="wps">
            <w:drawing>
              <wp:anchor distT="0" distB="0" distL="0" distR="0" allowOverlap="1" layoutInCell="1" locked="0" behindDoc="1" simplePos="0" relativeHeight="483440640">
                <wp:simplePos x="0" y="0"/>
                <wp:positionH relativeFrom="page">
                  <wp:posOffset>896416</wp:posOffset>
                </wp:positionH>
                <wp:positionV relativeFrom="paragraph">
                  <wp:posOffset>678</wp:posOffset>
                </wp:positionV>
                <wp:extent cx="5925185" cy="280479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5925185" cy="2804795"/>
                        </a:xfrm>
                        <a:custGeom>
                          <a:avLst/>
                          <a:gdLst/>
                          <a:ahLst/>
                          <a:cxnLst/>
                          <a:rect l="l" t="t" r="r" b="b"/>
                          <a:pathLst>
                            <a:path w="5925185" h="2804795">
                              <a:moveTo>
                                <a:pt x="5925058" y="0"/>
                              </a:moveTo>
                              <a:lnTo>
                                <a:pt x="0" y="0"/>
                              </a:lnTo>
                              <a:lnTo>
                                <a:pt x="0" y="350520"/>
                              </a:lnTo>
                              <a:lnTo>
                                <a:pt x="0" y="700989"/>
                              </a:lnTo>
                              <a:lnTo>
                                <a:pt x="0" y="2804414"/>
                              </a:lnTo>
                              <a:lnTo>
                                <a:pt x="5925058" y="2804414"/>
                              </a:lnTo>
                              <a:lnTo>
                                <a:pt x="5925058" y="350520"/>
                              </a:lnTo>
                              <a:lnTo>
                                <a:pt x="59250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53414pt;width:466.55pt;height:220.85pt;mso-position-horizontal-relative:page;mso-position-vertical-relative:paragraph;z-index:-19875840" id="docshape117" coordorigin="1412,1" coordsize="9331,4417" path="m10742,1l1412,1,1412,553,1412,1105,1412,4417,10742,4417,10742,553,10742,1xe" filled="true" fillcolor="#ffffff" stroked="false">
                <v:path arrowok="t"/>
                <v:fill type="solid"/>
                <w10:wrap type="none"/>
              </v:shape>
            </w:pict>
          </mc:Fallback>
        </mc:AlternateContent>
      </w:r>
      <w:bookmarkStart w:name="_TOC_250027" w:id="37"/>
      <w:r>
        <w:rPr/>
        <w:t>Correlation</w:t>
      </w:r>
      <w:r>
        <w:rPr>
          <w:spacing w:val="-6"/>
        </w:rPr>
        <w:t> </w:t>
      </w:r>
      <w:bookmarkEnd w:id="37"/>
      <w:r>
        <w:rPr>
          <w:spacing w:val="-2"/>
        </w:rPr>
        <w:t>Analysis</w:t>
      </w:r>
    </w:p>
    <w:p>
      <w:pPr>
        <w:pStyle w:val="BodyText"/>
        <w:ind w:left="0"/>
        <w:jc w:val="left"/>
        <w:rPr>
          <w:b/>
        </w:rPr>
      </w:pPr>
    </w:p>
    <w:p>
      <w:pPr>
        <w:pStyle w:val="BodyText"/>
        <w:jc w:val="left"/>
      </w:pPr>
      <w:r>
        <w:rPr/>
        <w:t>Here,</w:t>
      </w:r>
      <w:r>
        <w:rPr>
          <w:spacing w:val="53"/>
        </w:rPr>
        <w:t> </w:t>
      </w:r>
      <w:r>
        <w:rPr/>
        <w:t>the</w:t>
      </w:r>
      <w:r>
        <w:rPr>
          <w:spacing w:val="55"/>
        </w:rPr>
        <w:t> </w:t>
      </w:r>
      <w:r>
        <w:rPr/>
        <w:t>independent</w:t>
      </w:r>
      <w:r>
        <w:rPr>
          <w:spacing w:val="56"/>
        </w:rPr>
        <w:t> </w:t>
      </w:r>
      <w:r>
        <w:rPr/>
        <w:t>variables</w:t>
      </w:r>
      <w:r>
        <w:rPr>
          <w:spacing w:val="56"/>
        </w:rPr>
        <w:t> </w:t>
      </w:r>
      <w:r>
        <w:rPr/>
        <w:t>were</w:t>
      </w:r>
      <w:r>
        <w:rPr>
          <w:spacing w:val="55"/>
        </w:rPr>
        <w:t> </w:t>
      </w:r>
      <w:r>
        <w:rPr/>
        <w:t>tested</w:t>
      </w:r>
      <w:r>
        <w:rPr>
          <w:spacing w:val="55"/>
        </w:rPr>
        <w:t> </w:t>
      </w:r>
      <w:r>
        <w:rPr/>
        <w:t>to</w:t>
      </w:r>
      <w:r>
        <w:rPr>
          <w:spacing w:val="56"/>
        </w:rPr>
        <w:t> </w:t>
      </w:r>
      <w:r>
        <w:rPr/>
        <w:t>see</w:t>
      </w:r>
      <w:r>
        <w:rPr>
          <w:spacing w:val="55"/>
        </w:rPr>
        <w:t> </w:t>
      </w:r>
      <w:r>
        <w:rPr/>
        <w:t>if</w:t>
      </w:r>
      <w:r>
        <w:rPr>
          <w:spacing w:val="56"/>
        </w:rPr>
        <w:t> </w:t>
      </w:r>
      <w:r>
        <w:rPr/>
        <w:t>they</w:t>
      </w:r>
      <w:r>
        <w:rPr>
          <w:spacing w:val="55"/>
        </w:rPr>
        <w:t> </w:t>
      </w:r>
      <w:r>
        <w:rPr/>
        <w:t>are</w:t>
      </w:r>
      <w:r>
        <w:rPr>
          <w:spacing w:val="53"/>
        </w:rPr>
        <w:t> </w:t>
      </w:r>
      <w:r>
        <w:rPr/>
        <w:t>correlated</w:t>
      </w:r>
      <w:r>
        <w:rPr>
          <w:spacing w:val="55"/>
        </w:rPr>
        <w:t> </w:t>
      </w:r>
      <w:r>
        <w:rPr/>
        <w:t>and</w:t>
      </w:r>
      <w:r>
        <w:rPr>
          <w:spacing w:val="56"/>
        </w:rPr>
        <w:t> </w:t>
      </w:r>
      <w:r>
        <w:rPr/>
        <w:t>the</w:t>
      </w:r>
      <w:r>
        <w:rPr>
          <w:spacing w:val="55"/>
        </w:rPr>
        <w:t> </w:t>
      </w:r>
      <w:r>
        <w:rPr/>
        <w:t>result</w:t>
      </w:r>
      <w:r>
        <w:rPr>
          <w:spacing w:val="57"/>
        </w:rPr>
        <w:t> </w:t>
      </w:r>
      <w:r>
        <w:rPr>
          <w:spacing w:val="-5"/>
        </w:rPr>
        <w:t>is</w:t>
      </w:r>
    </w:p>
    <w:p>
      <w:pPr>
        <w:pStyle w:val="BodyText"/>
        <w:ind w:left="0"/>
        <w:jc w:val="left"/>
      </w:pPr>
    </w:p>
    <w:p>
      <w:pPr>
        <w:pStyle w:val="BodyText"/>
        <w:jc w:val="left"/>
      </w:pPr>
      <w:r>
        <w:rPr/>
        <w:t>represented</w:t>
      </w:r>
      <w:r>
        <w:rPr>
          <w:spacing w:val="3"/>
        </w:rPr>
        <w:t> </w:t>
      </w:r>
      <w:r>
        <w:rPr/>
        <w:t>in</w:t>
      </w:r>
      <w:r>
        <w:rPr>
          <w:spacing w:val="6"/>
        </w:rPr>
        <w:t> </w:t>
      </w:r>
      <w:r>
        <w:rPr/>
        <w:t>a</w:t>
      </w:r>
      <w:r>
        <w:rPr>
          <w:spacing w:val="5"/>
        </w:rPr>
        <w:t> </w:t>
      </w:r>
      <w:r>
        <w:rPr/>
        <w:t>matrix</w:t>
      </w:r>
      <w:r>
        <w:rPr>
          <w:spacing w:val="6"/>
        </w:rPr>
        <w:t> </w:t>
      </w:r>
      <w:r>
        <w:rPr/>
        <w:t>form.</w:t>
      </w:r>
      <w:r>
        <w:rPr>
          <w:spacing w:val="6"/>
        </w:rPr>
        <w:t> </w:t>
      </w:r>
      <w:r>
        <w:rPr/>
        <w:t>The</w:t>
      </w:r>
      <w:r>
        <w:rPr>
          <w:spacing w:val="4"/>
        </w:rPr>
        <w:t> </w:t>
      </w:r>
      <w:r>
        <w:rPr/>
        <w:t>assumption</w:t>
      </w:r>
      <w:r>
        <w:rPr>
          <w:spacing w:val="5"/>
        </w:rPr>
        <w:t> </w:t>
      </w:r>
      <w:r>
        <w:rPr/>
        <w:t>of</w:t>
      </w:r>
      <w:r>
        <w:rPr>
          <w:spacing w:val="2"/>
        </w:rPr>
        <w:t> </w:t>
      </w:r>
      <w:r>
        <w:rPr/>
        <w:t>Classical</w:t>
      </w:r>
      <w:r>
        <w:rPr>
          <w:spacing w:val="6"/>
        </w:rPr>
        <w:t> </w:t>
      </w:r>
      <w:r>
        <w:rPr/>
        <w:t>Linear</w:t>
      </w:r>
      <w:r>
        <w:rPr>
          <w:spacing w:val="5"/>
        </w:rPr>
        <w:t> </w:t>
      </w:r>
      <w:r>
        <w:rPr/>
        <w:t>Regression</w:t>
      </w:r>
      <w:r>
        <w:rPr>
          <w:spacing w:val="5"/>
        </w:rPr>
        <w:t> </w:t>
      </w:r>
      <w:r>
        <w:rPr/>
        <w:t>Model</w:t>
      </w:r>
      <w:r>
        <w:rPr>
          <w:spacing w:val="6"/>
        </w:rPr>
        <w:t> </w:t>
      </w:r>
      <w:r>
        <w:rPr/>
        <w:t>(CLRM)</w:t>
      </w:r>
      <w:r>
        <w:rPr>
          <w:spacing w:val="6"/>
        </w:rPr>
        <w:t> </w:t>
      </w:r>
      <w:r>
        <w:rPr>
          <w:spacing w:val="-5"/>
        </w:rPr>
        <w:t>is</w:t>
      </w:r>
    </w:p>
    <w:p>
      <w:pPr>
        <w:pStyle w:val="BodyText"/>
        <w:ind w:left="0"/>
        <w:jc w:val="left"/>
      </w:pPr>
    </w:p>
    <w:p>
      <w:pPr>
        <w:pStyle w:val="BodyText"/>
        <w:jc w:val="left"/>
      </w:pPr>
      <w:r>
        <w:rPr/>
        <w:t>that</w:t>
      </w:r>
      <w:r>
        <w:rPr>
          <w:spacing w:val="6"/>
        </w:rPr>
        <w:t> </w:t>
      </w:r>
      <w:r>
        <w:rPr/>
        <w:t>the</w:t>
      </w:r>
      <w:r>
        <w:rPr>
          <w:spacing w:val="8"/>
        </w:rPr>
        <w:t> </w:t>
      </w:r>
      <w:r>
        <w:rPr/>
        <w:t>independent</w:t>
      </w:r>
      <w:r>
        <w:rPr>
          <w:spacing w:val="9"/>
        </w:rPr>
        <w:t> </w:t>
      </w:r>
      <w:r>
        <w:rPr/>
        <w:t>variables</w:t>
      </w:r>
      <w:r>
        <w:rPr>
          <w:spacing w:val="9"/>
        </w:rPr>
        <w:t> </w:t>
      </w:r>
      <w:r>
        <w:rPr/>
        <w:t>are,</w:t>
      </w:r>
      <w:r>
        <w:rPr>
          <w:spacing w:val="9"/>
        </w:rPr>
        <w:t> </w:t>
      </w:r>
      <w:r>
        <w:rPr/>
        <w:t>in</w:t>
      </w:r>
      <w:r>
        <w:rPr>
          <w:spacing w:val="8"/>
        </w:rPr>
        <w:t> </w:t>
      </w:r>
      <w:r>
        <w:rPr/>
        <w:t>no</w:t>
      </w:r>
      <w:r>
        <w:rPr>
          <w:spacing w:val="9"/>
        </w:rPr>
        <w:t> </w:t>
      </w:r>
      <w:r>
        <w:rPr/>
        <w:t>way,</w:t>
      </w:r>
      <w:r>
        <w:rPr>
          <w:spacing w:val="11"/>
        </w:rPr>
        <w:t> </w:t>
      </w:r>
      <w:r>
        <w:rPr/>
        <w:t>correlated</w:t>
      </w:r>
      <w:r>
        <w:rPr>
          <w:spacing w:val="9"/>
        </w:rPr>
        <w:t> </w:t>
      </w:r>
      <w:r>
        <w:rPr/>
        <w:t>with</w:t>
      </w:r>
      <w:r>
        <w:rPr>
          <w:spacing w:val="9"/>
        </w:rPr>
        <w:t> </w:t>
      </w:r>
      <w:r>
        <w:rPr/>
        <w:t>each</w:t>
      </w:r>
      <w:r>
        <w:rPr>
          <w:spacing w:val="8"/>
        </w:rPr>
        <w:t> </w:t>
      </w:r>
      <w:r>
        <w:rPr/>
        <w:t>other.</w:t>
      </w:r>
      <w:r>
        <w:rPr>
          <w:spacing w:val="11"/>
        </w:rPr>
        <w:t> </w:t>
      </w:r>
      <w:r>
        <w:rPr/>
        <w:t>When</w:t>
      </w:r>
      <w:r>
        <w:rPr>
          <w:spacing w:val="9"/>
        </w:rPr>
        <w:t> </w:t>
      </w:r>
      <w:r>
        <w:rPr/>
        <w:t>this</w:t>
      </w:r>
      <w:r>
        <w:rPr>
          <w:spacing w:val="9"/>
        </w:rPr>
        <w:t> </w:t>
      </w:r>
      <w:r>
        <w:rPr/>
        <w:t>is</w:t>
      </w:r>
      <w:r>
        <w:rPr>
          <w:spacing w:val="10"/>
        </w:rPr>
        <w:t> </w:t>
      </w:r>
      <w:r>
        <w:rPr>
          <w:spacing w:val="-2"/>
        </w:rPr>
        <w:t>violated,</w:t>
      </w:r>
    </w:p>
    <w:p>
      <w:pPr>
        <w:pStyle w:val="BodyText"/>
        <w:ind w:left="0"/>
        <w:jc w:val="left"/>
      </w:pPr>
    </w:p>
    <w:p>
      <w:pPr>
        <w:pStyle w:val="BodyText"/>
        <w:jc w:val="left"/>
      </w:pPr>
      <w:r>
        <w:rPr/>
        <w:t>then there</w:t>
      </w:r>
      <w:r>
        <w:rPr>
          <w:spacing w:val="2"/>
        </w:rPr>
        <w:t> </w:t>
      </w:r>
      <w:r>
        <w:rPr/>
        <w:t>is</w:t>
      </w:r>
      <w:r>
        <w:rPr>
          <w:spacing w:val="4"/>
        </w:rPr>
        <w:t> </w:t>
      </w:r>
      <w:r>
        <w:rPr/>
        <w:t>a</w:t>
      </w:r>
      <w:r>
        <w:rPr>
          <w:spacing w:val="2"/>
        </w:rPr>
        <w:t> </w:t>
      </w:r>
      <w:r>
        <w:rPr/>
        <w:t>problem</w:t>
      </w:r>
      <w:r>
        <w:rPr>
          <w:spacing w:val="4"/>
        </w:rPr>
        <w:t> </w:t>
      </w:r>
      <w:r>
        <w:rPr/>
        <w:t>of</w:t>
      </w:r>
      <w:r>
        <w:rPr>
          <w:spacing w:val="2"/>
        </w:rPr>
        <w:t> </w:t>
      </w:r>
      <w:r>
        <w:rPr/>
        <w:t>multi</w:t>
      </w:r>
      <w:r>
        <w:rPr>
          <w:spacing w:val="4"/>
        </w:rPr>
        <w:t> </w:t>
      </w:r>
      <w:r>
        <w:rPr/>
        <w:t>co-linearity.</w:t>
      </w:r>
      <w:r>
        <w:rPr>
          <w:spacing w:val="3"/>
        </w:rPr>
        <w:t> </w:t>
      </w:r>
      <w:r>
        <w:rPr/>
        <w:t>Since</w:t>
      </w:r>
      <w:r>
        <w:rPr>
          <w:spacing w:val="2"/>
        </w:rPr>
        <w:t> </w:t>
      </w:r>
      <w:r>
        <w:rPr/>
        <w:t>multi</w:t>
      </w:r>
      <w:r>
        <w:rPr>
          <w:spacing w:val="4"/>
        </w:rPr>
        <w:t> </w:t>
      </w:r>
      <w:r>
        <w:rPr/>
        <w:t>co-linearity</w:t>
      </w:r>
      <w:r>
        <w:rPr>
          <w:spacing w:val="3"/>
        </w:rPr>
        <w:t> </w:t>
      </w:r>
      <w:r>
        <w:rPr/>
        <w:t>is</w:t>
      </w:r>
      <w:r>
        <w:rPr>
          <w:spacing w:val="4"/>
        </w:rPr>
        <w:t> </w:t>
      </w:r>
      <w:r>
        <w:rPr/>
        <w:t>a</w:t>
      </w:r>
      <w:r>
        <w:rPr>
          <w:spacing w:val="2"/>
        </w:rPr>
        <w:t> </w:t>
      </w:r>
      <w:r>
        <w:rPr/>
        <w:t>question</w:t>
      </w:r>
      <w:r>
        <w:rPr>
          <w:spacing w:val="3"/>
        </w:rPr>
        <w:t> </w:t>
      </w:r>
      <w:r>
        <w:rPr/>
        <w:t>of</w:t>
      </w:r>
      <w:r>
        <w:rPr>
          <w:spacing w:val="2"/>
        </w:rPr>
        <w:t> </w:t>
      </w:r>
      <w:r>
        <w:rPr/>
        <w:t>degree</w:t>
      </w:r>
      <w:r>
        <w:rPr>
          <w:spacing w:val="2"/>
        </w:rPr>
        <w:t> </w:t>
      </w:r>
      <w:r>
        <w:rPr>
          <w:spacing w:val="-5"/>
        </w:rPr>
        <w:t>and</w:t>
      </w:r>
    </w:p>
    <w:p>
      <w:pPr>
        <w:pStyle w:val="BodyText"/>
        <w:ind w:left="0"/>
        <w:jc w:val="left"/>
      </w:pPr>
    </w:p>
    <w:p>
      <w:pPr>
        <w:pStyle w:val="BodyText"/>
        <w:spacing w:before="1"/>
        <w:jc w:val="left"/>
      </w:pPr>
      <w:r>
        <w:rPr/>
        <w:t>not</w:t>
      </w:r>
      <w:r>
        <w:rPr>
          <w:spacing w:val="14"/>
        </w:rPr>
        <w:t> </w:t>
      </w:r>
      <w:r>
        <w:rPr/>
        <w:t>of</w:t>
      </w:r>
      <w:r>
        <w:rPr>
          <w:spacing w:val="15"/>
        </w:rPr>
        <w:t> </w:t>
      </w:r>
      <w:r>
        <w:rPr/>
        <w:t>existence,</w:t>
      </w:r>
      <w:r>
        <w:rPr>
          <w:spacing w:val="18"/>
        </w:rPr>
        <w:t> </w:t>
      </w:r>
      <w:r>
        <w:rPr/>
        <w:t>a</w:t>
      </w:r>
      <w:r>
        <w:rPr>
          <w:spacing w:val="15"/>
        </w:rPr>
        <w:t> </w:t>
      </w:r>
      <w:r>
        <w:rPr/>
        <w:t>matrix</w:t>
      </w:r>
      <w:r>
        <w:rPr>
          <w:spacing w:val="16"/>
        </w:rPr>
        <w:t> </w:t>
      </w:r>
      <w:r>
        <w:rPr/>
        <w:t>coefficient</w:t>
      </w:r>
      <w:r>
        <w:rPr>
          <w:spacing w:val="16"/>
        </w:rPr>
        <w:t> </w:t>
      </w:r>
      <w:r>
        <w:rPr/>
        <w:t>above</w:t>
      </w:r>
      <w:r>
        <w:rPr>
          <w:spacing w:val="15"/>
        </w:rPr>
        <w:t> </w:t>
      </w:r>
      <w:r>
        <w:rPr/>
        <w:t>0.8</w:t>
      </w:r>
      <w:r>
        <w:rPr>
          <w:spacing w:val="15"/>
        </w:rPr>
        <w:t> </w:t>
      </w:r>
      <w:r>
        <w:rPr/>
        <w:t>indicates</w:t>
      </w:r>
      <w:r>
        <w:rPr>
          <w:spacing w:val="16"/>
        </w:rPr>
        <w:t> </w:t>
      </w:r>
      <w:r>
        <w:rPr/>
        <w:t>a</w:t>
      </w:r>
      <w:r>
        <w:rPr>
          <w:spacing w:val="15"/>
        </w:rPr>
        <w:t> </w:t>
      </w:r>
      <w:r>
        <w:rPr/>
        <w:t>high</w:t>
      </w:r>
      <w:r>
        <w:rPr>
          <w:spacing w:val="17"/>
        </w:rPr>
        <w:t> </w:t>
      </w:r>
      <w:r>
        <w:rPr/>
        <w:t>degree</w:t>
      </w:r>
      <w:r>
        <w:rPr>
          <w:spacing w:val="15"/>
        </w:rPr>
        <w:t> </w:t>
      </w:r>
      <w:r>
        <w:rPr/>
        <w:t>of</w:t>
      </w:r>
      <w:r>
        <w:rPr>
          <w:spacing w:val="15"/>
        </w:rPr>
        <w:t> </w:t>
      </w:r>
      <w:r>
        <w:rPr/>
        <w:t>multi</w:t>
      </w:r>
      <w:r>
        <w:rPr>
          <w:spacing w:val="17"/>
        </w:rPr>
        <w:t> </w:t>
      </w:r>
      <w:r>
        <w:rPr/>
        <w:t>co-linearity</w:t>
      </w:r>
      <w:r>
        <w:rPr>
          <w:spacing w:val="16"/>
        </w:rPr>
        <w:t> </w:t>
      </w:r>
      <w:r>
        <w:rPr>
          <w:spacing w:val="-5"/>
        </w:rPr>
        <w:t>in</w:t>
      </w:r>
    </w:p>
    <w:p>
      <w:pPr>
        <w:pStyle w:val="BodyText"/>
        <w:spacing w:before="276"/>
        <w:jc w:val="left"/>
      </w:pPr>
      <w:r>
        <w:rPr/>
        <w:t>the</w:t>
      </w:r>
      <w:r>
        <w:rPr>
          <w:spacing w:val="-1"/>
        </w:rPr>
        <w:t> </w:t>
      </w:r>
      <w:r>
        <w:rPr/>
        <w:t>model. The</w:t>
      </w:r>
      <w:r>
        <w:rPr>
          <w:spacing w:val="-1"/>
        </w:rPr>
        <w:t> </w:t>
      </w:r>
      <w:r>
        <w:rPr/>
        <w:t>correlation matrix is shown in the table </w:t>
      </w:r>
      <w:r>
        <w:rPr>
          <w:spacing w:val="-2"/>
        </w:rPr>
        <w:t>below:</w:t>
      </w:r>
    </w:p>
    <w:p>
      <w:pPr>
        <w:spacing w:before="276"/>
        <w:ind w:left="240" w:right="0" w:firstLine="0"/>
        <w:jc w:val="left"/>
        <w:rPr>
          <w:b/>
          <w:sz w:val="24"/>
        </w:rPr>
      </w:pPr>
      <w:r>
        <w:rPr>
          <w:b/>
          <w:sz w:val="24"/>
        </w:rPr>
        <w:t>Table</w:t>
      </w:r>
      <w:r>
        <w:rPr>
          <w:b/>
          <w:spacing w:val="-2"/>
          <w:sz w:val="24"/>
        </w:rPr>
        <w:t> </w:t>
      </w:r>
      <w:r>
        <w:rPr>
          <w:b/>
          <w:sz w:val="24"/>
        </w:rPr>
        <w:t>2</w:t>
      </w:r>
      <w:r>
        <w:rPr>
          <w:b/>
          <w:spacing w:val="-2"/>
          <w:sz w:val="24"/>
        </w:rPr>
        <w:t> </w:t>
      </w:r>
      <w:r>
        <w:rPr>
          <w:b/>
          <w:sz w:val="24"/>
        </w:rPr>
        <w:t>Correlation</w:t>
      </w:r>
      <w:r>
        <w:rPr>
          <w:b/>
          <w:spacing w:val="-1"/>
          <w:sz w:val="24"/>
        </w:rPr>
        <w:t> </w:t>
      </w:r>
      <w:r>
        <w:rPr>
          <w:b/>
          <w:spacing w:val="-2"/>
          <w:sz w:val="24"/>
        </w:rPr>
        <w:t>Matrix</w:t>
      </w:r>
    </w:p>
    <w:p>
      <w:pPr>
        <w:pStyle w:val="BodyText"/>
        <w:spacing w:before="46"/>
        <w:ind w:left="0"/>
        <w:jc w:val="left"/>
        <w:rPr>
          <w:b/>
          <w:sz w:val="20"/>
        </w:rPr>
      </w:pPr>
    </w:p>
    <w:tbl>
      <w:tblPr>
        <w:tblW w:w="0" w:type="auto"/>
        <w:jc w:val="left"/>
        <w:tblInd w:w="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1"/>
        <w:gridCol w:w="1099"/>
        <w:gridCol w:w="1125"/>
        <w:gridCol w:w="1148"/>
        <w:gridCol w:w="1105"/>
        <w:gridCol w:w="1036"/>
        <w:gridCol w:w="968"/>
        <w:gridCol w:w="988"/>
      </w:tblGrid>
      <w:tr>
        <w:trPr>
          <w:trHeight w:val="225" w:hRule="atLeast"/>
        </w:trPr>
        <w:tc>
          <w:tcPr>
            <w:tcW w:w="891" w:type="dxa"/>
            <w:tcBorders>
              <w:top w:val="single" w:sz="4" w:space="0" w:color="000000"/>
              <w:bottom w:val="single" w:sz="4" w:space="0" w:color="000000"/>
            </w:tcBorders>
          </w:tcPr>
          <w:p>
            <w:pPr>
              <w:pStyle w:val="TableParagraph"/>
              <w:spacing w:line="240" w:lineRule="auto" w:before="0"/>
              <w:rPr>
                <w:rFonts w:ascii="Times New Roman"/>
                <w:sz w:val="16"/>
              </w:rPr>
            </w:pPr>
          </w:p>
        </w:tc>
        <w:tc>
          <w:tcPr>
            <w:tcW w:w="1099" w:type="dxa"/>
            <w:tcBorders>
              <w:top w:val="single" w:sz="4" w:space="0" w:color="000000"/>
              <w:bottom w:val="single" w:sz="4" w:space="0" w:color="000000"/>
            </w:tcBorders>
          </w:tcPr>
          <w:p>
            <w:pPr>
              <w:pStyle w:val="TableParagraph"/>
              <w:spacing w:line="189" w:lineRule="exact" w:before="16"/>
              <w:ind w:left="16" w:right="53"/>
              <w:jc w:val="center"/>
              <w:rPr>
                <w:rFonts w:ascii="Arial"/>
                <w:b/>
                <w:sz w:val="18"/>
              </w:rPr>
            </w:pPr>
            <w:r>
              <w:rPr>
                <w:rFonts w:ascii="Arial"/>
                <w:b/>
                <w:spacing w:val="-4"/>
                <w:sz w:val="18"/>
              </w:rPr>
              <w:t>RGDP</w:t>
            </w:r>
          </w:p>
        </w:tc>
        <w:tc>
          <w:tcPr>
            <w:tcW w:w="1125" w:type="dxa"/>
            <w:tcBorders>
              <w:top w:val="single" w:sz="4" w:space="0" w:color="000000"/>
              <w:bottom w:val="single" w:sz="4" w:space="0" w:color="000000"/>
            </w:tcBorders>
          </w:tcPr>
          <w:p>
            <w:pPr>
              <w:pStyle w:val="TableParagraph"/>
              <w:spacing w:line="189" w:lineRule="exact" w:before="16"/>
              <w:ind w:right="95"/>
              <w:jc w:val="center"/>
              <w:rPr>
                <w:rFonts w:ascii="Arial"/>
                <w:b/>
                <w:sz w:val="18"/>
              </w:rPr>
            </w:pPr>
            <w:r>
              <w:rPr>
                <w:rFonts w:ascii="Arial"/>
                <w:b/>
                <w:spacing w:val="-5"/>
                <w:sz w:val="18"/>
              </w:rPr>
              <w:t>CE</w:t>
            </w:r>
          </w:p>
        </w:tc>
        <w:tc>
          <w:tcPr>
            <w:tcW w:w="1148" w:type="dxa"/>
            <w:tcBorders>
              <w:top w:val="single" w:sz="4" w:space="0" w:color="000000"/>
              <w:bottom w:val="single" w:sz="4" w:space="0" w:color="000000"/>
            </w:tcBorders>
          </w:tcPr>
          <w:p>
            <w:pPr>
              <w:pStyle w:val="TableParagraph"/>
              <w:spacing w:line="189" w:lineRule="exact" w:before="16"/>
              <w:ind w:left="18" w:right="48"/>
              <w:jc w:val="center"/>
              <w:rPr>
                <w:rFonts w:ascii="Arial"/>
                <w:b/>
                <w:sz w:val="18"/>
              </w:rPr>
            </w:pPr>
            <w:r>
              <w:rPr>
                <w:rFonts w:ascii="Arial"/>
                <w:b/>
                <w:spacing w:val="-5"/>
                <w:sz w:val="18"/>
              </w:rPr>
              <w:t>DD</w:t>
            </w:r>
          </w:p>
        </w:tc>
        <w:tc>
          <w:tcPr>
            <w:tcW w:w="1105" w:type="dxa"/>
            <w:tcBorders>
              <w:top w:val="single" w:sz="4" w:space="0" w:color="000000"/>
              <w:bottom w:val="single" w:sz="4" w:space="0" w:color="000000"/>
            </w:tcBorders>
          </w:tcPr>
          <w:p>
            <w:pPr>
              <w:pStyle w:val="TableParagraph"/>
              <w:spacing w:line="189" w:lineRule="exact" w:before="16"/>
              <w:ind w:left="17" w:right="48"/>
              <w:jc w:val="center"/>
              <w:rPr>
                <w:rFonts w:ascii="Arial"/>
                <w:b/>
                <w:sz w:val="18"/>
              </w:rPr>
            </w:pPr>
            <w:r>
              <w:rPr>
                <w:rFonts w:ascii="Arial"/>
                <w:b/>
                <w:spacing w:val="-5"/>
                <w:sz w:val="18"/>
              </w:rPr>
              <w:t>ED</w:t>
            </w:r>
          </w:p>
        </w:tc>
        <w:tc>
          <w:tcPr>
            <w:tcW w:w="1036" w:type="dxa"/>
            <w:tcBorders>
              <w:top w:val="single" w:sz="4" w:space="0" w:color="000000"/>
              <w:bottom w:val="single" w:sz="4" w:space="0" w:color="000000"/>
            </w:tcBorders>
          </w:tcPr>
          <w:p>
            <w:pPr>
              <w:pStyle w:val="TableParagraph"/>
              <w:spacing w:line="189" w:lineRule="exact" w:before="16"/>
              <w:ind w:left="41" w:right="48"/>
              <w:jc w:val="center"/>
              <w:rPr>
                <w:rFonts w:ascii="Arial"/>
                <w:b/>
                <w:sz w:val="18"/>
              </w:rPr>
            </w:pPr>
            <w:r>
              <w:rPr>
                <w:rFonts w:ascii="Arial"/>
                <w:b/>
                <w:spacing w:val="-5"/>
                <w:sz w:val="18"/>
              </w:rPr>
              <w:t>FD</w:t>
            </w:r>
          </w:p>
        </w:tc>
        <w:tc>
          <w:tcPr>
            <w:tcW w:w="968" w:type="dxa"/>
            <w:tcBorders>
              <w:top w:val="single" w:sz="4" w:space="0" w:color="000000"/>
              <w:bottom w:val="single" w:sz="4" w:space="0" w:color="000000"/>
            </w:tcBorders>
          </w:tcPr>
          <w:p>
            <w:pPr>
              <w:pStyle w:val="TableParagraph"/>
              <w:spacing w:line="189" w:lineRule="exact" w:before="16"/>
              <w:ind w:left="14" w:right="53"/>
              <w:jc w:val="center"/>
              <w:rPr>
                <w:rFonts w:ascii="Arial"/>
                <w:b/>
                <w:sz w:val="18"/>
              </w:rPr>
            </w:pPr>
            <w:r>
              <w:rPr>
                <w:rFonts w:ascii="Arial"/>
                <w:b/>
                <w:spacing w:val="-5"/>
                <w:sz w:val="18"/>
              </w:rPr>
              <w:t>NOR</w:t>
            </w:r>
          </w:p>
        </w:tc>
        <w:tc>
          <w:tcPr>
            <w:tcW w:w="988" w:type="dxa"/>
            <w:tcBorders>
              <w:top w:val="single" w:sz="4" w:space="0" w:color="000000"/>
              <w:bottom w:val="single" w:sz="4" w:space="0" w:color="000000"/>
            </w:tcBorders>
          </w:tcPr>
          <w:p>
            <w:pPr>
              <w:pStyle w:val="TableParagraph"/>
              <w:spacing w:line="189" w:lineRule="exact" w:before="16"/>
              <w:ind w:right="99"/>
              <w:jc w:val="center"/>
              <w:rPr>
                <w:rFonts w:ascii="Arial"/>
                <w:b/>
                <w:sz w:val="18"/>
              </w:rPr>
            </w:pPr>
            <w:r>
              <w:rPr>
                <w:rFonts w:ascii="Arial"/>
                <w:b/>
                <w:spacing w:val="-4"/>
                <w:sz w:val="18"/>
              </w:rPr>
              <w:t>OR01</w:t>
            </w:r>
          </w:p>
        </w:tc>
      </w:tr>
      <w:tr>
        <w:trPr>
          <w:trHeight w:val="234" w:hRule="atLeast"/>
        </w:trPr>
        <w:tc>
          <w:tcPr>
            <w:tcW w:w="891" w:type="dxa"/>
            <w:tcBorders>
              <w:top w:val="single" w:sz="4" w:space="0" w:color="000000"/>
            </w:tcBorders>
          </w:tcPr>
          <w:p>
            <w:pPr>
              <w:pStyle w:val="TableParagraph"/>
              <w:spacing w:before="15"/>
              <w:ind w:left="7" w:right="1"/>
              <w:jc w:val="center"/>
              <w:rPr>
                <w:sz w:val="18"/>
              </w:rPr>
            </w:pPr>
            <w:r>
              <w:rPr>
                <w:spacing w:val="-4"/>
                <w:sz w:val="18"/>
              </w:rPr>
              <w:t>RGDP</w:t>
            </w:r>
          </w:p>
        </w:tc>
        <w:tc>
          <w:tcPr>
            <w:tcW w:w="1099" w:type="dxa"/>
            <w:tcBorders>
              <w:top w:val="single" w:sz="4" w:space="0" w:color="000000"/>
            </w:tcBorders>
          </w:tcPr>
          <w:p>
            <w:pPr>
              <w:pStyle w:val="TableParagraph"/>
              <w:spacing w:before="15"/>
              <w:ind w:left="53" w:right="37"/>
              <w:jc w:val="center"/>
              <w:rPr>
                <w:sz w:val="18"/>
              </w:rPr>
            </w:pPr>
            <w:r>
              <w:rPr>
                <w:spacing w:val="-2"/>
                <w:sz w:val="18"/>
              </w:rPr>
              <w:t>1.000000</w:t>
            </w:r>
          </w:p>
        </w:tc>
        <w:tc>
          <w:tcPr>
            <w:tcW w:w="1125" w:type="dxa"/>
            <w:tcBorders>
              <w:top w:val="single" w:sz="4" w:space="0" w:color="000000"/>
            </w:tcBorders>
          </w:tcPr>
          <w:p>
            <w:pPr>
              <w:pStyle w:val="TableParagraph"/>
              <w:spacing w:before="15"/>
              <w:ind w:left="51" w:right="95"/>
              <w:jc w:val="center"/>
              <w:rPr>
                <w:sz w:val="18"/>
              </w:rPr>
            </w:pPr>
            <w:r>
              <w:rPr>
                <w:spacing w:val="-2"/>
                <w:sz w:val="18"/>
              </w:rPr>
              <w:t>0.785567</w:t>
            </w:r>
          </w:p>
        </w:tc>
        <w:tc>
          <w:tcPr>
            <w:tcW w:w="1148" w:type="dxa"/>
            <w:tcBorders>
              <w:top w:val="single" w:sz="4" w:space="0" w:color="000000"/>
            </w:tcBorders>
          </w:tcPr>
          <w:p>
            <w:pPr>
              <w:pStyle w:val="TableParagraph"/>
              <w:spacing w:before="15"/>
              <w:ind w:left="48" w:right="30"/>
              <w:jc w:val="center"/>
              <w:rPr>
                <w:sz w:val="18"/>
              </w:rPr>
            </w:pPr>
            <w:r>
              <w:rPr>
                <w:spacing w:val="-2"/>
                <w:sz w:val="18"/>
              </w:rPr>
              <w:t>0.724732</w:t>
            </w:r>
          </w:p>
        </w:tc>
        <w:tc>
          <w:tcPr>
            <w:tcW w:w="1105" w:type="dxa"/>
            <w:tcBorders>
              <w:top w:val="single" w:sz="4" w:space="0" w:color="000000"/>
            </w:tcBorders>
          </w:tcPr>
          <w:p>
            <w:pPr>
              <w:pStyle w:val="TableParagraph"/>
              <w:spacing w:before="15"/>
              <w:ind w:left="48" w:right="31"/>
              <w:jc w:val="center"/>
              <w:rPr>
                <w:sz w:val="18"/>
              </w:rPr>
            </w:pPr>
            <w:r>
              <w:rPr>
                <w:spacing w:val="-2"/>
                <w:sz w:val="18"/>
              </w:rPr>
              <w:t>0.566716</w:t>
            </w:r>
          </w:p>
        </w:tc>
        <w:tc>
          <w:tcPr>
            <w:tcW w:w="1036" w:type="dxa"/>
            <w:tcBorders>
              <w:top w:val="single" w:sz="4" w:space="0" w:color="000000"/>
            </w:tcBorders>
          </w:tcPr>
          <w:p>
            <w:pPr>
              <w:pStyle w:val="TableParagraph"/>
              <w:spacing w:before="15"/>
              <w:ind w:left="48" w:right="7"/>
              <w:jc w:val="center"/>
              <w:rPr>
                <w:sz w:val="18"/>
              </w:rPr>
            </w:pPr>
            <w:r>
              <w:rPr>
                <w:spacing w:val="-2"/>
                <w:sz w:val="18"/>
              </w:rPr>
              <w:t>0.792950</w:t>
            </w:r>
          </w:p>
        </w:tc>
        <w:tc>
          <w:tcPr>
            <w:tcW w:w="968" w:type="dxa"/>
            <w:tcBorders>
              <w:top w:val="single" w:sz="4" w:space="0" w:color="000000"/>
            </w:tcBorders>
          </w:tcPr>
          <w:p>
            <w:pPr>
              <w:pStyle w:val="TableParagraph"/>
              <w:spacing w:before="15"/>
              <w:ind w:left="53" w:right="39"/>
              <w:jc w:val="center"/>
              <w:rPr>
                <w:sz w:val="18"/>
              </w:rPr>
            </w:pPr>
            <w:r>
              <w:rPr>
                <w:spacing w:val="-2"/>
                <w:sz w:val="18"/>
              </w:rPr>
              <w:t>0.664517</w:t>
            </w:r>
          </w:p>
        </w:tc>
        <w:tc>
          <w:tcPr>
            <w:tcW w:w="988" w:type="dxa"/>
            <w:tcBorders>
              <w:top w:val="single" w:sz="4" w:space="0" w:color="000000"/>
            </w:tcBorders>
          </w:tcPr>
          <w:p>
            <w:pPr>
              <w:pStyle w:val="TableParagraph"/>
              <w:spacing w:before="15"/>
              <w:ind w:left="54" w:right="100"/>
              <w:jc w:val="center"/>
              <w:rPr>
                <w:sz w:val="18"/>
              </w:rPr>
            </w:pPr>
            <w:r>
              <w:rPr>
                <w:spacing w:val="-2"/>
                <w:sz w:val="18"/>
              </w:rPr>
              <w:t>0.759215</w:t>
            </w:r>
          </w:p>
        </w:tc>
      </w:tr>
      <w:tr>
        <w:trPr>
          <w:trHeight w:val="225" w:hRule="atLeast"/>
        </w:trPr>
        <w:tc>
          <w:tcPr>
            <w:tcW w:w="891" w:type="dxa"/>
          </w:tcPr>
          <w:p>
            <w:pPr>
              <w:pStyle w:val="TableParagraph"/>
              <w:ind w:left="7" w:right="1"/>
              <w:jc w:val="center"/>
              <w:rPr>
                <w:sz w:val="18"/>
              </w:rPr>
            </w:pPr>
            <w:r>
              <w:rPr>
                <w:spacing w:val="-5"/>
                <w:sz w:val="18"/>
              </w:rPr>
              <w:t>CE</w:t>
            </w:r>
          </w:p>
        </w:tc>
        <w:tc>
          <w:tcPr>
            <w:tcW w:w="1099" w:type="dxa"/>
          </w:tcPr>
          <w:p>
            <w:pPr>
              <w:pStyle w:val="TableParagraph"/>
              <w:ind w:left="53" w:right="37"/>
              <w:jc w:val="center"/>
              <w:rPr>
                <w:sz w:val="18"/>
              </w:rPr>
            </w:pPr>
            <w:r>
              <w:rPr>
                <w:spacing w:val="-2"/>
                <w:sz w:val="18"/>
              </w:rPr>
              <w:t>0.785567</w:t>
            </w:r>
          </w:p>
        </w:tc>
        <w:tc>
          <w:tcPr>
            <w:tcW w:w="1125" w:type="dxa"/>
          </w:tcPr>
          <w:p>
            <w:pPr>
              <w:pStyle w:val="TableParagraph"/>
              <w:ind w:left="51" w:right="95"/>
              <w:jc w:val="center"/>
              <w:rPr>
                <w:sz w:val="18"/>
              </w:rPr>
            </w:pPr>
            <w:r>
              <w:rPr>
                <w:spacing w:val="-2"/>
                <w:sz w:val="18"/>
              </w:rPr>
              <w:t>1.000000</w:t>
            </w:r>
          </w:p>
        </w:tc>
        <w:tc>
          <w:tcPr>
            <w:tcW w:w="1148" w:type="dxa"/>
          </w:tcPr>
          <w:p>
            <w:pPr>
              <w:pStyle w:val="TableParagraph"/>
              <w:ind w:left="48" w:right="30"/>
              <w:jc w:val="center"/>
              <w:rPr>
                <w:sz w:val="18"/>
              </w:rPr>
            </w:pPr>
            <w:r>
              <w:rPr>
                <w:spacing w:val="-2"/>
                <w:sz w:val="18"/>
              </w:rPr>
              <w:t>0.772157</w:t>
            </w:r>
          </w:p>
        </w:tc>
        <w:tc>
          <w:tcPr>
            <w:tcW w:w="1105" w:type="dxa"/>
          </w:tcPr>
          <w:p>
            <w:pPr>
              <w:pStyle w:val="TableParagraph"/>
              <w:ind w:left="48" w:right="31"/>
              <w:jc w:val="center"/>
              <w:rPr>
                <w:sz w:val="18"/>
              </w:rPr>
            </w:pPr>
            <w:r>
              <w:rPr>
                <w:spacing w:val="-2"/>
                <w:sz w:val="18"/>
              </w:rPr>
              <w:t>0.680543</w:t>
            </w:r>
          </w:p>
        </w:tc>
        <w:tc>
          <w:tcPr>
            <w:tcW w:w="1036" w:type="dxa"/>
          </w:tcPr>
          <w:p>
            <w:pPr>
              <w:pStyle w:val="TableParagraph"/>
              <w:ind w:left="48" w:right="7"/>
              <w:jc w:val="center"/>
              <w:rPr>
                <w:sz w:val="18"/>
              </w:rPr>
            </w:pPr>
            <w:r>
              <w:rPr>
                <w:spacing w:val="-2"/>
                <w:sz w:val="18"/>
              </w:rPr>
              <w:t>0.749251</w:t>
            </w:r>
          </w:p>
        </w:tc>
        <w:tc>
          <w:tcPr>
            <w:tcW w:w="968" w:type="dxa"/>
          </w:tcPr>
          <w:p>
            <w:pPr>
              <w:pStyle w:val="TableParagraph"/>
              <w:ind w:left="53" w:right="39"/>
              <w:jc w:val="center"/>
              <w:rPr>
                <w:sz w:val="18"/>
              </w:rPr>
            </w:pPr>
            <w:r>
              <w:rPr>
                <w:spacing w:val="-2"/>
                <w:sz w:val="18"/>
              </w:rPr>
              <w:t>0.718284</w:t>
            </w:r>
          </w:p>
        </w:tc>
        <w:tc>
          <w:tcPr>
            <w:tcW w:w="988" w:type="dxa"/>
          </w:tcPr>
          <w:p>
            <w:pPr>
              <w:pStyle w:val="TableParagraph"/>
              <w:ind w:left="54" w:right="100"/>
              <w:jc w:val="center"/>
              <w:rPr>
                <w:sz w:val="18"/>
              </w:rPr>
            </w:pPr>
            <w:r>
              <w:rPr>
                <w:spacing w:val="-2"/>
                <w:sz w:val="18"/>
              </w:rPr>
              <w:t>0.778540</w:t>
            </w:r>
          </w:p>
        </w:tc>
      </w:tr>
      <w:tr>
        <w:trPr>
          <w:trHeight w:val="224" w:hRule="atLeast"/>
        </w:trPr>
        <w:tc>
          <w:tcPr>
            <w:tcW w:w="891" w:type="dxa"/>
          </w:tcPr>
          <w:p>
            <w:pPr>
              <w:pStyle w:val="TableParagraph"/>
              <w:spacing w:line="198" w:lineRule="exact"/>
              <w:ind w:left="7" w:right="1"/>
              <w:jc w:val="center"/>
              <w:rPr>
                <w:sz w:val="18"/>
              </w:rPr>
            </w:pPr>
            <w:r>
              <w:rPr>
                <w:spacing w:val="-5"/>
                <w:sz w:val="18"/>
              </w:rPr>
              <w:t>DD</w:t>
            </w:r>
          </w:p>
        </w:tc>
        <w:tc>
          <w:tcPr>
            <w:tcW w:w="1099" w:type="dxa"/>
          </w:tcPr>
          <w:p>
            <w:pPr>
              <w:pStyle w:val="TableParagraph"/>
              <w:spacing w:line="198" w:lineRule="exact"/>
              <w:ind w:left="53" w:right="37"/>
              <w:jc w:val="center"/>
              <w:rPr>
                <w:sz w:val="18"/>
              </w:rPr>
            </w:pPr>
            <w:r>
              <w:rPr>
                <w:spacing w:val="-2"/>
                <w:sz w:val="18"/>
              </w:rPr>
              <w:t>0.724732</w:t>
            </w:r>
          </w:p>
        </w:tc>
        <w:tc>
          <w:tcPr>
            <w:tcW w:w="1125" w:type="dxa"/>
          </w:tcPr>
          <w:p>
            <w:pPr>
              <w:pStyle w:val="TableParagraph"/>
              <w:spacing w:line="198" w:lineRule="exact"/>
              <w:ind w:left="51" w:right="95"/>
              <w:jc w:val="center"/>
              <w:rPr>
                <w:sz w:val="18"/>
              </w:rPr>
            </w:pPr>
            <w:r>
              <w:rPr>
                <w:spacing w:val="-2"/>
                <w:sz w:val="18"/>
              </w:rPr>
              <w:t>0.772157</w:t>
            </w:r>
          </w:p>
        </w:tc>
        <w:tc>
          <w:tcPr>
            <w:tcW w:w="1148" w:type="dxa"/>
          </w:tcPr>
          <w:p>
            <w:pPr>
              <w:pStyle w:val="TableParagraph"/>
              <w:spacing w:line="198" w:lineRule="exact"/>
              <w:ind w:left="48" w:right="30"/>
              <w:jc w:val="center"/>
              <w:rPr>
                <w:sz w:val="18"/>
              </w:rPr>
            </w:pPr>
            <w:r>
              <w:rPr>
                <w:spacing w:val="-2"/>
                <w:sz w:val="18"/>
              </w:rPr>
              <w:t>1.000000</w:t>
            </w:r>
          </w:p>
        </w:tc>
        <w:tc>
          <w:tcPr>
            <w:tcW w:w="1105" w:type="dxa"/>
          </w:tcPr>
          <w:p>
            <w:pPr>
              <w:pStyle w:val="TableParagraph"/>
              <w:spacing w:line="198" w:lineRule="exact"/>
              <w:ind w:left="48" w:right="31"/>
              <w:jc w:val="center"/>
              <w:rPr>
                <w:sz w:val="18"/>
              </w:rPr>
            </w:pPr>
            <w:r>
              <w:rPr>
                <w:spacing w:val="-2"/>
                <w:sz w:val="18"/>
              </w:rPr>
              <w:t>0.701234</w:t>
            </w:r>
          </w:p>
        </w:tc>
        <w:tc>
          <w:tcPr>
            <w:tcW w:w="1036" w:type="dxa"/>
          </w:tcPr>
          <w:p>
            <w:pPr>
              <w:pStyle w:val="TableParagraph"/>
              <w:spacing w:line="198" w:lineRule="exact"/>
              <w:ind w:left="48" w:right="7"/>
              <w:jc w:val="center"/>
              <w:rPr>
                <w:sz w:val="18"/>
              </w:rPr>
            </w:pPr>
            <w:r>
              <w:rPr>
                <w:spacing w:val="-2"/>
                <w:sz w:val="18"/>
              </w:rPr>
              <w:t>0.750447</w:t>
            </w:r>
          </w:p>
        </w:tc>
        <w:tc>
          <w:tcPr>
            <w:tcW w:w="968" w:type="dxa"/>
          </w:tcPr>
          <w:p>
            <w:pPr>
              <w:pStyle w:val="TableParagraph"/>
              <w:spacing w:line="198" w:lineRule="exact"/>
              <w:ind w:left="53" w:right="39"/>
              <w:jc w:val="center"/>
              <w:rPr>
                <w:sz w:val="18"/>
              </w:rPr>
            </w:pPr>
            <w:r>
              <w:rPr>
                <w:spacing w:val="-2"/>
                <w:sz w:val="18"/>
              </w:rPr>
              <w:t>0.773424</w:t>
            </w:r>
          </w:p>
        </w:tc>
        <w:tc>
          <w:tcPr>
            <w:tcW w:w="988" w:type="dxa"/>
          </w:tcPr>
          <w:p>
            <w:pPr>
              <w:pStyle w:val="TableParagraph"/>
              <w:spacing w:line="198" w:lineRule="exact"/>
              <w:ind w:left="54" w:right="100"/>
              <w:jc w:val="center"/>
              <w:rPr>
                <w:sz w:val="18"/>
              </w:rPr>
            </w:pPr>
            <w:r>
              <w:rPr>
                <w:spacing w:val="-2"/>
                <w:sz w:val="18"/>
              </w:rPr>
              <w:t>0.672348</w:t>
            </w:r>
          </w:p>
        </w:tc>
      </w:tr>
      <w:tr>
        <w:trPr>
          <w:trHeight w:val="224" w:hRule="atLeast"/>
        </w:trPr>
        <w:tc>
          <w:tcPr>
            <w:tcW w:w="891" w:type="dxa"/>
          </w:tcPr>
          <w:p>
            <w:pPr>
              <w:pStyle w:val="TableParagraph"/>
              <w:spacing w:before="5"/>
              <w:ind w:left="7" w:right="1"/>
              <w:jc w:val="center"/>
              <w:rPr>
                <w:sz w:val="18"/>
              </w:rPr>
            </w:pPr>
            <w:r>
              <w:rPr>
                <w:spacing w:val="-5"/>
                <w:sz w:val="18"/>
              </w:rPr>
              <w:t>ED</w:t>
            </w:r>
          </w:p>
        </w:tc>
        <w:tc>
          <w:tcPr>
            <w:tcW w:w="1099" w:type="dxa"/>
          </w:tcPr>
          <w:p>
            <w:pPr>
              <w:pStyle w:val="TableParagraph"/>
              <w:spacing w:before="5"/>
              <w:ind w:left="53" w:right="37"/>
              <w:jc w:val="center"/>
              <w:rPr>
                <w:sz w:val="18"/>
              </w:rPr>
            </w:pPr>
            <w:r>
              <w:rPr>
                <w:spacing w:val="-2"/>
                <w:sz w:val="18"/>
              </w:rPr>
              <w:t>0.566716</w:t>
            </w:r>
          </w:p>
        </w:tc>
        <w:tc>
          <w:tcPr>
            <w:tcW w:w="1125" w:type="dxa"/>
          </w:tcPr>
          <w:p>
            <w:pPr>
              <w:pStyle w:val="TableParagraph"/>
              <w:spacing w:before="5"/>
              <w:ind w:left="51" w:right="95"/>
              <w:jc w:val="center"/>
              <w:rPr>
                <w:sz w:val="18"/>
              </w:rPr>
            </w:pPr>
            <w:r>
              <w:rPr>
                <w:spacing w:val="-2"/>
                <w:sz w:val="18"/>
              </w:rPr>
              <w:t>0.680543</w:t>
            </w:r>
          </w:p>
        </w:tc>
        <w:tc>
          <w:tcPr>
            <w:tcW w:w="1148" w:type="dxa"/>
          </w:tcPr>
          <w:p>
            <w:pPr>
              <w:pStyle w:val="TableParagraph"/>
              <w:spacing w:before="5"/>
              <w:ind w:left="48" w:right="30"/>
              <w:jc w:val="center"/>
              <w:rPr>
                <w:sz w:val="18"/>
              </w:rPr>
            </w:pPr>
            <w:r>
              <w:rPr>
                <w:spacing w:val="-2"/>
                <w:sz w:val="18"/>
              </w:rPr>
              <w:t>0.701234</w:t>
            </w:r>
          </w:p>
        </w:tc>
        <w:tc>
          <w:tcPr>
            <w:tcW w:w="1105" w:type="dxa"/>
          </w:tcPr>
          <w:p>
            <w:pPr>
              <w:pStyle w:val="TableParagraph"/>
              <w:spacing w:before="5"/>
              <w:ind w:left="48" w:right="31"/>
              <w:jc w:val="center"/>
              <w:rPr>
                <w:sz w:val="18"/>
              </w:rPr>
            </w:pPr>
            <w:r>
              <w:rPr>
                <w:spacing w:val="-2"/>
                <w:sz w:val="18"/>
              </w:rPr>
              <w:t>1.000000</w:t>
            </w:r>
          </w:p>
        </w:tc>
        <w:tc>
          <w:tcPr>
            <w:tcW w:w="1036" w:type="dxa"/>
          </w:tcPr>
          <w:p>
            <w:pPr>
              <w:pStyle w:val="TableParagraph"/>
              <w:spacing w:before="5"/>
              <w:ind w:left="48" w:right="7"/>
              <w:jc w:val="center"/>
              <w:rPr>
                <w:sz w:val="18"/>
              </w:rPr>
            </w:pPr>
            <w:r>
              <w:rPr>
                <w:spacing w:val="-2"/>
                <w:sz w:val="18"/>
              </w:rPr>
              <w:t>0.784584</w:t>
            </w:r>
          </w:p>
        </w:tc>
        <w:tc>
          <w:tcPr>
            <w:tcW w:w="968" w:type="dxa"/>
          </w:tcPr>
          <w:p>
            <w:pPr>
              <w:pStyle w:val="TableParagraph"/>
              <w:spacing w:before="5"/>
              <w:ind w:left="53" w:right="39"/>
              <w:jc w:val="center"/>
              <w:rPr>
                <w:sz w:val="18"/>
              </w:rPr>
            </w:pPr>
            <w:r>
              <w:rPr>
                <w:spacing w:val="-2"/>
                <w:sz w:val="18"/>
              </w:rPr>
              <w:t>0.645321</w:t>
            </w:r>
          </w:p>
        </w:tc>
        <w:tc>
          <w:tcPr>
            <w:tcW w:w="988" w:type="dxa"/>
          </w:tcPr>
          <w:p>
            <w:pPr>
              <w:pStyle w:val="TableParagraph"/>
              <w:spacing w:before="5"/>
              <w:ind w:left="54" w:right="100"/>
              <w:jc w:val="center"/>
              <w:rPr>
                <w:sz w:val="18"/>
              </w:rPr>
            </w:pPr>
            <w:r>
              <w:rPr>
                <w:spacing w:val="-2"/>
                <w:sz w:val="18"/>
              </w:rPr>
              <w:t>0.353204</w:t>
            </w:r>
          </w:p>
        </w:tc>
      </w:tr>
      <w:tr>
        <w:trPr>
          <w:trHeight w:val="225" w:hRule="atLeast"/>
        </w:trPr>
        <w:tc>
          <w:tcPr>
            <w:tcW w:w="891" w:type="dxa"/>
          </w:tcPr>
          <w:p>
            <w:pPr>
              <w:pStyle w:val="TableParagraph"/>
              <w:ind w:left="7"/>
              <w:jc w:val="center"/>
              <w:rPr>
                <w:sz w:val="18"/>
              </w:rPr>
            </w:pPr>
            <w:r>
              <w:rPr>
                <w:spacing w:val="-5"/>
                <w:sz w:val="18"/>
              </w:rPr>
              <w:t>FD</w:t>
            </w:r>
          </w:p>
        </w:tc>
        <w:tc>
          <w:tcPr>
            <w:tcW w:w="1099" w:type="dxa"/>
          </w:tcPr>
          <w:p>
            <w:pPr>
              <w:pStyle w:val="TableParagraph"/>
              <w:ind w:left="53" w:right="37"/>
              <w:jc w:val="center"/>
              <w:rPr>
                <w:sz w:val="18"/>
              </w:rPr>
            </w:pPr>
            <w:r>
              <w:rPr>
                <w:spacing w:val="-2"/>
                <w:sz w:val="18"/>
              </w:rPr>
              <w:t>0.792950</w:t>
            </w:r>
          </w:p>
        </w:tc>
        <w:tc>
          <w:tcPr>
            <w:tcW w:w="1125" w:type="dxa"/>
          </w:tcPr>
          <w:p>
            <w:pPr>
              <w:pStyle w:val="TableParagraph"/>
              <w:ind w:left="51" w:right="95"/>
              <w:jc w:val="center"/>
              <w:rPr>
                <w:sz w:val="18"/>
              </w:rPr>
            </w:pPr>
            <w:r>
              <w:rPr>
                <w:spacing w:val="-2"/>
                <w:sz w:val="18"/>
              </w:rPr>
              <w:t>0.749251</w:t>
            </w:r>
          </w:p>
        </w:tc>
        <w:tc>
          <w:tcPr>
            <w:tcW w:w="1148" w:type="dxa"/>
          </w:tcPr>
          <w:p>
            <w:pPr>
              <w:pStyle w:val="TableParagraph"/>
              <w:ind w:left="48" w:right="30"/>
              <w:jc w:val="center"/>
              <w:rPr>
                <w:sz w:val="18"/>
              </w:rPr>
            </w:pPr>
            <w:r>
              <w:rPr>
                <w:spacing w:val="-2"/>
                <w:sz w:val="18"/>
              </w:rPr>
              <w:t>0.750447</w:t>
            </w:r>
          </w:p>
        </w:tc>
        <w:tc>
          <w:tcPr>
            <w:tcW w:w="1105" w:type="dxa"/>
          </w:tcPr>
          <w:p>
            <w:pPr>
              <w:pStyle w:val="TableParagraph"/>
              <w:ind w:left="48" w:right="31"/>
              <w:jc w:val="center"/>
              <w:rPr>
                <w:sz w:val="18"/>
              </w:rPr>
            </w:pPr>
            <w:r>
              <w:rPr>
                <w:spacing w:val="-2"/>
                <w:sz w:val="18"/>
              </w:rPr>
              <w:t>0.784584</w:t>
            </w:r>
          </w:p>
        </w:tc>
        <w:tc>
          <w:tcPr>
            <w:tcW w:w="1036" w:type="dxa"/>
          </w:tcPr>
          <w:p>
            <w:pPr>
              <w:pStyle w:val="TableParagraph"/>
              <w:ind w:left="48" w:right="7"/>
              <w:jc w:val="center"/>
              <w:rPr>
                <w:sz w:val="18"/>
              </w:rPr>
            </w:pPr>
            <w:r>
              <w:rPr>
                <w:spacing w:val="-2"/>
                <w:sz w:val="18"/>
              </w:rPr>
              <w:t>1.000000</w:t>
            </w:r>
          </w:p>
        </w:tc>
        <w:tc>
          <w:tcPr>
            <w:tcW w:w="968" w:type="dxa"/>
          </w:tcPr>
          <w:p>
            <w:pPr>
              <w:pStyle w:val="TableParagraph"/>
              <w:ind w:left="53" w:right="39"/>
              <w:jc w:val="center"/>
              <w:rPr>
                <w:sz w:val="18"/>
              </w:rPr>
            </w:pPr>
            <w:r>
              <w:rPr>
                <w:spacing w:val="-2"/>
                <w:sz w:val="18"/>
              </w:rPr>
              <w:t>0.686285</w:t>
            </w:r>
          </w:p>
        </w:tc>
        <w:tc>
          <w:tcPr>
            <w:tcW w:w="988" w:type="dxa"/>
          </w:tcPr>
          <w:p>
            <w:pPr>
              <w:pStyle w:val="TableParagraph"/>
              <w:ind w:left="54" w:right="100"/>
              <w:jc w:val="center"/>
              <w:rPr>
                <w:sz w:val="18"/>
              </w:rPr>
            </w:pPr>
            <w:r>
              <w:rPr>
                <w:spacing w:val="-2"/>
                <w:sz w:val="18"/>
              </w:rPr>
              <w:t>0.502915</w:t>
            </w:r>
          </w:p>
        </w:tc>
      </w:tr>
      <w:tr>
        <w:trPr>
          <w:trHeight w:val="225" w:hRule="atLeast"/>
        </w:trPr>
        <w:tc>
          <w:tcPr>
            <w:tcW w:w="891" w:type="dxa"/>
          </w:tcPr>
          <w:p>
            <w:pPr>
              <w:pStyle w:val="TableParagraph"/>
              <w:ind w:left="7" w:right="1"/>
              <w:jc w:val="center"/>
              <w:rPr>
                <w:sz w:val="18"/>
              </w:rPr>
            </w:pPr>
            <w:r>
              <w:rPr>
                <w:spacing w:val="-5"/>
                <w:sz w:val="18"/>
              </w:rPr>
              <w:t>NOR</w:t>
            </w:r>
          </w:p>
        </w:tc>
        <w:tc>
          <w:tcPr>
            <w:tcW w:w="1099" w:type="dxa"/>
          </w:tcPr>
          <w:p>
            <w:pPr>
              <w:pStyle w:val="TableParagraph"/>
              <w:ind w:left="53" w:right="37"/>
              <w:jc w:val="center"/>
              <w:rPr>
                <w:sz w:val="18"/>
              </w:rPr>
            </w:pPr>
            <w:r>
              <w:rPr>
                <w:spacing w:val="-2"/>
                <w:sz w:val="18"/>
              </w:rPr>
              <w:t>0.664517</w:t>
            </w:r>
          </w:p>
        </w:tc>
        <w:tc>
          <w:tcPr>
            <w:tcW w:w="1125" w:type="dxa"/>
          </w:tcPr>
          <w:p>
            <w:pPr>
              <w:pStyle w:val="TableParagraph"/>
              <w:ind w:left="51" w:right="95"/>
              <w:jc w:val="center"/>
              <w:rPr>
                <w:sz w:val="18"/>
              </w:rPr>
            </w:pPr>
            <w:r>
              <w:rPr>
                <w:spacing w:val="-2"/>
                <w:sz w:val="18"/>
              </w:rPr>
              <w:t>0.718284</w:t>
            </w:r>
          </w:p>
        </w:tc>
        <w:tc>
          <w:tcPr>
            <w:tcW w:w="1148" w:type="dxa"/>
          </w:tcPr>
          <w:p>
            <w:pPr>
              <w:pStyle w:val="TableParagraph"/>
              <w:ind w:left="48" w:right="30"/>
              <w:jc w:val="center"/>
              <w:rPr>
                <w:sz w:val="18"/>
              </w:rPr>
            </w:pPr>
            <w:r>
              <w:rPr>
                <w:spacing w:val="-2"/>
                <w:sz w:val="18"/>
              </w:rPr>
              <w:t>0.773424</w:t>
            </w:r>
          </w:p>
        </w:tc>
        <w:tc>
          <w:tcPr>
            <w:tcW w:w="1105" w:type="dxa"/>
          </w:tcPr>
          <w:p>
            <w:pPr>
              <w:pStyle w:val="TableParagraph"/>
              <w:ind w:left="48" w:right="31"/>
              <w:jc w:val="center"/>
              <w:rPr>
                <w:sz w:val="18"/>
              </w:rPr>
            </w:pPr>
            <w:r>
              <w:rPr>
                <w:spacing w:val="-2"/>
                <w:sz w:val="18"/>
              </w:rPr>
              <w:t>0.645321</w:t>
            </w:r>
          </w:p>
        </w:tc>
        <w:tc>
          <w:tcPr>
            <w:tcW w:w="1036" w:type="dxa"/>
          </w:tcPr>
          <w:p>
            <w:pPr>
              <w:pStyle w:val="TableParagraph"/>
              <w:ind w:left="48" w:right="7"/>
              <w:jc w:val="center"/>
              <w:rPr>
                <w:sz w:val="18"/>
              </w:rPr>
            </w:pPr>
            <w:r>
              <w:rPr>
                <w:spacing w:val="-2"/>
                <w:sz w:val="18"/>
              </w:rPr>
              <w:t>0.686285</w:t>
            </w:r>
          </w:p>
        </w:tc>
        <w:tc>
          <w:tcPr>
            <w:tcW w:w="968" w:type="dxa"/>
          </w:tcPr>
          <w:p>
            <w:pPr>
              <w:pStyle w:val="TableParagraph"/>
              <w:ind w:left="53" w:right="39"/>
              <w:jc w:val="center"/>
              <w:rPr>
                <w:sz w:val="18"/>
              </w:rPr>
            </w:pPr>
            <w:r>
              <w:rPr>
                <w:spacing w:val="-2"/>
                <w:sz w:val="18"/>
              </w:rPr>
              <w:t>1.000000</w:t>
            </w:r>
          </w:p>
        </w:tc>
        <w:tc>
          <w:tcPr>
            <w:tcW w:w="988" w:type="dxa"/>
          </w:tcPr>
          <w:p>
            <w:pPr>
              <w:pStyle w:val="TableParagraph"/>
              <w:ind w:left="54" w:right="100"/>
              <w:jc w:val="center"/>
              <w:rPr>
                <w:sz w:val="18"/>
              </w:rPr>
            </w:pPr>
            <w:r>
              <w:rPr>
                <w:spacing w:val="-2"/>
                <w:sz w:val="18"/>
              </w:rPr>
              <w:t>0.784678</w:t>
            </w:r>
          </w:p>
        </w:tc>
      </w:tr>
      <w:tr>
        <w:trPr>
          <w:trHeight w:val="213" w:hRule="atLeast"/>
        </w:trPr>
        <w:tc>
          <w:tcPr>
            <w:tcW w:w="891" w:type="dxa"/>
            <w:tcBorders>
              <w:bottom w:val="single" w:sz="4" w:space="0" w:color="000000"/>
            </w:tcBorders>
          </w:tcPr>
          <w:p>
            <w:pPr>
              <w:pStyle w:val="TableParagraph"/>
              <w:spacing w:line="187" w:lineRule="exact"/>
              <w:ind w:left="7" w:right="1"/>
              <w:jc w:val="center"/>
              <w:rPr>
                <w:sz w:val="18"/>
              </w:rPr>
            </w:pPr>
            <w:r>
              <w:rPr>
                <w:spacing w:val="-5"/>
                <w:sz w:val="18"/>
              </w:rPr>
              <w:t>OR</w:t>
            </w:r>
          </w:p>
        </w:tc>
        <w:tc>
          <w:tcPr>
            <w:tcW w:w="1099" w:type="dxa"/>
            <w:tcBorders>
              <w:bottom w:val="single" w:sz="4" w:space="0" w:color="000000"/>
            </w:tcBorders>
          </w:tcPr>
          <w:p>
            <w:pPr>
              <w:pStyle w:val="TableParagraph"/>
              <w:spacing w:line="187" w:lineRule="exact"/>
              <w:ind w:left="53" w:right="37"/>
              <w:jc w:val="center"/>
              <w:rPr>
                <w:sz w:val="18"/>
              </w:rPr>
            </w:pPr>
            <w:r>
              <w:rPr>
                <w:spacing w:val="-2"/>
                <w:sz w:val="18"/>
              </w:rPr>
              <w:t>0.759215</w:t>
            </w:r>
          </w:p>
        </w:tc>
        <w:tc>
          <w:tcPr>
            <w:tcW w:w="1125" w:type="dxa"/>
            <w:tcBorders>
              <w:bottom w:val="single" w:sz="4" w:space="0" w:color="000000"/>
            </w:tcBorders>
          </w:tcPr>
          <w:p>
            <w:pPr>
              <w:pStyle w:val="TableParagraph"/>
              <w:spacing w:line="187" w:lineRule="exact"/>
              <w:ind w:left="51" w:right="95"/>
              <w:jc w:val="center"/>
              <w:rPr>
                <w:sz w:val="18"/>
              </w:rPr>
            </w:pPr>
            <w:r>
              <w:rPr>
                <w:spacing w:val="-2"/>
                <w:sz w:val="18"/>
              </w:rPr>
              <w:t>0.778540</w:t>
            </w:r>
          </w:p>
        </w:tc>
        <w:tc>
          <w:tcPr>
            <w:tcW w:w="1148" w:type="dxa"/>
            <w:tcBorders>
              <w:bottom w:val="single" w:sz="4" w:space="0" w:color="000000"/>
            </w:tcBorders>
          </w:tcPr>
          <w:p>
            <w:pPr>
              <w:pStyle w:val="TableParagraph"/>
              <w:spacing w:line="187" w:lineRule="exact"/>
              <w:ind w:left="48" w:right="30"/>
              <w:jc w:val="center"/>
              <w:rPr>
                <w:sz w:val="18"/>
              </w:rPr>
            </w:pPr>
            <w:r>
              <w:rPr>
                <w:spacing w:val="-2"/>
                <w:sz w:val="18"/>
              </w:rPr>
              <w:t>0.672348</w:t>
            </w:r>
          </w:p>
        </w:tc>
        <w:tc>
          <w:tcPr>
            <w:tcW w:w="1105" w:type="dxa"/>
            <w:tcBorders>
              <w:bottom w:val="single" w:sz="4" w:space="0" w:color="000000"/>
            </w:tcBorders>
          </w:tcPr>
          <w:p>
            <w:pPr>
              <w:pStyle w:val="TableParagraph"/>
              <w:spacing w:line="187" w:lineRule="exact"/>
              <w:ind w:left="48" w:right="31"/>
              <w:jc w:val="center"/>
              <w:rPr>
                <w:sz w:val="18"/>
              </w:rPr>
            </w:pPr>
            <w:r>
              <w:rPr>
                <w:spacing w:val="-2"/>
                <w:sz w:val="18"/>
              </w:rPr>
              <w:t>0.353204</w:t>
            </w:r>
          </w:p>
        </w:tc>
        <w:tc>
          <w:tcPr>
            <w:tcW w:w="1036" w:type="dxa"/>
            <w:tcBorders>
              <w:bottom w:val="single" w:sz="4" w:space="0" w:color="000000"/>
            </w:tcBorders>
          </w:tcPr>
          <w:p>
            <w:pPr>
              <w:pStyle w:val="TableParagraph"/>
              <w:spacing w:line="187" w:lineRule="exact"/>
              <w:ind w:left="48" w:right="7"/>
              <w:jc w:val="center"/>
              <w:rPr>
                <w:sz w:val="18"/>
              </w:rPr>
            </w:pPr>
            <w:r>
              <w:rPr>
                <w:spacing w:val="-2"/>
                <w:sz w:val="18"/>
              </w:rPr>
              <w:t>0.502915</w:t>
            </w:r>
          </w:p>
        </w:tc>
        <w:tc>
          <w:tcPr>
            <w:tcW w:w="968" w:type="dxa"/>
            <w:tcBorders>
              <w:bottom w:val="single" w:sz="4" w:space="0" w:color="000000"/>
            </w:tcBorders>
          </w:tcPr>
          <w:p>
            <w:pPr>
              <w:pStyle w:val="TableParagraph"/>
              <w:spacing w:line="187" w:lineRule="exact"/>
              <w:ind w:left="53" w:right="39"/>
              <w:jc w:val="center"/>
              <w:rPr>
                <w:sz w:val="18"/>
              </w:rPr>
            </w:pPr>
            <w:r>
              <w:rPr>
                <w:spacing w:val="-2"/>
                <w:sz w:val="18"/>
              </w:rPr>
              <w:t>0.784678</w:t>
            </w:r>
          </w:p>
        </w:tc>
        <w:tc>
          <w:tcPr>
            <w:tcW w:w="988" w:type="dxa"/>
            <w:tcBorders>
              <w:bottom w:val="single" w:sz="4" w:space="0" w:color="000000"/>
            </w:tcBorders>
          </w:tcPr>
          <w:p>
            <w:pPr>
              <w:pStyle w:val="TableParagraph"/>
              <w:spacing w:line="187" w:lineRule="exact"/>
              <w:ind w:left="54" w:right="100"/>
              <w:jc w:val="center"/>
              <w:rPr>
                <w:sz w:val="18"/>
              </w:rPr>
            </w:pPr>
            <w:r>
              <w:rPr>
                <w:spacing w:val="-2"/>
                <w:sz w:val="18"/>
              </w:rPr>
              <w:t>1.000000</w:t>
            </w:r>
          </w:p>
        </w:tc>
      </w:tr>
    </w:tbl>
    <w:p>
      <w:pPr>
        <w:spacing w:before="4"/>
        <w:ind w:left="240" w:right="0" w:firstLine="0"/>
        <w:jc w:val="left"/>
        <w:rPr>
          <w:sz w:val="26"/>
        </w:rPr>
      </w:pPr>
      <w:r>
        <w:rPr>
          <w:sz w:val="26"/>
        </w:rPr>
        <w:t>Sources:</w:t>
      </w:r>
      <w:r>
        <w:rPr>
          <w:spacing w:val="-8"/>
          <w:sz w:val="26"/>
        </w:rPr>
        <w:t> </w:t>
      </w:r>
      <w:r>
        <w:rPr>
          <w:sz w:val="26"/>
        </w:rPr>
        <w:t>Computation</w:t>
      </w:r>
      <w:r>
        <w:rPr>
          <w:spacing w:val="-5"/>
          <w:sz w:val="26"/>
        </w:rPr>
        <w:t> </w:t>
      </w:r>
      <w:r>
        <w:rPr>
          <w:sz w:val="26"/>
        </w:rPr>
        <w:t>from</w:t>
      </w:r>
      <w:r>
        <w:rPr>
          <w:spacing w:val="-7"/>
          <w:sz w:val="26"/>
        </w:rPr>
        <w:t> </w:t>
      </w:r>
      <w:r>
        <w:rPr>
          <w:sz w:val="26"/>
        </w:rPr>
        <w:t>the</w:t>
      </w:r>
      <w:r>
        <w:rPr>
          <w:spacing w:val="-8"/>
          <w:sz w:val="26"/>
        </w:rPr>
        <w:t> </w:t>
      </w:r>
      <w:r>
        <w:rPr>
          <w:sz w:val="26"/>
        </w:rPr>
        <w:t>E-view</w:t>
      </w:r>
      <w:r>
        <w:rPr>
          <w:spacing w:val="-7"/>
          <w:sz w:val="26"/>
        </w:rPr>
        <w:t> </w:t>
      </w:r>
      <w:r>
        <w:rPr>
          <w:spacing w:val="-5"/>
          <w:sz w:val="26"/>
        </w:rPr>
        <w:t>9.0</w:t>
      </w:r>
    </w:p>
    <w:p>
      <w:pPr>
        <w:spacing w:after="0"/>
        <w:jc w:val="left"/>
        <w:rPr>
          <w:sz w:val="26"/>
        </w:rPr>
        <w:sectPr>
          <w:pgSz w:w="11910" w:h="16840"/>
          <w:pgMar w:header="0" w:footer="1012" w:top="1360" w:bottom="1200" w:left="1200" w:right="640"/>
        </w:sectPr>
      </w:pPr>
    </w:p>
    <w:p>
      <w:pPr>
        <w:spacing w:line="480" w:lineRule="auto" w:before="61"/>
        <w:ind w:left="240" w:right="555" w:firstLine="0"/>
        <w:jc w:val="both"/>
        <w:rPr>
          <w:sz w:val="26"/>
        </w:rPr>
      </w:pPr>
      <w:r>
        <w:rPr>
          <w:sz w:val="26"/>
        </w:rPr>
        <w:t>The correlation matrix table above shows that there is no multi co-linearity in the model since there is no matrix value in excess of 0.8. This implies that the model conforms to assumption above.</w:t>
      </w:r>
    </w:p>
    <w:p>
      <w:pPr>
        <w:pStyle w:val="Heading3"/>
        <w:numPr>
          <w:ilvl w:val="1"/>
          <w:numId w:val="17"/>
        </w:numPr>
        <w:tabs>
          <w:tab w:pos="960" w:val="left" w:leader="none"/>
        </w:tabs>
        <w:spacing w:line="240" w:lineRule="auto" w:before="119" w:after="0"/>
        <w:ind w:left="960" w:right="0" w:hanging="720"/>
        <w:jc w:val="left"/>
      </w:pPr>
      <w:bookmarkStart w:name="_TOC_250026" w:id="38"/>
      <w:r>
        <w:rPr/>
        <w:t>Unit</w:t>
      </w:r>
      <w:r>
        <w:rPr>
          <w:spacing w:val="-3"/>
        </w:rPr>
        <w:t> </w:t>
      </w:r>
      <w:r>
        <w:rPr/>
        <w:t>Root</w:t>
      </w:r>
      <w:r>
        <w:rPr>
          <w:spacing w:val="-1"/>
        </w:rPr>
        <w:t> </w:t>
      </w:r>
      <w:bookmarkEnd w:id="38"/>
      <w:r>
        <w:rPr>
          <w:spacing w:val="-4"/>
        </w:rPr>
        <w:t>Test</w:t>
      </w:r>
    </w:p>
    <w:p>
      <w:pPr>
        <w:pStyle w:val="BodyText"/>
        <w:spacing w:before="120"/>
        <w:ind w:left="0"/>
        <w:jc w:val="left"/>
        <w:rPr>
          <w:b/>
        </w:rPr>
      </w:pPr>
    </w:p>
    <w:p>
      <w:pPr>
        <w:pStyle w:val="BodyText"/>
        <w:spacing w:line="456" w:lineRule="auto"/>
        <w:ind w:right="549"/>
      </w:pPr>
      <w:r>
        <w:rPr/>
        <mc:AlternateContent>
          <mc:Choice Requires="wps">
            <w:drawing>
              <wp:anchor distT="0" distB="0" distL="0" distR="0" allowOverlap="1" layoutInCell="1" locked="0" behindDoc="1" simplePos="0" relativeHeight="483441152">
                <wp:simplePos x="0" y="0"/>
                <wp:positionH relativeFrom="page">
                  <wp:posOffset>921537</wp:posOffset>
                </wp:positionH>
                <wp:positionV relativeFrom="paragraph">
                  <wp:posOffset>-41148</wp:posOffset>
                </wp:positionV>
                <wp:extent cx="5505450" cy="5661025"/>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24007pt;width:433.5pt;height:445.75pt;mso-position-horizontal-relative:page;mso-position-vertical-relative:paragraph;z-index:-19875328" id="docshape118" coordorigin="1451,-65" coordsize="8670,8915" path="m2517,8655l1646,7784,1451,7979,2322,8850,2517,8655xm3109,7979l3108,7939,3103,7897,3094,7853,3080,7809,3061,7765,3038,7722,3010,7680,2980,7639,2946,7599,2909,7559,2390,7040,2196,7234,2727,7766,2760,7802,2784,7837,2801,7872,2811,7906,2813,7939,2806,7970,2792,7998,2771,8024,2745,8046,2716,8060,2685,8066,2652,8064,2618,8054,2583,8037,2548,8013,2512,7981,1981,7449,1786,7644,2306,8163,2340,8195,2379,8227,2423,8260,2471,8292,2503,8311,2538,8327,2575,8340,2613,8351,2652,8359,2688,8363,2722,8363,2755,8359,2786,8352,2818,8341,2850,8325,2881,8304,2912,8281,2940,8258,2966,8235,2990,8212,3026,8172,3057,8131,3080,8090,3097,8047,3105,8015,3109,7979xm3837,7196l3831,7131,3815,7066,3789,6999,3761,6945,3726,6889,3683,6831,3633,6772,3616,6753,3576,6712,3552,6690,3552,7183,3547,7224,3532,7260,3506,7294,3473,7319,3436,7334,3396,7338,3351,7332,3302,7314,3249,7282,3190,7237,3126,7178,3067,7114,3021,7055,2990,7001,2971,6952,2965,6907,2969,6867,2984,6831,3008,6800,3041,6774,3077,6759,3118,6753,3162,6759,3210,6776,3262,6806,3318,6848,3378,6903,3443,6973,3493,7036,3527,7091,3546,7140,3552,7183,3552,6690,3506,6647,3437,6592,3368,6547,3299,6511,3231,6486,3164,6470,3085,6464,3010,6474,2938,6499,2869,6540,2805,6596,2751,6659,2711,6727,2687,6798,2678,6874,2684,6954,2701,7022,2727,7091,2763,7160,2809,7230,2865,7301,2931,7372,2991,7429,3051,7478,3111,7521,3170,7555,3228,7583,3299,7607,3366,7621,3430,7624,3490,7618,3548,7602,3604,7574,3660,7537,3713,7489,3760,7435,3796,7379,3813,7338,3821,7320,3834,7259,3837,7196xm4108,6616l3921,6429,3667,6683,3854,6870,4108,6616xm4619,6553l3748,5682,3553,5877,4424,6748,4619,6553xm4953,6219l4630,5896,4736,5789,4787,5729,4792,5719,4821,5668,4838,5605,4837,5540,4821,5474,4798,5423,4791,5408,4747,5342,4688,5276,4625,5219,4562,5176,4553,5172,4553,5565,4552,5591,4542,5617,4525,5644,4501,5672,4453,5719,4259,5525,4314,5470,4341,5446,4367,5431,4393,5423,4417,5424,4441,5430,4464,5441,4486,5455,4507,5474,4525,5495,4539,5518,4548,5541,4553,5565,4553,5172,4499,5147,4438,5131,4378,5130,4320,5145,4264,5175,4210,5220,3886,5543,4758,6415,4953,6219xm5743,5429l5087,4773,5285,4575,5070,4360,4479,4951,4694,5166,4892,4968,5548,5624,5743,5429xm6378,4794l5722,4138,5921,3939,5706,3724,5114,4316,5329,4531,5528,4333,6184,4989,6378,4794xm7112,3921l7106,3857,7090,3791,7064,3724,7036,3670,7001,3614,6958,3556,6908,3498,6890,3479,6851,3437,6827,3415,6827,3909,6822,3949,6806,3986,6780,4019,6748,4044,6711,4059,6671,4064,6626,4057,6577,4039,6524,4008,6465,3962,6401,3903,6342,3839,6296,3780,6264,3726,6246,3677,6240,3632,6244,3592,6259,3556,6283,3525,6316,3499,6352,3484,6393,3479,6437,3484,6485,3501,6537,3531,6593,3573,6653,3628,6718,3698,6768,3761,6802,3816,6821,3865,6827,3909,6827,3415,6781,3372,6711,3317,6642,3272,6574,3236,6506,3211,6438,3195,6360,3189,6284,3199,6213,3225,6144,3265,6080,3321,6026,3384,5986,3452,5962,3523,5953,3599,5959,3679,5976,3747,6002,3816,6038,3886,6084,3956,6139,4026,6205,4097,6266,4154,6326,4204,6386,4246,6445,4280,6503,4308,6574,4332,6641,4346,6705,4349,6765,4343,6823,4327,6879,4300,6934,4262,6988,4214,7035,4160,7071,4104,7088,4064,7096,4045,7109,3984,7112,3921xm8125,2925l8120,2876,8108,2826,8089,2773,8064,2719,8034,2663,7996,2606,7935,2630,7754,2705,7786,2751,7810,2795,7828,2835,7839,2872,7842,2907,7836,2940,7821,2971,7798,3000,7767,3024,7733,3038,7695,3042,7655,3036,7608,3017,7555,2983,7493,2934,7424,2869,7372,2813,7330,2761,7299,2714,7279,2671,7266,2619,7267,2573,7280,2532,7307,2496,7322,2483,7339,2472,7357,2465,7377,2460,7397,2458,7419,2458,7441,2461,7464,2467,7479,2473,7497,2482,7518,2493,7541,2507,7660,2282,7577,2236,7498,2204,7424,2185,7355,2178,7288,2186,7224,2209,7161,2247,7101,2299,7047,2362,7009,2428,6985,2499,6976,2573,6982,2650,6999,2717,7025,2785,7061,2854,7108,2924,7164,2995,7231,3066,7296,3127,7359,3179,7422,3223,7484,3258,7545,3285,7617,3309,7685,3322,7746,3325,7802,3318,7855,3301,7907,3274,7959,3238,8011,3191,8049,3149,8080,3105,8102,3062,8116,3018,8124,2972,8125,2925xm8823,2210l8816,2146,8801,2080,8775,2013,8747,1959,8712,1903,8669,1845,8619,1787,8601,1768,8562,1726,8538,1704,8538,2198,8533,2238,8517,2275,8491,2308,8459,2333,8422,2348,8382,2353,8337,2346,8288,2328,8234,2297,8176,2252,8112,2193,8053,2129,8007,2069,7975,2015,7957,1966,7951,1922,7955,1881,7969,1845,7994,1814,8026,1788,8063,1773,8104,1768,8148,1773,8196,1790,8248,1820,8304,1862,8364,1917,8429,1987,8479,2050,8513,2106,8532,2154,8538,2198,8538,1704,8492,1661,8422,1606,8353,1561,8285,1525,8217,1500,8149,1484,8071,1478,7995,1488,7923,1514,7855,1554,7790,1610,7736,1673,7697,1741,7673,1813,7664,1888,7670,1968,7686,2036,7713,2105,7749,2175,7794,2245,7850,2315,7916,2386,7977,2443,8037,2493,8097,2535,8156,2570,8214,2597,8284,2621,8352,2635,8416,2638,8476,2632,8534,2616,8590,2589,8645,2551,8699,2503,8746,2449,8782,2393,8799,2353,8807,2334,8820,2273,8823,2210xm9303,1869l8980,1546,9087,1439,9137,1379,9143,1369,9171,1317,9188,1254,9188,1189,9172,1124,9149,1073,9142,1058,9097,992,9039,926,8975,869,8912,826,8903,822,8903,1215,8902,1241,8893,1267,8876,1294,8851,1321,8804,1369,8609,1175,8665,1119,8692,1096,8718,1081,8743,1073,8767,1074,8791,1080,8814,1090,8836,1105,8857,1123,8875,1145,8889,1167,8898,1191,8903,1215,8903,822,8850,797,8788,781,8728,780,8670,794,8614,824,8560,870,8237,1193,9108,2064,9303,1869xm10121,1051l9756,686,9703,536,9548,85,9495,-65,9280,150,9308,221,9391,431,9447,572,9377,544,9166,460,9026,404,8809,621,8960,673,9411,829,9561,881,9926,1246,10121,1051xe" filled="true" fillcolor="#c0c0c0" stroked="false">
                <v:path arrowok="t"/>
                <v:fill opacity="32896f" type="solid"/>
                <w10:wrap type="none"/>
              </v:shape>
            </w:pict>
          </mc:Fallback>
        </mc:AlternateContent>
      </w:r>
      <w:r>
        <w:rPr/>
        <w:t>A unit root (also called a unit root process or a difference stationary process) is a statistic trend in a time series, sometimes called a “random walk with drift”; if a time series has a unit root, it shows</w:t>
      </w:r>
      <w:r>
        <w:rPr>
          <w:spacing w:val="-1"/>
        </w:rPr>
        <w:t> </w:t>
      </w:r>
      <w:r>
        <w:rPr/>
        <w:t>a</w:t>
      </w:r>
      <w:r>
        <w:rPr>
          <w:spacing w:val="-2"/>
        </w:rPr>
        <w:t> </w:t>
      </w:r>
      <w:r>
        <w:rPr/>
        <w:t>systematic</w:t>
      </w:r>
      <w:r>
        <w:rPr>
          <w:spacing w:val="-2"/>
        </w:rPr>
        <w:t> </w:t>
      </w:r>
      <w:r>
        <w:rPr/>
        <w:t>pattern</w:t>
      </w:r>
      <w:r>
        <w:rPr>
          <w:spacing w:val="-1"/>
        </w:rPr>
        <w:t> </w:t>
      </w:r>
      <w:r>
        <w:rPr/>
        <w:t>that</w:t>
      </w:r>
      <w:r>
        <w:rPr>
          <w:spacing w:val="-1"/>
        </w:rPr>
        <w:t> </w:t>
      </w:r>
      <w:r>
        <w:rPr/>
        <w:t>is</w:t>
      </w:r>
      <w:r>
        <w:rPr>
          <w:spacing w:val="-1"/>
        </w:rPr>
        <w:t> </w:t>
      </w:r>
      <w:r>
        <w:rPr/>
        <w:t>unpredictable</w:t>
      </w:r>
      <w:r>
        <w:rPr>
          <w:spacing w:val="-2"/>
        </w:rPr>
        <w:t> </w:t>
      </w:r>
      <w:r>
        <w:rPr/>
        <w:t>(Everit</w:t>
      </w:r>
      <w:r>
        <w:rPr>
          <w:spacing w:val="-1"/>
        </w:rPr>
        <w:t> </w:t>
      </w:r>
      <w:r>
        <w:rPr/>
        <w:t>&amp;</w:t>
      </w:r>
      <w:r>
        <w:rPr>
          <w:spacing w:val="-1"/>
        </w:rPr>
        <w:t> </w:t>
      </w:r>
      <w:r>
        <w:rPr/>
        <w:t>Skromdal,</w:t>
      </w:r>
      <w:r>
        <w:rPr>
          <w:spacing w:val="-1"/>
        </w:rPr>
        <w:t> </w:t>
      </w:r>
      <w:r>
        <w:rPr/>
        <w:t>2010).</w:t>
      </w:r>
      <w:r>
        <w:rPr>
          <w:spacing w:val="-1"/>
        </w:rPr>
        <w:t> </w:t>
      </w:r>
      <w:r>
        <w:rPr/>
        <w:t>Thus,</w:t>
      </w:r>
      <w:r>
        <w:rPr>
          <w:spacing w:val="-1"/>
        </w:rPr>
        <w:t> </w:t>
      </w:r>
      <w:r>
        <w:rPr/>
        <w:t>unit</w:t>
      </w:r>
      <w:r>
        <w:rPr>
          <w:spacing w:val="-1"/>
        </w:rPr>
        <w:t> </w:t>
      </w:r>
      <w:r>
        <w:rPr/>
        <w:t>root tests are for stationarity in a time series. In this context, a time series has stationarity if a shift in time does not cause a change in the shape of the distribution; unit roots are one cause for non- stationarity (Vogt, 2005). These tests are known for having low statistical power.</w:t>
      </w:r>
    </w:p>
    <w:p>
      <w:pPr>
        <w:pStyle w:val="BodyText"/>
        <w:spacing w:line="456" w:lineRule="auto" w:before="121"/>
        <w:ind w:right="551"/>
      </w:pPr>
      <w:r>
        <w:rPr/>
        <w:t>Stationarity is essential because if there is no stationarity, the processing of the data may produce biased results. The consequences are unreliable interpretation and conclusions. In this study, we test for stationarity using the Augmented Dickey-Fuller (ADF) tests on the data. The ADF tests are done on level series and first difference level. The decision rule is to reject stationarity if ADF statistics is less than the 5 per cent critical value; otherwise, accept stationarity when the value of the ADF statistic is greater than the 5 per cent criteria value.</w:t>
      </w:r>
    </w:p>
    <w:p>
      <w:pPr>
        <w:pStyle w:val="BodyText"/>
        <w:spacing w:before="120"/>
      </w:pPr>
      <w:r>
        <w:rPr/>
        <w:t>The</w:t>
      </w:r>
      <w:r>
        <w:rPr>
          <w:spacing w:val="-5"/>
        </w:rPr>
        <w:t> </w:t>
      </w:r>
      <w:r>
        <w:rPr/>
        <w:t>unit root test results obtained</w:t>
      </w:r>
      <w:r>
        <w:rPr>
          <w:spacing w:val="-1"/>
        </w:rPr>
        <w:t> </w:t>
      </w:r>
      <w:r>
        <w:rPr/>
        <w:t>for</w:t>
      </w:r>
      <w:r>
        <w:rPr>
          <w:spacing w:val="-2"/>
        </w:rPr>
        <w:t> </w:t>
      </w:r>
      <w:r>
        <w:rPr/>
        <w:t>the</w:t>
      </w:r>
      <w:r>
        <w:rPr>
          <w:spacing w:val="1"/>
        </w:rPr>
        <w:t> </w:t>
      </w:r>
      <w:r>
        <w:rPr/>
        <w:t>current study are</w:t>
      </w:r>
      <w:r>
        <w:rPr>
          <w:spacing w:val="-3"/>
        </w:rPr>
        <w:t> </w:t>
      </w:r>
      <w:r>
        <w:rPr/>
        <w:t>contained in Table 3 </w:t>
      </w:r>
      <w:r>
        <w:rPr>
          <w:spacing w:val="-2"/>
        </w:rPr>
        <w:t>below:</w:t>
      </w:r>
    </w:p>
    <w:p>
      <w:pPr>
        <w:pStyle w:val="BodyText"/>
        <w:spacing w:before="94"/>
        <w:ind w:left="0"/>
        <w:jc w:val="left"/>
      </w:pPr>
    </w:p>
    <w:p>
      <w:pPr>
        <w:pStyle w:val="Heading3"/>
        <w:spacing w:before="0"/>
        <w:ind w:left="240" w:firstLine="0"/>
      </w:pPr>
      <w:r>
        <w:rPr/>
        <w:t>Table</w:t>
      </w:r>
      <w:r>
        <w:rPr>
          <w:spacing w:val="-1"/>
        </w:rPr>
        <w:t> </w:t>
      </w:r>
      <w:r>
        <w:rPr/>
        <w:t>3:</w:t>
      </w:r>
      <w:r>
        <w:rPr>
          <w:spacing w:val="-1"/>
        </w:rPr>
        <w:t> </w:t>
      </w:r>
      <w:r>
        <w:rPr/>
        <w:t>Unit</w:t>
      </w:r>
      <w:r>
        <w:rPr>
          <w:spacing w:val="-1"/>
        </w:rPr>
        <w:t> </w:t>
      </w:r>
      <w:r>
        <w:rPr/>
        <w:t>Root</w:t>
      </w:r>
      <w:r>
        <w:rPr>
          <w:spacing w:val="-1"/>
        </w:rPr>
        <w:t> </w:t>
      </w:r>
      <w:r>
        <w:rPr/>
        <w:t>Test </w:t>
      </w:r>
      <w:r>
        <w:rPr>
          <w:spacing w:val="-2"/>
        </w:rPr>
        <w:t>Results</w:t>
      </w: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84"/>
        <w:gridCol w:w="900"/>
        <w:gridCol w:w="1349"/>
        <w:gridCol w:w="1440"/>
        <w:gridCol w:w="1351"/>
        <w:gridCol w:w="989"/>
      </w:tblGrid>
      <w:tr>
        <w:trPr>
          <w:trHeight w:val="689" w:hRule="atLeast"/>
        </w:trPr>
        <w:tc>
          <w:tcPr>
            <w:tcW w:w="3584" w:type="dxa"/>
          </w:tcPr>
          <w:p>
            <w:pPr>
              <w:pStyle w:val="TableParagraph"/>
              <w:spacing w:line="240" w:lineRule="auto" w:before="1"/>
              <w:ind w:left="194"/>
              <w:rPr>
                <w:rFonts w:ascii="Times New Roman"/>
                <w:b/>
                <w:sz w:val="20"/>
              </w:rPr>
            </w:pPr>
            <w:r>
              <w:rPr>
                <w:rFonts w:ascii="Times New Roman"/>
                <w:b/>
                <w:spacing w:val="-2"/>
                <w:sz w:val="20"/>
              </w:rPr>
              <w:t>Variables</w:t>
            </w:r>
          </w:p>
        </w:tc>
        <w:tc>
          <w:tcPr>
            <w:tcW w:w="900" w:type="dxa"/>
          </w:tcPr>
          <w:p>
            <w:pPr>
              <w:pStyle w:val="TableParagraph"/>
              <w:spacing w:line="240" w:lineRule="auto" w:before="1"/>
              <w:ind w:left="256" w:right="157" w:firstLine="127"/>
              <w:rPr>
                <w:rFonts w:ascii="Times New Roman"/>
                <w:b/>
                <w:sz w:val="20"/>
              </w:rPr>
            </w:pPr>
            <w:r>
              <w:rPr>
                <w:rFonts w:ascii="Times New Roman"/>
                <w:b/>
                <w:spacing w:val="-6"/>
                <w:sz w:val="20"/>
              </w:rPr>
              <w:t>At </w:t>
            </w:r>
            <w:r>
              <w:rPr>
                <w:rFonts w:ascii="Times New Roman"/>
                <w:b/>
                <w:spacing w:val="-2"/>
                <w:sz w:val="20"/>
              </w:rPr>
              <w:t>Level</w:t>
            </w:r>
          </w:p>
          <w:p>
            <w:pPr>
              <w:pStyle w:val="TableParagraph"/>
              <w:spacing w:line="208" w:lineRule="exact" w:before="0"/>
              <w:ind w:left="323"/>
              <w:rPr>
                <w:rFonts w:ascii="Times New Roman"/>
                <w:b/>
                <w:sz w:val="20"/>
              </w:rPr>
            </w:pPr>
            <w:r>
              <w:rPr>
                <w:rFonts w:ascii="Times New Roman"/>
                <w:b/>
                <w:spacing w:val="-4"/>
                <w:sz w:val="20"/>
              </w:rPr>
              <w:t>1(0)</w:t>
            </w:r>
          </w:p>
        </w:tc>
        <w:tc>
          <w:tcPr>
            <w:tcW w:w="1349" w:type="dxa"/>
          </w:tcPr>
          <w:p>
            <w:pPr>
              <w:pStyle w:val="TableParagraph"/>
              <w:spacing w:line="240" w:lineRule="auto" w:before="1"/>
              <w:ind w:left="271" w:right="179" w:hanging="3"/>
              <w:jc w:val="center"/>
              <w:rPr>
                <w:rFonts w:ascii="Times New Roman"/>
                <w:b/>
                <w:sz w:val="20"/>
              </w:rPr>
            </w:pPr>
            <w:r>
              <w:rPr>
                <w:rFonts w:ascii="Times New Roman"/>
                <w:b/>
                <w:sz w:val="20"/>
              </w:rPr>
              <w:t>At</w:t>
            </w:r>
            <w:r>
              <w:rPr>
                <w:rFonts w:ascii="Times New Roman"/>
                <w:b/>
                <w:spacing w:val="40"/>
                <w:sz w:val="20"/>
              </w:rPr>
              <w:t> </w:t>
            </w:r>
            <w:r>
              <w:rPr>
                <w:rFonts w:ascii="Times New Roman"/>
                <w:b/>
                <w:sz w:val="20"/>
              </w:rPr>
              <w:t>First </w:t>
            </w:r>
            <w:r>
              <w:rPr>
                <w:rFonts w:ascii="Times New Roman"/>
                <w:b/>
                <w:spacing w:val="-2"/>
                <w:sz w:val="20"/>
              </w:rPr>
              <w:t>Difference</w:t>
            </w:r>
          </w:p>
          <w:p>
            <w:pPr>
              <w:pStyle w:val="TableParagraph"/>
              <w:spacing w:line="208" w:lineRule="exact" w:before="0"/>
              <w:ind w:left="92" w:right="3"/>
              <w:jc w:val="center"/>
              <w:rPr>
                <w:rFonts w:ascii="Times New Roman"/>
                <w:b/>
                <w:sz w:val="20"/>
              </w:rPr>
            </w:pPr>
            <w:r>
              <w:rPr>
                <w:rFonts w:ascii="Times New Roman"/>
                <w:b/>
                <w:spacing w:val="-4"/>
                <w:sz w:val="20"/>
              </w:rPr>
              <w:t>1(1)</w:t>
            </w:r>
          </w:p>
        </w:tc>
        <w:tc>
          <w:tcPr>
            <w:tcW w:w="1440" w:type="dxa"/>
          </w:tcPr>
          <w:p>
            <w:pPr>
              <w:pStyle w:val="TableParagraph"/>
              <w:spacing w:line="240" w:lineRule="auto" w:before="1"/>
              <w:ind w:left="98"/>
              <w:jc w:val="center"/>
              <w:rPr>
                <w:rFonts w:ascii="Times New Roman"/>
                <w:b/>
                <w:sz w:val="20"/>
              </w:rPr>
            </w:pPr>
            <w:r>
              <w:rPr>
                <w:rFonts w:ascii="Times New Roman"/>
                <w:b/>
                <w:sz w:val="20"/>
              </w:rPr>
              <w:t>At</w:t>
            </w:r>
            <w:r>
              <w:rPr>
                <w:rFonts w:ascii="Times New Roman"/>
                <w:b/>
                <w:spacing w:val="15"/>
                <w:sz w:val="20"/>
              </w:rPr>
              <w:t> </w:t>
            </w:r>
            <w:r>
              <w:rPr>
                <w:rFonts w:ascii="Times New Roman"/>
                <w:b/>
                <w:sz w:val="20"/>
              </w:rPr>
              <w:t>Second </w:t>
            </w:r>
            <w:r>
              <w:rPr>
                <w:rFonts w:ascii="Times New Roman"/>
                <w:b/>
                <w:spacing w:val="-2"/>
                <w:sz w:val="20"/>
              </w:rPr>
              <w:t>Difference</w:t>
            </w:r>
          </w:p>
          <w:p>
            <w:pPr>
              <w:pStyle w:val="TableParagraph"/>
              <w:spacing w:line="208" w:lineRule="exact" w:before="0"/>
              <w:ind w:left="98" w:right="4"/>
              <w:jc w:val="center"/>
              <w:rPr>
                <w:rFonts w:ascii="Times New Roman"/>
                <w:b/>
                <w:sz w:val="20"/>
              </w:rPr>
            </w:pPr>
            <w:r>
              <w:rPr>
                <w:rFonts w:ascii="Times New Roman"/>
                <w:b/>
                <w:spacing w:val="-4"/>
                <w:sz w:val="20"/>
              </w:rPr>
              <w:t>1(2)</w:t>
            </w:r>
          </w:p>
        </w:tc>
        <w:tc>
          <w:tcPr>
            <w:tcW w:w="1351" w:type="dxa"/>
          </w:tcPr>
          <w:p>
            <w:pPr>
              <w:pStyle w:val="TableParagraph"/>
              <w:spacing w:line="240" w:lineRule="auto" w:before="1"/>
              <w:ind w:left="233" w:firstLine="108"/>
              <w:rPr>
                <w:rFonts w:ascii="Times New Roman"/>
                <w:b/>
                <w:sz w:val="20"/>
              </w:rPr>
            </w:pPr>
            <w:r>
              <w:rPr>
                <w:rFonts w:ascii="Times New Roman"/>
                <w:b/>
                <w:sz w:val="20"/>
              </w:rPr>
              <w:t>Order of </w:t>
            </w:r>
            <w:r>
              <w:rPr>
                <w:rFonts w:ascii="Times New Roman"/>
                <w:b/>
                <w:spacing w:val="-2"/>
                <w:sz w:val="20"/>
              </w:rPr>
              <w:t>Integration</w:t>
            </w:r>
          </w:p>
        </w:tc>
        <w:tc>
          <w:tcPr>
            <w:tcW w:w="989" w:type="dxa"/>
          </w:tcPr>
          <w:p>
            <w:pPr>
              <w:pStyle w:val="TableParagraph"/>
              <w:spacing w:line="240" w:lineRule="auto" w:before="1"/>
              <w:ind w:left="286" w:right="182" w:hanging="12"/>
              <w:rPr>
                <w:rFonts w:ascii="Times New Roman"/>
                <w:b/>
                <w:sz w:val="20"/>
              </w:rPr>
            </w:pPr>
            <w:r>
              <w:rPr>
                <w:rFonts w:ascii="Times New Roman"/>
                <w:b/>
                <w:spacing w:val="-4"/>
                <w:sz w:val="20"/>
              </w:rPr>
              <w:t>Alpha </w:t>
            </w:r>
            <w:r>
              <w:rPr>
                <w:rFonts w:ascii="Times New Roman"/>
                <w:b/>
                <w:spacing w:val="-2"/>
                <w:sz w:val="20"/>
              </w:rPr>
              <w:t>Value</w:t>
            </w:r>
          </w:p>
        </w:tc>
      </w:tr>
      <w:tr>
        <w:trPr>
          <w:trHeight w:val="230" w:hRule="atLeast"/>
        </w:trPr>
        <w:tc>
          <w:tcPr>
            <w:tcW w:w="3584" w:type="dxa"/>
          </w:tcPr>
          <w:p>
            <w:pPr>
              <w:pStyle w:val="TableParagraph"/>
              <w:spacing w:line="210" w:lineRule="exact" w:before="0"/>
              <w:ind w:left="194"/>
              <w:rPr>
                <w:rFonts w:ascii="Times New Roman"/>
                <w:sz w:val="20"/>
              </w:rPr>
            </w:pPr>
            <w:r>
              <w:rPr>
                <w:rFonts w:ascii="Times New Roman"/>
                <w:sz w:val="20"/>
              </w:rPr>
              <w:t>Real</w:t>
            </w:r>
            <w:r>
              <w:rPr>
                <w:rFonts w:ascii="Times New Roman"/>
                <w:spacing w:val="-6"/>
                <w:sz w:val="20"/>
              </w:rPr>
              <w:t> </w:t>
            </w:r>
            <w:r>
              <w:rPr>
                <w:rFonts w:ascii="Times New Roman"/>
                <w:sz w:val="20"/>
              </w:rPr>
              <w:t>Gross</w:t>
            </w:r>
            <w:r>
              <w:rPr>
                <w:rFonts w:ascii="Times New Roman"/>
                <w:spacing w:val="-6"/>
                <w:sz w:val="20"/>
              </w:rPr>
              <w:t> </w:t>
            </w:r>
            <w:r>
              <w:rPr>
                <w:rFonts w:ascii="Times New Roman"/>
                <w:sz w:val="20"/>
              </w:rPr>
              <w:t>Domestic</w:t>
            </w:r>
            <w:r>
              <w:rPr>
                <w:rFonts w:ascii="Times New Roman"/>
                <w:spacing w:val="-5"/>
                <w:sz w:val="20"/>
              </w:rPr>
              <w:t> </w:t>
            </w:r>
            <w:r>
              <w:rPr>
                <w:rFonts w:ascii="Times New Roman"/>
                <w:sz w:val="20"/>
              </w:rPr>
              <w:t>product</w:t>
            </w:r>
            <w:r>
              <w:rPr>
                <w:rFonts w:ascii="Times New Roman"/>
                <w:spacing w:val="-5"/>
                <w:sz w:val="20"/>
              </w:rPr>
              <w:t> </w:t>
            </w:r>
            <w:r>
              <w:rPr>
                <w:rFonts w:ascii="Times New Roman"/>
                <w:spacing w:val="-2"/>
                <w:sz w:val="20"/>
              </w:rPr>
              <w:t>(LRGDP)</w:t>
            </w:r>
          </w:p>
        </w:tc>
        <w:tc>
          <w:tcPr>
            <w:tcW w:w="900" w:type="dxa"/>
          </w:tcPr>
          <w:p>
            <w:pPr>
              <w:pStyle w:val="TableParagraph"/>
              <w:spacing w:line="240" w:lineRule="auto" w:before="0"/>
              <w:rPr>
                <w:rFonts w:ascii="Times New Roman"/>
                <w:sz w:val="16"/>
              </w:rPr>
            </w:pPr>
          </w:p>
        </w:tc>
        <w:tc>
          <w:tcPr>
            <w:tcW w:w="1349" w:type="dxa"/>
          </w:tcPr>
          <w:p>
            <w:pPr>
              <w:pStyle w:val="TableParagraph"/>
              <w:spacing w:line="206" w:lineRule="exact" w:before="0"/>
              <w:ind w:left="92"/>
              <w:jc w:val="center"/>
              <w:rPr>
                <w:sz w:val="18"/>
              </w:rPr>
            </w:pPr>
            <w:r>
              <w:rPr>
                <w:spacing w:val="-2"/>
                <w:sz w:val="18"/>
              </w:rPr>
              <w:t>-7.808418</w:t>
            </w:r>
          </w:p>
        </w:tc>
        <w:tc>
          <w:tcPr>
            <w:tcW w:w="1440" w:type="dxa"/>
          </w:tcPr>
          <w:p>
            <w:pPr>
              <w:pStyle w:val="TableParagraph"/>
              <w:spacing w:line="240" w:lineRule="auto" w:before="0"/>
              <w:rPr>
                <w:rFonts w:ascii="Times New Roman"/>
                <w:sz w:val="16"/>
              </w:rPr>
            </w:pPr>
          </w:p>
        </w:tc>
        <w:tc>
          <w:tcPr>
            <w:tcW w:w="1351" w:type="dxa"/>
          </w:tcPr>
          <w:p>
            <w:pPr>
              <w:pStyle w:val="TableParagraph"/>
              <w:spacing w:line="210" w:lineRule="exact" w:before="0"/>
              <w:ind w:left="93"/>
              <w:jc w:val="center"/>
              <w:rPr>
                <w:rFonts w:ascii="Times New Roman"/>
                <w:sz w:val="20"/>
              </w:rPr>
            </w:pPr>
            <w:r>
              <w:rPr>
                <w:rFonts w:ascii="Times New Roman"/>
                <w:spacing w:val="-4"/>
                <w:sz w:val="20"/>
              </w:rPr>
              <w:t>1(1)</w:t>
            </w:r>
          </w:p>
        </w:tc>
        <w:tc>
          <w:tcPr>
            <w:tcW w:w="989" w:type="dxa"/>
          </w:tcPr>
          <w:p>
            <w:pPr>
              <w:pStyle w:val="TableParagraph"/>
              <w:spacing w:line="206" w:lineRule="exact" w:before="0"/>
              <w:ind w:right="140"/>
              <w:jc w:val="right"/>
              <w:rPr>
                <w:sz w:val="18"/>
              </w:rPr>
            </w:pPr>
            <w:r>
              <w:rPr>
                <w:spacing w:val="-2"/>
                <w:sz w:val="18"/>
              </w:rPr>
              <w:t>0.0000</w:t>
            </w:r>
          </w:p>
        </w:tc>
      </w:tr>
      <w:tr>
        <w:trPr>
          <w:trHeight w:val="230" w:hRule="atLeast"/>
        </w:trPr>
        <w:tc>
          <w:tcPr>
            <w:tcW w:w="3584" w:type="dxa"/>
          </w:tcPr>
          <w:p>
            <w:pPr>
              <w:pStyle w:val="TableParagraph"/>
              <w:spacing w:line="210" w:lineRule="exact" w:before="0"/>
              <w:ind w:left="194"/>
              <w:rPr>
                <w:rFonts w:ascii="Times New Roman"/>
                <w:sz w:val="20"/>
              </w:rPr>
            </w:pPr>
            <w:r>
              <w:rPr>
                <w:rFonts w:ascii="Times New Roman"/>
                <w:sz w:val="20"/>
              </w:rPr>
              <w:t>Capital</w:t>
            </w:r>
            <w:r>
              <w:rPr>
                <w:rFonts w:ascii="Times New Roman"/>
                <w:spacing w:val="-7"/>
                <w:sz w:val="20"/>
              </w:rPr>
              <w:t> </w:t>
            </w:r>
            <w:r>
              <w:rPr>
                <w:rFonts w:ascii="Times New Roman"/>
                <w:sz w:val="20"/>
              </w:rPr>
              <w:t>Expenditure</w:t>
            </w:r>
            <w:r>
              <w:rPr>
                <w:rFonts w:ascii="Times New Roman"/>
                <w:spacing w:val="-7"/>
                <w:sz w:val="20"/>
              </w:rPr>
              <w:t> </w:t>
            </w:r>
            <w:r>
              <w:rPr>
                <w:rFonts w:ascii="Times New Roman"/>
                <w:spacing w:val="-2"/>
                <w:sz w:val="20"/>
              </w:rPr>
              <w:t>(LCE)</w:t>
            </w:r>
          </w:p>
        </w:tc>
        <w:tc>
          <w:tcPr>
            <w:tcW w:w="900" w:type="dxa"/>
          </w:tcPr>
          <w:p>
            <w:pPr>
              <w:pStyle w:val="TableParagraph"/>
              <w:spacing w:line="240" w:lineRule="auto" w:before="0"/>
              <w:rPr>
                <w:rFonts w:ascii="Times New Roman"/>
                <w:sz w:val="16"/>
              </w:rPr>
            </w:pPr>
          </w:p>
        </w:tc>
        <w:tc>
          <w:tcPr>
            <w:tcW w:w="1349" w:type="dxa"/>
          </w:tcPr>
          <w:p>
            <w:pPr>
              <w:pStyle w:val="TableParagraph"/>
              <w:spacing w:line="206" w:lineRule="exact" w:before="0"/>
              <w:ind w:left="92"/>
              <w:jc w:val="center"/>
              <w:rPr>
                <w:sz w:val="18"/>
              </w:rPr>
            </w:pPr>
            <w:r>
              <w:rPr>
                <w:spacing w:val="-2"/>
                <w:sz w:val="18"/>
              </w:rPr>
              <w:t>-6.323821</w:t>
            </w:r>
          </w:p>
        </w:tc>
        <w:tc>
          <w:tcPr>
            <w:tcW w:w="1440" w:type="dxa"/>
          </w:tcPr>
          <w:p>
            <w:pPr>
              <w:pStyle w:val="TableParagraph"/>
              <w:spacing w:line="240" w:lineRule="auto" w:before="0"/>
              <w:rPr>
                <w:rFonts w:ascii="Times New Roman"/>
                <w:sz w:val="16"/>
              </w:rPr>
            </w:pPr>
          </w:p>
        </w:tc>
        <w:tc>
          <w:tcPr>
            <w:tcW w:w="1351" w:type="dxa"/>
          </w:tcPr>
          <w:p>
            <w:pPr>
              <w:pStyle w:val="TableParagraph"/>
              <w:spacing w:line="210" w:lineRule="exact" w:before="0"/>
              <w:ind w:left="93"/>
              <w:jc w:val="center"/>
              <w:rPr>
                <w:rFonts w:ascii="Times New Roman"/>
                <w:sz w:val="20"/>
              </w:rPr>
            </w:pPr>
            <w:r>
              <w:rPr>
                <w:rFonts w:ascii="Times New Roman"/>
                <w:spacing w:val="-4"/>
                <w:sz w:val="20"/>
              </w:rPr>
              <w:t>1(I)</w:t>
            </w:r>
          </w:p>
        </w:tc>
        <w:tc>
          <w:tcPr>
            <w:tcW w:w="989" w:type="dxa"/>
          </w:tcPr>
          <w:p>
            <w:pPr>
              <w:pStyle w:val="TableParagraph"/>
              <w:spacing w:line="206" w:lineRule="exact" w:before="0"/>
              <w:ind w:right="140"/>
              <w:jc w:val="right"/>
              <w:rPr>
                <w:sz w:val="18"/>
              </w:rPr>
            </w:pPr>
            <w:r>
              <w:rPr>
                <w:spacing w:val="-2"/>
                <w:sz w:val="18"/>
              </w:rPr>
              <w:t>0.0000</w:t>
            </w:r>
          </w:p>
        </w:tc>
      </w:tr>
      <w:tr>
        <w:trPr>
          <w:trHeight w:val="230" w:hRule="atLeast"/>
        </w:trPr>
        <w:tc>
          <w:tcPr>
            <w:tcW w:w="3584" w:type="dxa"/>
          </w:tcPr>
          <w:p>
            <w:pPr>
              <w:pStyle w:val="TableParagraph"/>
              <w:spacing w:line="210" w:lineRule="exact" w:before="0"/>
              <w:ind w:left="194"/>
              <w:rPr>
                <w:rFonts w:ascii="Times New Roman"/>
                <w:sz w:val="20"/>
              </w:rPr>
            </w:pPr>
            <w:r>
              <w:rPr>
                <w:rFonts w:ascii="Times New Roman"/>
                <w:sz w:val="20"/>
              </w:rPr>
              <w:t>Recurrent</w:t>
            </w:r>
            <w:r>
              <w:rPr>
                <w:rFonts w:ascii="Times New Roman"/>
                <w:spacing w:val="-8"/>
                <w:sz w:val="20"/>
              </w:rPr>
              <w:t> </w:t>
            </w:r>
            <w:r>
              <w:rPr>
                <w:rFonts w:ascii="Times New Roman"/>
                <w:sz w:val="20"/>
              </w:rPr>
              <w:t>Expenditure</w:t>
            </w:r>
            <w:r>
              <w:rPr>
                <w:rFonts w:ascii="Times New Roman"/>
                <w:spacing w:val="-9"/>
                <w:sz w:val="20"/>
              </w:rPr>
              <w:t> </w:t>
            </w:r>
            <w:r>
              <w:rPr>
                <w:rFonts w:ascii="Times New Roman"/>
                <w:spacing w:val="-2"/>
                <w:sz w:val="20"/>
              </w:rPr>
              <w:t>(LRE)</w:t>
            </w:r>
          </w:p>
        </w:tc>
        <w:tc>
          <w:tcPr>
            <w:tcW w:w="900" w:type="dxa"/>
          </w:tcPr>
          <w:p>
            <w:pPr>
              <w:pStyle w:val="TableParagraph"/>
              <w:spacing w:line="240" w:lineRule="auto" w:before="0"/>
              <w:rPr>
                <w:rFonts w:ascii="Times New Roman"/>
                <w:sz w:val="16"/>
              </w:rPr>
            </w:pPr>
          </w:p>
        </w:tc>
        <w:tc>
          <w:tcPr>
            <w:tcW w:w="1349" w:type="dxa"/>
          </w:tcPr>
          <w:p>
            <w:pPr>
              <w:pStyle w:val="TableParagraph"/>
              <w:spacing w:line="206" w:lineRule="exact" w:before="0"/>
              <w:ind w:left="92"/>
              <w:jc w:val="center"/>
              <w:rPr>
                <w:sz w:val="18"/>
              </w:rPr>
            </w:pPr>
            <w:r>
              <w:rPr>
                <w:spacing w:val="-2"/>
                <w:sz w:val="18"/>
              </w:rPr>
              <w:t>-8.209865</w:t>
            </w:r>
          </w:p>
        </w:tc>
        <w:tc>
          <w:tcPr>
            <w:tcW w:w="1440" w:type="dxa"/>
          </w:tcPr>
          <w:p>
            <w:pPr>
              <w:pStyle w:val="TableParagraph"/>
              <w:spacing w:line="240" w:lineRule="auto" w:before="0"/>
              <w:rPr>
                <w:rFonts w:ascii="Times New Roman"/>
                <w:sz w:val="16"/>
              </w:rPr>
            </w:pPr>
          </w:p>
        </w:tc>
        <w:tc>
          <w:tcPr>
            <w:tcW w:w="1351" w:type="dxa"/>
          </w:tcPr>
          <w:p>
            <w:pPr>
              <w:pStyle w:val="TableParagraph"/>
              <w:spacing w:line="210" w:lineRule="exact" w:before="0"/>
              <w:ind w:left="93"/>
              <w:jc w:val="center"/>
              <w:rPr>
                <w:rFonts w:ascii="Times New Roman"/>
                <w:sz w:val="20"/>
              </w:rPr>
            </w:pPr>
            <w:r>
              <w:rPr>
                <w:rFonts w:ascii="Times New Roman"/>
                <w:spacing w:val="-4"/>
                <w:sz w:val="20"/>
              </w:rPr>
              <w:t>1(I)</w:t>
            </w:r>
          </w:p>
        </w:tc>
        <w:tc>
          <w:tcPr>
            <w:tcW w:w="989" w:type="dxa"/>
          </w:tcPr>
          <w:p>
            <w:pPr>
              <w:pStyle w:val="TableParagraph"/>
              <w:spacing w:line="206" w:lineRule="exact" w:before="0"/>
              <w:ind w:right="140"/>
              <w:jc w:val="right"/>
              <w:rPr>
                <w:sz w:val="18"/>
              </w:rPr>
            </w:pPr>
            <w:r>
              <w:rPr>
                <w:spacing w:val="-2"/>
                <w:sz w:val="18"/>
              </w:rPr>
              <w:t>0.0000</w:t>
            </w:r>
          </w:p>
        </w:tc>
      </w:tr>
      <w:tr>
        <w:trPr>
          <w:trHeight w:val="230" w:hRule="atLeast"/>
        </w:trPr>
        <w:tc>
          <w:tcPr>
            <w:tcW w:w="3584" w:type="dxa"/>
          </w:tcPr>
          <w:p>
            <w:pPr>
              <w:pStyle w:val="TableParagraph"/>
              <w:spacing w:line="210" w:lineRule="exact" w:before="0"/>
              <w:ind w:left="194"/>
              <w:rPr>
                <w:rFonts w:ascii="Times New Roman"/>
                <w:sz w:val="20"/>
              </w:rPr>
            </w:pPr>
            <w:r>
              <w:rPr>
                <w:rFonts w:ascii="Times New Roman"/>
                <w:sz w:val="20"/>
              </w:rPr>
              <w:t>Oil</w:t>
            </w:r>
            <w:r>
              <w:rPr>
                <w:rFonts w:ascii="Times New Roman"/>
                <w:spacing w:val="-5"/>
                <w:sz w:val="20"/>
              </w:rPr>
              <w:t> </w:t>
            </w:r>
            <w:r>
              <w:rPr>
                <w:rFonts w:ascii="Times New Roman"/>
                <w:sz w:val="20"/>
              </w:rPr>
              <w:t>Revenue</w:t>
            </w:r>
            <w:r>
              <w:rPr>
                <w:rFonts w:ascii="Times New Roman"/>
                <w:spacing w:val="-3"/>
                <w:sz w:val="20"/>
              </w:rPr>
              <w:t> </w:t>
            </w:r>
            <w:r>
              <w:rPr>
                <w:rFonts w:ascii="Times New Roman"/>
                <w:spacing w:val="-2"/>
                <w:sz w:val="20"/>
              </w:rPr>
              <w:t>(LOR)</w:t>
            </w:r>
          </w:p>
        </w:tc>
        <w:tc>
          <w:tcPr>
            <w:tcW w:w="900" w:type="dxa"/>
          </w:tcPr>
          <w:p>
            <w:pPr>
              <w:pStyle w:val="TableParagraph"/>
              <w:spacing w:line="240" w:lineRule="auto" w:before="0"/>
              <w:rPr>
                <w:rFonts w:ascii="Times New Roman"/>
                <w:sz w:val="16"/>
              </w:rPr>
            </w:pPr>
          </w:p>
        </w:tc>
        <w:tc>
          <w:tcPr>
            <w:tcW w:w="1349" w:type="dxa"/>
          </w:tcPr>
          <w:p>
            <w:pPr>
              <w:pStyle w:val="TableParagraph"/>
              <w:spacing w:line="206" w:lineRule="exact" w:before="0"/>
              <w:ind w:left="92"/>
              <w:jc w:val="center"/>
              <w:rPr>
                <w:sz w:val="18"/>
              </w:rPr>
            </w:pPr>
            <w:r>
              <w:rPr>
                <w:spacing w:val="-2"/>
                <w:sz w:val="18"/>
              </w:rPr>
              <w:t>-6.171975</w:t>
            </w:r>
          </w:p>
        </w:tc>
        <w:tc>
          <w:tcPr>
            <w:tcW w:w="1440" w:type="dxa"/>
          </w:tcPr>
          <w:p>
            <w:pPr>
              <w:pStyle w:val="TableParagraph"/>
              <w:spacing w:line="240" w:lineRule="auto" w:before="0"/>
              <w:rPr>
                <w:rFonts w:ascii="Times New Roman"/>
                <w:sz w:val="16"/>
              </w:rPr>
            </w:pPr>
          </w:p>
        </w:tc>
        <w:tc>
          <w:tcPr>
            <w:tcW w:w="1351" w:type="dxa"/>
          </w:tcPr>
          <w:p>
            <w:pPr>
              <w:pStyle w:val="TableParagraph"/>
              <w:spacing w:line="210" w:lineRule="exact" w:before="0"/>
              <w:ind w:left="93"/>
              <w:jc w:val="center"/>
              <w:rPr>
                <w:rFonts w:ascii="Times New Roman"/>
                <w:sz w:val="20"/>
              </w:rPr>
            </w:pPr>
            <w:r>
              <w:rPr>
                <w:rFonts w:ascii="Times New Roman"/>
                <w:spacing w:val="-4"/>
                <w:sz w:val="20"/>
              </w:rPr>
              <w:t>1(I)</w:t>
            </w:r>
          </w:p>
        </w:tc>
        <w:tc>
          <w:tcPr>
            <w:tcW w:w="989" w:type="dxa"/>
          </w:tcPr>
          <w:p>
            <w:pPr>
              <w:pStyle w:val="TableParagraph"/>
              <w:spacing w:line="206" w:lineRule="exact" w:before="0"/>
              <w:ind w:right="166"/>
              <w:jc w:val="right"/>
              <w:rPr>
                <w:sz w:val="18"/>
              </w:rPr>
            </w:pPr>
            <w:r>
              <w:rPr>
                <w:spacing w:val="-2"/>
                <w:sz w:val="18"/>
              </w:rPr>
              <w:t>0.0000</w:t>
            </w:r>
          </w:p>
        </w:tc>
      </w:tr>
      <w:tr>
        <w:trPr>
          <w:trHeight w:val="230" w:hRule="atLeast"/>
        </w:trPr>
        <w:tc>
          <w:tcPr>
            <w:tcW w:w="3584" w:type="dxa"/>
          </w:tcPr>
          <w:p>
            <w:pPr>
              <w:pStyle w:val="TableParagraph"/>
              <w:spacing w:line="210" w:lineRule="exact" w:before="0"/>
              <w:ind w:left="194"/>
              <w:rPr>
                <w:rFonts w:ascii="Times New Roman"/>
                <w:sz w:val="20"/>
              </w:rPr>
            </w:pPr>
            <w:r>
              <w:rPr>
                <w:rFonts w:ascii="Times New Roman"/>
                <w:sz w:val="20"/>
              </w:rPr>
              <w:t>Non</w:t>
            </w:r>
            <w:r>
              <w:rPr>
                <w:rFonts w:ascii="Times New Roman"/>
                <w:spacing w:val="-3"/>
                <w:sz w:val="20"/>
              </w:rPr>
              <w:t> </w:t>
            </w:r>
            <w:r>
              <w:rPr>
                <w:rFonts w:ascii="Times New Roman"/>
                <w:sz w:val="20"/>
              </w:rPr>
              <w:t>Oil</w:t>
            </w:r>
            <w:r>
              <w:rPr>
                <w:rFonts w:ascii="Times New Roman"/>
                <w:spacing w:val="-3"/>
                <w:sz w:val="20"/>
              </w:rPr>
              <w:t> </w:t>
            </w:r>
            <w:r>
              <w:rPr>
                <w:rFonts w:ascii="Times New Roman"/>
                <w:sz w:val="20"/>
              </w:rPr>
              <w:t>Revenue</w:t>
            </w:r>
            <w:r>
              <w:rPr>
                <w:rFonts w:ascii="Times New Roman"/>
                <w:spacing w:val="-3"/>
                <w:sz w:val="20"/>
              </w:rPr>
              <w:t> </w:t>
            </w:r>
            <w:r>
              <w:rPr>
                <w:rFonts w:ascii="Times New Roman"/>
                <w:spacing w:val="-2"/>
                <w:sz w:val="20"/>
              </w:rPr>
              <w:t>(LNOR)</w:t>
            </w:r>
          </w:p>
        </w:tc>
        <w:tc>
          <w:tcPr>
            <w:tcW w:w="900" w:type="dxa"/>
          </w:tcPr>
          <w:p>
            <w:pPr>
              <w:pStyle w:val="TableParagraph"/>
              <w:spacing w:line="240" w:lineRule="auto" w:before="0"/>
              <w:rPr>
                <w:rFonts w:ascii="Times New Roman"/>
                <w:sz w:val="16"/>
              </w:rPr>
            </w:pPr>
          </w:p>
        </w:tc>
        <w:tc>
          <w:tcPr>
            <w:tcW w:w="1349" w:type="dxa"/>
          </w:tcPr>
          <w:p>
            <w:pPr>
              <w:pStyle w:val="TableParagraph"/>
              <w:spacing w:line="206" w:lineRule="exact" w:before="0"/>
              <w:ind w:left="92"/>
              <w:jc w:val="center"/>
              <w:rPr>
                <w:sz w:val="18"/>
              </w:rPr>
            </w:pPr>
            <w:r>
              <w:rPr>
                <w:spacing w:val="-2"/>
                <w:sz w:val="18"/>
              </w:rPr>
              <w:t>-7.583600</w:t>
            </w:r>
          </w:p>
        </w:tc>
        <w:tc>
          <w:tcPr>
            <w:tcW w:w="1440" w:type="dxa"/>
          </w:tcPr>
          <w:p>
            <w:pPr>
              <w:pStyle w:val="TableParagraph"/>
              <w:spacing w:line="240" w:lineRule="auto" w:before="0"/>
              <w:rPr>
                <w:rFonts w:ascii="Times New Roman"/>
                <w:sz w:val="16"/>
              </w:rPr>
            </w:pPr>
          </w:p>
        </w:tc>
        <w:tc>
          <w:tcPr>
            <w:tcW w:w="1351" w:type="dxa"/>
          </w:tcPr>
          <w:p>
            <w:pPr>
              <w:pStyle w:val="TableParagraph"/>
              <w:spacing w:line="210" w:lineRule="exact" w:before="0"/>
              <w:ind w:left="93"/>
              <w:jc w:val="center"/>
              <w:rPr>
                <w:rFonts w:ascii="Times New Roman"/>
                <w:sz w:val="20"/>
              </w:rPr>
            </w:pPr>
            <w:r>
              <w:rPr>
                <w:rFonts w:ascii="Times New Roman"/>
                <w:spacing w:val="-4"/>
                <w:sz w:val="20"/>
              </w:rPr>
              <w:t>1(I)</w:t>
            </w:r>
          </w:p>
        </w:tc>
        <w:tc>
          <w:tcPr>
            <w:tcW w:w="989" w:type="dxa"/>
          </w:tcPr>
          <w:p>
            <w:pPr>
              <w:pStyle w:val="TableParagraph"/>
              <w:spacing w:line="206" w:lineRule="exact" w:before="0"/>
              <w:ind w:right="140"/>
              <w:jc w:val="right"/>
              <w:rPr>
                <w:sz w:val="18"/>
              </w:rPr>
            </w:pPr>
            <w:r>
              <w:rPr>
                <w:spacing w:val="-2"/>
                <w:sz w:val="18"/>
              </w:rPr>
              <w:t>0.0000</w:t>
            </w:r>
          </w:p>
        </w:tc>
      </w:tr>
      <w:tr>
        <w:trPr>
          <w:trHeight w:val="230" w:hRule="atLeast"/>
        </w:trPr>
        <w:tc>
          <w:tcPr>
            <w:tcW w:w="3584" w:type="dxa"/>
          </w:tcPr>
          <w:p>
            <w:pPr>
              <w:pStyle w:val="TableParagraph"/>
              <w:spacing w:line="210" w:lineRule="exact" w:before="0"/>
              <w:ind w:left="194"/>
              <w:rPr>
                <w:rFonts w:ascii="Times New Roman"/>
                <w:sz w:val="20"/>
              </w:rPr>
            </w:pPr>
            <w:r>
              <w:rPr>
                <w:rFonts w:ascii="Times New Roman"/>
                <w:sz w:val="20"/>
              </w:rPr>
              <w:t>Domestic</w:t>
            </w:r>
            <w:r>
              <w:rPr>
                <w:rFonts w:ascii="Times New Roman"/>
                <w:spacing w:val="-6"/>
                <w:sz w:val="20"/>
              </w:rPr>
              <w:t> </w:t>
            </w:r>
            <w:r>
              <w:rPr>
                <w:rFonts w:ascii="Times New Roman"/>
                <w:sz w:val="20"/>
              </w:rPr>
              <w:t>Debt</w:t>
            </w:r>
            <w:r>
              <w:rPr>
                <w:rFonts w:ascii="Times New Roman"/>
                <w:spacing w:val="-6"/>
                <w:sz w:val="20"/>
              </w:rPr>
              <w:t> </w:t>
            </w:r>
            <w:r>
              <w:rPr>
                <w:rFonts w:ascii="Times New Roman"/>
                <w:spacing w:val="-2"/>
                <w:sz w:val="20"/>
              </w:rPr>
              <w:t>(LDD)</w:t>
            </w:r>
          </w:p>
        </w:tc>
        <w:tc>
          <w:tcPr>
            <w:tcW w:w="900" w:type="dxa"/>
          </w:tcPr>
          <w:p>
            <w:pPr>
              <w:pStyle w:val="TableParagraph"/>
              <w:spacing w:line="240" w:lineRule="auto" w:before="0"/>
              <w:rPr>
                <w:rFonts w:ascii="Times New Roman"/>
                <w:sz w:val="16"/>
              </w:rPr>
            </w:pPr>
          </w:p>
        </w:tc>
        <w:tc>
          <w:tcPr>
            <w:tcW w:w="1349" w:type="dxa"/>
          </w:tcPr>
          <w:p>
            <w:pPr>
              <w:pStyle w:val="TableParagraph"/>
              <w:spacing w:line="206" w:lineRule="exact" w:before="0"/>
              <w:ind w:left="92"/>
              <w:jc w:val="center"/>
              <w:rPr>
                <w:sz w:val="18"/>
              </w:rPr>
            </w:pPr>
            <w:r>
              <w:rPr>
                <w:spacing w:val="-2"/>
                <w:sz w:val="18"/>
              </w:rPr>
              <w:t>-4.566296</w:t>
            </w:r>
          </w:p>
        </w:tc>
        <w:tc>
          <w:tcPr>
            <w:tcW w:w="1440" w:type="dxa"/>
          </w:tcPr>
          <w:p>
            <w:pPr>
              <w:pStyle w:val="TableParagraph"/>
              <w:spacing w:line="240" w:lineRule="auto" w:before="0"/>
              <w:rPr>
                <w:rFonts w:ascii="Times New Roman"/>
                <w:sz w:val="16"/>
              </w:rPr>
            </w:pPr>
          </w:p>
        </w:tc>
        <w:tc>
          <w:tcPr>
            <w:tcW w:w="1351" w:type="dxa"/>
          </w:tcPr>
          <w:p>
            <w:pPr>
              <w:pStyle w:val="TableParagraph"/>
              <w:spacing w:line="210" w:lineRule="exact" w:before="0"/>
              <w:ind w:left="93"/>
              <w:jc w:val="center"/>
              <w:rPr>
                <w:rFonts w:ascii="Times New Roman"/>
                <w:sz w:val="20"/>
              </w:rPr>
            </w:pPr>
            <w:r>
              <w:rPr>
                <w:rFonts w:ascii="Times New Roman"/>
                <w:spacing w:val="-4"/>
                <w:sz w:val="20"/>
              </w:rPr>
              <w:t>1(I)</w:t>
            </w:r>
          </w:p>
        </w:tc>
        <w:tc>
          <w:tcPr>
            <w:tcW w:w="989" w:type="dxa"/>
          </w:tcPr>
          <w:p>
            <w:pPr>
              <w:pStyle w:val="TableParagraph"/>
              <w:spacing w:line="206" w:lineRule="exact" w:before="0"/>
              <w:ind w:right="140"/>
              <w:jc w:val="right"/>
              <w:rPr>
                <w:sz w:val="18"/>
              </w:rPr>
            </w:pPr>
            <w:r>
              <w:rPr>
                <w:spacing w:val="-2"/>
                <w:sz w:val="18"/>
              </w:rPr>
              <w:t>0.0008</w:t>
            </w:r>
          </w:p>
        </w:tc>
      </w:tr>
      <w:tr>
        <w:trPr>
          <w:trHeight w:val="230" w:hRule="atLeast"/>
        </w:trPr>
        <w:tc>
          <w:tcPr>
            <w:tcW w:w="3584" w:type="dxa"/>
          </w:tcPr>
          <w:p>
            <w:pPr>
              <w:pStyle w:val="TableParagraph"/>
              <w:spacing w:line="210" w:lineRule="exact" w:before="0"/>
              <w:ind w:left="194"/>
              <w:rPr>
                <w:rFonts w:ascii="Times New Roman"/>
                <w:sz w:val="20"/>
              </w:rPr>
            </w:pPr>
            <w:r>
              <w:rPr>
                <w:rFonts w:ascii="Times New Roman"/>
                <w:sz w:val="20"/>
              </w:rPr>
              <w:t>External</w:t>
            </w:r>
            <w:r>
              <w:rPr>
                <w:rFonts w:ascii="Times New Roman"/>
                <w:spacing w:val="-4"/>
                <w:sz w:val="20"/>
              </w:rPr>
              <w:t> </w:t>
            </w:r>
            <w:r>
              <w:rPr>
                <w:rFonts w:ascii="Times New Roman"/>
                <w:sz w:val="20"/>
              </w:rPr>
              <w:t>Debt</w:t>
            </w:r>
            <w:r>
              <w:rPr>
                <w:rFonts w:ascii="Times New Roman"/>
                <w:spacing w:val="-5"/>
                <w:sz w:val="20"/>
              </w:rPr>
              <w:t> </w:t>
            </w:r>
            <w:r>
              <w:rPr>
                <w:rFonts w:ascii="Times New Roman"/>
                <w:spacing w:val="-4"/>
                <w:sz w:val="20"/>
              </w:rPr>
              <w:t>(LED)</w:t>
            </w:r>
          </w:p>
        </w:tc>
        <w:tc>
          <w:tcPr>
            <w:tcW w:w="900" w:type="dxa"/>
          </w:tcPr>
          <w:p>
            <w:pPr>
              <w:pStyle w:val="TableParagraph"/>
              <w:spacing w:line="240" w:lineRule="auto" w:before="0"/>
              <w:rPr>
                <w:rFonts w:ascii="Times New Roman"/>
                <w:sz w:val="16"/>
              </w:rPr>
            </w:pPr>
          </w:p>
        </w:tc>
        <w:tc>
          <w:tcPr>
            <w:tcW w:w="1349" w:type="dxa"/>
          </w:tcPr>
          <w:p>
            <w:pPr>
              <w:pStyle w:val="TableParagraph"/>
              <w:spacing w:line="206" w:lineRule="exact" w:before="0"/>
              <w:ind w:left="92"/>
              <w:jc w:val="center"/>
              <w:rPr>
                <w:sz w:val="18"/>
              </w:rPr>
            </w:pPr>
            <w:r>
              <w:rPr>
                <w:spacing w:val="-2"/>
                <w:sz w:val="18"/>
              </w:rPr>
              <w:t>-4.726482</w:t>
            </w:r>
          </w:p>
        </w:tc>
        <w:tc>
          <w:tcPr>
            <w:tcW w:w="1440" w:type="dxa"/>
          </w:tcPr>
          <w:p>
            <w:pPr>
              <w:pStyle w:val="TableParagraph"/>
              <w:spacing w:line="240" w:lineRule="auto" w:before="0"/>
              <w:rPr>
                <w:rFonts w:ascii="Times New Roman"/>
                <w:sz w:val="16"/>
              </w:rPr>
            </w:pPr>
          </w:p>
        </w:tc>
        <w:tc>
          <w:tcPr>
            <w:tcW w:w="1351" w:type="dxa"/>
          </w:tcPr>
          <w:p>
            <w:pPr>
              <w:pStyle w:val="TableParagraph"/>
              <w:spacing w:line="210" w:lineRule="exact" w:before="0"/>
              <w:ind w:left="93"/>
              <w:jc w:val="center"/>
              <w:rPr>
                <w:rFonts w:ascii="Times New Roman"/>
                <w:sz w:val="20"/>
              </w:rPr>
            </w:pPr>
            <w:r>
              <w:rPr>
                <w:rFonts w:ascii="Times New Roman"/>
                <w:spacing w:val="-4"/>
                <w:sz w:val="20"/>
              </w:rPr>
              <w:t>1(I)</w:t>
            </w:r>
          </w:p>
        </w:tc>
        <w:tc>
          <w:tcPr>
            <w:tcW w:w="989" w:type="dxa"/>
          </w:tcPr>
          <w:p>
            <w:pPr>
              <w:pStyle w:val="TableParagraph"/>
              <w:spacing w:line="206" w:lineRule="exact" w:before="0"/>
              <w:ind w:right="140"/>
              <w:jc w:val="right"/>
              <w:rPr>
                <w:sz w:val="18"/>
              </w:rPr>
            </w:pPr>
            <w:r>
              <w:rPr>
                <w:spacing w:val="-2"/>
                <w:sz w:val="18"/>
              </w:rPr>
              <w:t>0.0005</w:t>
            </w:r>
          </w:p>
        </w:tc>
      </w:tr>
      <w:tr>
        <w:trPr>
          <w:trHeight w:val="230" w:hRule="atLeast"/>
        </w:trPr>
        <w:tc>
          <w:tcPr>
            <w:tcW w:w="3584" w:type="dxa"/>
          </w:tcPr>
          <w:p>
            <w:pPr>
              <w:pStyle w:val="TableParagraph"/>
              <w:spacing w:line="210" w:lineRule="exact" w:before="0"/>
              <w:ind w:left="194"/>
              <w:rPr>
                <w:rFonts w:ascii="Times New Roman"/>
                <w:sz w:val="20"/>
              </w:rPr>
            </w:pPr>
            <w:r>
              <w:rPr>
                <w:rFonts w:ascii="Times New Roman"/>
                <w:sz w:val="20"/>
              </w:rPr>
              <w:t>Fiscal</w:t>
            </w:r>
            <w:r>
              <w:rPr>
                <w:rFonts w:ascii="Times New Roman"/>
                <w:spacing w:val="-7"/>
                <w:sz w:val="20"/>
              </w:rPr>
              <w:t> </w:t>
            </w:r>
            <w:r>
              <w:rPr>
                <w:rFonts w:ascii="Times New Roman"/>
                <w:sz w:val="20"/>
              </w:rPr>
              <w:t>Deficit</w:t>
            </w:r>
            <w:r>
              <w:rPr>
                <w:rFonts w:ascii="Times New Roman"/>
                <w:spacing w:val="-7"/>
                <w:sz w:val="20"/>
              </w:rPr>
              <w:t> </w:t>
            </w:r>
            <w:r>
              <w:rPr>
                <w:rFonts w:ascii="Times New Roman"/>
                <w:spacing w:val="-2"/>
                <w:sz w:val="20"/>
              </w:rPr>
              <w:t>(LFD)</w:t>
            </w:r>
          </w:p>
        </w:tc>
        <w:tc>
          <w:tcPr>
            <w:tcW w:w="900" w:type="dxa"/>
          </w:tcPr>
          <w:p>
            <w:pPr>
              <w:pStyle w:val="TableParagraph"/>
              <w:spacing w:line="240" w:lineRule="auto" w:before="0"/>
              <w:rPr>
                <w:rFonts w:ascii="Times New Roman"/>
                <w:sz w:val="16"/>
              </w:rPr>
            </w:pPr>
          </w:p>
        </w:tc>
        <w:tc>
          <w:tcPr>
            <w:tcW w:w="1349" w:type="dxa"/>
          </w:tcPr>
          <w:p>
            <w:pPr>
              <w:pStyle w:val="TableParagraph"/>
              <w:spacing w:line="206" w:lineRule="exact" w:before="0"/>
              <w:ind w:left="92"/>
              <w:jc w:val="center"/>
              <w:rPr>
                <w:sz w:val="18"/>
              </w:rPr>
            </w:pPr>
            <w:r>
              <w:rPr>
                <w:spacing w:val="-2"/>
                <w:sz w:val="18"/>
              </w:rPr>
              <w:t>-10.26688</w:t>
            </w:r>
          </w:p>
        </w:tc>
        <w:tc>
          <w:tcPr>
            <w:tcW w:w="1440" w:type="dxa"/>
          </w:tcPr>
          <w:p>
            <w:pPr>
              <w:pStyle w:val="TableParagraph"/>
              <w:spacing w:line="240" w:lineRule="auto" w:before="0"/>
              <w:rPr>
                <w:rFonts w:ascii="Times New Roman"/>
                <w:sz w:val="16"/>
              </w:rPr>
            </w:pPr>
          </w:p>
        </w:tc>
        <w:tc>
          <w:tcPr>
            <w:tcW w:w="1351" w:type="dxa"/>
          </w:tcPr>
          <w:p>
            <w:pPr>
              <w:pStyle w:val="TableParagraph"/>
              <w:spacing w:line="210" w:lineRule="exact" w:before="0"/>
              <w:ind w:left="93"/>
              <w:jc w:val="center"/>
              <w:rPr>
                <w:rFonts w:ascii="Times New Roman"/>
                <w:sz w:val="20"/>
              </w:rPr>
            </w:pPr>
            <w:r>
              <w:rPr>
                <w:rFonts w:ascii="Times New Roman"/>
                <w:spacing w:val="-4"/>
                <w:sz w:val="20"/>
              </w:rPr>
              <w:t>1(I)</w:t>
            </w:r>
          </w:p>
        </w:tc>
        <w:tc>
          <w:tcPr>
            <w:tcW w:w="989" w:type="dxa"/>
          </w:tcPr>
          <w:p>
            <w:pPr>
              <w:pStyle w:val="TableParagraph"/>
              <w:spacing w:line="206" w:lineRule="exact" w:before="0"/>
              <w:ind w:right="140"/>
              <w:jc w:val="right"/>
              <w:rPr>
                <w:sz w:val="18"/>
              </w:rPr>
            </w:pPr>
            <w:r>
              <w:rPr>
                <w:spacing w:val="-2"/>
                <w:sz w:val="18"/>
              </w:rPr>
              <w:t>0.0000</w:t>
            </w:r>
          </w:p>
        </w:tc>
      </w:tr>
    </w:tbl>
    <w:p>
      <w:pPr>
        <w:spacing w:before="119"/>
        <w:ind w:left="240" w:right="0" w:firstLine="0"/>
        <w:jc w:val="both"/>
        <w:rPr>
          <w:i/>
          <w:sz w:val="18"/>
        </w:rPr>
      </w:pPr>
      <w:r>
        <w:rPr>
          <w:i/>
          <w:sz w:val="18"/>
        </w:rPr>
        <w:t>Source:</w:t>
      </w:r>
      <w:r>
        <w:rPr>
          <w:i/>
          <w:spacing w:val="-3"/>
          <w:sz w:val="18"/>
        </w:rPr>
        <w:t> </w:t>
      </w:r>
      <w:r>
        <w:rPr>
          <w:i/>
          <w:sz w:val="18"/>
        </w:rPr>
        <w:t>Researcher’s</w:t>
      </w:r>
      <w:r>
        <w:rPr>
          <w:i/>
          <w:spacing w:val="-3"/>
          <w:sz w:val="18"/>
        </w:rPr>
        <w:t> </w:t>
      </w:r>
      <w:r>
        <w:rPr>
          <w:i/>
          <w:sz w:val="18"/>
        </w:rPr>
        <w:t>Compilation</w:t>
      </w:r>
      <w:r>
        <w:rPr>
          <w:i/>
          <w:spacing w:val="-2"/>
          <w:sz w:val="18"/>
        </w:rPr>
        <w:t> </w:t>
      </w:r>
      <w:r>
        <w:rPr>
          <w:i/>
          <w:sz w:val="18"/>
        </w:rPr>
        <w:t>E-views</w:t>
      </w:r>
      <w:r>
        <w:rPr>
          <w:i/>
          <w:spacing w:val="-3"/>
          <w:sz w:val="18"/>
        </w:rPr>
        <w:t> </w:t>
      </w:r>
      <w:r>
        <w:rPr>
          <w:i/>
          <w:sz w:val="18"/>
        </w:rPr>
        <w:t>9.0 </w:t>
      </w:r>
      <w:r>
        <w:rPr>
          <w:i/>
          <w:spacing w:val="-2"/>
          <w:sz w:val="18"/>
        </w:rPr>
        <w:t>(2021)</w:t>
      </w:r>
    </w:p>
    <w:p>
      <w:pPr>
        <w:spacing w:after="0"/>
        <w:jc w:val="both"/>
        <w:rPr>
          <w:sz w:val="18"/>
        </w:rPr>
        <w:sectPr>
          <w:pgSz w:w="11910" w:h="16840"/>
          <w:pgMar w:header="0" w:footer="1012" w:top="1360" w:bottom="1200" w:left="1200" w:right="640"/>
        </w:sectPr>
      </w:pPr>
    </w:p>
    <w:p>
      <w:pPr>
        <w:pStyle w:val="BodyText"/>
        <w:spacing w:line="456" w:lineRule="auto" w:before="61"/>
        <w:ind w:right="551"/>
      </w:pPr>
      <w:r>
        <w:rPr/>
        <mc:AlternateContent>
          <mc:Choice Requires="wps">
            <w:drawing>
              <wp:anchor distT="0" distB="0" distL="0" distR="0" allowOverlap="1" layoutInCell="1" locked="0" behindDoc="1" simplePos="0" relativeHeight="483441664">
                <wp:simplePos x="0" y="0"/>
                <wp:positionH relativeFrom="page">
                  <wp:posOffset>921537</wp:posOffset>
                </wp:positionH>
                <wp:positionV relativeFrom="paragraph">
                  <wp:posOffset>1638934</wp:posOffset>
                </wp:positionV>
                <wp:extent cx="5505450" cy="566102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74816" id="docshape119"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A cursory look at the unit root test results contained in Table 3 above reveals that real gross domestic products, capital expenditure, recurrent expenditure, oil revenue, non-oil revenue, domestic debt, external debt, and fiscal deficit variables are stationary at first difference. Since the decision rule is to reject stationarity if the ADF statistic is less than the 5 per cent critical value, and accept stationarity when the ADF statistic is greater than the 5 per cent criterion value, the ADF absolute value of each of these variables is greater than the 5 per cent critical value at their first difference but less than 5 per cent critical value in their level form (</w:t>
      </w:r>
      <w:r>
        <w:rPr>
          <w:i/>
        </w:rPr>
        <w:t>see</w:t>
      </w:r>
      <w:r>
        <w:rPr/>
        <w:t>, Appendixes II of the study). Therefore, all the variables are all stationary of order I(1) . The implications for these empirical results are that the study’s variables are suitable tool of analyzing the error correction mechanism since all the variables used in the model were stationary at first difference.</w:t>
      </w:r>
    </w:p>
    <w:p>
      <w:pPr>
        <w:pStyle w:val="Heading3"/>
        <w:numPr>
          <w:ilvl w:val="1"/>
          <w:numId w:val="17"/>
        </w:numPr>
        <w:tabs>
          <w:tab w:pos="600" w:val="left" w:leader="none"/>
        </w:tabs>
        <w:spacing w:line="240" w:lineRule="auto" w:before="120" w:after="0"/>
        <w:ind w:left="600" w:right="0" w:hanging="360"/>
        <w:jc w:val="both"/>
      </w:pPr>
      <w:bookmarkStart w:name="_TOC_250025" w:id="39"/>
      <w:r>
        <w:rPr/>
        <w:t>Co-integration</w:t>
      </w:r>
      <w:r>
        <w:rPr>
          <w:spacing w:val="-7"/>
        </w:rPr>
        <w:t> </w:t>
      </w:r>
      <w:bookmarkEnd w:id="39"/>
      <w:r>
        <w:rPr>
          <w:spacing w:val="-4"/>
        </w:rPr>
        <w:t>Test</w:t>
      </w:r>
    </w:p>
    <w:p>
      <w:pPr>
        <w:pStyle w:val="BodyText"/>
        <w:spacing w:before="120"/>
        <w:ind w:left="0"/>
        <w:jc w:val="left"/>
        <w:rPr>
          <w:b/>
        </w:rPr>
      </w:pPr>
    </w:p>
    <w:p>
      <w:pPr>
        <w:pStyle w:val="BodyText"/>
        <w:spacing w:line="456" w:lineRule="auto"/>
        <w:ind w:right="551"/>
      </w:pPr>
      <w:r>
        <w:rPr/>
        <w:t>A co-integration test is used to establish if there is a correlation between several time series. Time</w:t>
      </w:r>
      <w:r>
        <w:rPr>
          <w:spacing w:val="-1"/>
        </w:rPr>
        <w:t> </w:t>
      </w:r>
      <w:r>
        <w:rPr/>
        <w:t>series data</w:t>
      </w:r>
      <w:r>
        <w:rPr>
          <w:spacing w:val="-1"/>
        </w:rPr>
        <w:t> </w:t>
      </w:r>
      <w:r>
        <w:rPr/>
        <w:t>sets record</w:t>
      </w:r>
      <w:r>
        <w:rPr>
          <w:spacing w:val="-1"/>
        </w:rPr>
        <w:t> </w:t>
      </w:r>
      <w:r>
        <w:rPr/>
        <w:t>observations of</w:t>
      </w:r>
      <w:r>
        <w:rPr>
          <w:spacing w:val="-1"/>
        </w:rPr>
        <w:t> </w:t>
      </w:r>
      <w:r>
        <w:rPr/>
        <w:t>the</w:t>
      </w:r>
      <w:r>
        <w:rPr>
          <w:spacing w:val="-1"/>
        </w:rPr>
        <w:t> </w:t>
      </w:r>
      <w:r>
        <w:rPr/>
        <w:t>same</w:t>
      </w:r>
      <w:r>
        <w:rPr>
          <w:spacing w:val="-1"/>
        </w:rPr>
        <w:t> </w:t>
      </w:r>
      <w:r>
        <w:rPr/>
        <w:t>variable</w:t>
      </w:r>
      <w:r>
        <w:rPr>
          <w:spacing w:val="-1"/>
        </w:rPr>
        <w:t> </w:t>
      </w:r>
      <w:r>
        <w:rPr/>
        <w:t>over</w:t>
      </w:r>
      <w:r>
        <w:rPr>
          <w:spacing w:val="-1"/>
        </w:rPr>
        <w:t> </w:t>
      </w:r>
      <w:r>
        <w:rPr/>
        <w:t>various points of</w:t>
      </w:r>
      <w:r>
        <w:rPr>
          <w:spacing w:val="-1"/>
        </w:rPr>
        <w:t> </w:t>
      </w:r>
      <w:r>
        <w:rPr/>
        <w:t>time. Thus, the tests are used to identify the degree of sensitivity of two variables to the same average point over a specified period of time. Since the unit root test results show that all the variables are stationary at first difference, we proceeded further to carry out the co-integration test. The essence is to show whether the variables have a long term relationship or equilibrium among them.</w:t>
      </w:r>
      <w:r>
        <w:rPr>
          <w:spacing w:val="-2"/>
        </w:rPr>
        <w:t> </w:t>
      </w:r>
      <w:r>
        <w:rPr/>
        <w:t>That</w:t>
      </w:r>
      <w:r>
        <w:rPr>
          <w:spacing w:val="-2"/>
        </w:rPr>
        <w:t> </w:t>
      </w:r>
      <w:r>
        <w:rPr/>
        <w:t>is,</w:t>
      </w:r>
      <w:r>
        <w:rPr>
          <w:spacing w:val="-2"/>
        </w:rPr>
        <w:t> </w:t>
      </w:r>
      <w:r>
        <w:rPr/>
        <w:t>the</w:t>
      </w:r>
      <w:r>
        <w:rPr>
          <w:spacing w:val="-2"/>
        </w:rPr>
        <w:t> </w:t>
      </w:r>
      <w:r>
        <w:rPr/>
        <w:t>variables</w:t>
      </w:r>
      <w:r>
        <w:rPr>
          <w:spacing w:val="-2"/>
        </w:rPr>
        <w:t> </w:t>
      </w:r>
      <w:r>
        <w:rPr/>
        <w:t>are</w:t>
      </w:r>
      <w:r>
        <w:rPr>
          <w:spacing w:val="-3"/>
        </w:rPr>
        <w:t> </w:t>
      </w:r>
      <w:r>
        <w:rPr/>
        <w:t>co-integrated</w:t>
      </w:r>
      <w:r>
        <w:rPr>
          <w:spacing w:val="-1"/>
        </w:rPr>
        <w:t> </w:t>
      </w:r>
      <w:r>
        <w:rPr/>
        <w:t>and will</w:t>
      </w:r>
      <w:r>
        <w:rPr>
          <w:spacing w:val="-2"/>
        </w:rPr>
        <w:t> </w:t>
      </w:r>
      <w:r>
        <w:rPr/>
        <w:t>not produce</w:t>
      </w:r>
      <w:r>
        <w:rPr>
          <w:spacing w:val="-3"/>
        </w:rPr>
        <w:t> </w:t>
      </w:r>
      <w:r>
        <w:rPr/>
        <w:t>a</w:t>
      </w:r>
      <w:r>
        <w:rPr>
          <w:spacing w:val="-3"/>
        </w:rPr>
        <w:t> </w:t>
      </w:r>
      <w:r>
        <w:rPr/>
        <w:t>spurious</w:t>
      </w:r>
      <w:r>
        <w:rPr>
          <w:spacing w:val="-2"/>
        </w:rPr>
        <w:t> </w:t>
      </w:r>
      <w:r>
        <w:rPr/>
        <w:t>regression.</w:t>
      </w:r>
      <w:r>
        <w:rPr>
          <w:spacing w:val="-1"/>
        </w:rPr>
        <w:t> </w:t>
      </w:r>
      <w:r>
        <w:rPr/>
        <w:t>The</w:t>
      </w:r>
      <w:r>
        <w:rPr>
          <w:spacing w:val="-4"/>
        </w:rPr>
        <w:t> </w:t>
      </w:r>
      <w:r>
        <w:rPr/>
        <w:t>co- integration test results obtained for the study using the Johansen co-integration test are</w:t>
      </w:r>
      <w:r>
        <w:rPr>
          <w:spacing w:val="40"/>
        </w:rPr>
        <w:t> </w:t>
      </w:r>
      <w:r>
        <w:rPr/>
        <w:t>presented in Table 4 below:</w:t>
      </w:r>
    </w:p>
    <w:p>
      <w:pPr>
        <w:spacing w:after="0" w:line="456" w:lineRule="auto"/>
        <w:sectPr>
          <w:pgSz w:w="11910" w:h="16840"/>
          <w:pgMar w:header="0" w:footer="1012" w:top="1360" w:bottom="1200" w:left="1200" w:right="640"/>
        </w:sectPr>
      </w:pPr>
    </w:p>
    <w:p>
      <w:pPr>
        <w:pStyle w:val="Heading3"/>
        <w:spacing w:before="61" w:after="23"/>
        <w:ind w:left="240" w:firstLine="0"/>
      </w:pPr>
      <w:r>
        <w:rPr/>
        <mc:AlternateContent>
          <mc:Choice Requires="wps">
            <w:drawing>
              <wp:anchor distT="0" distB="0" distL="0" distR="0" allowOverlap="1" layoutInCell="1" locked="0" behindDoc="1" simplePos="0" relativeHeight="483442688">
                <wp:simplePos x="0" y="0"/>
                <wp:positionH relativeFrom="page">
                  <wp:posOffset>2467864</wp:posOffset>
                </wp:positionH>
                <wp:positionV relativeFrom="paragraph">
                  <wp:posOffset>1638934</wp:posOffset>
                </wp:positionV>
                <wp:extent cx="3959225" cy="411480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3959225" cy="4114800"/>
                        </a:xfrm>
                        <a:custGeom>
                          <a:avLst/>
                          <a:gdLst/>
                          <a:ahLst/>
                          <a:cxnLst/>
                          <a:rect l="l" t="t" r="r" b="b"/>
                          <a:pathLst>
                            <a:path w="3959225" h="4114800">
                              <a:moveTo>
                                <a:pt x="677291" y="3990340"/>
                              </a:moveTo>
                              <a:lnTo>
                                <a:pt x="472059" y="3784981"/>
                              </a:lnTo>
                              <a:lnTo>
                                <a:pt x="539750" y="3717290"/>
                              </a:lnTo>
                              <a:lnTo>
                                <a:pt x="571881" y="3679304"/>
                              </a:lnTo>
                              <a:lnTo>
                                <a:pt x="575348" y="3672967"/>
                              </a:lnTo>
                              <a:lnTo>
                                <a:pt x="593344" y="3640201"/>
                              </a:lnTo>
                              <a:lnTo>
                                <a:pt x="604037" y="3600069"/>
                              </a:lnTo>
                              <a:lnTo>
                                <a:pt x="603885" y="3558921"/>
                              </a:lnTo>
                              <a:lnTo>
                                <a:pt x="593725" y="3517239"/>
                              </a:lnTo>
                              <a:lnTo>
                                <a:pt x="578954" y="3484930"/>
                              </a:lnTo>
                              <a:lnTo>
                                <a:pt x="574624" y="3475444"/>
                              </a:lnTo>
                              <a:lnTo>
                                <a:pt x="546493" y="3433572"/>
                              </a:lnTo>
                              <a:lnTo>
                                <a:pt x="509270" y="3391662"/>
                              </a:lnTo>
                              <a:lnTo>
                                <a:pt x="468744" y="3355416"/>
                              </a:lnTo>
                              <a:lnTo>
                                <a:pt x="428713" y="3328060"/>
                              </a:lnTo>
                              <a:lnTo>
                                <a:pt x="423164" y="3325444"/>
                              </a:lnTo>
                              <a:lnTo>
                                <a:pt x="423164" y="3575050"/>
                              </a:lnTo>
                              <a:lnTo>
                                <a:pt x="422376" y="3591293"/>
                              </a:lnTo>
                              <a:lnTo>
                                <a:pt x="416521" y="3607993"/>
                              </a:lnTo>
                              <a:lnTo>
                                <a:pt x="405765" y="3625151"/>
                              </a:lnTo>
                              <a:lnTo>
                                <a:pt x="390271" y="3642741"/>
                              </a:lnTo>
                              <a:lnTo>
                                <a:pt x="360045" y="3672967"/>
                              </a:lnTo>
                              <a:lnTo>
                                <a:pt x="236601" y="3549523"/>
                              </a:lnTo>
                              <a:lnTo>
                                <a:pt x="271780" y="3514344"/>
                              </a:lnTo>
                              <a:lnTo>
                                <a:pt x="288899" y="3499459"/>
                              </a:lnTo>
                              <a:lnTo>
                                <a:pt x="305460" y="3489668"/>
                              </a:lnTo>
                              <a:lnTo>
                                <a:pt x="321500" y="3484930"/>
                              </a:lnTo>
                              <a:lnTo>
                                <a:pt x="337058" y="3485261"/>
                              </a:lnTo>
                              <a:lnTo>
                                <a:pt x="380504" y="3505149"/>
                              </a:lnTo>
                              <a:lnTo>
                                <a:pt x="414439" y="3544824"/>
                              </a:lnTo>
                              <a:lnTo>
                                <a:pt x="423164" y="3575050"/>
                              </a:lnTo>
                              <a:lnTo>
                                <a:pt x="423164" y="3325444"/>
                              </a:lnTo>
                              <a:lnTo>
                                <a:pt x="389216" y="3309391"/>
                              </a:lnTo>
                              <a:lnTo>
                                <a:pt x="350266" y="3299206"/>
                              </a:lnTo>
                              <a:lnTo>
                                <a:pt x="312115" y="3298609"/>
                              </a:lnTo>
                              <a:lnTo>
                                <a:pt x="275247" y="3307956"/>
                              </a:lnTo>
                              <a:lnTo>
                                <a:pt x="239687" y="3327095"/>
                              </a:lnTo>
                              <a:lnTo>
                                <a:pt x="205486" y="3355848"/>
                              </a:lnTo>
                              <a:lnTo>
                                <a:pt x="0" y="3561207"/>
                              </a:lnTo>
                              <a:lnTo>
                                <a:pt x="553212" y="4114419"/>
                              </a:lnTo>
                              <a:lnTo>
                                <a:pt x="677291" y="3990340"/>
                              </a:lnTo>
                              <a:close/>
                            </a:path>
                            <a:path w="3959225" h="4114800">
                              <a:moveTo>
                                <a:pt x="1178814" y="3488817"/>
                              </a:moveTo>
                              <a:lnTo>
                                <a:pt x="762127" y="3072257"/>
                              </a:lnTo>
                              <a:lnTo>
                                <a:pt x="888238" y="2946146"/>
                              </a:lnTo>
                              <a:lnTo>
                                <a:pt x="751713" y="2809621"/>
                              </a:lnTo>
                              <a:lnTo>
                                <a:pt x="376047" y="3185287"/>
                              </a:lnTo>
                              <a:lnTo>
                                <a:pt x="512572" y="3321812"/>
                              </a:lnTo>
                              <a:lnTo>
                                <a:pt x="638556" y="3195828"/>
                              </a:lnTo>
                              <a:lnTo>
                                <a:pt x="1055243" y="3612388"/>
                              </a:lnTo>
                              <a:lnTo>
                                <a:pt x="1178814" y="3488817"/>
                              </a:lnTo>
                              <a:close/>
                            </a:path>
                            <a:path w="3959225" h="4114800">
                              <a:moveTo>
                                <a:pt x="1582293" y="3085338"/>
                              </a:moveTo>
                              <a:lnTo>
                                <a:pt x="1165733" y="2668651"/>
                              </a:lnTo>
                              <a:lnTo>
                                <a:pt x="1291717" y="2542667"/>
                              </a:lnTo>
                              <a:lnTo>
                                <a:pt x="1155192" y="2406142"/>
                              </a:lnTo>
                              <a:lnTo>
                                <a:pt x="779526" y="2781808"/>
                              </a:lnTo>
                              <a:lnTo>
                                <a:pt x="916178" y="2918333"/>
                              </a:lnTo>
                              <a:lnTo>
                                <a:pt x="1042162" y="2792349"/>
                              </a:lnTo>
                              <a:lnTo>
                                <a:pt x="1458722" y="3208909"/>
                              </a:lnTo>
                              <a:lnTo>
                                <a:pt x="1582293" y="3085338"/>
                              </a:lnTo>
                              <a:close/>
                            </a:path>
                            <a:path w="3959225" h="4114800">
                              <a:moveTo>
                                <a:pt x="2048078" y="2530856"/>
                              </a:moveTo>
                              <a:lnTo>
                                <a:pt x="2044153" y="2490063"/>
                              </a:lnTo>
                              <a:lnTo>
                                <a:pt x="2034184" y="2448458"/>
                              </a:lnTo>
                              <a:lnTo>
                                <a:pt x="2017903" y="2406015"/>
                              </a:lnTo>
                              <a:lnTo>
                                <a:pt x="2000008" y="2371560"/>
                              </a:lnTo>
                              <a:lnTo>
                                <a:pt x="1977567" y="2336038"/>
                              </a:lnTo>
                              <a:lnTo>
                                <a:pt x="1950453" y="2299449"/>
                              </a:lnTo>
                              <a:lnTo>
                                <a:pt x="1918804" y="2262073"/>
                              </a:lnTo>
                              <a:lnTo>
                                <a:pt x="1907413" y="2250097"/>
                              </a:lnTo>
                              <a:lnTo>
                                <a:pt x="1882394" y="2223770"/>
                              </a:lnTo>
                              <a:lnTo>
                                <a:pt x="1867217" y="2209635"/>
                              </a:lnTo>
                              <a:lnTo>
                                <a:pt x="1867217" y="2523134"/>
                              </a:lnTo>
                              <a:lnTo>
                                <a:pt x="1864080" y="2548661"/>
                              </a:lnTo>
                              <a:lnTo>
                                <a:pt x="1837563" y="2593086"/>
                              </a:lnTo>
                              <a:lnTo>
                                <a:pt x="1793824" y="2618714"/>
                              </a:lnTo>
                              <a:lnTo>
                                <a:pt x="1768170" y="2621483"/>
                              </a:lnTo>
                              <a:lnTo>
                                <a:pt x="1739900" y="2617470"/>
                              </a:lnTo>
                              <a:lnTo>
                                <a:pt x="1674583" y="2585936"/>
                              </a:lnTo>
                              <a:lnTo>
                                <a:pt x="1637271" y="2557272"/>
                              </a:lnTo>
                              <a:lnTo>
                                <a:pt x="1596898" y="2519807"/>
                              </a:lnTo>
                              <a:lnTo>
                                <a:pt x="1559153" y="2479154"/>
                              </a:lnTo>
                              <a:lnTo>
                                <a:pt x="1530248" y="2441600"/>
                              </a:lnTo>
                              <a:lnTo>
                                <a:pt x="1510055" y="2407208"/>
                              </a:lnTo>
                              <a:lnTo>
                                <a:pt x="1494434" y="2347785"/>
                              </a:lnTo>
                              <a:lnTo>
                                <a:pt x="1497101" y="2322245"/>
                              </a:lnTo>
                              <a:lnTo>
                                <a:pt x="1521841" y="2279396"/>
                              </a:lnTo>
                              <a:lnTo>
                                <a:pt x="1565821" y="2253386"/>
                              </a:lnTo>
                              <a:lnTo>
                                <a:pt x="1591538" y="2250097"/>
                              </a:lnTo>
                              <a:lnTo>
                                <a:pt x="1619669" y="2253386"/>
                              </a:lnTo>
                              <a:lnTo>
                                <a:pt x="1683169" y="2283256"/>
                              </a:lnTo>
                              <a:lnTo>
                                <a:pt x="1718652" y="2310104"/>
                              </a:lnTo>
                              <a:lnTo>
                                <a:pt x="1756537" y="2345055"/>
                              </a:lnTo>
                              <a:lnTo>
                                <a:pt x="1797977" y="2389289"/>
                              </a:lnTo>
                              <a:lnTo>
                                <a:pt x="1829574" y="2429167"/>
                              </a:lnTo>
                              <a:lnTo>
                                <a:pt x="1851380" y="2464612"/>
                              </a:lnTo>
                              <a:lnTo>
                                <a:pt x="1867217" y="2523134"/>
                              </a:lnTo>
                              <a:lnTo>
                                <a:pt x="1867217" y="2209635"/>
                              </a:lnTo>
                              <a:lnTo>
                                <a:pt x="1838007" y="2182406"/>
                              </a:lnTo>
                              <a:lnTo>
                                <a:pt x="1793887" y="2147405"/>
                              </a:lnTo>
                              <a:lnTo>
                                <a:pt x="1750072" y="2118715"/>
                              </a:lnTo>
                              <a:lnTo>
                                <a:pt x="1706549" y="2096262"/>
                              </a:lnTo>
                              <a:lnTo>
                                <a:pt x="1663357" y="2080006"/>
                              </a:lnTo>
                              <a:lnTo>
                                <a:pt x="1620520" y="2069846"/>
                              </a:lnTo>
                              <a:lnTo>
                                <a:pt x="1570482" y="2066315"/>
                              </a:lnTo>
                              <a:lnTo>
                                <a:pt x="1522666" y="2072665"/>
                              </a:lnTo>
                              <a:lnTo>
                                <a:pt x="1477086" y="2088769"/>
                              </a:lnTo>
                              <a:lnTo>
                                <a:pt x="1433741" y="2114512"/>
                              </a:lnTo>
                              <a:lnTo>
                                <a:pt x="1392682" y="2149729"/>
                              </a:lnTo>
                              <a:lnTo>
                                <a:pt x="1358392" y="2190026"/>
                              </a:lnTo>
                              <a:lnTo>
                                <a:pt x="1333487" y="2232964"/>
                              </a:lnTo>
                              <a:lnTo>
                                <a:pt x="1318082" y="2278507"/>
                              </a:lnTo>
                              <a:lnTo>
                                <a:pt x="1312291" y="2326602"/>
                              </a:lnTo>
                              <a:lnTo>
                                <a:pt x="1316228" y="2377186"/>
                              </a:lnTo>
                              <a:lnTo>
                                <a:pt x="1326654" y="2420582"/>
                              </a:lnTo>
                              <a:lnTo>
                                <a:pt x="1343266" y="2464346"/>
                              </a:lnTo>
                              <a:lnTo>
                                <a:pt x="1366100" y="2508478"/>
                              </a:lnTo>
                              <a:lnTo>
                                <a:pt x="1395222" y="2552928"/>
                              </a:lnTo>
                              <a:lnTo>
                                <a:pt x="1430693" y="2597645"/>
                              </a:lnTo>
                              <a:lnTo>
                                <a:pt x="1472565" y="2642616"/>
                              </a:lnTo>
                              <a:lnTo>
                                <a:pt x="1511122" y="2678912"/>
                              </a:lnTo>
                              <a:lnTo>
                                <a:pt x="1549361" y="2710408"/>
                              </a:lnTo>
                              <a:lnTo>
                                <a:pt x="1587207" y="2737167"/>
                              </a:lnTo>
                              <a:lnTo>
                                <a:pt x="1624622" y="2759214"/>
                              </a:lnTo>
                              <a:lnTo>
                                <a:pt x="1661541" y="2776601"/>
                              </a:lnTo>
                              <a:lnTo>
                                <a:pt x="1706359" y="2792006"/>
                              </a:lnTo>
                              <a:lnTo>
                                <a:pt x="1749005" y="2800693"/>
                              </a:lnTo>
                              <a:lnTo>
                                <a:pt x="1789518" y="2802915"/>
                              </a:lnTo>
                              <a:lnTo>
                                <a:pt x="1827911" y="2798953"/>
                              </a:lnTo>
                              <a:lnTo>
                                <a:pt x="1864626" y="2788602"/>
                              </a:lnTo>
                              <a:lnTo>
                                <a:pt x="1900491" y="2771368"/>
                              </a:lnTo>
                              <a:lnTo>
                                <a:pt x="1935492" y="2747416"/>
                              </a:lnTo>
                              <a:lnTo>
                                <a:pt x="1969643" y="2716911"/>
                              </a:lnTo>
                              <a:lnTo>
                                <a:pt x="1999500" y="2682722"/>
                              </a:lnTo>
                              <a:lnTo>
                                <a:pt x="2022309" y="2646984"/>
                              </a:lnTo>
                              <a:lnTo>
                                <a:pt x="2032990" y="2621483"/>
                              </a:lnTo>
                              <a:lnTo>
                                <a:pt x="2037930" y="2609710"/>
                              </a:lnTo>
                              <a:lnTo>
                                <a:pt x="2046224" y="2570861"/>
                              </a:lnTo>
                              <a:lnTo>
                                <a:pt x="2048078" y="2530856"/>
                              </a:lnTo>
                              <a:close/>
                            </a:path>
                            <a:path w="3959225" h="4114800">
                              <a:moveTo>
                                <a:pt x="2691447" y="1898713"/>
                              </a:moveTo>
                              <a:lnTo>
                                <a:pt x="2680462" y="1835531"/>
                              </a:lnTo>
                              <a:lnTo>
                                <a:pt x="2653068" y="1767636"/>
                              </a:lnTo>
                              <a:lnTo>
                                <a:pt x="2633434" y="1732191"/>
                              </a:lnTo>
                              <a:lnTo>
                                <a:pt x="2609596" y="1695831"/>
                              </a:lnTo>
                              <a:lnTo>
                                <a:pt x="2571165" y="1711452"/>
                              </a:lnTo>
                              <a:lnTo>
                                <a:pt x="2455926" y="1758823"/>
                              </a:lnTo>
                              <a:lnTo>
                                <a:pt x="2475979" y="1788236"/>
                              </a:lnTo>
                              <a:lnTo>
                                <a:pt x="2491511" y="1815731"/>
                              </a:lnTo>
                              <a:lnTo>
                                <a:pt x="2502712" y="1841309"/>
                              </a:lnTo>
                              <a:lnTo>
                                <a:pt x="2509774" y="1864995"/>
                              </a:lnTo>
                              <a:lnTo>
                                <a:pt x="2511755" y="1887347"/>
                              </a:lnTo>
                              <a:lnTo>
                                <a:pt x="2508021" y="1908327"/>
                              </a:lnTo>
                              <a:lnTo>
                                <a:pt x="2483612" y="1946402"/>
                              </a:lnTo>
                              <a:lnTo>
                                <a:pt x="2442540" y="1970443"/>
                              </a:lnTo>
                              <a:lnTo>
                                <a:pt x="2418727" y="1973021"/>
                              </a:lnTo>
                              <a:lnTo>
                                <a:pt x="2392807" y="1969135"/>
                              </a:lnTo>
                              <a:lnTo>
                                <a:pt x="2329332" y="1935657"/>
                              </a:lnTo>
                              <a:lnTo>
                                <a:pt x="2290356" y="1904365"/>
                              </a:lnTo>
                              <a:lnTo>
                                <a:pt x="2246630" y="1863217"/>
                              </a:lnTo>
                              <a:lnTo>
                                <a:pt x="2213089" y="1827504"/>
                              </a:lnTo>
                              <a:lnTo>
                                <a:pt x="2186584" y="1794510"/>
                              </a:lnTo>
                              <a:lnTo>
                                <a:pt x="2154555" y="1737233"/>
                              </a:lnTo>
                              <a:lnTo>
                                <a:pt x="2146274" y="1704390"/>
                              </a:lnTo>
                              <a:lnTo>
                                <a:pt x="2146516" y="1674964"/>
                              </a:lnTo>
                              <a:lnTo>
                                <a:pt x="2172208" y="1626120"/>
                              </a:lnTo>
                              <a:lnTo>
                                <a:pt x="2216277" y="1603121"/>
                              </a:lnTo>
                              <a:lnTo>
                                <a:pt x="2229421" y="1601851"/>
                              </a:lnTo>
                              <a:lnTo>
                                <a:pt x="2243023" y="1602117"/>
                              </a:lnTo>
                              <a:lnTo>
                                <a:pt x="2281542" y="1611642"/>
                              </a:lnTo>
                              <a:lnTo>
                                <a:pt x="2320798" y="1632966"/>
                              </a:lnTo>
                              <a:lnTo>
                                <a:pt x="2396236" y="1490218"/>
                              </a:lnTo>
                              <a:lnTo>
                                <a:pt x="2343518" y="1461084"/>
                              </a:lnTo>
                              <a:lnTo>
                                <a:pt x="2293607" y="1440662"/>
                              </a:lnTo>
                              <a:lnTo>
                                <a:pt x="2246566" y="1428572"/>
                              </a:lnTo>
                              <a:lnTo>
                                <a:pt x="2202434" y="1424432"/>
                              </a:lnTo>
                              <a:lnTo>
                                <a:pt x="2160168" y="1429385"/>
                              </a:lnTo>
                              <a:lnTo>
                                <a:pt x="2119274" y="1443926"/>
                              </a:lnTo>
                              <a:lnTo>
                                <a:pt x="2079663" y="1467904"/>
                              </a:lnTo>
                              <a:lnTo>
                                <a:pt x="2041271" y="1501140"/>
                              </a:lnTo>
                              <a:lnTo>
                                <a:pt x="2007260" y="1540979"/>
                              </a:lnTo>
                              <a:lnTo>
                                <a:pt x="1982597" y="1583207"/>
                              </a:lnTo>
                              <a:lnTo>
                                <a:pt x="1967357" y="1627797"/>
                              </a:lnTo>
                              <a:lnTo>
                                <a:pt x="1961654" y="1674749"/>
                              </a:lnTo>
                              <a:lnTo>
                                <a:pt x="1965579" y="1724025"/>
                              </a:lnTo>
                              <a:lnTo>
                                <a:pt x="1976183" y="1766570"/>
                              </a:lnTo>
                              <a:lnTo>
                                <a:pt x="1992972" y="1809699"/>
                              </a:lnTo>
                              <a:lnTo>
                                <a:pt x="2016023" y="1853438"/>
                              </a:lnTo>
                              <a:lnTo>
                                <a:pt x="2045449" y="1897773"/>
                              </a:lnTo>
                              <a:lnTo>
                                <a:pt x="2081352" y="1942693"/>
                              </a:lnTo>
                              <a:lnTo>
                                <a:pt x="2123821" y="1988185"/>
                              </a:lnTo>
                              <a:lnTo>
                                <a:pt x="2164778" y="2026716"/>
                              </a:lnTo>
                              <a:lnTo>
                                <a:pt x="2205190" y="2059787"/>
                              </a:lnTo>
                              <a:lnTo>
                                <a:pt x="2245042" y="2087511"/>
                              </a:lnTo>
                              <a:lnTo>
                                <a:pt x="2284311" y="2110003"/>
                              </a:lnTo>
                              <a:lnTo>
                                <a:pt x="2322957" y="2127377"/>
                              </a:lnTo>
                              <a:lnTo>
                                <a:pt x="2369134" y="2142363"/>
                              </a:lnTo>
                              <a:lnTo>
                                <a:pt x="2411831" y="2150580"/>
                              </a:lnTo>
                              <a:lnTo>
                                <a:pt x="2450985" y="2152332"/>
                              </a:lnTo>
                              <a:lnTo>
                                <a:pt x="2486533" y="2147951"/>
                              </a:lnTo>
                              <a:lnTo>
                                <a:pt x="2553373" y="2120328"/>
                              </a:lnTo>
                              <a:lnTo>
                                <a:pt x="2586342" y="2097024"/>
                              </a:lnTo>
                              <a:lnTo>
                                <a:pt x="2618994" y="2067560"/>
                              </a:lnTo>
                              <a:lnTo>
                                <a:pt x="2662707" y="2013115"/>
                              </a:lnTo>
                              <a:lnTo>
                                <a:pt x="2686050" y="1957324"/>
                              </a:lnTo>
                              <a:lnTo>
                                <a:pt x="2690672" y="1928583"/>
                              </a:lnTo>
                              <a:lnTo>
                                <a:pt x="2691447" y="1898713"/>
                              </a:lnTo>
                              <a:close/>
                            </a:path>
                            <a:path w="3959225" h="4114800">
                              <a:moveTo>
                                <a:pt x="3134436" y="1444447"/>
                              </a:moveTo>
                              <a:lnTo>
                                <a:pt x="3130512" y="1403692"/>
                              </a:lnTo>
                              <a:lnTo>
                                <a:pt x="3120542" y="1362100"/>
                              </a:lnTo>
                              <a:lnTo>
                                <a:pt x="3104261" y="1319657"/>
                              </a:lnTo>
                              <a:lnTo>
                                <a:pt x="3086417" y="1285138"/>
                              </a:lnTo>
                              <a:lnTo>
                                <a:pt x="3063989" y="1249578"/>
                              </a:lnTo>
                              <a:lnTo>
                                <a:pt x="3036938" y="1213040"/>
                              </a:lnTo>
                              <a:lnTo>
                                <a:pt x="3005239" y="1175588"/>
                              </a:lnTo>
                              <a:lnTo>
                                <a:pt x="2968879" y="1137285"/>
                              </a:lnTo>
                              <a:lnTo>
                                <a:pt x="2953575" y="1123035"/>
                              </a:lnTo>
                              <a:lnTo>
                                <a:pt x="2953575" y="1436776"/>
                              </a:lnTo>
                              <a:lnTo>
                                <a:pt x="2950464" y="1462278"/>
                              </a:lnTo>
                              <a:lnTo>
                                <a:pt x="2924048" y="1506601"/>
                              </a:lnTo>
                              <a:lnTo>
                                <a:pt x="2880245" y="1532293"/>
                              </a:lnTo>
                              <a:lnTo>
                                <a:pt x="2854553" y="1535112"/>
                              </a:lnTo>
                              <a:lnTo>
                                <a:pt x="2826258" y="1531112"/>
                              </a:lnTo>
                              <a:lnTo>
                                <a:pt x="2760942" y="1499577"/>
                              </a:lnTo>
                              <a:lnTo>
                                <a:pt x="2723629" y="1470914"/>
                              </a:lnTo>
                              <a:lnTo>
                                <a:pt x="2683256" y="1433449"/>
                              </a:lnTo>
                              <a:lnTo>
                                <a:pt x="2645511" y="1392796"/>
                              </a:lnTo>
                              <a:lnTo>
                                <a:pt x="2616606" y="1355242"/>
                              </a:lnTo>
                              <a:lnTo>
                                <a:pt x="2596413" y="1320850"/>
                              </a:lnTo>
                              <a:lnTo>
                                <a:pt x="2580817" y="1261414"/>
                              </a:lnTo>
                              <a:lnTo>
                                <a:pt x="2583510" y="1235837"/>
                              </a:lnTo>
                              <a:lnTo>
                                <a:pt x="2608199" y="1193038"/>
                              </a:lnTo>
                              <a:lnTo>
                                <a:pt x="2652204" y="1166964"/>
                              </a:lnTo>
                              <a:lnTo>
                                <a:pt x="2677947" y="1163624"/>
                              </a:lnTo>
                              <a:lnTo>
                                <a:pt x="2706116" y="1166876"/>
                              </a:lnTo>
                              <a:lnTo>
                                <a:pt x="2769654" y="1196771"/>
                              </a:lnTo>
                              <a:lnTo>
                                <a:pt x="2805138" y="1223619"/>
                              </a:lnTo>
                              <a:lnTo>
                                <a:pt x="2843022" y="1258570"/>
                              </a:lnTo>
                              <a:lnTo>
                                <a:pt x="2884436" y="1302829"/>
                              </a:lnTo>
                              <a:lnTo>
                                <a:pt x="2915996" y="1342745"/>
                              </a:lnTo>
                              <a:lnTo>
                                <a:pt x="2937764" y="1378229"/>
                              </a:lnTo>
                              <a:lnTo>
                                <a:pt x="2953575" y="1436776"/>
                              </a:lnTo>
                              <a:lnTo>
                                <a:pt x="2953575" y="1123035"/>
                              </a:lnTo>
                              <a:lnTo>
                                <a:pt x="2924492" y="1095921"/>
                              </a:lnTo>
                              <a:lnTo>
                                <a:pt x="2880372" y="1060919"/>
                              </a:lnTo>
                              <a:lnTo>
                                <a:pt x="2836557" y="1032230"/>
                              </a:lnTo>
                              <a:lnTo>
                                <a:pt x="2793034" y="1009789"/>
                              </a:lnTo>
                              <a:lnTo>
                                <a:pt x="2749842" y="993521"/>
                              </a:lnTo>
                              <a:lnTo>
                                <a:pt x="2707005" y="983361"/>
                              </a:lnTo>
                              <a:lnTo>
                                <a:pt x="2656916" y="979881"/>
                              </a:lnTo>
                              <a:lnTo>
                                <a:pt x="2609088" y="986269"/>
                              </a:lnTo>
                              <a:lnTo>
                                <a:pt x="2563507" y="1002411"/>
                              </a:lnTo>
                              <a:lnTo>
                                <a:pt x="2520150" y="1028153"/>
                              </a:lnTo>
                              <a:lnTo>
                                <a:pt x="2479040" y="1063371"/>
                              </a:lnTo>
                              <a:lnTo>
                                <a:pt x="2444750" y="1103668"/>
                              </a:lnTo>
                              <a:lnTo>
                                <a:pt x="2419845" y="1146606"/>
                              </a:lnTo>
                              <a:lnTo>
                                <a:pt x="2404440" y="1192149"/>
                              </a:lnTo>
                              <a:lnTo>
                                <a:pt x="2398649" y="1240243"/>
                              </a:lnTo>
                              <a:lnTo>
                                <a:pt x="2402586" y="1290828"/>
                              </a:lnTo>
                              <a:lnTo>
                                <a:pt x="2413012" y="1334223"/>
                              </a:lnTo>
                              <a:lnTo>
                                <a:pt x="2429624" y="1377988"/>
                              </a:lnTo>
                              <a:lnTo>
                                <a:pt x="2452459" y="1422120"/>
                              </a:lnTo>
                              <a:lnTo>
                                <a:pt x="2481580" y="1466570"/>
                              </a:lnTo>
                              <a:lnTo>
                                <a:pt x="2517051" y="1511287"/>
                              </a:lnTo>
                              <a:lnTo>
                                <a:pt x="2558923" y="1556270"/>
                              </a:lnTo>
                              <a:lnTo>
                                <a:pt x="2597480" y="1592554"/>
                              </a:lnTo>
                              <a:lnTo>
                                <a:pt x="2635720" y="1624050"/>
                              </a:lnTo>
                              <a:lnTo>
                                <a:pt x="2673591" y="1650809"/>
                              </a:lnTo>
                              <a:lnTo>
                                <a:pt x="2711043" y="1672856"/>
                              </a:lnTo>
                              <a:lnTo>
                                <a:pt x="2748026" y="1690243"/>
                              </a:lnTo>
                              <a:lnTo>
                                <a:pt x="2792780" y="1705635"/>
                              </a:lnTo>
                              <a:lnTo>
                                <a:pt x="2835440" y="1714271"/>
                              </a:lnTo>
                              <a:lnTo>
                                <a:pt x="2875978" y="1716443"/>
                              </a:lnTo>
                              <a:lnTo>
                                <a:pt x="2914396" y="1712468"/>
                              </a:lnTo>
                              <a:lnTo>
                                <a:pt x="2986875" y="1684972"/>
                              </a:lnTo>
                              <a:lnTo>
                                <a:pt x="3021901" y="1661007"/>
                              </a:lnTo>
                              <a:lnTo>
                                <a:pt x="3056128" y="1630426"/>
                              </a:lnTo>
                              <a:lnTo>
                                <a:pt x="3085909" y="1596301"/>
                              </a:lnTo>
                              <a:lnTo>
                                <a:pt x="3108680" y="1560601"/>
                              </a:lnTo>
                              <a:lnTo>
                                <a:pt x="3124289" y="1523288"/>
                              </a:lnTo>
                              <a:lnTo>
                                <a:pt x="3132582" y="1484376"/>
                              </a:lnTo>
                              <a:lnTo>
                                <a:pt x="3134436" y="1444447"/>
                              </a:lnTo>
                              <a:close/>
                            </a:path>
                            <a:path w="3959225" h="4114800">
                              <a:moveTo>
                                <a:pt x="3439795" y="1227963"/>
                              </a:moveTo>
                              <a:lnTo>
                                <a:pt x="3234436" y="1022604"/>
                              </a:lnTo>
                              <a:lnTo>
                                <a:pt x="3302127" y="954913"/>
                              </a:lnTo>
                              <a:lnTo>
                                <a:pt x="3334270" y="916901"/>
                              </a:lnTo>
                              <a:lnTo>
                                <a:pt x="3337737" y="910590"/>
                              </a:lnTo>
                              <a:lnTo>
                                <a:pt x="3355759" y="877760"/>
                              </a:lnTo>
                              <a:lnTo>
                                <a:pt x="3366465" y="837577"/>
                              </a:lnTo>
                              <a:lnTo>
                                <a:pt x="3366262" y="796417"/>
                              </a:lnTo>
                              <a:lnTo>
                                <a:pt x="3356165" y="754748"/>
                              </a:lnTo>
                              <a:lnTo>
                                <a:pt x="3337090" y="713003"/>
                              </a:lnTo>
                              <a:lnTo>
                                <a:pt x="3308947" y="671169"/>
                              </a:lnTo>
                              <a:lnTo>
                                <a:pt x="3271647" y="629285"/>
                              </a:lnTo>
                              <a:lnTo>
                                <a:pt x="3231121" y="593026"/>
                              </a:lnTo>
                              <a:lnTo>
                                <a:pt x="3191091" y="565632"/>
                              </a:lnTo>
                              <a:lnTo>
                                <a:pt x="3185541" y="563016"/>
                              </a:lnTo>
                              <a:lnTo>
                                <a:pt x="3185541" y="812673"/>
                              </a:lnTo>
                              <a:lnTo>
                                <a:pt x="3184779" y="828903"/>
                              </a:lnTo>
                              <a:lnTo>
                                <a:pt x="3178962" y="845553"/>
                              </a:lnTo>
                              <a:lnTo>
                                <a:pt x="3168243" y="862672"/>
                              </a:lnTo>
                              <a:lnTo>
                                <a:pt x="3152775" y="880237"/>
                              </a:lnTo>
                              <a:lnTo>
                                <a:pt x="3122422" y="910590"/>
                              </a:lnTo>
                              <a:lnTo>
                                <a:pt x="2998978" y="787146"/>
                              </a:lnTo>
                              <a:lnTo>
                                <a:pt x="3034157" y="751967"/>
                              </a:lnTo>
                              <a:lnTo>
                                <a:pt x="3051276" y="737082"/>
                              </a:lnTo>
                              <a:lnTo>
                                <a:pt x="3067837" y="727290"/>
                              </a:lnTo>
                              <a:lnTo>
                                <a:pt x="3083877" y="722553"/>
                              </a:lnTo>
                              <a:lnTo>
                                <a:pt x="3099435" y="722884"/>
                              </a:lnTo>
                              <a:lnTo>
                                <a:pt x="3142881" y="742772"/>
                              </a:lnTo>
                              <a:lnTo>
                                <a:pt x="3176816" y="782459"/>
                              </a:lnTo>
                              <a:lnTo>
                                <a:pt x="3185541" y="812673"/>
                              </a:lnTo>
                              <a:lnTo>
                                <a:pt x="3185541" y="563016"/>
                              </a:lnTo>
                              <a:lnTo>
                                <a:pt x="3151594" y="546963"/>
                              </a:lnTo>
                              <a:lnTo>
                                <a:pt x="3112643" y="536829"/>
                              </a:lnTo>
                              <a:lnTo>
                                <a:pt x="3074517" y="536219"/>
                              </a:lnTo>
                              <a:lnTo>
                                <a:pt x="3037687" y="545515"/>
                              </a:lnTo>
                              <a:lnTo>
                                <a:pt x="3002178" y="564603"/>
                              </a:lnTo>
                              <a:lnTo>
                                <a:pt x="2967990" y="593344"/>
                              </a:lnTo>
                              <a:lnTo>
                                <a:pt x="2762377" y="798830"/>
                              </a:lnTo>
                              <a:lnTo>
                                <a:pt x="3315589" y="1352042"/>
                              </a:lnTo>
                              <a:lnTo>
                                <a:pt x="3439795" y="1227963"/>
                              </a:lnTo>
                              <a:close/>
                            </a:path>
                            <a:path w="3959225" h="4114800">
                              <a:moveTo>
                                <a:pt x="3958971" y="708660"/>
                              </a:moveTo>
                              <a:lnTo>
                                <a:pt x="3727196" y="477012"/>
                              </a:lnTo>
                              <a:lnTo>
                                <a:pt x="3693668" y="381711"/>
                              </a:lnTo>
                              <a:lnTo>
                                <a:pt x="3594849" y="95250"/>
                              </a:lnTo>
                              <a:lnTo>
                                <a:pt x="3561334" y="0"/>
                              </a:lnTo>
                              <a:lnTo>
                                <a:pt x="3424682" y="136652"/>
                              </a:lnTo>
                              <a:lnTo>
                                <a:pt x="3442500" y="181178"/>
                              </a:lnTo>
                              <a:lnTo>
                                <a:pt x="3495179" y="315112"/>
                              </a:lnTo>
                              <a:lnTo>
                                <a:pt x="3530727" y="404241"/>
                              </a:lnTo>
                              <a:lnTo>
                                <a:pt x="3486213" y="386359"/>
                              </a:lnTo>
                              <a:lnTo>
                                <a:pt x="3352393" y="333527"/>
                              </a:lnTo>
                              <a:lnTo>
                                <a:pt x="3263392" y="297942"/>
                              </a:lnTo>
                              <a:lnTo>
                                <a:pt x="3126105" y="435229"/>
                              </a:lnTo>
                              <a:lnTo>
                                <a:pt x="3221418" y="468693"/>
                              </a:lnTo>
                              <a:lnTo>
                                <a:pt x="3508044" y="567385"/>
                              </a:lnTo>
                              <a:lnTo>
                                <a:pt x="3603371" y="600837"/>
                              </a:lnTo>
                              <a:lnTo>
                                <a:pt x="3835146" y="832485"/>
                              </a:lnTo>
                              <a:lnTo>
                                <a:pt x="3958971"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94.320007pt;margin-top:129.049973pt;width:311.75pt;height:324pt;mso-position-horizontal-relative:page;mso-position-vertical-relative:paragraph;z-index:-19873792" id="docshape120" coordorigin="3886,2581" coordsize="6235,6480" path="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Table</w:t>
      </w:r>
      <w:r>
        <w:rPr>
          <w:spacing w:val="-2"/>
        </w:rPr>
        <w:t> </w:t>
      </w:r>
      <w:r>
        <w:rPr/>
        <w:t>4:</w:t>
      </w:r>
      <w:r>
        <w:rPr>
          <w:spacing w:val="-2"/>
        </w:rPr>
        <w:t> </w:t>
      </w:r>
      <w:r>
        <w:rPr/>
        <w:t>Johansen</w:t>
      </w:r>
      <w:r>
        <w:rPr>
          <w:spacing w:val="-1"/>
        </w:rPr>
        <w:t> </w:t>
      </w:r>
      <w:r>
        <w:rPr/>
        <w:t>Multivariate</w:t>
      </w:r>
      <w:r>
        <w:rPr>
          <w:spacing w:val="-2"/>
        </w:rPr>
        <w:t> </w:t>
      </w:r>
      <w:r>
        <w:rPr/>
        <w:t>Co-integration</w:t>
      </w:r>
      <w:r>
        <w:rPr>
          <w:spacing w:val="-1"/>
        </w:rPr>
        <w:t> </w:t>
      </w:r>
      <w:r>
        <w:rPr>
          <w:spacing w:val="-4"/>
        </w:rPr>
        <w:t>Test</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4"/>
        <w:gridCol w:w="1407"/>
        <w:gridCol w:w="1321"/>
        <w:gridCol w:w="1592"/>
        <w:gridCol w:w="1296"/>
      </w:tblGrid>
      <w:tr>
        <w:trPr>
          <w:trHeight w:val="291" w:hRule="atLeast"/>
        </w:trPr>
        <w:tc>
          <w:tcPr>
            <w:tcW w:w="7060" w:type="dxa"/>
            <w:gridSpan w:val="5"/>
            <w:tcBorders>
              <w:bottom w:val="double" w:sz="6" w:space="0" w:color="000000"/>
            </w:tcBorders>
          </w:tcPr>
          <w:p>
            <w:pPr>
              <w:pStyle w:val="TableParagraph"/>
              <w:spacing w:line="201" w:lineRule="exact" w:before="0"/>
              <w:rPr>
                <w:sz w:val="18"/>
              </w:rPr>
            </w:pPr>
            <w:r>
              <w:rPr>
                <w:sz w:val="18"/>
              </w:rPr>
              <w:t>Unrestricted</w:t>
            </w:r>
            <w:r>
              <w:rPr>
                <w:spacing w:val="-12"/>
                <w:sz w:val="18"/>
              </w:rPr>
              <w:t> </w:t>
            </w:r>
            <w:r>
              <w:rPr>
                <w:sz w:val="18"/>
              </w:rPr>
              <w:t>Cointegration</w:t>
            </w:r>
            <w:r>
              <w:rPr>
                <w:spacing w:val="-12"/>
                <w:sz w:val="18"/>
              </w:rPr>
              <w:t> </w:t>
            </w:r>
            <w:r>
              <w:rPr>
                <w:sz w:val="18"/>
              </w:rPr>
              <w:t>Rank</w:t>
            </w:r>
            <w:r>
              <w:rPr>
                <w:spacing w:val="-11"/>
                <w:sz w:val="18"/>
              </w:rPr>
              <w:t> </w:t>
            </w:r>
            <w:r>
              <w:rPr>
                <w:sz w:val="18"/>
              </w:rPr>
              <w:t>Test</w:t>
            </w:r>
            <w:r>
              <w:rPr>
                <w:spacing w:val="-12"/>
                <w:sz w:val="18"/>
              </w:rPr>
              <w:t> </w:t>
            </w:r>
            <w:r>
              <w:rPr>
                <w:spacing w:val="-2"/>
                <w:sz w:val="18"/>
              </w:rPr>
              <w:t>(Trace)</w:t>
            </w:r>
          </w:p>
        </w:tc>
      </w:tr>
      <w:tr>
        <w:trPr>
          <w:trHeight w:val="327" w:hRule="atLeast"/>
        </w:trPr>
        <w:tc>
          <w:tcPr>
            <w:tcW w:w="1444" w:type="dxa"/>
            <w:tcBorders>
              <w:top w:val="double" w:sz="6" w:space="0" w:color="000000"/>
            </w:tcBorders>
          </w:tcPr>
          <w:p>
            <w:pPr>
              <w:pStyle w:val="TableParagraph"/>
              <w:spacing w:before="108"/>
              <w:ind w:left="1" w:right="56"/>
              <w:jc w:val="center"/>
              <w:rPr>
                <w:sz w:val="18"/>
              </w:rPr>
            </w:pPr>
            <w:r>
              <w:rPr>
                <w:spacing w:val="-2"/>
                <w:sz w:val="18"/>
              </w:rPr>
              <w:t>Hypothesized</w:t>
            </w:r>
          </w:p>
        </w:tc>
        <w:tc>
          <w:tcPr>
            <w:tcW w:w="1407" w:type="dxa"/>
            <w:tcBorders>
              <w:top w:val="double" w:sz="6" w:space="0" w:color="000000"/>
            </w:tcBorders>
          </w:tcPr>
          <w:p>
            <w:pPr>
              <w:pStyle w:val="TableParagraph"/>
              <w:spacing w:line="240" w:lineRule="auto" w:before="0"/>
              <w:rPr>
                <w:rFonts w:ascii="Times New Roman"/>
                <w:sz w:val="18"/>
              </w:rPr>
            </w:pPr>
          </w:p>
        </w:tc>
        <w:tc>
          <w:tcPr>
            <w:tcW w:w="1321" w:type="dxa"/>
            <w:tcBorders>
              <w:top w:val="double" w:sz="6" w:space="0" w:color="000000"/>
            </w:tcBorders>
          </w:tcPr>
          <w:p>
            <w:pPr>
              <w:pStyle w:val="TableParagraph"/>
              <w:spacing w:before="108"/>
              <w:ind w:left="51" w:right="50"/>
              <w:jc w:val="center"/>
              <w:rPr>
                <w:sz w:val="18"/>
              </w:rPr>
            </w:pPr>
            <w:r>
              <w:rPr>
                <w:spacing w:val="-2"/>
                <w:sz w:val="18"/>
              </w:rPr>
              <w:t>Trace</w:t>
            </w:r>
          </w:p>
        </w:tc>
        <w:tc>
          <w:tcPr>
            <w:tcW w:w="1592" w:type="dxa"/>
            <w:tcBorders>
              <w:top w:val="double" w:sz="6" w:space="0" w:color="000000"/>
            </w:tcBorders>
          </w:tcPr>
          <w:p>
            <w:pPr>
              <w:pStyle w:val="TableParagraph"/>
              <w:spacing w:before="108"/>
              <w:ind w:left="2" w:right="73"/>
              <w:jc w:val="center"/>
              <w:rPr>
                <w:sz w:val="18"/>
              </w:rPr>
            </w:pPr>
            <w:r>
              <w:rPr>
                <w:spacing w:val="-4"/>
                <w:sz w:val="18"/>
              </w:rPr>
              <w:t>0.05</w:t>
            </w:r>
          </w:p>
        </w:tc>
        <w:tc>
          <w:tcPr>
            <w:tcW w:w="1296" w:type="dxa"/>
            <w:tcBorders>
              <w:top w:val="double" w:sz="6" w:space="0" w:color="000000"/>
            </w:tcBorders>
          </w:tcPr>
          <w:p>
            <w:pPr>
              <w:pStyle w:val="TableParagraph"/>
              <w:spacing w:line="240" w:lineRule="auto" w:before="0"/>
              <w:rPr>
                <w:rFonts w:ascii="Times New Roman"/>
                <w:sz w:val="18"/>
              </w:rPr>
            </w:pPr>
          </w:p>
        </w:tc>
      </w:tr>
      <w:tr>
        <w:trPr>
          <w:trHeight w:val="301" w:hRule="atLeast"/>
        </w:trPr>
        <w:tc>
          <w:tcPr>
            <w:tcW w:w="1444" w:type="dxa"/>
            <w:tcBorders>
              <w:bottom w:val="double" w:sz="6" w:space="0" w:color="000000"/>
            </w:tcBorders>
          </w:tcPr>
          <w:p>
            <w:pPr>
              <w:pStyle w:val="TableParagraph"/>
              <w:spacing w:line="240" w:lineRule="auto"/>
              <w:ind w:left="1" w:right="56"/>
              <w:jc w:val="center"/>
              <w:rPr>
                <w:sz w:val="18"/>
              </w:rPr>
            </w:pPr>
            <w:r>
              <w:rPr>
                <w:sz w:val="18"/>
              </w:rPr>
              <w:t>No. of </w:t>
            </w:r>
            <w:r>
              <w:rPr>
                <w:spacing w:val="-2"/>
                <w:sz w:val="18"/>
              </w:rPr>
              <w:t>CE(s)</w:t>
            </w:r>
          </w:p>
        </w:tc>
        <w:tc>
          <w:tcPr>
            <w:tcW w:w="1407" w:type="dxa"/>
            <w:tcBorders>
              <w:bottom w:val="double" w:sz="6" w:space="0" w:color="000000"/>
            </w:tcBorders>
          </w:tcPr>
          <w:p>
            <w:pPr>
              <w:pStyle w:val="TableParagraph"/>
              <w:spacing w:line="240" w:lineRule="auto"/>
              <w:ind w:right="104"/>
              <w:jc w:val="center"/>
              <w:rPr>
                <w:sz w:val="18"/>
              </w:rPr>
            </w:pPr>
            <w:r>
              <w:rPr>
                <w:spacing w:val="-2"/>
                <w:sz w:val="18"/>
              </w:rPr>
              <w:t>Eigenvalue</w:t>
            </w:r>
          </w:p>
        </w:tc>
        <w:tc>
          <w:tcPr>
            <w:tcW w:w="1321" w:type="dxa"/>
            <w:tcBorders>
              <w:bottom w:val="double" w:sz="6" w:space="0" w:color="000000"/>
            </w:tcBorders>
          </w:tcPr>
          <w:p>
            <w:pPr>
              <w:pStyle w:val="TableParagraph"/>
              <w:spacing w:line="240" w:lineRule="auto"/>
              <w:ind w:left="51" w:right="52"/>
              <w:jc w:val="center"/>
              <w:rPr>
                <w:sz w:val="18"/>
              </w:rPr>
            </w:pPr>
            <w:r>
              <w:rPr>
                <w:spacing w:val="-2"/>
                <w:sz w:val="18"/>
              </w:rPr>
              <w:t>Statistic</w:t>
            </w:r>
          </w:p>
        </w:tc>
        <w:tc>
          <w:tcPr>
            <w:tcW w:w="1592" w:type="dxa"/>
            <w:tcBorders>
              <w:bottom w:val="double" w:sz="6" w:space="0" w:color="000000"/>
            </w:tcBorders>
          </w:tcPr>
          <w:p>
            <w:pPr>
              <w:pStyle w:val="TableParagraph"/>
              <w:spacing w:line="240" w:lineRule="auto"/>
              <w:ind w:right="73"/>
              <w:jc w:val="center"/>
              <w:rPr>
                <w:sz w:val="18"/>
              </w:rPr>
            </w:pPr>
            <w:r>
              <w:rPr>
                <w:sz w:val="18"/>
              </w:rPr>
              <w:t>Critical</w:t>
            </w:r>
            <w:r>
              <w:rPr>
                <w:spacing w:val="-6"/>
                <w:sz w:val="18"/>
              </w:rPr>
              <w:t> </w:t>
            </w:r>
            <w:r>
              <w:rPr>
                <w:spacing w:val="-2"/>
                <w:sz w:val="18"/>
              </w:rPr>
              <w:t>Value</w:t>
            </w:r>
          </w:p>
        </w:tc>
        <w:tc>
          <w:tcPr>
            <w:tcW w:w="1296" w:type="dxa"/>
            <w:tcBorders>
              <w:bottom w:val="double" w:sz="6" w:space="0" w:color="000000"/>
            </w:tcBorders>
          </w:tcPr>
          <w:p>
            <w:pPr>
              <w:pStyle w:val="TableParagraph"/>
              <w:spacing w:line="240" w:lineRule="auto"/>
              <w:ind w:left="299"/>
              <w:rPr>
                <w:sz w:val="18"/>
              </w:rPr>
            </w:pPr>
            <w:r>
              <w:rPr>
                <w:spacing w:val="-2"/>
                <w:sz w:val="18"/>
              </w:rPr>
              <w:t>Prob.**</w:t>
            </w:r>
          </w:p>
        </w:tc>
      </w:tr>
      <w:tr>
        <w:trPr>
          <w:trHeight w:val="327" w:hRule="atLeast"/>
        </w:trPr>
        <w:tc>
          <w:tcPr>
            <w:tcW w:w="1444" w:type="dxa"/>
            <w:tcBorders>
              <w:top w:val="double" w:sz="6" w:space="0" w:color="000000"/>
            </w:tcBorders>
          </w:tcPr>
          <w:p>
            <w:pPr>
              <w:pStyle w:val="TableParagraph"/>
              <w:spacing w:before="108"/>
              <w:ind w:left="1" w:right="56"/>
              <w:jc w:val="center"/>
              <w:rPr>
                <w:sz w:val="18"/>
              </w:rPr>
            </w:pPr>
            <w:r>
              <w:rPr>
                <w:sz w:val="18"/>
              </w:rPr>
              <w:t>None</w:t>
            </w:r>
            <w:r>
              <w:rPr>
                <w:spacing w:val="-7"/>
                <w:sz w:val="18"/>
              </w:rPr>
              <w:t> </w:t>
            </w:r>
            <w:r>
              <w:rPr>
                <w:spacing w:val="-10"/>
                <w:sz w:val="18"/>
              </w:rPr>
              <w:t>*</w:t>
            </w:r>
          </w:p>
        </w:tc>
        <w:tc>
          <w:tcPr>
            <w:tcW w:w="1407" w:type="dxa"/>
            <w:tcBorders>
              <w:top w:val="double" w:sz="6" w:space="0" w:color="000000"/>
            </w:tcBorders>
          </w:tcPr>
          <w:p>
            <w:pPr>
              <w:pStyle w:val="TableParagraph"/>
              <w:spacing w:before="108"/>
              <w:ind w:left="48" w:right="104"/>
              <w:jc w:val="center"/>
              <w:rPr>
                <w:sz w:val="18"/>
              </w:rPr>
            </w:pPr>
            <w:r>
              <w:rPr>
                <w:spacing w:val="-2"/>
                <w:sz w:val="18"/>
              </w:rPr>
              <w:t>0.994519</w:t>
            </w:r>
          </w:p>
        </w:tc>
        <w:tc>
          <w:tcPr>
            <w:tcW w:w="1321" w:type="dxa"/>
            <w:tcBorders>
              <w:top w:val="double" w:sz="6" w:space="0" w:color="000000"/>
            </w:tcBorders>
          </w:tcPr>
          <w:p>
            <w:pPr>
              <w:pStyle w:val="TableParagraph"/>
              <w:spacing w:before="108"/>
              <w:ind w:left="52" w:right="1"/>
              <w:jc w:val="center"/>
              <w:rPr>
                <w:sz w:val="18"/>
              </w:rPr>
            </w:pPr>
            <w:r>
              <w:rPr>
                <w:spacing w:val="-2"/>
                <w:sz w:val="18"/>
              </w:rPr>
              <w:t>656.0563</w:t>
            </w:r>
          </w:p>
        </w:tc>
        <w:tc>
          <w:tcPr>
            <w:tcW w:w="1592" w:type="dxa"/>
            <w:tcBorders>
              <w:top w:val="double" w:sz="6" w:space="0" w:color="000000"/>
            </w:tcBorders>
          </w:tcPr>
          <w:p>
            <w:pPr>
              <w:pStyle w:val="TableParagraph"/>
              <w:spacing w:before="108"/>
              <w:ind w:left="52" w:right="73"/>
              <w:jc w:val="center"/>
              <w:rPr>
                <w:sz w:val="18"/>
              </w:rPr>
            </w:pPr>
            <w:r>
              <w:rPr>
                <w:spacing w:val="-2"/>
                <w:sz w:val="18"/>
              </w:rPr>
              <w:t>239.2354</w:t>
            </w:r>
          </w:p>
        </w:tc>
        <w:tc>
          <w:tcPr>
            <w:tcW w:w="1296" w:type="dxa"/>
            <w:tcBorders>
              <w:top w:val="double" w:sz="6" w:space="0" w:color="000000"/>
            </w:tcBorders>
          </w:tcPr>
          <w:p>
            <w:pPr>
              <w:pStyle w:val="TableParagraph"/>
              <w:spacing w:before="108"/>
              <w:ind w:left="335"/>
              <w:rPr>
                <w:sz w:val="18"/>
              </w:rPr>
            </w:pPr>
            <w:r>
              <w:rPr>
                <w:spacing w:val="-2"/>
                <w:sz w:val="18"/>
              </w:rPr>
              <w:t>0.0000</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1 </w:t>
            </w:r>
            <w:r>
              <w:rPr>
                <w:spacing w:val="-10"/>
                <w:sz w:val="18"/>
              </w:rPr>
              <w:t>*</w:t>
            </w:r>
          </w:p>
        </w:tc>
        <w:tc>
          <w:tcPr>
            <w:tcW w:w="1407" w:type="dxa"/>
          </w:tcPr>
          <w:p>
            <w:pPr>
              <w:pStyle w:val="TableParagraph"/>
              <w:ind w:left="48" w:right="104"/>
              <w:jc w:val="center"/>
              <w:rPr>
                <w:sz w:val="18"/>
              </w:rPr>
            </w:pPr>
            <w:r>
              <w:rPr>
                <w:spacing w:val="-2"/>
                <w:sz w:val="18"/>
              </w:rPr>
              <w:t>0.977175</w:t>
            </w:r>
          </w:p>
        </w:tc>
        <w:tc>
          <w:tcPr>
            <w:tcW w:w="1321" w:type="dxa"/>
          </w:tcPr>
          <w:p>
            <w:pPr>
              <w:pStyle w:val="TableParagraph"/>
              <w:ind w:left="52" w:right="1"/>
              <w:jc w:val="center"/>
              <w:rPr>
                <w:sz w:val="18"/>
              </w:rPr>
            </w:pPr>
            <w:r>
              <w:rPr>
                <w:spacing w:val="-2"/>
                <w:sz w:val="18"/>
              </w:rPr>
              <w:t>463.4204</w:t>
            </w:r>
          </w:p>
        </w:tc>
        <w:tc>
          <w:tcPr>
            <w:tcW w:w="1592" w:type="dxa"/>
          </w:tcPr>
          <w:p>
            <w:pPr>
              <w:pStyle w:val="TableParagraph"/>
              <w:ind w:left="52" w:right="73"/>
              <w:jc w:val="center"/>
              <w:rPr>
                <w:sz w:val="18"/>
              </w:rPr>
            </w:pPr>
            <w:r>
              <w:rPr>
                <w:spacing w:val="-2"/>
                <w:sz w:val="18"/>
              </w:rPr>
              <w:t>197.3709</w:t>
            </w:r>
          </w:p>
        </w:tc>
        <w:tc>
          <w:tcPr>
            <w:tcW w:w="1296" w:type="dxa"/>
          </w:tcPr>
          <w:p>
            <w:pPr>
              <w:pStyle w:val="TableParagraph"/>
              <w:ind w:left="335"/>
              <w:rPr>
                <w:sz w:val="18"/>
              </w:rPr>
            </w:pPr>
            <w:r>
              <w:rPr>
                <w:spacing w:val="-2"/>
                <w:sz w:val="18"/>
              </w:rPr>
              <w:t>0.0001</w:t>
            </w:r>
          </w:p>
        </w:tc>
      </w:tr>
      <w:tr>
        <w:trPr>
          <w:trHeight w:val="224" w:hRule="atLeast"/>
        </w:trPr>
        <w:tc>
          <w:tcPr>
            <w:tcW w:w="1444" w:type="dxa"/>
          </w:tcPr>
          <w:p>
            <w:pPr>
              <w:pStyle w:val="TableParagraph"/>
              <w:spacing w:line="198" w:lineRule="exact"/>
              <w:ind w:left="1" w:right="56"/>
              <w:jc w:val="center"/>
              <w:rPr>
                <w:sz w:val="18"/>
              </w:rPr>
            </w:pPr>
            <w:r>
              <w:rPr>
                <w:sz w:val="18"/>
              </w:rPr>
              <w:t>At</w:t>
            </w:r>
            <w:r>
              <w:rPr>
                <w:spacing w:val="-3"/>
                <w:sz w:val="18"/>
              </w:rPr>
              <w:t> </w:t>
            </w:r>
            <w:r>
              <w:rPr>
                <w:sz w:val="18"/>
              </w:rPr>
              <w:t>most 2 </w:t>
            </w:r>
            <w:r>
              <w:rPr>
                <w:spacing w:val="-10"/>
                <w:sz w:val="18"/>
              </w:rPr>
              <w:t>*</w:t>
            </w:r>
          </w:p>
        </w:tc>
        <w:tc>
          <w:tcPr>
            <w:tcW w:w="1407" w:type="dxa"/>
          </w:tcPr>
          <w:p>
            <w:pPr>
              <w:pStyle w:val="TableParagraph"/>
              <w:spacing w:line="198" w:lineRule="exact"/>
              <w:ind w:left="48" w:right="104"/>
              <w:jc w:val="center"/>
              <w:rPr>
                <w:sz w:val="18"/>
              </w:rPr>
            </w:pPr>
            <w:r>
              <w:rPr>
                <w:spacing w:val="-2"/>
                <w:sz w:val="18"/>
              </w:rPr>
              <w:t>0.936353</w:t>
            </w:r>
          </w:p>
        </w:tc>
        <w:tc>
          <w:tcPr>
            <w:tcW w:w="1321" w:type="dxa"/>
          </w:tcPr>
          <w:p>
            <w:pPr>
              <w:pStyle w:val="TableParagraph"/>
              <w:spacing w:line="198" w:lineRule="exact"/>
              <w:ind w:left="52" w:right="1"/>
              <w:jc w:val="center"/>
              <w:rPr>
                <w:sz w:val="18"/>
              </w:rPr>
            </w:pPr>
            <w:r>
              <w:rPr>
                <w:spacing w:val="-2"/>
                <w:sz w:val="18"/>
              </w:rPr>
              <w:t>323.5640</w:t>
            </w:r>
          </w:p>
        </w:tc>
        <w:tc>
          <w:tcPr>
            <w:tcW w:w="1592" w:type="dxa"/>
          </w:tcPr>
          <w:p>
            <w:pPr>
              <w:pStyle w:val="TableParagraph"/>
              <w:spacing w:line="198" w:lineRule="exact"/>
              <w:ind w:left="52" w:right="73"/>
              <w:jc w:val="center"/>
              <w:rPr>
                <w:sz w:val="18"/>
              </w:rPr>
            </w:pPr>
            <w:r>
              <w:rPr>
                <w:spacing w:val="-2"/>
                <w:sz w:val="18"/>
              </w:rPr>
              <w:t>159.5297</w:t>
            </w:r>
          </w:p>
        </w:tc>
        <w:tc>
          <w:tcPr>
            <w:tcW w:w="1296" w:type="dxa"/>
          </w:tcPr>
          <w:p>
            <w:pPr>
              <w:pStyle w:val="TableParagraph"/>
              <w:spacing w:line="198" w:lineRule="exact"/>
              <w:ind w:left="335"/>
              <w:rPr>
                <w:sz w:val="18"/>
              </w:rPr>
            </w:pPr>
            <w:r>
              <w:rPr>
                <w:spacing w:val="-2"/>
                <w:sz w:val="18"/>
              </w:rPr>
              <w:t>0.0000</w:t>
            </w:r>
          </w:p>
        </w:tc>
      </w:tr>
      <w:tr>
        <w:trPr>
          <w:trHeight w:val="224" w:hRule="atLeast"/>
        </w:trPr>
        <w:tc>
          <w:tcPr>
            <w:tcW w:w="1444" w:type="dxa"/>
          </w:tcPr>
          <w:p>
            <w:pPr>
              <w:pStyle w:val="TableParagraph"/>
              <w:spacing w:before="5"/>
              <w:ind w:left="1" w:right="56"/>
              <w:jc w:val="center"/>
              <w:rPr>
                <w:sz w:val="18"/>
              </w:rPr>
            </w:pPr>
            <w:r>
              <w:rPr>
                <w:sz w:val="18"/>
              </w:rPr>
              <w:t>At</w:t>
            </w:r>
            <w:r>
              <w:rPr>
                <w:spacing w:val="-3"/>
                <w:sz w:val="18"/>
              </w:rPr>
              <w:t> </w:t>
            </w:r>
            <w:r>
              <w:rPr>
                <w:sz w:val="18"/>
              </w:rPr>
              <w:t>most 3 </w:t>
            </w:r>
            <w:r>
              <w:rPr>
                <w:spacing w:val="-10"/>
                <w:sz w:val="18"/>
              </w:rPr>
              <w:t>*</w:t>
            </w:r>
          </w:p>
        </w:tc>
        <w:tc>
          <w:tcPr>
            <w:tcW w:w="1407" w:type="dxa"/>
          </w:tcPr>
          <w:p>
            <w:pPr>
              <w:pStyle w:val="TableParagraph"/>
              <w:spacing w:before="5"/>
              <w:ind w:left="48" w:right="104"/>
              <w:jc w:val="center"/>
              <w:rPr>
                <w:sz w:val="18"/>
              </w:rPr>
            </w:pPr>
            <w:r>
              <w:rPr>
                <w:spacing w:val="-2"/>
                <w:sz w:val="18"/>
              </w:rPr>
              <w:t>0.843435</w:t>
            </w:r>
          </w:p>
        </w:tc>
        <w:tc>
          <w:tcPr>
            <w:tcW w:w="1321" w:type="dxa"/>
          </w:tcPr>
          <w:p>
            <w:pPr>
              <w:pStyle w:val="TableParagraph"/>
              <w:spacing w:before="5"/>
              <w:ind w:left="52" w:right="1"/>
              <w:jc w:val="center"/>
              <w:rPr>
                <w:sz w:val="18"/>
              </w:rPr>
            </w:pPr>
            <w:r>
              <w:rPr>
                <w:spacing w:val="-2"/>
                <w:sz w:val="18"/>
              </w:rPr>
              <w:t>221.6508</w:t>
            </w:r>
          </w:p>
        </w:tc>
        <w:tc>
          <w:tcPr>
            <w:tcW w:w="1592" w:type="dxa"/>
          </w:tcPr>
          <w:p>
            <w:pPr>
              <w:pStyle w:val="TableParagraph"/>
              <w:spacing w:before="5"/>
              <w:ind w:left="52" w:right="73"/>
              <w:jc w:val="center"/>
              <w:rPr>
                <w:sz w:val="18"/>
              </w:rPr>
            </w:pPr>
            <w:r>
              <w:rPr>
                <w:spacing w:val="-2"/>
                <w:sz w:val="18"/>
              </w:rPr>
              <w:t>125.6154</w:t>
            </w:r>
          </w:p>
        </w:tc>
        <w:tc>
          <w:tcPr>
            <w:tcW w:w="1296" w:type="dxa"/>
          </w:tcPr>
          <w:p>
            <w:pPr>
              <w:pStyle w:val="TableParagraph"/>
              <w:spacing w:before="5"/>
              <w:ind w:left="335"/>
              <w:rPr>
                <w:sz w:val="18"/>
              </w:rPr>
            </w:pPr>
            <w:r>
              <w:rPr>
                <w:spacing w:val="-2"/>
                <w:sz w:val="18"/>
              </w:rPr>
              <w:t>0.0000</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4 </w:t>
            </w:r>
            <w:r>
              <w:rPr>
                <w:spacing w:val="-10"/>
                <w:sz w:val="18"/>
              </w:rPr>
              <w:t>*</w:t>
            </w:r>
          </w:p>
        </w:tc>
        <w:tc>
          <w:tcPr>
            <w:tcW w:w="1407" w:type="dxa"/>
          </w:tcPr>
          <w:p>
            <w:pPr>
              <w:pStyle w:val="TableParagraph"/>
              <w:ind w:left="48" w:right="104"/>
              <w:jc w:val="center"/>
              <w:rPr>
                <w:sz w:val="18"/>
              </w:rPr>
            </w:pPr>
            <w:r>
              <w:rPr>
                <w:spacing w:val="-2"/>
                <w:sz w:val="18"/>
              </w:rPr>
              <w:t>0.807684</w:t>
            </w:r>
          </w:p>
        </w:tc>
        <w:tc>
          <w:tcPr>
            <w:tcW w:w="1321" w:type="dxa"/>
          </w:tcPr>
          <w:p>
            <w:pPr>
              <w:pStyle w:val="TableParagraph"/>
              <w:ind w:left="52" w:right="1"/>
              <w:jc w:val="center"/>
              <w:rPr>
                <w:sz w:val="18"/>
              </w:rPr>
            </w:pPr>
            <w:r>
              <w:rPr>
                <w:spacing w:val="-2"/>
                <w:sz w:val="18"/>
              </w:rPr>
              <w:t>153.0422</w:t>
            </w:r>
          </w:p>
        </w:tc>
        <w:tc>
          <w:tcPr>
            <w:tcW w:w="1592" w:type="dxa"/>
          </w:tcPr>
          <w:p>
            <w:pPr>
              <w:pStyle w:val="TableParagraph"/>
              <w:ind w:left="52" w:right="73"/>
              <w:jc w:val="center"/>
              <w:rPr>
                <w:sz w:val="18"/>
              </w:rPr>
            </w:pPr>
            <w:r>
              <w:rPr>
                <w:spacing w:val="-2"/>
                <w:sz w:val="18"/>
              </w:rPr>
              <w:t>95.75366</w:t>
            </w:r>
          </w:p>
        </w:tc>
        <w:tc>
          <w:tcPr>
            <w:tcW w:w="1296" w:type="dxa"/>
          </w:tcPr>
          <w:p>
            <w:pPr>
              <w:pStyle w:val="TableParagraph"/>
              <w:ind w:left="335"/>
              <w:rPr>
                <w:sz w:val="18"/>
              </w:rPr>
            </w:pPr>
            <w:r>
              <w:rPr>
                <w:spacing w:val="-2"/>
                <w:sz w:val="18"/>
              </w:rPr>
              <w:t>0.0000</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5 </w:t>
            </w:r>
            <w:r>
              <w:rPr>
                <w:spacing w:val="-10"/>
                <w:sz w:val="18"/>
              </w:rPr>
              <w:t>*</w:t>
            </w:r>
          </w:p>
        </w:tc>
        <w:tc>
          <w:tcPr>
            <w:tcW w:w="1407" w:type="dxa"/>
          </w:tcPr>
          <w:p>
            <w:pPr>
              <w:pStyle w:val="TableParagraph"/>
              <w:ind w:left="48" w:right="104"/>
              <w:jc w:val="center"/>
              <w:rPr>
                <w:sz w:val="18"/>
              </w:rPr>
            </w:pPr>
            <w:r>
              <w:rPr>
                <w:spacing w:val="-2"/>
                <w:sz w:val="18"/>
              </w:rPr>
              <w:t>0.638704</w:t>
            </w:r>
          </w:p>
        </w:tc>
        <w:tc>
          <w:tcPr>
            <w:tcW w:w="1321" w:type="dxa"/>
          </w:tcPr>
          <w:p>
            <w:pPr>
              <w:pStyle w:val="TableParagraph"/>
              <w:ind w:left="52" w:right="1"/>
              <w:jc w:val="center"/>
              <w:rPr>
                <w:sz w:val="18"/>
              </w:rPr>
            </w:pPr>
            <w:r>
              <w:rPr>
                <w:spacing w:val="-2"/>
                <w:sz w:val="18"/>
              </w:rPr>
              <w:t>92.04341</w:t>
            </w:r>
          </w:p>
        </w:tc>
        <w:tc>
          <w:tcPr>
            <w:tcW w:w="1592" w:type="dxa"/>
          </w:tcPr>
          <w:p>
            <w:pPr>
              <w:pStyle w:val="TableParagraph"/>
              <w:ind w:left="52" w:right="73"/>
              <w:jc w:val="center"/>
              <w:rPr>
                <w:sz w:val="18"/>
              </w:rPr>
            </w:pPr>
            <w:r>
              <w:rPr>
                <w:spacing w:val="-2"/>
                <w:sz w:val="18"/>
              </w:rPr>
              <w:t>69.81889</w:t>
            </w:r>
          </w:p>
        </w:tc>
        <w:tc>
          <w:tcPr>
            <w:tcW w:w="1296" w:type="dxa"/>
          </w:tcPr>
          <w:p>
            <w:pPr>
              <w:pStyle w:val="TableParagraph"/>
              <w:ind w:left="335"/>
              <w:rPr>
                <w:sz w:val="18"/>
              </w:rPr>
            </w:pPr>
            <w:r>
              <w:rPr>
                <w:spacing w:val="-2"/>
                <w:sz w:val="18"/>
              </w:rPr>
              <w:t>0.0003</w:t>
            </w:r>
          </w:p>
        </w:tc>
      </w:tr>
      <w:tr>
        <w:trPr>
          <w:trHeight w:val="224" w:hRule="atLeast"/>
        </w:trPr>
        <w:tc>
          <w:tcPr>
            <w:tcW w:w="1444" w:type="dxa"/>
          </w:tcPr>
          <w:p>
            <w:pPr>
              <w:pStyle w:val="TableParagraph"/>
              <w:spacing w:line="198" w:lineRule="exact"/>
              <w:ind w:left="1" w:right="56"/>
              <w:jc w:val="center"/>
              <w:rPr>
                <w:sz w:val="18"/>
              </w:rPr>
            </w:pPr>
            <w:r>
              <w:rPr>
                <w:sz w:val="18"/>
              </w:rPr>
              <w:t>At</w:t>
            </w:r>
            <w:r>
              <w:rPr>
                <w:spacing w:val="-3"/>
                <w:sz w:val="18"/>
              </w:rPr>
              <w:t> </w:t>
            </w:r>
            <w:r>
              <w:rPr>
                <w:sz w:val="18"/>
              </w:rPr>
              <w:t>most 6 </w:t>
            </w:r>
            <w:r>
              <w:rPr>
                <w:spacing w:val="-10"/>
                <w:sz w:val="18"/>
              </w:rPr>
              <w:t>*</w:t>
            </w:r>
          </w:p>
        </w:tc>
        <w:tc>
          <w:tcPr>
            <w:tcW w:w="1407" w:type="dxa"/>
          </w:tcPr>
          <w:p>
            <w:pPr>
              <w:pStyle w:val="TableParagraph"/>
              <w:spacing w:line="198" w:lineRule="exact"/>
              <w:ind w:left="48" w:right="104"/>
              <w:jc w:val="center"/>
              <w:rPr>
                <w:sz w:val="18"/>
              </w:rPr>
            </w:pPr>
            <w:r>
              <w:rPr>
                <w:spacing w:val="-2"/>
                <w:sz w:val="18"/>
              </w:rPr>
              <w:t>0.423797</w:t>
            </w:r>
          </w:p>
        </w:tc>
        <w:tc>
          <w:tcPr>
            <w:tcW w:w="1321" w:type="dxa"/>
          </w:tcPr>
          <w:p>
            <w:pPr>
              <w:pStyle w:val="TableParagraph"/>
              <w:spacing w:line="198" w:lineRule="exact"/>
              <w:ind w:left="52" w:right="1"/>
              <w:jc w:val="center"/>
              <w:rPr>
                <w:sz w:val="18"/>
              </w:rPr>
            </w:pPr>
            <w:r>
              <w:rPr>
                <w:spacing w:val="-2"/>
                <w:sz w:val="18"/>
              </w:rPr>
              <w:t>54.37526</w:t>
            </w:r>
          </w:p>
        </w:tc>
        <w:tc>
          <w:tcPr>
            <w:tcW w:w="1592" w:type="dxa"/>
          </w:tcPr>
          <w:p>
            <w:pPr>
              <w:pStyle w:val="TableParagraph"/>
              <w:spacing w:line="198" w:lineRule="exact"/>
              <w:ind w:left="52" w:right="73"/>
              <w:jc w:val="center"/>
              <w:rPr>
                <w:sz w:val="18"/>
              </w:rPr>
            </w:pPr>
            <w:r>
              <w:rPr>
                <w:spacing w:val="-2"/>
                <w:sz w:val="18"/>
              </w:rPr>
              <w:t>47.85613</w:t>
            </w:r>
          </w:p>
        </w:tc>
        <w:tc>
          <w:tcPr>
            <w:tcW w:w="1296" w:type="dxa"/>
          </w:tcPr>
          <w:p>
            <w:pPr>
              <w:pStyle w:val="TableParagraph"/>
              <w:spacing w:line="198" w:lineRule="exact"/>
              <w:ind w:left="335"/>
              <w:rPr>
                <w:sz w:val="18"/>
              </w:rPr>
            </w:pPr>
            <w:r>
              <w:rPr>
                <w:spacing w:val="-2"/>
                <w:sz w:val="18"/>
              </w:rPr>
              <w:t>0.0108</w:t>
            </w:r>
          </w:p>
        </w:tc>
      </w:tr>
      <w:tr>
        <w:trPr>
          <w:trHeight w:val="224" w:hRule="atLeast"/>
        </w:trPr>
        <w:tc>
          <w:tcPr>
            <w:tcW w:w="1444" w:type="dxa"/>
          </w:tcPr>
          <w:p>
            <w:pPr>
              <w:pStyle w:val="TableParagraph"/>
              <w:spacing w:before="5"/>
              <w:ind w:left="1" w:right="56"/>
              <w:jc w:val="center"/>
              <w:rPr>
                <w:sz w:val="18"/>
              </w:rPr>
            </w:pPr>
            <w:r>
              <w:rPr>
                <w:sz w:val="18"/>
              </w:rPr>
              <w:t>At</w:t>
            </w:r>
            <w:r>
              <w:rPr>
                <w:spacing w:val="-3"/>
                <w:sz w:val="18"/>
              </w:rPr>
              <w:t> </w:t>
            </w:r>
            <w:r>
              <w:rPr>
                <w:sz w:val="18"/>
              </w:rPr>
              <w:t>most 7 </w:t>
            </w:r>
            <w:r>
              <w:rPr>
                <w:spacing w:val="-10"/>
                <w:sz w:val="18"/>
              </w:rPr>
              <w:t>*</w:t>
            </w:r>
          </w:p>
        </w:tc>
        <w:tc>
          <w:tcPr>
            <w:tcW w:w="1407" w:type="dxa"/>
          </w:tcPr>
          <w:p>
            <w:pPr>
              <w:pStyle w:val="TableParagraph"/>
              <w:spacing w:before="5"/>
              <w:ind w:left="48" w:right="104"/>
              <w:jc w:val="center"/>
              <w:rPr>
                <w:sz w:val="18"/>
              </w:rPr>
            </w:pPr>
            <w:r>
              <w:rPr>
                <w:spacing w:val="-2"/>
                <w:sz w:val="18"/>
              </w:rPr>
              <w:t>0.358516</w:t>
            </w:r>
          </w:p>
        </w:tc>
        <w:tc>
          <w:tcPr>
            <w:tcW w:w="1321" w:type="dxa"/>
          </w:tcPr>
          <w:p>
            <w:pPr>
              <w:pStyle w:val="TableParagraph"/>
              <w:spacing w:before="5"/>
              <w:ind w:left="52" w:right="1"/>
              <w:jc w:val="center"/>
              <w:rPr>
                <w:sz w:val="18"/>
              </w:rPr>
            </w:pPr>
            <w:r>
              <w:rPr>
                <w:spacing w:val="-2"/>
                <w:sz w:val="18"/>
              </w:rPr>
              <w:t>33.97735</w:t>
            </w:r>
          </w:p>
        </w:tc>
        <w:tc>
          <w:tcPr>
            <w:tcW w:w="1592" w:type="dxa"/>
          </w:tcPr>
          <w:p>
            <w:pPr>
              <w:pStyle w:val="TableParagraph"/>
              <w:spacing w:before="5"/>
              <w:ind w:left="52" w:right="73"/>
              <w:jc w:val="center"/>
              <w:rPr>
                <w:sz w:val="18"/>
              </w:rPr>
            </w:pPr>
            <w:r>
              <w:rPr>
                <w:spacing w:val="-2"/>
                <w:sz w:val="18"/>
              </w:rPr>
              <w:t>29.79707</w:t>
            </w:r>
          </w:p>
        </w:tc>
        <w:tc>
          <w:tcPr>
            <w:tcW w:w="1296" w:type="dxa"/>
          </w:tcPr>
          <w:p>
            <w:pPr>
              <w:pStyle w:val="TableParagraph"/>
              <w:spacing w:before="5"/>
              <w:ind w:left="335"/>
              <w:rPr>
                <w:sz w:val="18"/>
              </w:rPr>
            </w:pPr>
            <w:r>
              <w:rPr>
                <w:spacing w:val="-2"/>
                <w:sz w:val="18"/>
              </w:rPr>
              <w:t>0.0156</w:t>
            </w:r>
          </w:p>
        </w:tc>
      </w:tr>
      <w:tr>
        <w:trPr>
          <w:trHeight w:val="225" w:hRule="atLeast"/>
        </w:trPr>
        <w:tc>
          <w:tcPr>
            <w:tcW w:w="1444" w:type="dxa"/>
          </w:tcPr>
          <w:p>
            <w:pPr>
              <w:pStyle w:val="TableParagraph"/>
              <w:spacing w:line="200" w:lineRule="exact"/>
              <w:ind w:left="1" w:right="56"/>
              <w:jc w:val="center"/>
              <w:rPr>
                <w:sz w:val="18"/>
              </w:rPr>
            </w:pPr>
            <w:r>
              <w:rPr>
                <w:sz w:val="18"/>
              </w:rPr>
              <w:t>At</w:t>
            </w:r>
            <w:r>
              <w:rPr>
                <w:spacing w:val="-3"/>
                <w:sz w:val="18"/>
              </w:rPr>
              <w:t> </w:t>
            </w:r>
            <w:r>
              <w:rPr>
                <w:sz w:val="18"/>
              </w:rPr>
              <w:t>most 8 </w:t>
            </w:r>
            <w:r>
              <w:rPr>
                <w:spacing w:val="-10"/>
                <w:sz w:val="18"/>
              </w:rPr>
              <w:t>*</w:t>
            </w:r>
          </w:p>
        </w:tc>
        <w:tc>
          <w:tcPr>
            <w:tcW w:w="1407" w:type="dxa"/>
          </w:tcPr>
          <w:p>
            <w:pPr>
              <w:pStyle w:val="TableParagraph"/>
              <w:spacing w:line="200" w:lineRule="exact"/>
              <w:ind w:left="48" w:right="104"/>
              <w:jc w:val="center"/>
              <w:rPr>
                <w:sz w:val="18"/>
              </w:rPr>
            </w:pPr>
            <w:r>
              <w:rPr>
                <w:spacing w:val="-2"/>
                <w:sz w:val="18"/>
              </w:rPr>
              <w:t>0.272692</w:t>
            </w:r>
          </w:p>
        </w:tc>
        <w:tc>
          <w:tcPr>
            <w:tcW w:w="1321" w:type="dxa"/>
          </w:tcPr>
          <w:p>
            <w:pPr>
              <w:pStyle w:val="TableParagraph"/>
              <w:spacing w:line="200" w:lineRule="exact"/>
              <w:ind w:left="52" w:right="1"/>
              <w:jc w:val="center"/>
              <w:rPr>
                <w:sz w:val="18"/>
              </w:rPr>
            </w:pPr>
            <w:r>
              <w:rPr>
                <w:spacing w:val="-2"/>
                <w:sz w:val="18"/>
              </w:rPr>
              <w:t>17.55043</w:t>
            </w:r>
          </w:p>
        </w:tc>
        <w:tc>
          <w:tcPr>
            <w:tcW w:w="1592" w:type="dxa"/>
          </w:tcPr>
          <w:p>
            <w:pPr>
              <w:pStyle w:val="TableParagraph"/>
              <w:spacing w:line="200" w:lineRule="exact"/>
              <w:ind w:left="52" w:right="73"/>
              <w:jc w:val="center"/>
              <w:rPr>
                <w:sz w:val="18"/>
              </w:rPr>
            </w:pPr>
            <w:r>
              <w:rPr>
                <w:spacing w:val="-2"/>
                <w:sz w:val="18"/>
              </w:rPr>
              <w:t>15.49471</w:t>
            </w:r>
          </w:p>
        </w:tc>
        <w:tc>
          <w:tcPr>
            <w:tcW w:w="1296" w:type="dxa"/>
          </w:tcPr>
          <w:p>
            <w:pPr>
              <w:pStyle w:val="TableParagraph"/>
              <w:spacing w:line="200" w:lineRule="exact"/>
              <w:ind w:left="335"/>
              <w:rPr>
                <w:sz w:val="18"/>
              </w:rPr>
            </w:pPr>
            <w:r>
              <w:rPr>
                <w:spacing w:val="-2"/>
                <w:sz w:val="18"/>
              </w:rPr>
              <w:t>0.0242</w:t>
            </w:r>
          </w:p>
        </w:tc>
      </w:tr>
      <w:tr>
        <w:trPr>
          <w:trHeight w:val="304" w:hRule="atLeast"/>
        </w:trPr>
        <w:tc>
          <w:tcPr>
            <w:tcW w:w="1444" w:type="dxa"/>
            <w:tcBorders>
              <w:bottom w:val="double" w:sz="6" w:space="0" w:color="000000"/>
            </w:tcBorders>
          </w:tcPr>
          <w:p>
            <w:pPr>
              <w:pStyle w:val="TableParagraph"/>
              <w:spacing w:line="240" w:lineRule="auto"/>
              <w:ind w:left="1" w:right="56"/>
              <w:jc w:val="center"/>
              <w:rPr>
                <w:sz w:val="18"/>
              </w:rPr>
            </w:pPr>
            <w:r>
              <w:rPr>
                <w:sz w:val="18"/>
              </w:rPr>
              <w:t>At</w:t>
            </w:r>
            <w:r>
              <w:rPr>
                <w:spacing w:val="-3"/>
                <w:sz w:val="18"/>
              </w:rPr>
              <w:t> </w:t>
            </w:r>
            <w:r>
              <w:rPr>
                <w:sz w:val="18"/>
              </w:rPr>
              <w:t>most 9 </w:t>
            </w:r>
            <w:r>
              <w:rPr>
                <w:spacing w:val="-10"/>
                <w:sz w:val="18"/>
              </w:rPr>
              <w:t>*</w:t>
            </w:r>
          </w:p>
        </w:tc>
        <w:tc>
          <w:tcPr>
            <w:tcW w:w="1407" w:type="dxa"/>
            <w:tcBorders>
              <w:bottom w:val="double" w:sz="6" w:space="0" w:color="000000"/>
            </w:tcBorders>
          </w:tcPr>
          <w:p>
            <w:pPr>
              <w:pStyle w:val="TableParagraph"/>
              <w:spacing w:line="240" w:lineRule="auto"/>
              <w:ind w:left="48" w:right="104"/>
              <w:jc w:val="center"/>
              <w:rPr>
                <w:sz w:val="18"/>
              </w:rPr>
            </w:pPr>
            <w:r>
              <w:rPr>
                <w:spacing w:val="-2"/>
                <w:sz w:val="18"/>
              </w:rPr>
              <w:t>0.144382</w:t>
            </w:r>
          </w:p>
        </w:tc>
        <w:tc>
          <w:tcPr>
            <w:tcW w:w="1321" w:type="dxa"/>
            <w:tcBorders>
              <w:bottom w:val="double" w:sz="6" w:space="0" w:color="000000"/>
            </w:tcBorders>
          </w:tcPr>
          <w:p>
            <w:pPr>
              <w:pStyle w:val="TableParagraph"/>
              <w:spacing w:line="240" w:lineRule="auto"/>
              <w:ind w:left="52" w:right="1"/>
              <w:jc w:val="center"/>
              <w:rPr>
                <w:sz w:val="18"/>
              </w:rPr>
            </w:pPr>
            <w:r>
              <w:rPr>
                <w:spacing w:val="-2"/>
                <w:sz w:val="18"/>
              </w:rPr>
              <w:t>5.769458</w:t>
            </w:r>
          </w:p>
        </w:tc>
        <w:tc>
          <w:tcPr>
            <w:tcW w:w="1592" w:type="dxa"/>
            <w:tcBorders>
              <w:bottom w:val="double" w:sz="6" w:space="0" w:color="000000"/>
            </w:tcBorders>
          </w:tcPr>
          <w:p>
            <w:pPr>
              <w:pStyle w:val="TableParagraph"/>
              <w:spacing w:line="240" w:lineRule="auto"/>
              <w:ind w:left="52" w:right="73"/>
              <w:jc w:val="center"/>
              <w:rPr>
                <w:sz w:val="18"/>
              </w:rPr>
            </w:pPr>
            <w:r>
              <w:rPr>
                <w:spacing w:val="-2"/>
                <w:sz w:val="18"/>
              </w:rPr>
              <w:t>3.841466</w:t>
            </w:r>
          </w:p>
        </w:tc>
        <w:tc>
          <w:tcPr>
            <w:tcW w:w="1296" w:type="dxa"/>
            <w:tcBorders>
              <w:bottom w:val="double" w:sz="6" w:space="0" w:color="000000"/>
            </w:tcBorders>
          </w:tcPr>
          <w:p>
            <w:pPr>
              <w:pStyle w:val="TableParagraph"/>
              <w:spacing w:line="240" w:lineRule="auto"/>
              <w:ind w:left="335"/>
              <w:rPr>
                <w:sz w:val="18"/>
              </w:rPr>
            </w:pPr>
            <w:r>
              <w:rPr>
                <w:spacing w:val="-2"/>
                <w:sz w:val="18"/>
              </w:rPr>
              <w:t>0.0163</w:t>
            </w:r>
          </w:p>
        </w:tc>
      </w:tr>
      <w:tr>
        <w:trPr>
          <w:trHeight w:val="325" w:hRule="atLeast"/>
        </w:trPr>
        <w:tc>
          <w:tcPr>
            <w:tcW w:w="7060" w:type="dxa"/>
            <w:gridSpan w:val="5"/>
            <w:tcBorders>
              <w:top w:val="double" w:sz="6" w:space="0" w:color="000000"/>
            </w:tcBorders>
          </w:tcPr>
          <w:p>
            <w:pPr>
              <w:pStyle w:val="TableParagraph"/>
              <w:spacing w:before="106"/>
              <w:ind w:left="50"/>
              <w:rPr>
                <w:sz w:val="18"/>
              </w:rPr>
            </w:pPr>
            <w:r>
              <w:rPr>
                <w:sz w:val="18"/>
              </w:rPr>
              <w:t>Trace</w:t>
            </w:r>
            <w:r>
              <w:rPr>
                <w:spacing w:val="-7"/>
                <w:sz w:val="18"/>
              </w:rPr>
              <w:t> </w:t>
            </w:r>
            <w:r>
              <w:rPr>
                <w:sz w:val="18"/>
              </w:rPr>
              <w:t>test</w:t>
            </w:r>
            <w:r>
              <w:rPr>
                <w:spacing w:val="-4"/>
                <w:sz w:val="18"/>
              </w:rPr>
              <w:t> </w:t>
            </w:r>
            <w:r>
              <w:rPr>
                <w:sz w:val="18"/>
              </w:rPr>
              <w:t>indicates</w:t>
            </w:r>
            <w:r>
              <w:rPr>
                <w:spacing w:val="-2"/>
                <w:sz w:val="18"/>
              </w:rPr>
              <w:t> </w:t>
            </w:r>
            <w:r>
              <w:rPr>
                <w:sz w:val="18"/>
              </w:rPr>
              <w:t>10</w:t>
            </w:r>
            <w:r>
              <w:rPr>
                <w:spacing w:val="-3"/>
                <w:sz w:val="18"/>
              </w:rPr>
              <w:t> </w:t>
            </w:r>
            <w:r>
              <w:rPr>
                <w:sz w:val="18"/>
              </w:rPr>
              <w:t>cointegrating</w:t>
            </w:r>
            <w:r>
              <w:rPr>
                <w:spacing w:val="-3"/>
                <w:sz w:val="18"/>
              </w:rPr>
              <w:t> </w:t>
            </w:r>
            <w:r>
              <w:rPr>
                <w:sz w:val="18"/>
              </w:rPr>
              <w:t>eqn(s)</w:t>
            </w:r>
            <w:r>
              <w:rPr>
                <w:spacing w:val="-5"/>
                <w:sz w:val="18"/>
              </w:rPr>
              <w:t> </w:t>
            </w:r>
            <w:r>
              <w:rPr>
                <w:sz w:val="18"/>
              </w:rPr>
              <w:t>at</w:t>
            </w:r>
            <w:r>
              <w:rPr>
                <w:spacing w:val="-3"/>
                <w:sz w:val="18"/>
              </w:rPr>
              <w:t> </w:t>
            </w:r>
            <w:r>
              <w:rPr>
                <w:sz w:val="18"/>
              </w:rPr>
              <w:t>the</w:t>
            </w:r>
            <w:r>
              <w:rPr>
                <w:spacing w:val="-3"/>
                <w:sz w:val="18"/>
              </w:rPr>
              <w:t> </w:t>
            </w:r>
            <w:r>
              <w:rPr>
                <w:sz w:val="18"/>
              </w:rPr>
              <w:t>0.05</w:t>
            </w:r>
            <w:r>
              <w:rPr>
                <w:spacing w:val="-3"/>
                <w:sz w:val="18"/>
              </w:rPr>
              <w:t> </w:t>
            </w:r>
            <w:r>
              <w:rPr>
                <w:spacing w:val="-4"/>
                <w:sz w:val="18"/>
              </w:rPr>
              <w:t>level</w:t>
            </w:r>
          </w:p>
        </w:tc>
      </w:tr>
      <w:tr>
        <w:trPr>
          <w:trHeight w:val="225" w:hRule="atLeast"/>
        </w:trPr>
        <w:tc>
          <w:tcPr>
            <w:tcW w:w="7060" w:type="dxa"/>
            <w:gridSpan w:val="5"/>
          </w:tcPr>
          <w:p>
            <w:pPr>
              <w:pStyle w:val="TableParagraph"/>
              <w:ind w:left="50"/>
              <w:rPr>
                <w:sz w:val="18"/>
              </w:rPr>
            </w:pPr>
            <w:r>
              <w:rPr>
                <w:sz w:val="18"/>
              </w:rPr>
              <w:t>*</w:t>
            </w:r>
            <w:r>
              <w:rPr>
                <w:spacing w:val="-3"/>
                <w:sz w:val="18"/>
              </w:rPr>
              <w:t> </w:t>
            </w:r>
            <w:r>
              <w:rPr>
                <w:sz w:val="18"/>
              </w:rPr>
              <w:t>denotes</w:t>
            </w:r>
            <w:r>
              <w:rPr>
                <w:spacing w:val="-1"/>
                <w:sz w:val="18"/>
              </w:rPr>
              <w:t> </w:t>
            </w:r>
            <w:r>
              <w:rPr>
                <w:sz w:val="18"/>
              </w:rPr>
              <w:t>rejection</w:t>
            </w:r>
            <w:r>
              <w:rPr>
                <w:spacing w:val="-3"/>
                <w:sz w:val="18"/>
              </w:rPr>
              <w:t> </w:t>
            </w:r>
            <w:r>
              <w:rPr>
                <w:sz w:val="18"/>
              </w:rPr>
              <w:t>of</w:t>
            </w:r>
            <w:r>
              <w:rPr>
                <w:spacing w:val="-4"/>
                <w:sz w:val="18"/>
              </w:rPr>
              <w:t> </w:t>
            </w:r>
            <w:r>
              <w:rPr>
                <w:sz w:val="18"/>
              </w:rPr>
              <w:t>the</w:t>
            </w:r>
            <w:r>
              <w:rPr>
                <w:spacing w:val="-4"/>
                <w:sz w:val="18"/>
              </w:rPr>
              <w:t> </w:t>
            </w:r>
            <w:r>
              <w:rPr>
                <w:sz w:val="18"/>
              </w:rPr>
              <w:t>hypothesis</w:t>
            </w:r>
            <w:r>
              <w:rPr>
                <w:spacing w:val="-5"/>
                <w:sz w:val="18"/>
              </w:rPr>
              <w:t> </w:t>
            </w:r>
            <w:r>
              <w:rPr>
                <w:sz w:val="18"/>
              </w:rPr>
              <w:t>at</w:t>
            </w:r>
            <w:r>
              <w:rPr>
                <w:spacing w:val="-2"/>
                <w:sz w:val="18"/>
              </w:rPr>
              <w:t> </w:t>
            </w:r>
            <w:r>
              <w:rPr>
                <w:sz w:val="18"/>
              </w:rPr>
              <w:t>the</w:t>
            </w:r>
            <w:r>
              <w:rPr>
                <w:spacing w:val="-3"/>
                <w:sz w:val="18"/>
              </w:rPr>
              <w:t> </w:t>
            </w:r>
            <w:r>
              <w:rPr>
                <w:sz w:val="18"/>
              </w:rPr>
              <w:t>0.05</w:t>
            </w:r>
            <w:r>
              <w:rPr>
                <w:spacing w:val="1"/>
                <w:sz w:val="18"/>
              </w:rPr>
              <w:t> </w:t>
            </w:r>
            <w:r>
              <w:rPr>
                <w:spacing w:val="-4"/>
                <w:sz w:val="18"/>
              </w:rPr>
              <w:t>level</w:t>
            </w:r>
          </w:p>
        </w:tc>
      </w:tr>
      <w:tr>
        <w:trPr>
          <w:trHeight w:val="337" w:hRule="atLeast"/>
        </w:trPr>
        <w:tc>
          <w:tcPr>
            <w:tcW w:w="7060" w:type="dxa"/>
            <w:gridSpan w:val="5"/>
          </w:tcPr>
          <w:p>
            <w:pPr>
              <w:pStyle w:val="TableParagraph"/>
              <w:spacing w:line="240" w:lineRule="auto"/>
              <w:ind w:left="50"/>
              <w:rPr>
                <w:sz w:val="18"/>
              </w:rPr>
            </w:pPr>
            <w:r>
              <w:rPr>
                <w:spacing w:val="-2"/>
                <w:sz w:val="18"/>
              </w:rPr>
              <w:t>**MacKinnon-Haug-Michelis</w:t>
            </w:r>
            <w:r>
              <w:rPr>
                <w:spacing w:val="10"/>
                <w:sz w:val="18"/>
              </w:rPr>
              <w:t> </w:t>
            </w:r>
            <w:r>
              <w:rPr>
                <w:spacing w:val="-2"/>
                <w:sz w:val="18"/>
              </w:rPr>
              <w:t>(1999)</w:t>
            </w:r>
            <w:r>
              <w:rPr>
                <w:spacing w:val="11"/>
                <w:sz w:val="18"/>
              </w:rPr>
              <w:t> </w:t>
            </w:r>
            <w:r>
              <w:rPr>
                <w:spacing w:val="-2"/>
                <w:sz w:val="18"/>
              </w:rPr>
              <w:t>p-values</w:t>
            </w:r>
          </w:p>
        </w:tc>
      </w:tr>
      <w:tr>
        <w:trPr>
          <w:trHeight w:val="415" w:hRule="atLeast"/>
        </w:trPr>
        <w:tc>
          <w:tcPr>
            <w:tcW w:w="7060" w:type="dxa"/>
            <w:gridSpan w:val="5"/>
            <w:tcBorders>
              <w:bottom w:val="double" w:sz="6" w:space="0" w:color="000000"/>
            </w:tcBorders>
          </w:tcPr>
          <w:p>
            <w:pPr>
              <w:pStyle w:val="TableParagraph"/>
              <w:spacing w:line="240" w:lineRule="auto" w:before="118"/>
              <w:rPr>
                <w:sz w:val="18"/>
              </w:rPr>
            </w:pPr>
            <w:r>
              <w:rPr>
                <w:sz w:val="18"/>
              </w:rPr>
              <w:t>Unrestricted</w:t>
            </w:r>
            <w:r>
              <w:rPr>
                <w:spacing w:val="-11"/>
                <w:sz w:val="18"/>
              </w:rPr>
              <w:t> </w:t>
            </w:r>
            <w:r>
              <w:rPr>
                <w:sz w:val="18"/>
              </w:rPr>
              <w:t>Cointegration</w:t>
            </w:r>
            <w:r>
              <w:rPr>
                <w:spacing w:val="-10"/>
                <w:sz w:val="18"/>
              </w:rPr>
              <w:t> </w:t>
            </w:r>
            <w:r>
              <w:rPr>
                <w:sz w:val="18"/>
              </w:rPr>
              <w:t>Rank</w:t>
            </w:r>
            <w:r>
              <w:rPr>
                <w:spacing w:val="-10"/>
                <w:sz w:val="18"/>
              </w:rPr>
              <w:t> </w:t>
            </w:r>
            <w:r>
              <w:rPr>
                <w:sz w:val="18"/>
              </w:rPr>
              <w:t>Test</w:t>
            </w:r>
            <w:r>
              <w:rPr>
                <w:spacing w:val="-10"/>
                <w:sz w:val="18"/>
              </w:rPr>
              <w:t> </w:t>
            </w:r>
            <w:r>
              <w:rPr>
                <w:sz w:val="18"/>
              </w:rPr>
              <w:t>(Maximum</w:t>
            </w:r>
            <w:r>
              <w:rPr>
                <w:spacing w:val="-10"/>
                <w:sz w:val="18"/>
              </w:rPr>
              <w:t> </w:t>
            </w:r>
            <w:r>
              <w:rPr>
                <w:spacing w:val="-2"/>
                <w:sz w:val="18"/>
              </w:rPr>
              <w:t>Eigenvalue)</w:t>
            </w:r>
          </w:p>
        </w:tc>
      </w:tr>
      <w:tr>
        <w:trPr>
          <w:trHeight w:val="327" w:hRule="atLeast"/>
        </w:trPr>
        <w:tc>
          <w:tcPr>
            <w:tcW w:w="1444" w:type="dxa"/>
            <w:tcBorders>
              <w:top w:val="double" w:sz="6" w:space="0" w:color="000000"/>
            </w:tcBorders>
          </w:tcPr>
          <w:p>
            <w:pPr>
              <w:pStyle w:val="TableParagraph"/>
              <w:spacing w:before="108"/>
              <w:ind w:left="1" w:right="56"/>
              <w:jc w:val="center"/>
              <w:rPr>
                <w:sz w:val="18"/>
              </w:rPr>
            </w:pPr>
            <w:r>
              <w:rPr>
                <w:spacing w:val="-2"/>
                <w:sz w:val="18"/>
              </w:rPr>
              <w:t>Hypothesized</w:t>
            </w:r>
          </w:p>
        </w:tc>
        <w:tc>
          <w:tcPr>
            <w:tcW w:w="1407" w:type="dxa"/>
            <w:tcBorders>
              <w:top w:val="double" w:sz="6" w:space="0" w:color="000000"/>
            </w:tcBorders>
          </w:tcPr>
          <w:p>
            <w:pPr>
              <w:pStyle w:val="TableParagraph"/>
              <w:spacing w:line="240" w:lineRule="auto" w:before="0"/>
              <w:rPr>
                <w:rFonts w:ascii="Times New Roman"/>
                <w:sz w:val="18"/>
              </w:rPr>
            </w:pPr>
          </w:p>
        </w:tc>
        <w:tc>
          <w:tcPr>
            <w:tcW w:w="1321" w:type="dxa"/>
            <w:tcBorders>
              <w:top w:val="double" w:sz="6" w:space="0" w:color="000000"/>
            </w:tcBorders>
          </w:tcPr>
          <w:p>
            <w:pPr>
              <w:pStyle w:val="TableParagraph"/>
              <w:spacing w:before="108"/>
              <w:ind w:left="51" w:right="51"/>
              <w:jc w:val="center"/>
              <w:rPr>
                <w:sz w:val="18"/>
              </w:rPr>
            </w:pPr>
            <w:r>
              <w:rPr>
                <w:spacing w:val="-2"/>
                <w:sz w:val="18"/>
              </w:rPr>
              <w:t>Max-Eigen</w:t>
            </w:r>
          </w:p>
        </w:tc>
        <w:tc>
          <w:tcPr>
            <w:tcW w:w="1592" w:type="dxa"/>
            <w:tcBorders>
              <w:top w:val="double" w:sz="6" w:space="0" w:color="000000"/>
            </w:tcBorders>
          </w:tcPr>
          <w:p>
            <w:pPr>
              <w:pStyle w:val="TableParagraph"/>
              <w:spacing w:before="108"/>
              <w:ind w:left="2" w:right="73"/>
              <w:jc w:val="center"/>
              <w:rPr>
                <w:sz w:val="18"/>
              </w:rPr>
            </w:pPr>
            <w:r>
              <w:rPr>
                <w:spacing w:val="-4"/>
                <w:sz w:val="18"/>
              </w:rPr>
              <w:t>0.05</w:t>
            </w:r>
          </w:p>
        </w:tc>
        <w:tc>
          <w:tcPr>
            <w:tcW w:w="1296" w:type="dxa"/>
            <w:tcBorders>
              <w:top w:val="double" w:sz="6" w:space="0" w:color="000000"/>
            </w:tcBorders>
          </w:tcPr>
          <w:p>
            <w:pPr>
              <w:pStyle w:val="TableParagraph"/>
              <w:spacing w:line="240" w:lineRule="auto" w:before="0"/>
              <w:rPr>
                <w:rFonts w:ascii="Times New Roman"/>
                <w:sz w:val="18"/>
              </w:rPr>
            </w:pPr>
          </w:p>
        </w:tc>
      </w:tr>
      <w:tr>
        <w:trPr>
          <w:trHeight w:val="301" w:hRule="atLeast"/>
        </w:trPr>
        <w:tc>
          <w:tcPr>
            <w:tcW w:w="1444" w:type="dxa"/>
            <w:tcBorders>
              <w:bottom w:val="double" w:sz="6" w:space="0" w:color="000000"/>
            </w:tcBorders>
          </w:tcPr>
          <w:p>
            <w:pPr>
              <w:pStyle w:val="TableParagraph"/>
              <w:spacing w:line="240" w:lineRule="auto"/>
              <w:ind w:left="1" w:right="56"/>
              <w:jc w:val="center"/>
              <w:rPr>
                <w:sz w:val="18"/>
              </w:rPr>
            </w:pPr>
            <w:r>
              <w:rPr>
                <w:sz w:val="18"/>
              </w:rPr>
              <w:t>No. of </w:t>
            </w:r>
            <w:r>
              <w:rPr>
                <w:spacing w:val="-2"/>
                <w:sz w:val="18"/>
              </w:rPr>
              <w:t>CE(s)</w:t>
            </w:r>
          </w:p>
        </w:tc>
        <w:tc>
          <w:tcPr>
            <w:tcW w:w="1407" w:type="dxa"/>
            <w:tcBorders>
              <w:bottom w:val="double" w:sz="6" w:space="0" w:color="000000"/>
            </w:tcBorders>
          </w:tcPr>
          <w:p>
            <w:pPr>
              <w:pStyle w:val="TableParagraph"/>
              <w:spacing w:line="240" w:lineRule="auto"/>
              <w:ind w:right="104"/>
              <w:jc w:val="center"/>
              <w:rPr>
                <w:sz w:val="18"/>
              </w:rPr>
            </w:pPr>
            <w:r>
              <w:rPr>
                <w:spacing w:val="-2"/>
                <w:sz w:val="18"/>
              </w:rPr>
              <w:t>Eigenvalue</w:t>
            </w:r>
          </w:p>
        </w:tc>
        <w:tc>
          <w:tcPr>
            <w:tcW w:w="1321" w:type="dxa"/>
            <w:tcBorders>
              <w:bottom w:val="double" w:sz="6" w:space="0" w:color="000000"/>
            </w:tcBorders>
          </w:tcPr>
          <w:p>
            <w:pPr>
              <w:pStyle w:val="TableParagraph"/>
              <w:spacing w:line="240" w:lineRule="auto"/>
              <w:ind w:left="51" w:right="52"/>
              <w:jc w:val="center"/>
              <w:rPr>
                <w:sz w:val="18"/>
              </w:rPr>
            </w:pPr>
            <w:r>
              <w:rPr>
                <w:spacing w:val="-2"/>
                <w:sz w:val="18"/>
              </w:rPr>
              <w:t>Statistic</w:t>
            </w:r>
          </w:p>
        </w:tc>
        <w:tc>
          <w:tcPr>
            <w:tcW w:w="1592" w:type="dxa"/>
            <w:tcBorders>
              <w:bottom w:val="double" w:sz="6" w:space="0" w:color="000000"/>
            </w:tcBorders>
          </w:tcPr>
          <w:p>
            <w:pPr>
              <w:pStyle w:val="TableParagraph"/>
              <w:spacing w:line="240" w:lineRule="auto"/>
              <w:ind w:right="73"/>
              <w:jc w:val="center"/>
              <w:rPr>
                <w:sz w:val="18"/>
              </w:rPr>
            </w:pPr>
            <w:r>
              <w:rPr>
                <w:sz w:val="18"/>
              </w:rPr>
              <w:t>Critical</w:t>
            </w:r>
            <w:r>
              <w:rPr>
                <w:spacing w:val="-6"/>
                <w:sz w:val="18"/>
              </w:rPr>
              <w:t> </w:t>
            </w:r>
            <w:r>
              <w:rPr>
                <w:spacing w:val="-2"/>
                <w:sz w:val="18"/>
              </w:rPr>
              <w:t>Value</w:t>
            </w:r>
          </w:p>
        </w:tc>
        <w:tc>
          <w:tcPr>
            <w:tcW w:w="1296" w:type="dxa"/>
            <w:tcBorders>
              <w:bottom w:val="double" w:sz="6" w:space="0" w:color="000000"/>
            </w:tcBorders>
          </w:tcPr>
          <w:p>
            <w:pPr>
              <w:pStyle w:val="TableParagraph"/>
              <w:spacing w:line="240" w:lineRule="auto"/>
              <w:ind w:left="299"/>
              <w:rPr>
                <w:sz w:val="18"/>
              </w:rPr>
            </w:pPr>
            <w:r>
              <w:rPr>
                <w:spacing w:val="-2"/>
                <w:sz w:val="18"/>
              </w:rPr>
              <w:t>Prob.**</w:t>
            </w:r>
          </w:p>
        </w:tc>
      </w:tr>
      <w:tr>
        <w:trPr>
          <w:trHeight w:val="327" w:hRule="atLeast"/>
        </w:trPr>
        <w:tc>
          <w:tcPr>
            <w:tcW w:w="1444" w:type="dxa"/>
            <w:tcBorders>
              <w:top w:val="double" w:sz="6" w:space="0" w:color="000000"/>
            </w:tcBorders>
          </w:tcPr>
          <w:p>
            <w:pPr>
              <w:pStyle w:val="TableParagraph"/>
              <w:spacing w:before="108"/>
              <w:ind w:left="1" w:right="56"/>
              <w:jc w:val="center"/>
              <w:rPr>
                <w:sz w:val="18"/>
              </w:rPr>
            </w:pPr>
            <w:r>
              <w:rPr>
                <w:sz w:val="18"/>
              </w:rPr>
              <w:t>None</w:t>
            </w:r>
            <w:r>
              <w:rPr>
                <w:spacing w:val="-7"/>
                <w:sz w:val="18"/>
              </w:rPr>
              <w:t> </w:t>
            </w:r>
            <w:r>
              <w:rPr>
                <w:spacing w:val="-10"/>
                <w:sz w:val="18"/>
              </w:rPr>
              <w:t>*</w:t>
            </w:r>
          </w:p>
        </w:tc>
        <w:tc>
          <w:tcPr>
            <w:tcW w:w="1407" w:type="dxa"/>
            <w:tcBorders>
              <w:top w:val="double" w:sz="6" w:space="0" w:color="000000"/>
            </w:tcBorders>
          </w:tcPr>
          <w:p>
            <w:pPr>
              <w:pStyle w:val="TableParagraph"/>
              <w:spacing w:before="108"/>
              <w:ind w:left="48" w:right="104"/>
              <w:jc w:val="center"/>
              <w:rPr>
                <w:sz w:val="18"/>
              </w:rPr>
            </w:pPr>
            <w:r>
              <w:rPr>
                <w:spacing w:val="-2"/>
                <w:sz w:val="18"/>
              </w:rPr>
              <w:t>0.994519</w:t>
            </w:r>
          </w:p>
        </w:tc>
        <w:tc>
          <w:tcPr>
            <w:tcW w:w="1321" w:type="dxa"/>
            <w:tcBorders>
              <w:top w:val="double" w:sz="6" w:space="0" w:color="000000"/>
            </w:tcBorders>
          </w:tcPr>
          <w:p>
            <w:pPr>
              <w:pStyle w:val="TableParagraph"/>
              <w:spacing w:before="108"/>
              <w:ind w:left="52" w:right="1"/>
              <w:jc w:val="center"/>
              <w:rPr>
                <w:sz w:val="18"/>
              </w:rPr>
            </w:pPr>
            <w:r>
              <w:rPr>
                <w:spacing w:val="-2"/>
                <w:sz w:val="18"/>
              </w:rPr>
              <w:t>192.6359</w:t>
            </w:r>
          </w:p>
        </w:tc>
        <w:tc>
          <w:tcPr>
            <w:tcW w:w="1592" w:type="dxa"/>
            <w:tcBorders>
              <w:top w:val="double" w:sz="6" w:space="0" w:color="000000"/>
            </w:tcBorders>
          </w:tcPr>
          <w:p>
            <w:pPr>
              <w:pStyle w:val="TableParagraph"/>
              <w:spacing w:before="108"/>
              <w:ind w:left="52" w:right="73"/>
              <w:jc w:val="center"/>
              <w:rPr>
                <w:sz w:val="18"/>
              </w:rPr>
            </w:pPr>
            <w:r>
              <w:rPr>
                <w:spacing w:val="-2"/>
                <w:sz w:val="18"/>
              </w:rPr>
              <w:t>64.50472</w:t>
            </w:r>
          </w:p>
        </w:tc>
        <w:tc>
          <w:tcPr>
            <w:tcW w:w="1296" w:type="dxa"/>
            <w:tcBorders>
              <w:top w:val="double" w:sz="6" w:space="0" w:color="000000"/>
            </w:tcBorders>
          </w:tcPr>
          <w:p>
            <w:pPr>
              <w:pStyle w:val="TableParagraph"/>
              <w:spacing w:before="108"/>
              <w:ind w:left="335"/>
              <w:rPr>
                <w:sz w:val="18"/>
              </w:rPr>
            </w:pPr>
            <w:r>
              <w:rPr>
                <w:spacing w:val="-2"/>
                <w:sz w:val="18"/>
              </w:rPr>
              <w:t>0.0001</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1 </w:t>
            </w:r>
            <w:r>
              <w:rPr>
                <w:spacing w:val="-10"/>
                <w:sz w:val="18"/>
              </w:rPr>
              <w:t>*</w:t>
            </w:r>
          </w:p>
        </w:tc>
        <w:tc>
          <w:tcPr>
            <w:tcW w:w="1407" w:type="dxa"/>
          </w:tcPr>
          <w:p>
            <w:pPr>
              <w:pStyle w:val="TableParagraph"/>
              <w:ind w:left="48" w:right="104"/>
              <w:jc w:val="center"/>
              <w:rPr>
                <w:sz w:val="18"/>
              </w:rPr>
            </w:pPr>
            <w:r>
              <w:rPr>
                <w:spacing w:val="-2"/>
                <w:sz w:val="18"/>
              </w:rPr>
              <w:t>0.977175</w:t>
            </w:r>
          </w:p>
        </w:tc>
        <w:tc>
          <w:tcPr>
            <w:tcW w:w="1321" w:type="dxa"/>
          </w:tcPr>
          <w:p>
            <w:pPr>
              <w:pStyle w:val="TableParagraph"/>
              <w:ind w:left="52" w:right="1"/>
              <w:jc w:val="center"/>
              <w:rPr>
                <w:sz w:val="18"/>
              </w:rPr>
            </w:pPr>
            <w:r>
              <w:rPr>
                <w:spacing w:val="-2"/>
                <w:sz w:val="18"/>
              </w:rPr>
              <w:t>139.8564</w:t>
            </w:r>
          </w:p>
        </w:tc>
        <w:tc>
          <w:tcPr>
            <w:tcW w:w="1592" w:type="dxa"/>
          </w:tcPr>
          <w:p>
            <w:pPr>
              <w:pStyle w:val="TableParagraph"/>
              <w:ind w:left="52" w:right="73"/>
              <w:jc w:val="center"/>
              <w:rPr>
                <w:sz w:val="18"/>
              </w:rPr>
            </w:pPr>
            <w:r>
              <w:rPr>
                <w:spacing w:val="-2"/>
                <w:sz w:val="18"/>
              </w:rPr>
              <w:t>58.43354</w:t>
            </w:r>
          </w:p>
        </w:tc>
        <w:tc>
          <w:tcPr>
            <w:tcW w:w="1296" w:type="dxa"/>
          </w:tcPr>
          <w:p>
            <w:pPr>
              <w:pStyle w:val="TableParagraph"/>
              <w:ind w:left="335"/>
              <w:rPr>
                <w:sz w:val="18"/>
              </w:rPr>
            </w:pPr>
            <w:r>
              <w:rPr>
                <w:spacing w:val="-2"/>
                <w:sz w:val="18"/>
              </w:rPr>
              <w:t>0.0000</w:t>
            </w:r>
          </w:p>
        </w:tc>
      </w:tr>
      <w:tr>
        <w:trPr>
          <w:trHeight w:val="224" w:hRule="atLeast"/>
        </w:trPr>
        <w:tc>
          <w:tcPr>
            <w:tcW w:w="1444" w:type="dxa"/>
          </w:tcPr>
          <w:p>
            <w:pPr>
              <w:pStyle w:val="TableParagraph"/>
              <w:spacing w:line="198" w:lineRule="exact"/>
              <w:ind w:left="1" w:right="56"/>
              <w:jc w:val="center"/>
              <w:rPr>
                <w:sz w:val="18"/>
              </w:rPr>
            </w:pPr>
            <w:r>
              <w:rPr>
                <w:sz w:val="18"/>
              </w:rPr>
              <w:t>At</w:t>
            </w:r>
            <w:r>
              <w:rPr>
                <w:spacing w:val="-3"/>
                <w:sz w:val="18"/>
              </w:rPr>
              <w:t> </w:t>
            </w:r>
            <w:r>
              <w:rPr>
                <w:sz w:val="18"/>
              </w:rPr>
              <w:t>most 2 </w:t>
            </w:r>
            <w:r>
              <w:rPr>
                <w:spacing w:val="-10"/>
                <w:sz w:val="18"/>
              </w:rPr>
              <w:t>*</w:t>
            </w:r>
          </w:p>
        </w:tc>
        <w:tc>
          <w:tcPr>
            <w:tcW w:w="1407" w:type="dxa"/>
          </w:tcPr>
          <w:p>
            <w:pPr>
              <w:pStyle w:val="TableParagraph"/>
              <w:spacing w:line="198" w:lineRule="exact"/>
              <w:ind w:left="48" w:right="104"/>
              <w:jc w:val="center"/>
              <w:rPr>
                <w:sz w:val="18"/>
              </w:rPr>
            </w:pPr>
            <w:r>
              <w:rPr>
                <w:spacing w:val="-2"/>
                <w:sz w:val="18"/>
              </w:rPr>
              <w:t>0.936353</w:t>
            </w:r>
          </w:p>
        </w:tc>
        <w:tc>
          <w:tcPr>
            <w:tcW w:w="1321" w:type="dxa"/>
          </w:tcPr>
          <w:p>
            <w:pPr>
              <w:pStyle w:val="TableParagraph"/>
              <w:spacing w:line="198" w:lineRule="exact"/>
              <w:ind w:left="52" w:right="1"/>
              <w:jc w:val="center"/>
              <w:rPr>
                <w:sz w:val="18"/>
              </w:rPr>
            </w:pPr>
            <w:r>
              <w:rPr>
                <w:spacing w:val="-2"/>
                <w:sz w:val="18"/>
              </w:rPr>
              <w:t>101.9131</w:t>
            </w:r>
          </w:p>
        </w:tc>
        <w:tc>
          <w:tcPr>
            <w:tcW w:w="1592" w:type="dxa"/>
          </w:tcPr>
          <w:p>
            <w:pPr>
              <w:pStyle w:val="TableParagraph"/>
              <w:spacing w:line="198" w:lineRule="exact"/>
              <w:ind w:left="52" w:right="73"/>
              <w:jc w:val="center"/>
              <w:rPr>
                <w:sz w:val="18"/>
              </w:rPr>
            </w:pPr>
            <w:r>
              <w:rPr>
                <w:spacing w:val="-2"/>
                <w:sz w:val="18"/>
              </w:rPr>
              <w:t>52.36261</w:t>
            </w:r>
          </w:p>
        </w:tc>
        <w:tc>
          <w:tcPr>
            <w:tcW w:w="1296" w:type="dxa"/>
          </w:tcPr>
          <w:p>
            <w:pPr>
              <w:pStyle w:val="TableParagraph"/>
              <w:spacing w:line="198" w:lineRule="exact"/>
              <w:ind w:left="335"/>
              <w:rPr>
                <w:sz w:val="18"/>
              </w:rPr>
            </w:pPr>
            <w:r>
              <w:rPr>
                <w:spacing w:val="-2"/>
                <w:sz w:val="18"/>
              </w:rPr>
              <w:t>0.0000</w:t>
            </w:r>
          </w:p>
        </w:tc>
      </w:tr>
      <w:tr>
        <w:trPr>
          <w:trHeight w:val="224" w:hRule="atLeast"/>
        </w:trPr>
        <w:tc>
          <w:tcPr>
            <w:tcW w:w="1444" w:type="dxa"/>
          </w:tcPr>
          <w:p>
            <w:pPr>
              <w:pStyle w:val="TableParagraph"/>
              <w:spacing w:before="5"/>
              <w:ind w:left="1" w:right="56"/>
              <w:jc w:val="center"/>
              <w:rPr>
                <w:sz w:val="18"/>
              </w:rPr>
            </w:pPr>
            <w:r>
              <w:rPr>
                <w:sz w:val="18"/>
              </w:rPr>
              <w:t>At</w:t>
            </w:r>
            <w:r>
              <w:rPr>
                <w:spacing w:val="-3"/>
                <w:sz w:val="18"/>
              </w:rPr>
              <w:t> </w:t>
            </w:r>
            <w:r>
              <w:rPr>
                <w:sz w:val="18"/>
              </w:rPr>
              <w:t>most 3 </w:t>
            </w:r>
            <w:r>
              <w:rPr>
                <w:spacing w:val="-10"/>
                <w:sz w:val="18"/>
              </w:rPr>
              <w:t>*</w:t>
            </w:r>
          </w:p>
        </w:tc>
        <w:tc>
          <w:tcPr>
            <w:tcW w:w="1407" w:type="dxa"/>
          </w:tcPr>
          <w:p>
            <w:pPr>
              <w:pStyle w:val="TableParagraph"/>
              <w:spacing w:before="5"/>
              <w:ind w:left="48" w:right="104"/>
              <w:jc w:val="center"/>
              <w:rPr>
                <w:sz w:val="18"/>
              </w:rPr>
            </w:pPr>
            <w:r>
              <w:rPr>
                <w:spacing w:val="-2"/>
                <w:sz w:val="18"/>
              </w:rPr>
              <w:t>0.843435</w:t>
            </w:r>
          </w:p>
        </w:tc>
        <w:tc>
          <w:tcPr>
            <w:tcW w:w="1321" w:type="dxa"/>
          </w:tcPr>
          <w:p>
            <w:pPr>
              <w:pStyle w:val="TableParagraph"/>
              <w:spacing w:before="5"/>
              <w:ind w:left="52" w:right="1"/>
              <w:jc w:val="center"/>
              <w:rPr>
                <w:sz w:val="18"/>
              </w:rPr>
            </w:pPr>
            <w:r>
              <w:rPr>
                <w:spacing w:val="-2"/>
                <w:sz w:val="18"/>
              </w:rPr>
              <w:t>68.60856</w:t>
            </w:r>
          </w:p>
        </w:tc>
        <w:tc>
          <w:tcPr>
            <w:tcW w:w="1592" w:type="dxa"/>
          </w:tcPr>
          <w:p>
            <w:pPr>
              <w:pStyle w:val="TableParagraph"/>
              <w:spacing w:before="5"/>
              <w:ind w:left="52" w:right="73"/>
              <w:jc w:val="center"/>
              <w:rPr>
                <w:sz w:val="18"/>
              </w:rPr>
            </w:pPr>
            <w:r>
              <w:rPr>
                <w:spacing w:val="-2"/>
                <w:sz w:val="18"/>
              </w:rPr>
              <w:t>46.23142</w:t>
            </w:r>
          </w:p>
        </w:tc>
        <w:tc>
          <w:tcPr>
            <w:tcW w:w="1296" w:type="dxa"/>
          </w:tcPr>
          <w:p>
            <w:pPr>
              <w:pStyle w:val="TableParagraph"/>
              <w:spacing w:before="5"/>
              <w:ind w:left="335"/>
              <w:rPr>
                <w:sz w:val="18"/>
              </w:rPr>
            </w:pPr>
            <w:r>
              <w:rPr>
                <w:spacing w:val="-2"/>
                <w:sz w:val="18"/>
              </w:rPr>
              <w:t>0.0001</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4 </w:t>
            </w:r>
            <w:r>
              <w:rPr>
                <w:spacing w:val="-10"/>
                <w:sz w:val="18"/>
              </w:rPr>
              <w:t>*</w:t>
            </w:r>
          </w:p>
        </w:tc>
        <w:tc>
          <w:tcPr>
            <w:tcW w:w="1407" w:type="dxa"/>
          </w:tcPr>
          <w:p>
            <w:pPr>
              <w:pStyle w:val="TableParagraph"/>
              <w:ind w:left="48" w:right="104"/>
              <w:jc w:val="center"/>
              <w:rPr>
                <w:sz w:val="18"/>
              </w:rPr>
            </w:pPr>
            <w:r>
              <w:rPr>
                <w:spacing w:val="-2"/>
                <w:sz w:val="18"/>
              </w:rPr>
              <w:t>0.807684</w:t>
            </w:r>
          </w:p>
        </w:tc>
        <w:tc>
          <w:tcPr>
            <w:tcW w:w="1321" w:type="dxa"/>
          </w:tcPr>
          <w:p>
            <w:pPr>
              <w:pStyle w:val="TableParagraph"/>
              <w:ind w:left="52" w:right="1"/>
              <w:jc w:val="center"/>
              <w:rPr>
                <w:sz w:val="18"/>
              </w:rPr>
            </w:pPr>
            <w:r>
              <w:rPr>
                <w:spacing w:val="-2"/>
                <w:sz w:val="18"/>
              </w:rPr>
              <w:t>60.99883</w:t>
            </w:r>
          </w:p>
        </w:tc>
        <w:tc>
          <w:tcPr>
            <w:tcW w:w="1592" w:type="dxa"/>
          </w:tcPr>
          <w:p>
            <w:pPr>
              <w:pStyle w:val="TableParagraph"/>
              <w:ind w:left="52" w:right="73"/>
              <w:jc w:val="center"/>
              <w:rPr>
                <w:sz w:val="18"/>
              </w:rPr>
            </w:pPr>
            <w:r>
              <w:rPr>
                <w:spacing w:val="-2"/>
                <w:sz w:val="18"/>
              </w:rPr>
              <w:t>40.07757</w:t>
            </w:r>
          </w:p>
        </w:tc>
        <w:tc>
          <w:tcPr>
            <w:tcW w:w="1296" w:type="dxa"/>
          </w:tcPr>
          <w:p>
            <w:pPr>
              <w:pStyle w:val="TableParagraph"/>
              <w:ind w:left="335"/>
              <w:rPr>
                <w:sz w:val="18"/>
              </w:rPr>
            </w:pPr>
            <w:r>
              <w:rPr>
                <w:spacing w:val="-2"/>
                <w:sz w:val="18"/>
              </w:rPr>
              <w:t>0.0001</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5 </w:t>
            </w:r>
            <w:r>
              <w:rPr>
                <w:spacing w:val="-10"/>
                <w:sz w:val="18"/>
              </w:rPr>
              <w:t>*</w:t>
            </w:r>
          </w:p>
        </w:tc>
        <w:tc>
          <w:tcPr>
            <w:tcW w:w="1407" w:type="dxa"/>
          </w:tcPr>
          <w:p>
            <w:pPr>
              <w:pStyle w:val="TableParagraph"/>
              <w:ind w:left="48" w:right="104"/>
              <w:jc w:val="center"/>
              <w:rPr>
                <w:sz w:val="18"/>
              </w:rPr>
            </w:pPr>
            <w:r>
              <w:rPr>
                <w:spacing w:val="-2"/>
                <w:sz w:val="18"/>
              </w:rPr>
              <w:t>0.638704</w:t>
            </w:r>
          </w:p>
        </w:tc>
        <w:tc>
          <w:tcPr>
            <w:tcW w:w="1321" w:type="dxa"/>
          </w:tcPr>
          <w:p>
            <w:pPr>
              <w:pStyle w:val="TableParagraph"/>
              <w:ind w:left="52" w:right="1"/>
              <w:jc w:val="center"/>
              <w:rPr>
                <w:sz w:val="18"/>
              </w:rPr>
            </w:pPr>
            <w:r>
              <w:rPr>
                <w:spacing w:val="-2"/>
                <w:sz w:val="18"/>
              </w:rPr>
              <w:t>37.66815</w:t>
            </w:r>
          </w:p>
        </w:tc>
        <w:tc>
          <w:tcPr>
            <w:tcW w:w="1592" w:type="dxa"/>
          </w:tcPr>
          <w:p>
            <w:pPr>
              <w:pStyle w:val="TableParagraph"/>
              <w:ind w:left="52" w:right="73"/>
              <w:jc w:val="center"/>
              <w:rPr>
                <w:sz w:val="18"/>
              </w:rPr>
            </w:pPr>
            <w:r>
              <w:rPr>
                <w:spacing w:val="-2"/>
                <w:sz w:val="18"/>
              </w:rPr>
              <w:t>33.87687</w:t>
            </w:r>
          </w:p>
        </w:tc>
        <w:tc>
          <w:tcPr>
            <w:tcW w:w="1296" w:type="dxa"/>
          </w:tcPr>
          <w:p>
            <w:pPr>
              <w:pStyle w:val="TableParagraph"/>
              <w:ind w:left="335"/>
              <w:rPr>
                <w:sz w:val="18"/>
              </w:rPr>
            </w:pPr>
            <w:r>
              <w:rPr>
                <w:spacing w:val="-2"/>
                <w:sz w:val="18"/>
              </w:rPr>
              <w:t>0.0168</w:t>
            </w:r>
          </w:p>
        </w:tc>
      </w:tr>
      <w:tr>
        <w:trPr>
          <w:trHeight w:val="224" w:hRule="atLeast"/>
        </w:trPr>
        <w:tc>
          <w:tcPr>
            <w:tcW w:w="1444" w:type="dxa"/>
          </w:tcPr>
          <w:p>
            <w:pPr>
              <w:pStyle w:val="TableParagraph"/>
              <w:spacing w:line="198" w:lineRule="exact"/>
              <w:ind w:right="56"/>
              <w:jc w:val="center"/>
              <w:rPr>
                <w:sz w:val="18"/>
              </w:rPr>
            </w:pPr>
            <w:r>
              <w:rPr>
                <w:sz w:val="18"/>
              </w:rPr>
              <w:t>At most </w:t>
            </w:r>
            <w:r>
              <w:rPr>
                <w:spacing w:val="-10"/>
                <w:sz w:val="18"/>
              </w:rPr>
              <w:t>6</w:t>
            </w:r>
          </w:p>
        </w:tc>
        <w:tc>
          <w:tcPr>
            <w:tcW w:w="1407" w:type="dxa"/>
          </w:tcPr>
          <w:p>
            <w:pPr>
              <w:pStyle w:val="TableParagraph"/>
              <w:spacing w:line="198" w:lineRule="exact"/>
              <w:ind w:left="48" w:right="104"/>
              <w:jc w:val="center"/>
              <w:rPr>
                <w:sz w:val="18"/>
              </w:rPr>
            </w:pPr>
            <w:r>
              <w:rPr>
                <w:spacing w:val="-2"/>
                <w:sz w:val="18"/>
              </w:rPr>
              <w:t>0.423797</w:t>
            </w:r>
          </w:p>
        </w:tc>
        <w:tc>
          <w:tcPr>
            <w:tcW w:w="1321" w:type="dxa"/>
          </w:tcPr>
          <w:p>
            <w:pPr>
              <w:pStyle w:val="TableParagraph"/>
              <w:spacing w:line="198" w:lineRule="exact"/>
              <w:ind w:left="52" w:right="1"/>
              <w:jc w:val="center"/>
              <w:rPr>
                <w:sz w:val="18"/>
              </w:rPr>
            </w:pPr>
            <w:r>
              <w:rPr>
                <w:spacing w:val="-2"/>
                <w:sz w:val="18"/>
              </w:rPr>
              <w:t>20.39791</w:t>
            </w:r>
          </w:p>
        </w:tc>
        <w:tc>
          <w:tcPr>
            <w:tcW w:w="1592" w:type="dxa"/>
          </w:tcPr>
          <w:p>
            <w:pPr>
              <w:pStyle w:val="TableParagraph"/>
              <w:spacing w:line="198" w:lineRule="exact"/>
              <w:ind w:left="52" w:right="73"/>
              <w:jc w:val="center"/>
              <w:rPr>
                <w:sz w:val="18"/>
              </w:rPr>
            </w:pPr>
            <w:r>
              <w:rPr>
                <w:spacing w:val="-2"/>
                <w:sz w:val="18"/>
              </w:rPr>
              <w:t>27.58434</w:t>
            </w:r>
          </w:p>
        </w:tc>
        <w:tc>
          <w:tcPr>
            <w:tcW w:w="1296" w:type="dxa"/>
          </w:tcPr>
          <w:p>
            <w:pPr>
              <w:pStyle w:val="TableParagraph"/>
              <w:spacing w:line="198" w:lineRule="exact"/>
              <w:ind w:left="335"/>
              <w:rPr>
                <w:sz w:val="18"/>
              </w:rPr>
            </w:pPr>
            <w:r>
              <w:rPr>
                <w:spacing w:val="-2"/>
                <w:sz w:val="18"/>
              </w:rPr>
              <w:t>0.3143</w:t>
            </w:r>
          </w:p>
        </w:tc>
      </w:tr>
      <w:tr>
        <w:trPr>
          <w:trHeight w:val="224" w:hRule="atLeast"/>
        </w:trPr>
        <w:tc>
          <w:tcPr>
            <w:tcW w:w="1444" w:type="dxa"/>
          </w:tcPr>
          <w:p>
            <w:pPr>
              <w:pStyle w:val="TableParagraph"/>
              <w:spacing w:before="5"/>
              <w:ind w:right="56"/>
              <w:jc w:val="center"/>
              <w:rPr>
                <w:sz w:val="18"/>
              </w:rPr>
            </w:pPr>
            <w:r>
              <w:rPr>
                <w:sz w:val="18"/>
              </w:rPr>
              <w:t>At most </w:t>
            </w:r>
            <w:r>
              <w:rPr>
                <w:spacing w:val="-10"/>
                <w:sz w:val="18"/>
              </w:rPr>
              <w:t>7</w:t>
            </w:r>
          </w:p>
        </w:tc>
        <w:tc>
          <w:tcPr>
            <w:tcW w:w="1407" w:type="dxa"/>
          </w:tcPr>
          <w:p>
            <w:pPr>
              <w:pStyle w:val="TableParagraph"/>
              <w:spacing w:before="5"/>
              <w:ind w:left="48" w:right="104"/>
              <w:jc w:val="center"/>
              <w:rPr>
                <w:sz w:val="18"/>
              </w:rPr>
            </w:pPr>
            <w:r>
              <w:rPr>
                <w:spacing w:val="-2"/>
                <w:sz w:val="18"/>
              </w:rPr>
              <w:t>0.358516</w:t>
            </w:r>
          </w:p>
        </w:tc>
        <w:tc>
          <w:tcPr>
            <w:tcW w:w="1321" w:type="dxa"/>
          </w:tcPr>
          <w:p>
            <w:pPr>
              <w:pStyle w:val="TableParagraph"/>
              <w:spacing w:before="5"/>
              <w:ind w:left="52" w:right="1"/>
              <w:jc w:val="center"/>
              <w:rPr>
                <w:sz w:val="18"/>
              </w:rPr>
            </w:pPr>
            <w:r>
              <w:rPr>
                <w:spacing w:val="-2"/>
                <w:sz w:val="18"/>
              </w:rPr>
              <w:t>16.42692</w:t>
            </w:r>
          </w:p>
        </w:tc>
        <w:tc>
          <w:tcPr>
            <w:tcW w:w="1592" w:type="dxa"/>
          </w:tcPr>
          <w:p>
            <w:pPr>
              <w:pStyle w:val="TableParagraph"/>
              <w:spacing w:before="5"/>
              <w:ind w:left="52" w:right="73"/>
              <w:jc w:val="center"/>
              <w:rPr>
                <w:sz w:val="18"/>
              </w:rPr>
            </w:pPr>
            <w:r>
              <w:rPr>
                <w:spacing w:val="-2"/>
                <w:sz w:val="18"/>
              </w:rPr>
              <w:t>21.13162</w:t>
            </w:r>
          </w:p>
        </w:tc>
        <w:tc>
          <w:tcPr>
            <w:tcW w:w="1296" w:type="dxa"/>
          </w:tcPr>
          <w:p>
            <w:pPr>
              <w:pStyle w:val="TableParagraph"/>
              <w:spacing w:before="5"/>
              <w:ind w:left="335"/>
              <w:rPr>
                <w:sz w:val="18"/>
              </w:rPr>
            </w:pPr>
            <w:r>
              <w:rPr>
                <w:spacing w:val="-2"/>
                <w:sz w:val="18"/>
              </w:rPr>
              <w:t>0.2009</w:t>
            </w:r>
          </w:p>
        </w:tc>
      </w:tr>
      <w:tr>
        <w:trPr>
          <w:trHeight w:val="225" w:hRule="atLeast"/>
        </w:trPr>
        <w:tc>
          <w:tcPr>
            <w:tcW w:w="1444" w:type="dxa"/>
          </w:tcPr>
          <w:p>
            <w:pPr>
              <w:pStyle w:val="TableParagraph"/>
              <w:ind w:right="56"/>
              <w:jc w:val="center"/>
              <w:rPr>
                <w:sz w:val="18"/>
              </w:rPr>
            </w:pPr>
            <w:r>
              <w:rPr>
                <w:sz w:val="18"/>
              </w:rPr>
              <w:t>At most </w:t>
            </w:r>
            <w:r>
              <w:rPr>
                <w:spacing w:val="-10"/>
                <w:sz w:val="18"/>
              </w:rPr>
              <w:t>8</w:t>
            </w:r>
          </w:p>
        </w:tc>
        <w:tc>
          <w:tcPr>
            <w:tcW w:w="1407" w:type="dxa"/>
          </w:tcPr>
          <w:p>
            <w:pPr>
              <w:pStyle w:val="TableParagraph"/>
              <w:ind w:left="48" w:right="104"/>
              <w:jc w:val="center"/>
              <w:rPr>
                <w:sz w:val="18"/>
              </w:rPr>
            </w:pPr>
            <w:r>
              <w:rPr>
                <w:spacing w:val="-2"/>
                <w:sz w:val="18"/>
              </w:rPr>
              <w:t>0.272692</w:t>
            </w:r>
          </w:p>
        </w:tc>
        <w:tc>
          <w:tcPr>
            <w:tcW w:w="1321" w:type="dxa"/>
          </w:tcPr>
          <w:p>
            <w:pPr>
              <w:pStyle w:val="TableParagraph"/>
              <w:ind w:left="52" w:right="1"/>
              <w:jc w:val="center"/>
              <w:rPr>
                <w:sz w:val="18"/>
              </w:rPr>
            </w:pPr>
            <w:r>
              <w:rPr>
                <w:spacing w:val="-2"/>
                <w:sz w:val="18"/>
              </w:rPr>
              <w:t>11.78097</w:t>
            </w:r>
          </w:p>
        </w:tc>
        <w:tc>
          <w:tcPr>
            <w:tcW w:w="1592" w:type="dxa"/>
          </w:tcPr>
          <w:p>
            <w:pPr>
              <w:pStyle w:val="TableParagraph"/>
              <w:ind w:left="52" w:right="73"/>
              <w:jc w:val="center"/>
              <w:rPr>
                <w:sz w:val="18"/>
              </w:rPr>
            </w:pPr>
            <w:r>
              <w:rPr>
                <w:spacing w:val="-2"/>
                <w:sz w:val="18"/>
              </w:rPr>
              <w:t>14.26460</w:t>
            </w:r>
          </w:p>
        </w:tc>
        <w:tc>
          <w:tcPr>
            <w:tcW w:w="1296" w:type="dxa"/>
          </w:tcPr>
          <w:p>
            <w:pPr>
              <w:pStyle w:val="TableParagraph"/>
              <w:ind w:left="335"/>
              <w:rPr>
                <w:sz w:val="18"/>
              </w:rPr>
            </w:pPr>
            <w:r>
              <w:rPr>
                <w:spacing w:val="-2"/>
                <w:sz w:val="18"/>
              </w:rPr>
              <w:t>0.1191</w:t>
            </w:r>
          </w:p>
        </w:tc>
      </w:tr>
      <w:tr>
        <w:trPr>
          <w:trHeight w:val="303" w:hRule="atLeast"/>
        </w:trPr>
        <w:tc>
          <w:tcPr>
            <w:tcW w:w="1444" w:type="dxa"/>
            <w:tcBorders>
              <w:bottom w:val="double" w:sz="6" w:space="0" w:color="000000"/>
            </w:tcBorders>
          </w:tcPr>
          <w:p>
            <w:pPr>
              <w:pStyle w:val="TableParagraph"/>
              <w:spacing w:line="240" w:lineRule="auto"/>
              <w:ind w:left="1" w:right="56"/>
              <w:jc w:val="center"/>
              <w:rPr>
                <w:sz w:val="18"/>
              </w:rPr>
            </w:pPr>
            <w:r>
              <w:rPr>
                <w:sz w:val="18"/>
              </w:rPr>
              <w:t>At</w:t>
            </w:r>
            <w:r>
              <w:rPr>
                <w:spacing w:val="-3"/>
                <w:sz w:val="18"/>
              </w:rPr>
              <w:t> </w:t>
            </w:r>
            <w:r>
              <w:rPr>
                <w:sz w:val="18"/>
              </w:rPr>
              <w:t>most 9 </w:t>
            </w:r>
            <w:r>
              <w:rPr>
                <w:spacing w:val="-10"/>
                <w:sz w:val="18"/>
              </w:rPr>
              <w:t>*</w:t>
            </w:r>
          </w:p>
        </w:tc>
        <w:tc>
          <w:tcPr>
            <w:tcW w:w="1407" w:type="dxa"/>
            <w:tcBorders>
              <w:bottom w:val="double" w:sz="6" w:space="0" w:color="000000"/>
            </w:tcBorders>
          </w:tcPr>
          <w:p>
            <w:pPr>
              <w:pStyle w:val="TableParagraph"/>
              <w:spacing w:line="240" w:lineRule="auto"/>
              <w:ind w:left="48" w:right="104"/>
              <w:jc w:val="center"/>
              <w:rPr>
                <w:sz w:val="18"/>
              </w:rPr>
            </w:pPr>
            <w:r>
              <w:rPr>
                <w:spacing w:val="-2"/>
                <w:sz w:val="18"/>
              </w:rPr>
              <w:t>0.144382</w:t>
            </w:r>
          </w:p>
        </w:tc>
        <w:tc>
          <w:tcPr>
            <w:tcW w:w="1321" w:type="dxa"/>
            <w:tcBorders>
              <w:bottom w:val="double" w:sz="6" w:space="0" w:color="000000"/>
            </w:tcBorders>
          </w:tcPr>
          <w:p>
            <w:pPr>
              <w:pStyle w:val="TableParagraph"/>
              <w:spacing w:line="240" w:lineRule="auto"/>
              <w:ind w:left="52" w:right="1"/>
              <w:jc w:val="center"/>
              <w:rPr>
                <w:sz w:val="18"/>
              </w:rPr>
            </w:pPr>
            <w:r>
              <w:rPr>
                <w:spacing w:val="-2"/>
                <w:sz w:val="18"/>
              </w:rPr>
              <w:t>5.769458</w:t>
            </w:r>
          </w:p>
        </w:tc>
        <w:tc>
          <w:tcPr>
            <w:tcW w:w="1592" w:type="dxa"/>
            <w:tcBorders>
              <w:bottom w:val="double" w:sz="6" w:space="0" w:color="000000"/>
            </w:tcBorders>
          </w:tcPr>
          <w:p>
            <w:pPr>
              <w:pStyle w:val="TableParagraph"/>
              <w:spacing w:line="240" w:lineRule="auto"/>
              <w:ind w:left="52" w:right="73"/>
              <w:jc w:val="center"/>
              <w:rPr>
                <w:sz w:val="18"/>
              </w:rPr>
            </w:pPr>
            <w:r>
              <w:rPr>
                <w:spacing w:val="-2"/>
                <w:sz w:val="18"/>
              </w:rPr>
              <w:t>3.841466</w:t>
            </w:r>
          </w:p>
        </w:tc>
        <w:tc>
          <w:tcPr>
            <w:tcW w:w="1296" w:type="dxa"/>
            <w:tcBorders>
              <w:bottom w:val="double" w:sz="6" w:space="0" w:color="000000"/>
            </w:tcBorders>
          </w:tcPr>
          <w:p>
            <w:pPr>
              <w:pStyle w:val="TableParagraph"/>
              <w:spacing w:line="240" w:lineRule="auto"/>
              <w:ind w:left="335"/>
              <w:rPr>
                <w:sz w:val="18"/>
              </w:rPr>
            </w:pPr>
            <w:r>
              <w:rPr>
                <w:spacing w:val="-2"/>
                <w:sz w:val="18"/>
              </w:rPr>
              <w:t>0.0163</w:t>
            </w:r>
          </w:p>
        </w:tc>
      </w:tr>
      <w:tr>
        <w:trPr>
          <w:trHeight w:val="325" w:hRule="atLeast"/>
        </w:trPr>
        <w:tc>
          <w:tcPr>
            <w:tcW w:w="5764" w:type="dxa"/>
            <w:gridSpan w:val="4"/>
            <w:tcBorders>
              <w:top w:val="double" w:sz="6" w:space="0" w:color="000000"/>
            </w:tcBorders>
          </w:tcPr>
          <w:p>
            <w:pPr>
              <w:pStyle w:val="TableParagraph"/>
              <w:spacing w:before="106"/>
              <w:ind w:left="50"/>
              <w:rPr>
                <w:sz w:val="18"/>
              </w:rPr>
            </w:pPr>
            <w:r>
              <w:rPr>
                <w:sz w:val="18"/>
              </w:rPr>
              <w:t>Max-eigenvalue</w:t>
            </w:r>
            <w:r>
              <w:rPr>
                <w:spacing w:val="-7"/>
                <w:sz w:val="18"/>
              </w:rPr>
              <w:t> </w:t>
            </w:r>
            <w:r>
              <w:rPr>
                <w:sz w:val="18"/>
              </w:rPr>
              <w:t>test</w:t>
            </w:r>
            <w:r>
              <w:rPr>
                <w:spacing w:val="-6"/>
                <w:sz w:val="18"/>
              </w:rPr>
              <w:t> </w:t>
            </w:r>
            <w:r>
              <w:rPr>
                <w:sz w:val="18"/>
              </w:rPr>
              <w:t>indicates</w:t>
            </w:r>
            <w:r>
              <w:rPr>
                <w:spacing w:val="-8"/>
                <w:sz w:val="18"/>
              </w:rPr>
              <w:t> </w:t>
            </w:r>
            <w:r>
              <w:rPr>
                <w:sz w:val="18"/>
              </w:rPr>
              <w:t>6</w:t>
            </w:r>
            <w:r>
              <w:rPr>
                <w:spacing w:val="-6"/>
                <w:sz w:val="18"/>
              </w:rPr>
              <w:t> </w:t>
            </w:r>
            <w:r>
              <w:rPr>
                <w:sz w:val="18"/>
              </w:rPr>
              <w:t>cointegrating</w:t>
            </w:r>
            <w:r>
              <w:rPr>
                <w:spacing w:val="-7"/>
                <w:sz w:val="18"/>
              </w:rPr>
              <w:t> </w:t>
            </w:r>
            <w:r>
              <w:rPr>
                <w:sz w:val="18"/>
              </w:rPr>
              <w:t>eqn(s)</w:t>
            </w:r>
            <w:r>
              <w:rPr>
                <w:spacing w:val="-6"/>
                <w:sz w:val="18"/>
              </w:rPr>
              <w:t> </w:t>
            </w:r>
            <w:r>
              <w:rPr>
                <w:sz w:val="18"/>
              </w:rPr>
              <w:t>at</w:t>
            </w:r>
            <w:r>
              <w:rPr>
                <w:spacing w:val="-7"/>
                <w:sz w:val="18"/>
              </w:rPr>
              <w:t> </w:t>
            </w:r>
            <w:r>
              <w:rPr>
                <w:sz w:val="18"/>
              </w:rPr>
              <w:t>the</w:t>
            </w:r>
            <w:r>
              <w:rPr>
                <w:spacing w:val="-8"/>
                <w:sz w:val="18"/>
              </w:rPr>
              <w:t> </w:t>
            </w:r>
            <w:r>
              <w:rPr>
                <w:sz w:val="18"/>
              </w:rPr>
              <w:t>0.05</w:t>
            </w:r>
            <w:r>
              <w:rPr>
                <w:spacing w:val="-6"/>
                <w:sz w:val="18"/>
              </w:rPr>
              <w:t> </w:t>
            </w:r>
            <w:r>
              <w:rPr>
                <w:spacing w:val="-2"/>
                <w:sz w:val="18"/>
              </w:rPr>
              <w:t>level</w:t>
            </w:r>
          </w:p>
        </w:tc>
        <w:tc>
          <w:tcPr>
            <w:tcW w:w="1296" w:type="dxa"/>
            <w:tcBorders>
              <w:top w:val="double" w:sz="6" w:space="0" w:color="000000"/>
            </w:tcBorders>
          </w:tcPr>
          <w:p>
            <w:pPr>
              <w:pStyle w:val="TableParagraph"/>
              <w:spacing w:line="240" w:lineRule="auto" w:before="0"/>
              <w:rPr>
                <w:rFonts w:ascii="Times New Roman"/>
                <w:sz w:val="18"/>
              </w:rPr>
            </w:pPr>
          </w:p>
        </w:tc>
      </w:tr>
      <w:tr>
        <w:trPr>
          <w:trHeight w:val="225" w:hRule="atLeast"/>
        </w:trPr>
        <w:tc>
          <w:tcPr>
            <w:tcW w:w="5764" w:type="dxa"/>
            <w:gridSpan w:val="4"/>
          </w:tcPr>
          <w:p>
            <w:pPr>
              <w:pStyle w:val="TableParagraph"/>
              <w:ind w:left="50"/>
              <w:rPr>
                <w:sz w:val="18"/>
              </w:rPr>
            </w:pPr>
            <w:r>
              <w:rPr>
                <w:sz w:val="18"/>
              </w:rPr>
              <w:t>*</w:t>
            </w:r>
            <w:r>
              <w:rPr>
                <w:spacing w:val="-3"/>
                <w:sz w:val="18"/>
              </w:rPr>
              <w:t> </w:t>
            </w:r>
            <w:r>
              <w:rPr>
                <w:sz w:val="18"/>
              </w:rPr>
              <w:t>denotes</w:t>
            </w:r>
            <w:r>
              <w:rPr>
                <w:spacing w:val="-1"/>
                <w:sz w:val="18"/>
              </w:rPr>
              <w:t> </w:t>
            </w:r>
            <w:r>
              <w:rPr>
                <w:sz w:val="18"/>
              </w:rPr>
              <w:t>rejection</w:t>
            </w:r>
            <w:r>
              <w:rPr>
                <w:spacing w:val="-3"/>
                <w:sz w:val="18"/>
              </w:rPr>
              <w:t> </w:t>
            </w:r>
            <w:r>
              <w:rPr>
                <w:sz w:val="18"/>
              </w:rPr>
              <w:t>of</w:t>
            </w:r>
            <w:r>
              <w:rPr>
                <w:spacing w:val="-4"/>
                <w:sz w:val="18"/>
              </w:rPr>
              <w:t> </w:t>
            </w:r>
            <w:r>
              <w:rPr>
                <w:sz w:val="18"/>
              </w:rPr>
              <w:t>the</w:t>
            </w:r>
            <w:r>
              <w:rPr>
                <w:spacing w:val="-4"/>
                <w:sz w:val="18"/>
              </w:rPr>
              <w:t> </w:t>
            </w:r>
            <w:r>
              <w:rPr>
                <w:sz w:val="18"/>
              </w:rPr>
              <w:t>hypothesis</w:t>
            </w:r>
            <w:r>
              <w:rPr>
                <w:spacing w:val="-5"/>
                <w:sz w:val="18"/>
              </w:rPr>
              <w:t> </w:t>
            </w:r>
            <w:r>
              <w:rPr>
                <w:sz w:val="18"/>
              </w:rPr>
              <w:t>at</w:t>
            </w:r>
            <w:r>
              <w:rPr>
                <w:spacing w:val="-2"/>
                <w:sz w:val="18"/>
              </w:rPr>
              <w:t> </w:t>
            </w:r>
            <w:r>
              <w:rPr>
                <w:sz w:val="18"/>
              </w:rPr>
              <w:t>the</w:t>
            </w:r>
            <w:r>
              <w:rPr>
                <w:spacing w:val="2"/>
                <w:sz w:val="18"/>
              </w:rPr>
              <w:t> </w:t>
            </w:r>
            <w:r>
              <w:rPr>
                <w:sz w:val="18"/>
              </w:rPr>
              <w:t>0.05</w:t>
            </w:r>
            <w:r>
              <w:rPr>
                <w:spacing w:val="-4"/>
                <w:sz w:val="18"/>
              </w:rPr>
              <w:t> level</w:t>
            </w:r>
          </w:p>
        </w:tc>
        <w:tc>
          <w:tcPr>
            <w:tcW w:w="1296" w:type="dxa"/>
          </w:tcPr>
          <w:p>
            <w:pPr>
              <w:pStyle w:val="TableParagraph"/>
              <w:spacing w:line="240" w:lineRule="auto" w:before="0"/>
              <w:rPr>
                <w:rFonts w:ascii="Times New Roman"/>
                <w:sz w:val="16"/>
              </w:rPr>
            </w:pPr>
          </w:p>
        </w:tc>
      </w:tr>
      <w:tr>
        <w:trPr>
          <w:trHeight w:val="213" w:hRule="atLeast"/>
        </w:trPr>
        <w:tc>
          <w:tcPr>
            <w:tcW w:w="5764" w:type="dxa"/>
            <w:gridSpan w:val="4"/>
          </w:tcPr>
          <w:p>
            <w:pPr>
              <w:pStyle w:val="TableParagraph"/>
              <w:spacing w:line="187" w:lineRule="exact"/>
              <w:ind w:left="50"/>
              <w:rPr>
                <w:sz w:val="18"/>
              </w:rPr>
            </w:pPr>
            <w:r>
              <w:rPr>
                <w:spacing w:val="-2"/>
                <w:sz w:val="18"/>
              </w:rPr>
              <w:t>**MacKinnon-Haug-Michelis</w:t>
            </w:r>
            <w:r>
              <w:rPr>
                <w:spacing w:val="10"/>
                <w:sz w:val="18"/>
              </w:rPr>
              <w:t> </w:t>
            </w:r>
            <w:r>
              <w:rPr>
                <w:spacing w:val="-2"/>
                <w:sz w:val="18"/>
              </w:rPr>
              <w:t>(1999)</w:t>
            </w:r>
            <w:r>
              <w:rPr>
                <w:spacing w:val="11"/>
                <w:sz w:val="18"/>
              </w:rPr>
              <w:t> </w:t>
            </w:r>
            <w:r>
              <w:rPr>
                <w:spacing w:val="-2"/>
                <w:sz w:val="18"/>
              </w:rPr>
              <w:t>p-values</w:t>
            </w:r>
          </w:p>
        </w:tc>
        <w:tc>
          <w:tcPr>
            <w:tcW w:w="1296" w:type="dxa"/>
          </w:tcPr>
          <w:p>
            <w:pPr>
              <w:pStyle w:val="TableParagraph"/>
              <w:spacing w:line="240" w:lineRule="auto" w:before="0"/>
              <w:rPr>
                <w:rFonts w:ascii="Times New Roman"/>
                <w:sz w:val="14"/>
              </w:rPr>
            </w:pPr>
          </w:p>
        </w:tc>
      </w:tr>
    </w:tbl>
    <w:p>
      <w:pPr>
        <w:spacing w:before="138"/>
        <w:ind w:left="240" w:right="0" w:firstLine="0"/>
        <w:jc w:val="both"/>
        <w:rPr>
          <w:i/>
          <w:sz w:val="18"/>
        </w:rPr>
      </w:pPr>
      <w:r>
        <w:rPr/>
        <mc:AlternateContent>
          <mc:Choice Requires="wps">
            <w:drawing>
              <wp:anchor distT="0" distB="0" distL="0" distR="0" allowOverlap="1" layoutInCell="1" locked="0" behindDoc="1" simplePos="0" relativeHeight="483442176">
                <wp:simplePos x="0" y="0"/>
                <wp:positionH relativeFrom="page">
                  <wp:posOffset>921537</wp:posOffset>
                </wp:positionH>
                <wp:positionV relativeFrom="paragraph">
                  <wp:posOffset>-486950</wp:posOffset>
                </wp:positionV>
                <wp:extent cx="2011680" cy="201168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2011680" cy="2011680"/>
                        </a:xfrm>
                        <a:custGeom>
                          <a:avLst/>
                          <a:gdLst/>
                          <a:ahLst/>
                          <a:cxnLst/>
                          <a:rect l="l" t="t" r="r" b="b"/>
                          <a:pathLst>
                            <a:path w="2011680" h="2011680">
                              <a:moveTo>
                                <a:pt x="677011" y="1887601"/>
                              </a:moveTo>
                              <a:lnTo>
                                <a:pt x="123825" y="1334516"/>
                              </a:lnTo>
                              <a:lnTo>
                                <a:pt x="0" y="1458341"/>
                              </a:lnTo>
                              <a:lnTo>
                                <a:pt x="553186" y="2011426"/>
                              </a:lnTo>
                              <a:lnTo>
                                <a:pt x="677011" y="1887601"/>
                              </a:lnTo>
                              <a:close/>
                            </a:path>
                            <a:path w="2011680" h="2011680">
                              <a:moveTo>
                                <a:pt x="1052677" y="1458404"/>
                              </a:moveTo>
                              <a:lnTo>
                                <a:pt x="1048994" y="1406144"/>
                              </a:lnTo>
                              <a:lnTo>
                                <a:pt x="1033970" y="1350479"/>
                              </a:lnTo>
                              <a:lnTo>
                                <a:pt x="1007338" y="1295273"/>
                              </a:lnTo>
                              <a:lnTo>
                                <a:pt x="970724" y="1242326"/>
                              </a:lnTo>
                              <a:lnTo>
                                <a:pt x="925931" y="1192022"/>
                              </a:lnTo>
                              <a:lnTo>
                                <a:pt x="596112" y="862203"/>
                              </a:lnTo>
                              <a:lnTo>
                                <a:pt x="472795" y="985520"/>
                              </a:lnTo>
                              <a:lnTo>
                                <a:pt x="810361" y="1323213"/>
                              </a:lnTo>
                              <a:lnTo>
                                <a:pt x="830872" y="1346022"/>
                              </a:lnTo>
                              <a:lnTo>
                                <a:pt x="846518" y="1368488"/>
                              </a:lnTo>
                              <a:lnTo>
                                <a:pt x="857364" y="1390586"/>
                              </a:lnTo>
                              <a:lnTo>
                                <a:pt x="863447" y="1412240"/>
                              </a:lnTo>
                              <a:lnTo>
                                <a:pt x="864400" y="1433080"/>
                              </a:lnTo>
                              <a:lnTo>
                                <a:pt x="860463" y="1452524"/>
                              </a:lnTo>
                              <a:lnTo>
                                <a:pt x="838047" y="1487170"/>
                              </a:lnTo>
                              <a:lnTo>
                                <a:pt x="803135" y="1509737"/>
                              </a:lnTo>
                              <a:lnTo>
                                <a:pt x="783590" y="1513522"/>
                              </a:lnTo>
                              <a:lnTo>
                                <a:pt x="762609" y="1512189"/>
                              </a:lnTo>
                              <a:lnTo>
                                <a:pt x="718527" y="1495513"/>
                              </a:lnTo>
                              <a:lnTo>
                                <a:pt x="673709" y="1459865"/>
                              </a:lnTo>
                              <a:lnTo>
                                <a:pt x="336092" y="1122172"/>
                              </a:lnTo>
                              <a:lnTo>
                                <a:pt x="212750" y="1245501"/>
                              </a:lnTo>
                              <a:lnTo>
                                <a:pt x="542518" y="1575308"/>
                              </a:lnTo>
                              <a:lnTo>
                                <a:pt x="589267" y="1616214"/>
                              </a:lnTo>
                              <a:lnTo>
                                <a:pt x="647547" y="1657477"/>
                              </a:lnTo>
                              <a:lnTo>
                                <a:pt x="690029" y="1679473"/>
                              </a:lnTo>
                              <a:lnTo>
                                <a:pt x="737844" y="1694688"/>
                              </a:lnTo>
                              <a:lnTo>
                                <a:pt x="785317" y="1702079"/>
                              </a:lnTo>
                              <a:lnTo>
                                <a:pt x="807148" y="1702181"/>
                              </a:lnTo>
                              <a:lnTo>
                                <a:pt x="827760" y="1700022"/>
                              </a:lnTo>
                              <a:lnTo>
                                <a:pt x="867854" y="1688147"/>
                              </a:lnTo>
                              <a:lnTo>
                                <a:pt x="908151" y="1664843"/>
                              </a:lnTo>
                              <a:lnTo>
                                <a:pt x="945184" y="1635607"/>
                              </a:lnTo>
                              <a:lnTo>
                                <a:pt x="976985" y="1606550"/>
                              </a:lnTo>
                              <a:lnTo>
                                <a:pt x="1019340" y="1555140"/>
                              </a:lnTo>
                              <a:lnTo>
                                <a:pt x="1045311" y="1501902"/>
                              </a:lnTo>
                              <a:lnTo>
                                <a:pt x="1050315" y="1481264"/>
                              </a:lnTo>
                              <a:lnTo>
                                <a:pt x="1052677" y="1458404"/>
                              </a:lnTo>
                              <a:close/>
                            </a:path>
                            <a:path w="2011680" h="2011680">
                              <a:moveTo>
                                <a:pt x="1514894" y="961034"/>
                              </a:moveTo>
                              <a:lnTo>
                                <a:pt x="1510919" y="920280"/>
                              </a:lnTo>
                              <a:lnTo>
                                <a:pt x="1500898" y="878713"/>
                              </a:lnTo>
                              <a:lnTo>
                                <a:pt x="1484604" y="836295"/>
                              </a:lnTo>
                              <a:lnTo>
                                <a:pt x="1466773" y="801776"/>
                              </a:lnTo>
                              <a:lnTo>
                                <a:pt x="1444371" y="766203"/>
                              </a:lnTo>
                              <a:lnTo>
                                <a:pt x="1417307" y="729627"/>
                              </a:lnTo>
                              <a:lnTo>
                                <a:pt x="1385633" y="692162"/>
                              </a:lnTo>
                              <a:lnTo>
                                <a:pt x="1374317" y="680250"/>
                              </a:lnTo>
                              <a:lnTo>
                                <a:pt x="1349222" y="653796"/>
                              </a:lnTo>
                              <a:lnTo>
                                <a:pt x="1334046" y="639673"/>
                              </a:lnTo>
                              <a:lnTo>
                                <a:pt x="1334046" y="953312"/>
                              </a:lnTo>
                              <a:lnTo>
                                <a:pt x="1330934" y="978852"/>
                              </a:lnTo>
                              <a:lnTo>
                                <a:pt x="1304518" y="1023239"/>
                              </a:lnTo>
                              <a:lnTo>
                                <a:pt x="1260602" y="1048931"/>
                              </a:lnTo>
                              <a:lnTo>
                                <a:pt x="1234897" y="1051750"/>
                              </a:lnTo>
                              <a:lnTo>
                                <a:pt x="1206601" y="1047750"/>
                              </a:lnTo>
                              <a:lnTo>
                                <a:pt x="1141285" y="1016190"/>
                              </a:lnTo>
                              <a:lnTo>
                                <a:pt x="1103972" y="987501"/>
                              </a:lnTo>
                              <a:lnTo>
                                <a:pt x="1063599" y="949960"/>
                              </a:lnTo>
                              <a:lnTo>
                                <a:pt x="1025931" y="909383"/>
                              </a:lnTo>
                              <a:lnTo>
                                <a:pt x="997051" y="871855"/>
                              </a:lnTo>
                              <a:lnTo>
                                <a:pt x="976833" y="837488"/>
                              </a:lnTo>
                              <a:lnTo>
                                <a:pt x="961161" y="778040"/>
                              </a:lnTo>
                              <a:lnTo>
                                <a:pt x="963866" y="752462"/>
                              </a:lnTo>
                              <a:lnTo>
                                <a:pt x="988669" y="709549"/>
                              </a:lnTo>
                              <a:lnTo>
                                <a:pt x="1032649" y="683539"/>
                              </a:lnTo>
                              <a:lnTo>
                                <a:pt x="1058367" y="680250"/>
                              </a:lnTo>
                              <a:lnTo>
                                <a:pt x="1086497" y="683539"/>
                              </a:lnTo>
                              <a:lnTo>
                                <a:pt x="1150048" y="713409"/>
                              </a:lnTo>
                              <a:lnTo>
                                <a:pt x="1185506" y="740257"/>
                              </a:lnTo>
                              <a:lnTo>
                                <a:pt x="1223365" y="775208"/>
                              </a:lnTo>
                              <a:lnTo>
                                <a:pt x="1264780" y="819467"/>
                              </a:lnTo>
                              <a:lnTo>
                                <a:pt x="1296352" y="859370"/>
                              </a:lnTo>
                              <a:lnTo>
                                <a:pt x="1318158" y="894816"/>
                              </a:lnTo>
                              <a:lnTo>
                                <a:pt x="1334046" y="953312"/>
                              </a:lnTo>
                              <a:lnTo>
                                <a:pt x="1334046" y="639673"/>
                              </a:lnTo>
                              <a:lnTo>
                                <a:pt x="1304836" y="612482"/>
                              </a:lnTo>
                              <a:lnTo>
                                <a:pt x="1260716" y="577519"/>
                              </a:lnTo>
                              <a:lnTo>
                                <a:pt x="1216901" y="548855"/>
                              </a:lnTo>
                              <a:lnTo>
                                <a:pt x="1173378" y="526415"/>
                              </a:lnTo>
                              <a:lnTo>
                                <a:pt x="1130185" y="510159"/>
                              </a:lnTo>
                              <a:lnTo>
                                <a:pt x="1087348" y="499999"/>
                              </a:lnTo>
                              <a:lnTo>
                                <a:pt x="1037310" y="496468"/>
                              </a:lnTo>
                              <a:lnTo>
                                <a:pt x="989495" y="502818"/>
                              </a:lnTo>
                              <a:lnTo>
                                <a:pt x="943914" y="518947"/>
                              </a:lnTo>
                              <a:lnTo>
                                <a:pt x="900569" y="544728"/>
                              </a:lnTo>
                              <a:lnTo>
                                <a:pt x="859510" y="580009"/>
                              </a:lnTo>
                              <a:lnTo>
                                <a:pt x="825169" y="620293"/>
                              </a:lnTo>
                              <a:lnTo>
                                <a:pt x="800252" y="663194"/>
                              </a:lnTo>
                              <a:lnTo>
                                <a:pt x="784847" y="708710"/>
                              </a:lnTo>
                              <a:lnTo>
                                <a:pt x="779043" y="756767"/>
                              </a:lnTo>
                              <a:lnTo>
                                <a:pt x="782929" y="807339"/>
                              </a:lnTo>
                              <a:lnTo>
                                <a:pt x="793407" y="850734"/>
                              </a:lnTo>
                              <a:lnTo>
                                <a:pt x="810056" y="894537"/>
                              </a:lnTo>
                              <a:lnTo>
                                <a:pt x="832916" y="938695"/>
                              </a:lnTo>
                              <a:lnTo>
                                <a:pt x="862050" y="983170"/>
                              </a:lnTo>
                              <a:lnTo>
                                <a:pt x="897521" y="1027925"/>
                              </a:lnTo>
                              <a:lnTo>
                                <a:pt x="939393" y="1072896"/>
                              </a:lnTo>
                              <a:lnTo>
                                <a:pt x="977900" y="1109179"/>
                              </a:lnTo>
                              <a:lnTo>
                                <a:pt x="1016127" y="1140650"/>
                              </a:lnTo>
                              <a:lnTo>
                                <a:pt x="1053998" y="1167358"/>
                              </a:lnTo>
                              <a:lnTo>
                                <a:pt x="1091438" y="1189380"/>
                              </a:lnTo>
                              <a:lnTo>
                                <a:pt x="1128369" y="1206766"/>
                              </a:lnTo>
                              <a:lnTo>
                                <a:pt x="1173124" y="1222222"/>
                              </a:lnTo>
                              <a:lnTo>
                                <a:pt x="1215783" y="1230884"/>
                              </a:lnTo>
                              <a:lnTo>
                                <a:pt x="1256322" y="1233081"/>
                              </a:lnTo>
                              <a:lnTo>
                                <a:pt x="1294739" y="1229106"/>
                              </a:lnTo>
                              <a:lnTo>
                                <a:pt x="1331429" y="1218831"/>
                              </a:lnTo>
                              <a:lnTo>
                                <a:pt x="1367269" y="1201610"/>
                              </a:lnTo>
                              <a:lnTo>
                                <a:pt x="1402270" y="1177645"/>
                              </a:lnTo>
                              <a:lnTo>
                                <a:pt x="1436471" y="1147064"/>
                              </a:lnTo>
                              <a:lnTo>
                                <a:pt x="1466303" y="1112926"/>
                              </a:lnTo>
                              <a:lnTo>
                                <a:pt x="1489087" y="1077188"/>
                              </a:lnTo>
                              <a:lnTo>
                                <a:pt x="1504708" y="1039876"/>
                              </a:lnTo>
                              <a:lnTo>
                                <a:pt x="1513052" y="1001014"/>
                              </a:lnTo>
                              <a:lnTo>
                                <a:pt x="1514894" y="961034"/>
                              </a:lnTo>
                              <a:close/>
                            </a:path>
                            <a:path w="2011680" h="2011680">
                              <a:moveTo>
                                <a:pt x="1687042" y="592963"/>
                              </a:moveTo>
                              <a:lnTo>
                                <a:pt x="1568297" y="474091"/>
                              </a:lnTo>
                              <a:lnTo>
                                <a:pt x="1406880" y="635635"/>
                              </a:lnTo>
                              <a:lnTo>
                                <a:pt x="1525625" y="754380"/>
                              </a:lnTo>
                              <a:lnTo>
                                <a:pt x="1687042" y="592963"/>
                              </a:lnTo>
                              <a:close/>
                            </a:path>
                            <a:path w="2011680" h="2011680">
                              <a:moveTo>
                                <a:pt x="2011400" y="553212"/>
                              </a:moveTo>
                              <a:lnTo>
                                <a:pt x="1458188" y="0"/>
                              </a:lnTo>
                              <a:lnTo>
                                <a:pt x="1334363" y="123825"/>
                              </a:lnTo>
                              <a:lnTo>
                                <a:pt x="1887575" y="677037"/>
                              </a:lnTo>
                              <a:lnTo>
                                <a:pt x="2011400" y="5532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8.342556pt;width:158.4pt;height:158.4pt;mso-position-horizontal-relative:page;mso-position-vertical-relative:paragraph;z-index:-19874304" id="docshape121" coordorigin="1451,-767" coordsize="3168,3168" path="m2517,2206l1646,1335,1451,1530,2322,2401,2517,2206xm3109,1530l3108,1490,3103,1448,3094,1404,3080,1360,3061,1316,3038,1273,3010,1231,2980,1190,2946,1149,2909,1110,2390,591,2196,785,2727,1317,2760,1353,2784,1388,2801,1423,2811,1457,2813,1490,2806,1521,2792,1549,2771,1575,2745,1597,2716,1611,2685,1617,2652,1615,2618,1605,2583,1588,2548,1564,2512,1532,1981,1000,1786,1195,2306,1714,2340,1746,2379,1778,2423,1811,2471,1843,2503,1862,2538,1878,2575,1891,2613,1902,2652,1910,2688,1914,2722,1914,2755,1910,2786,1903,2818,1892,2850,1876,2881,1855,2912,1832,2940,1809,2966,1786,2990,1763,3026,1723,3057,1682,3080,1641,3097,1598,3105,1566,3109,1530xm3837,747l3831,682,3815,617,3789,550,3761,496,3726,440,3683,382,3633,323,3616,304,3576,263,3552,241,3552,734,3547,775,3532,811,3506,845,3473,870,3436,885,3396,889,3351,883,3302,865,3249,833,3190,788,3126,729,3067,665,3021,606,2990,552,2971,503,2965,458,2969,418,2984,382,3008,351,3041,325,3077,310,3118,304,3162,310,3210,327,3262,357,3318,399,3378,454,3443,524,3493,586,3527,642,3546,691,3552,734,3552,241,3506,198,3437,143,3368,97,3299,62,3231,37,3164,21,3085,15,3010,25,2938,50,2869,91,2805,147,2751,210,2711,278,2687,349,2678,425,2684,505,2701,573,2727,642,2763,711,2809,781,2865,852,2931,923,2991,980,3051,1029,3111,1072,3170,1106,3228,1134,3299,1158,3366,1172,3430,1175,3490,1169,3548,1153,3604,1125,3660,1088,3713,1040,3760,986,3796,930,3813,889,3821,871,3834,810,3837,747xm4108,167l3921,-20,3667,234,3854,421,4108,167xm4619,104l3748,-767,3553,-572,4424,299,4619,104xe" filled="true" fillcolor="#c0c0c0" stroked="false">
                <v:path arrowok="t"/>
                <v:fill opacity="32896f" type="solid"/>
                <w10:wrap type="none"/>
              </v:shape>
            </w:pict>
          </mc:Fallback>
        </mc:AlternateContent>
      </w:r>
      <w:r>
        <w:rPr>
          <w:i/>
          <w:sz w:val="18"/>
        </w:rPr>
        <w:t>Source:</w:t>
      </w:r>
      <w:r>
        <w:rPr>
          <w:i/>
          <w:spacing w:val="-2"/>
          <w:sz w:val="18"/>
        </w:rPr>
        <w:t> </w:t>
      </w:r>
      <w:r>
        <w:rPr>
          <w:i/>
          <w:sz w:val="18"/>
        </w:rPr>
        <w:t>Researcher’s</w:t>
      </w:r>
      <w:r>
        <w:rPr>
          <w:i/>
          <w:spacing w:val="-3"/>
          <w:sz w:val="18"/>
        </w:rPr>
        <w:t> </w:t>
      </w:r>
      <w:r>
        <w:rPr>
          <w:i/>
          <w:sz w:val="18"/>
        </w:rPr>
        <w:t>computations</w:t>
      </w:r>
      <w:r>
        <w:rPr>
          <w:i/>
          <w:spacing w:val="-2"/>
          <w:sz w:val="18"/>
        </w:rPr>
        <w:t> </w:t>
      </w:r>
      <w:r>
        <w:rPr>
          <w:i/>
          <w:sz w:val="18"/>
        </w:rPr>
        <w:t>using</w:t>
      </w:r>
      <w:r>
        <w:rPr>
          <w:i/>
          <w:spacing w:val="-1"/>
          <w:sz w:val="18"/>
        </w:rPr>
        <w:t> </w:t>
      </w:r>
      <w:r>
        <w:rPr>
          <w:i/>
          <w:sz w:val="18"/>
        </w:rPr>
        <w:t>E-view</w:t>
      </w:r>
      <w:r>
        <w:rPr>
          <w:i/>
          <w:spacing w:val="-5"/>
          <w:sz w:val="18"/>
        </w:rPr>
        <w:t> </w:t>
      </w:r>
      <w:r>
        <w:rPr>
          <w:i/>
          <w:sz w:val="18"/>
        </w:rPr>
        <w:t>9.0 </w:t>
      </w:r>
      <w:r>
        <w:rPr>
          <w:i/>
          <w:spacing w:val="-2"/>
          <w:sz w:val="18"/>
        </w:rPr>
        <w:t>(2021).</w:t>
      </w:r>
    </w:p>
    <w:p>
      <w:pPr>
        <w:pStyle w:val="BodyText"/>
        <w:spacing w:before="120"/>
        <w:ind w:left="0"/>
        <w:jc w:val="left"/>
        <w:rPr>
          <w:i/>
          <w:sz w:val="18"/>
        </w:rPr>
      </w:pPr>
    </w:p>
    <w:p>
      <w:pPr>
        <w:pStyle w:val="BodyText"/>
        <w:spacing w:line="480" w:lineRule="auto" w:before="1"/>
        <w:ind w:right="553"/>
      </w:pPr>
      <w:r>
        <w:rPr/>
        <w:t>The results in Table 4 above reveal that the trace tests have 10 co-integrating variables in the model, while the maximum Eigenvalue possess 6 co-integrating equations. Hence, both the</w:t>
      </w:r>
      <w:r>
        <w:rPr>
          <w:spacing w:val="40"/>
        </w:rPr>
        <w:t> </w:t>
      </w:r>
      <w:r>
        <w:rPr/>
        <w:t>trace statistics and Eigenvalue statistics reveal that there is a long run relationship between the variables in the model. The implication of this result is a long run relationship between dependent and the explanatory variables used in the model.</w:t>
      </w:r>
    </w:p>
    <w:p>
      <w:pPr>
        <w:spacing w:after="0" w:line="480" w:lineRule="auto"/>
        <w:sectPr>
          <w:pgSz w:w="11910" w:h="16840"/>
          <w:pgMar w:header="0" w:footer="1012" w:top="1360" w:bottom="1200" w:left="1200" w:right="640"/>
        </w:sectPr>
      </w:pPr>
    </w:p>
    <w:p>
      <w:pPr>
        <w:pStyle w:val="Heading3"/>
        <w:numPr>
          <w:ilvl w:val="1"/>
          <w:numId w:val="17"/>
        </w:numPr>
        <w:tabs>
          <w:tab w:pos="960" w:val="left" w:leader="none"/>
        </w:tabs>
        <w:spacing w:line="240" w:lineRule="auto" w:before="61" w:after="0"/>
        <w:ind w:left="960" w:right="0" w:hanging="720"/>
        <w:jc w:val="left"/>
      </w:pPr>
      <w:bookmarkStart w:name="_TOC_250024" w:id="40"/>
      <w:r>
        <w:rPr/>
        <w:t>Error</w:t>
      </w:r>
      <w:r>
        <w:rPr>
          <w:spacing w:val="-5"/>
        </w:rPr>
        <w:t> </w:t>
      </w:r>
      <w:r>
        <w:rPr/>
        <w:t>Correction</w:t>
      </w:r>
      <w:r>
        <w:rPr>
          <w:spacing w:val="-1"/>
        </w:rPr>
        <w:t> </w:t>
      </w:r>
      <w:r>
        <w:rPr/>
        <w:t>Mechanism</w:t>
      </w:r>
      <w:r>
        <w:rPr>
          <w:spacing w:val="1"/>
        </w:rPr>
        <w:t> </w:t>
      </w:r>
      <w:bookmarkEnd w:id="40"/>
      <w:r>
        <w:rPr>
          <w:spacing w:val="-2"/>
        </w:rPr>
        <w:t>(ECM)</w:t>
      </w:r>
    </w:p>
    <w:p>
      <w:pPr>
        <w:pStyle w:val="BodyText"/>
        <w:spacing w:before="120"/>
        <w:ind w:left="0"/>
        <w:jc w:val="left"/>
        <w:rPr>
          <w:b/>
        </w:rPr>
      </w:pPr>
    </w:p>
    <w:p>
      <w:pPr>
        <w:pStyle w:val="BodyText"/>
        <w:spacing w:line="480" w:lineRule="auto"/>
        <w:ind w:right="552"/>
      </w:pPr>
      <w:r>
        <w:rPr/>
        <mc:AlternateContent>
          <mc:Choice Requires="wps">
            <w:drawing>
              <wp:anchor distT="0" distB="0" distL="0" distR="0" allowOverlap="1" layoutInCell="1" locked="0" behindDoc="1" simplePos="0" relativeHeight="483443200">
                <wp:simplePos x="0" y="0"/>
                <wp:positionH relativeFrom="page">
                  <wp:posOffset>921537</wp:posOffset>
                </wp:positionH>
                <wp:positionV relativeFrom="paragraph">
                  <wp:posOffset>1173509</wp:posOffset>
                </wp:positionV>
                <wp:extent cx="5505450" cy="566102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92.402313pt;width:433.5pt;height:445.75pt;mso-position-horizontal-relative:page;mso-position-vertical-relative:paragraph;z-index:-19873280" id="docshape122" coordorigin="1451,1848" coordsize="8670,8915" path="m2517,10568l1646,9697,1451,9892,2322,10763,2517,10568xm3109,9892l3108,9852,3103,9809,3094,9766,3080,9722,3061,9678,3038,9635,3010,9593,2980,9551,2946,9511,2909,9472,2390,8953,2196,9147,2727,9679,2760,9715,2784,9750,2801,9785,2811,9819,2813,9852,2806,9882,2792,9911,2771,9937,2745,9959,2716,9973,2685,9979,2652,9976,2618,9967,2583,9950,2548,9926,2512,9894,1981,9362,1786,9556,2306,10076,2340,10108,2379,10140,2423,10173,2471,10205,2503,10224,2538,10240,2575,10253,2613,10264,2652,10272,2688,10275,2722,10276,2755,10272,2786,10265,2818,10254,2850,10237,2881,10217,2912,10194,2940,10171,2966,10148,2990,10125,3026,10085,3057,10044,3080,10003,3097,9960,3105,9928,3109,9892xm3837,9108l3831,9044,3815,8979,3789,8912,3761,8858,3726,8802,3683,8744,3633,8685,3616,8666,3576,8625,3552,8602,3552,9096,3547,9137,3532,9173,3506,9206,3473,9232,3436,9247,3396,9251,3351,9245,3302,9227,3249,9195,3190,9150,3126,9091,3067,9027,3021,8968,2990,8914,2971,8865,2965,8820,2969,8780,2984,8744,3008,8712,3041,8687,3077,8671,3118,8666,3162,8671,3210,8689,3262,8719,3318,8761,3378,8816,3443,8886,3493,8948,3527,9004,3546,9053,3552,9096,3552,8602,3506,8560,3437,8505,3368,8459,3299,8424,3231,8398,3164,8382,3085,8377,3010,8387,2938,8412,2869,8453,2805,8508,2751,8572,2711,8639,2687,8711,2678,8787,2684,8866,2701,8935,2727,9004,2763,9073,2809,9143,2865,9214,2931,9285,2991,9342,3051,9391,3111,9433,3170,9468,3228,9495,3299,9520,3366,9533,3430,9537,3490,9531,3548,9514,3604,9487,3660,9450,3713,9401,3760,9348,3796,9291,3813,9251,3821,9233,3834,9171,3837,9108xm4108,8529l3921,8342,3667,8596,3854,8783,4108,8529xm4619,8466l3748,7595,3553,7790,4424,8661,4619,8466xm4953,8132l4630,7809,4736,7702,4787,7642,4792,7632,4821,7581,4838,7517,4837,7453,4821,7387,4798,7336,4791,7321,4747,7255,4688,7189,4625,7132,4562,7089,4553,7085,4553,7478,4552,7504,4542,7530,4525,7557,4501,7585,4453,7632,4259,7438,4314,7382,4341,7359,4367,7344,4393,7336,4417,7337,4441,7343,4464,7354,4486,7368,4507,7386,4525,7408,4539,7430,4548,7454,4553,7478,4553,7085,4499,7060,4438,7044,4378,7043,4320,7057,4264,7088,4210,7133,3886,7456,4758,8327,4953,8132xm5743,7342l5087,6686,5285,6488,5070,6273,4479,6864,4694,7079,4892,6881,5548,7537,5743,7342xm6378,6707l5722,6051,5921,5852,5706,5637,5114,6229,5329,6444,5528,6245,6184,6901,6378,6707xm7112,5834l7106,5769,7090,5704,7064,5637,7036,5583,7001,5527,6958,5469,6908,5410,6890,5392,6851,5350,6827,5328,6827,5821,6822,5862,6806,5898,6780,5932,6748,5957,6711,5972,6671,5976,6626,5970,6577,5952,6524,5920,6465,5875,6401,5816,6342,5752,6296,5693,6264,5639,6246,5590,6240,5545,6244,5505,6259,5469,6283,5438,6316,5412,6352,5397,6393,5392,6437,5397,6485,5414,6537,5444,6593,5486,6653,5541,6718,5611,6768,5674,6802,5729,6821,5778,6827,5821,6827,5328,6781,5285,6711,5230,6642,5185,6574,5149,6506,5124,6438,5108,6360,5102,6284,5112,6213,5137,6144,5178,6080,5233,6026,5297,5986,5365,5962,5436,5953,5512,5959,5592,5976,5660,6002,5729,6038,5798,6084,5868,6139,5939,6205,6010,6266,6067,6326,6116,6386,6159,6445,6193,6503,6221,6574,6245,6641,6259,6705,6262,6765,6256,6823,6240,6879,6212,6934,6175,6988,6127,7035,6073,7071,6017,7088,5976,7096,5958,7109,5897,7112,5834xm8125,4838l8120,4789,8108,4739,8089,4686,8064,4632,8034,4576,7996,4519,7935,4543,7754,4618,7786,4664,7810,4707,7828,4748,7839,4785,7842,4820,7836,4853,7821,4884,7798,4913,7767,4937,7733,4951,7695,4955,7655,4949,7608,4930,7555,4896,7493,4847,7424,4782,7372,4726,7330,4674,7299,4627,7279,4584,7266,4532,7267,4486,7280,4445,7307,4409,7322,4396,7339,4385,7357,4377,7377,4373,7397,4371,7419,4371,7441,4374,7464,4380,7479,4386,7497,4394,7518,4406,7541,4420,7660,4195,7577,4149,7498,4117,7424,4098,7355,4091,7288,4099,7224,4122,7161,4160,7101,4212,7047,4275,7009,4341,6985,4412,6976,4485,6982,4563,6999,4630,7025,4698,7061,4767,7108,4837,7164,4907,7231,4979,7296,5040,7359,5092,7422,5135,7484,5171,7545,5198,7617,5222,7685,5235,7746,5238,7802,5231,7855,5214,7907,5187,7959,5150,8011,5104,8049,5061,8080,5018,8102,4975,8116,4930,8124,4885,8125,4838xm8823,4123l8816,4059,8801,3993,8775,3926,8747,3872,8712,3816,8669,3758,8619,3699,8601,3681,8562,3639,8538,3617,8538,4111,8533,4151,8517,4188,8491,4221,8459,4246,8422,4261,8382,4266,8337,4259,8288,4241,8234,4210,8176,4164,8112,4105,8053,4041,8007,3982,7975,3928,7957,3879,7951,3835,7955,3794,7969,3758,7994,3727,8026,3701,8063,3686,8104,3681,8148,3686,8196,3703,8248,3733,8304,3775,8364,3830,8429,3900,8479,3963,8513,4018,8532,4067,8538,4111,8538,3617,8492,3574,8422,3519,8353,3474,8285,3438,8217,3413,8149,3397,8071,3391,7995,3401,7923,3427,7855,3467,7790,3523,7736,3586,7697,3654,7673,3725,7664,3801,7670,3881,7686,3949,7713,4018,7749,4088,7794,4158,7850,4228,7916,4299,7977,4356,8037,4406,8097,4448,8156,4482,8214,4510,8284,4534,8352,4548,8416,4551,8476,4545,8534,4529,8590,4502,8645,4464,8699,4416,8746,4362,8782,4306,8799,4266,8807,4247,8820,4186,8823,4123xm9303,3782l8980,3458,9087,3352,9137,3292,9143,3282,9171,3230,9188,3167,9188,3102,9172,3037,9149,2986,9142,2971,9097,2905,9039,2839,8975,2782,8912,2739,8903,2735,8903,3128,8902,3153,8893,3180,8876,3207,8851,3234,8804,3282,8609,3088,8665,3032,8692,3009,8718,2993,8743,2986,8767,2986,8791,2993,8814,3003,8836,3018,8857,3036,8875,3058,8889,3080,8898,3104,8903,3128,8903,2735,8850,2709,8788,2693,8728,2692,8670,2707,8614,2737,8560,2782,8237,3106,9108,3977,9303,3782xm10121,2964l9756,2599,9703,2449,9548,1998,9495,1848,9280,2063,9308,2133,9391,2344,9447,2485,9377,2456,9166,2373,9026,2317,8809,2533,8960,2586,9411,2742,9561,2794,9926,3159,10121,2964xe" filled="true" fillcolor="#c0c0c0" stroked="false">
                <v:path arrowok="t"/>
                <v:fill opacity="32896f" type="solid"/>
                <w10:wrap type="none"/>
              </v:shape>
            </w:pict>
          </mc:Fallback>
        </mc:AlternateContent>
      </w:r>
      <w:r>
        <w:rPr/>
        <w:t>Sargan (1964) developed the error correction model which retains the level information. It was popularized by Engle and Granger (1987).Conceptually, the ECM is a time series regression model that is based on the behavioral assumption that two or more time series exhibit an equilibrium relationship that determines both short-run and long-run behavior. Thus, ECMs directly estimate the speed at which a dependent variable returns to equilibrium after a change</w:t>
      </w:r>
      <w:r>
        <w:rPr>
          <w:spacing w:val="40"/>
        </w:rPr>
        <w:t> </w:t>
      </w:r>
      <w:r>
        <w:rPr/>
        <w:t>in other (or dependent) variables. It belongs to a category of multipIe time series model most commonly used for data where the underlying variables have a long-run common stochastic trend,</w:t>
      </w:r>
      <w:r>
        <w:rPr>
          <w:spacing w:val="-2"/>
        </w:rPr>
        <w:t> </w:t>
      </w:r>
      <w:r>
        <w:rPr/>
        <w:t>also</w:t>
      </w:r>
      <w:r>
        <w:rPr>
          <w:spacing w:val="-2"/>
        </w:rPr>
        <w:t> </w:t>
      </w:r>
      <w:r>
        <w:rPr/>
        <w:t>known</w:t>
      </w:r>
      <w:r>
        <w:rPr>
          <w:spacing w:val="-1"/>
        </w:rPr>
        <w:t> </w:t>
      </w:r>
      <w:r>
        <w:rPr/>
        <w:t>as</w:t>
      </w:r>
      <w:r>
        <w:rPr>
          <w:spacing w:val="-2"/>
        </w:rPr>
        <w:t> </w:t>
      </w:r>
      <w:r>
        <w:rPr/>
        <w:t>co-integration.</w:t>
      </w:r>
      <w:r>
        <w:rPr>
          <w:spacing w:val="-2"/>
        </w:rPr>
        <w:t> </w:t>
      </w:r>
      <w:r>
        <w:rPr/>
        <w:t>Worthy</w:t>
      </w:r>
      <w:r>
        <w:rPr>
          <w:spacing w:val="-2"/>
        </w:rPr>
        <w:t> </w:t>
      </w:r>
      <w:r>
        <w:rPr/>
        <w:t>of</w:t>
      </w:r>
      <w:r>
        <w:rPr>
          <w:spacing w:val="-2"/>
        </w:rPr>
        <w:t> </w:t>
      </w:r>
      <w:r>
        <w:rPr/>
        <w:t>note</w:t>
      </w:r>
      <w:r>
        <w:rPr>
          <w:spacing w:val="-3"/>
        </w:rPr>
        <w:t> </w:t>
      </w:r>
      <w:r>
        <w:rPr/>
        <w:t>is</w:t>
      </w:r>
      <w:r>
        <w:rPr>
          <w:spacing w:val="-2"/>
        </w:rPr>
        <w:t> </w:t>
      </w:r>
      <w:r>
        <w:rPr/>
        <w:t>the</w:t>
      </w:r>
      <w:r>
        <w:rPr>
          <w:spacing w:val="-3"/>
        </w:rPr>
        <w:t> </w:t>
      </w:r>
      <w:r>
        <w:rPr/>
        <w:t>fact</w:t>
      </w:r>
      <w:r>
        <w:rPr>
          <w:spacing w:val="-2"/>
        </w:rPr>
        <w:t> </w:t>
      </w:r>
      <w:r>
        <w:rPr/>
        <w:t>that</w:t>
      </w:r>
      <w:r>
        <w:rPr>
          <w:spacing w:val="-2"/>
        </w:rPr>
        <w:t> </w:t>
      </w:r>
      <w:r>
        <w:rPr/>
        <w:t>the</w:t>
      </w:r>
      <w:r>
        <w:rPr>
          <w:spacing w:val="-3"/>
        </w:rPr>
        <w:t> </w:t>
      </w:r>
      <w:r>
        <w:rPr/>
        <w:t>ECMs</w:t>
      </w:r>
      <w:r>
        <w:rPr>
          <w:spacing w:val="-2"/>
        </w:rPr>
        <w:t> </w:t>
      </w:r>
      <w:r>
        <w:rPr/>
        <w:t>are</w:t>
      </w:r>
      <w:r>
        <w:rPr>
          <w:spacing w:val="-2"/>
        </w:rPr>
        <w:t> </w:t>
      </w:r>
      <w:r>
        <w:rPr/>
        <w:t>a</w:t>
      </w:r>
      <w:r>
        <w:rPr>
          <w:spacing w:val="-3"/>
        </w:rPr>
        <w:t> </w:t>
      </w:r>
      <w:r>
        <w:rPr/>
        <w:t>theoretically- driven approach useful for estimating both short-run and long-run effects of one time series on </w:t>
      </w:r>
      <w:r>
        <w:rPr>
          <w:spacing w:val="-2"/>
        </w:rPr>
        <w:t>another.</w:t>
      </w:r>
    </w:p>
    <w:p>
      <w:pPr>
        <w:pStyle w:val="BodyText"/>
        <w:spacing w:line="480" w:lineRule="auto" w:before="121"/>
        <w:ind w:right="555"/>
      </w:pPr>
      <w:r>
        <w:rPr/>
        <w:t>For the study, the empirical results obtained using error correction model (ECM) are presented in Table 5 below:</w:t>
      </w:r>
    </w:p>
    <w:p>
      <w:pPr>
        <w:pStyle w:val="Heading3"/>
        <w:spacing w:before="0" w:after="16"/>
        <w:ind w:left="240" w:firstLine="0"/>
      </w:pPr>
      <w:r>
        <w:rPr/>
        <w:t>Table</w:t>
      </w:r>
      <w:r>
        <w:rPr>
          <w:spacing w:val="-1"/>
        </w:rPr>
        <w:t> </w:t>
      </w:r>
      <w:r>
        <w:rPr/>
        <w:t>5:</w:t>
      </w:r>
      <w:r>
        <w:rPr>
          <w:spacing w:val="-2"/>
        </w:rPr>
        <w:t> </w:t>
      </w:r>
      <w:r>
        <w:rPr/>
        <w:t>Error</w:t>
      </w:r>
      <w:r>
        <w:rPr>
          <w:spacing w:val="-2"/>
        </w:rPr>
        <w:t> </w:t>
      </w:r>
      <w:r>
        <w:rPr/>
        <w:t>Correction</w:t>
      </w:r>
      <w:r>
        <w:rPr>
          <w:spacing w:val="-1"/>
        </w:rPr>
        <w:t> </w:t>
      </w:r>
      <w:r>
        <w:rPr/>
        <w:t>Model</w:t>
      </w:r>
      <w:r>
        <w:rPr>
          <w:spacing w:val="-1"/>
        </w:rPr>
        <w:t> </w:t>
      </w:r>
      <w:r>
        <w:rPr/>
        <w:t>(ECM)</w:t>
      </w:r>
      <w:r>
        <w:rPr>
          <w:spacing w:val="1"/>
        </w:rPr>
        <w:t> </w:t>
      </w:r>
      <w:r>
        <w:rPr>
          <w:spacing w:val="-2"/>
        </w:rPr>
        <w:t>Results</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1"/>
        <w:gridCol w:w="1491"/>
        <w:gridCol w:w="911"/>
        <w:gridCol w:w="913"/>
      </w:tblGrid>
      <w:tr>
        <w:trPr>
          <w:trHeight w:val="213" w:hRule="atLeast"/>
        </w:trPr>
        <w:tc>
          <w:tcPr>
            <w:tcW w:w="6531" w:type="dxa"/>
            <w:gridSpan w:val="5"/>
          </w:tcPr>
          <w:p>
            <w:pPr>
              <w:pStyle w:val="TableParagraph"/>
              <w:spacing w:line="193" w:lineRule="exact" w:before="0"/>
              <w:rPr>
                <w:sz w:val="18"/>
              </w:rPr>
            </w:pPr>
            <w:r>
              <w:rPr>
                <w:spacing w:val="-2"/>
                <w:sz w:val="18"/>
              </w:rPr>
              <w:t>Dependent</w:t>
            </w:r>
            <w:r>
              <w:rPr>
                <w:spacing w:val="4"/>
                <w:sz w:val="18"/>
              </w:rPr>
              <w:t> </w:t>
            </w:r>
            <w:r>
              <w:rPr>
                <w:spacing w:val="-2"/>
                <w:sz w:val="18"/>
              </w:rPr>
              <w:t>Variable:</w:t>
            </w:r>
            <w:r>
              <w:rPr>
                <w:spacing w:val="4"/>
                <w:sz w:val="18"/>
              </w:rPr>
              <w:t> </w:t>
            </w:r>
            <w:r>
              <w:rPr>
                <w:spacing w:val="-4"/>
                <w:sz w:val="18"/>
              </w:rPr>
              <w:t>LRGDP</w:t>
            </w:r>
          </w:p>
        </w:tc>
      </w:tr>
      <w:tr>
        <w:trPr>
          <w:trHeight w:val="225" w:hRule="atLeast"/>
        </w:trPr>
        <w:tc>
          <w:tcPr>
            <w:tcW w:w="1925"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291"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913" w:type="dxa"/>
          </w:tcPr>
          <w:p>
            <w:pPr>
              <w:pStyle w:val="TableParagraph"/>
              <w:spacing w:line="240" w:lineRule="auto" w:before="0"/>
              <w:rPr>
                <w:rFonts w:ascii="Times New Roman"/>
                <w:sz w:val="16"/>
              </w:rPr>
            </w:pPr>
          </w:p>
        </w:tc>
      </w:tr>
      <w:tr>
        <w:trPr>
          <w:trHeight w:val="224" w:hRule="atLeast"/>
        </w:trPr>
        <w:tc>
          <w:tcPr>
            <w:tcW w:w="6531" w:type="dxa"/>
            <w:gridSpan w:val="5"/>
          </w:tcPr>
          <w:p>
            <w:pPr>
              <w:pStyle w:val="TableParagraph"/>
              <w:spacing w:line="198" w:lineRule="exact"/>
              <w:rPr>
                <w:sz w:val="18"/>
              </w:rPr>
            </w:pPr>
            <w:r>
              <w:rPr>
                <w:sz w:val="18"/>
              </w:rPr>
              <w:t>Date:</w:t>
            </w:r>
            <w:r>
              <w:rPr>
                <w:spacing w:val="-3"/>
                <w:sz w:val="18"/>
              </w:rPr>
              <w:t> </w:t>
            </w:r>
            <w:r>
              <w:rPr>
                <w:sz w:val="18"/>
              </w:rPr>
              <w:t>06/19/21</w:t>
            </w:r>
            <w:r>
              <w:rPr>
                <w:spacing w:val="66"/>
                <w:w w:val="150"/>
                <w:sz w:val="18"/>
              </w:rPr>
              <w:t> </w:t>
            </w:r>
            <w:r>
              <w:rPr>
                <w:sz w:val="18"/>
              </w:rPr>
              <w:t>Time:</w:t>
            </w:r>
            <w:r>
              <w:rPr>
                <w:spacing w:val="-2"/>
                <w:sz w:val="18"/>
              </w:rPr>
              <w:t> </w:t>
            </w:r>
            <w:r>
              <w:rPr>
                <w:spacing w:val="-4"/>
                <w:sz w:val="18"/>
              </w:rPr>
              <w:t>13:08</w:t>
            </w:r>
          </w:p>
        </w:tc>
      </w:tr>
      <w:tr>
        <w:trPr>
          <w:trHeight w:val="224" w:hRule="atLeast"/>
        </w:trPr>
        <w:tc>
          <w:tcPr>
            <w:tcW w:w="6531" w:type="dxa"/>
            <w:gridSpan w:val="5"/>
          </w:tcPr>
          <w:p>
            <w:pPr>
              <w:pStyle w:val="TableParagraph"/>
              <w:spacing w:before="5"/>
              <w:rPr>
                <w:sz w:val="18"/>
              </w:rPr>
            </w:pPr>
            <w:r>
              <w:rPr>
                <w:sz w:val="18"/>
              </w:rPr>
              <w:t>Sample</w:t>
            </w:r>
            <w:r>
              <w:rPr>
                <w:spacing w:val="-7"/>
                <w:sz w:val="18"/>
              </w:rPr>
              <w:t> </w:t>
            </w:r>
            <w:r>
              <w:rPr>
                <w:sz w:val="18"/>
              </w:rPr>
              <w:t>(adjusted):</w:t>
            </w:r>
            <w:r>
              <w:rPr>
                <w:spacing w:val="-6"/>
                <w:sz w:val="18"/>
              </w:rPr>
              <w:t> </w:t>
            </w:r>
            <w:r>
              <w:rPr>
                <w:sz w:val="18"/>
              </w:rPr>
              <w:t>1982</w:t>
            </w:r>
            <w:r>
              <w:rPr>
                <w:spacing w:val="-4"/>
                <w:sz w:val="18"/>
              </w:rPr>
              <w:t> 2019</w:t>
            </w:r>
          </w:p>
        </w:tc>
      </w:tr>
      <w:tr>
        <w:trPr>
          <w:trHeight w:val="303" w:hRule="atLeast"/>
        </w:trPr>
        <w:tc>
          <w:tcPr>
            <w:tcW w:w="6531" w:type="dxa"/>
            <w:gridSpan w:val="5"/>
            <w:tcBorders>
              <w:bottom w:val="double" w:sz="6" w:space="0" w:color="000000"/>
            </w:tcBorders>
          </w:tcPr>
          <w:p>
            <w:pPr>
              <w:pStyle w:val="TableParagraph"/>
              <w:spacing w:line="240" w:lineRule="auto"/>
              <w:rPr>
                <w:sz w:val="18"/>
              </w:rPr>
            </w:pPr>
            <w:r>
              <w:rPr>
                <w:sz w:val="18"/>
              </w:rPr>
              <w:t>Included</w:t>
            </w:r>
            <w:r>
              <w:rPr>
                <w:spacing w:val="-6"/>
                <w:sz w:val="18"/>
              </w:rPr>
              <w:t> </w:t>
            </w:r>
            <w:r>
              <w:rPr>
                <w:sz w:val="18"/>
              </w:rPr>
              <w:t>observations:</w:t>
            </w:r>
            <w:r>
              <w:rPr>
                <w:spacing w:val="-5"/>
                <w:sz w:val="18"/>
              </w:rPr>
              <w:t> </w:t>
            </w:r>
            <w:r>
              <w:rPr>
                <w:sz w:val="18"/>
              </w:rPr>
              <w:t>38</w:t>
            </w:r>
            <w:r>
              <w:rPr>
                <w:spacing w:val="-5"/>
                <w:sz w:val="18"/>
              </w:rPr>
              <w:t> </w:t>
            </w:r>
            <w:r>
              <w:rPr>
                <w:sz w:val="18"/>
              </w:rPr>
              <w:t>after</w:t>
            </w:r>
            <w:r>
              <w:rPr>
                <w:spacing w:val="-2"/>
                <w:sz w:val="18"/>
              </w:rPr>
              <w:t> adjustments</w:t>
            </w:r>
          </w:p>
        </w:tc>
      </w:tr>
      <w:tr>
        <w:trPr>
          <w:trHeight w:val="403" w:hRule="atLeast"/>
        </w:trPr>
        <w:tc>
          <w:tcPr>
            <w:tcW w:w="1925"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291" w:type="dxa"/>
            <w:tcBorders>
              <w:top w:val="double" w:sz="6" w:space="0" w:color="000000"/>
              <w:bottom w:val="double" w:sz="6" w:space="0" w:color="000000"/>
            </w:tcBorders>
          </w:tcPr>
          <w:p>
            <w:pPr>
              <w:pStyle w:val="TableParagraph"/>
              <w:spacing w:line="240" w:lineRule="auto" w:before="108"/>
              <w:ind w:right="104"/>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1"/>
              <w:rPr>
                <w:sz w:val="18"/>
              </w:rPr>
            </w:pPr>
            <w:r>
              <w:rPr>
                <w:sz w:val="18"/>
              </w:rPr>
              <w:t>Std.</w:t>
            </w:r>
            <w:r>
              <w:rPr>
                <w:spacing w:val="-2"/>
                <w:sz w:val="18"/>
              </w:rPr>
              <w:t> Error</w:t>
            </w:r>
          </w:p>
        </w:tc>
        <w:tc>
          <w:tcPr>
            <w:tcW w:w="911" w:type="dxa"/>
            <w:tcBorders>
              <w:top w:val="double" w:sz="6" w:space="0" w:color="000000"/>
              <w:bottom w:val="double" w:sz="6" w:space="0" w:color="000000"/>
            </w:tcBorders>
          </w:tcPr>
          <w:p>
            <w:pPr>
              <w:pStyle w:val="TableParagraph"/>
              <w:spacing w:line="240" w:lineRule="auto" w:before="108"/>
              <w:ind w:right="92"/>
              <w:jc w:val="right"/>
              <w:rPr>
                <w:sz w:val="18"/>
              </w:rPr>
            </w:pPr>
            <w:r>
              <w:rPr>
                <w:sz w:val="18"/>
              </w:rPr>
              <w:t>t-</w:t>
            </w:r>
            <w:r>
              <w:rPr>
                <w:spacing w:val="-2"/>
                <w:sz w:val="18"/>
              </w:rPr>
              <w:t>Statistic</w:t>
            </w:r>
          </w:p>
        </w:tc>
        <w:tc>
          <w:tcPr>
            <w:tcW w:w="913" w:type="dxa"/>
            <w:tcBorders>
              <w:top w:val="double" w:sz="6" w:space="0" w:color="000000"/>
              <w:bottom w:val="double" w:sz="6" w:space="0" w:color="000000"/>
            </w:tcBorders>
          </w:tcPr>
          <w:p>
            <w:pPr>
              <w:pStyle w:val="TableParagraph"/>
              <w:spacing w:line="240" w:lineRule="auto" w:before="108"/>
              <w:ind w:left="373"/>
              <w:rPr>
                <w:sz w:val="18"/>
              </w:rPr>
            </w:pPr>
            <w:r>
              <w:rPr>
                <w:spacing w:val="-2"/>
                <w:sz w:val="18"/>
              </w:rPr>
              <w:t>Prob.</w:t>
            </w:r>
          </w:p>
        </w:tc>
      </w:tr>
      <w:tr>
        <w:trPr>
          <w:trHeight w:val="327" w:hRule="atLeast"/>
        </w:trPr>
        <w:tc>
          <w:tcPr>
            <w:tcW w:w="1925" w:type="dxa"/>
            <w:tcBorders>
              <w:top w:val="double" w:sz="6" w:space="0" w:color="000000"/>
            </w:tcBorders>
          </w:tcPr>
          <w:p>
            <w:pPr>
              <w:pStyle w:val="TableParagraph"/>
              <w:spacing w:before="108"/>
              <w:ind w:left="91"/>
              <w:jc w:val="center"/>
              <w:rPr>
                <w:sz w:val="18"/>
              </w:rPr>
            </w:pPr>
            <w:r>
              <w:rPr>
                <w:spacing w:val="-10"/>
                <w:sz w:val="18"/>
              </w:rPr>
              <w:t>C</w:t>
            </w:r>
          </w:p>
        </w:tc>
        <w:tc>
          <w:tcPr>
            <w:tcW w:w="1291" w:type="dxa"/>
            <w:tcBorders>
              <w:top w:val="double" w:sz="6" w:space="0" w:color="000000"/>
            </w:tcBorders>
          </w:tcPr>
          <w:p>
            <w:pPr>
              <w:pStyle w:val="TableParagraph"/>
              <w:spacing w:before="108"/>
              <w:ind w:right="104"/>
              <w:jc w:val="right"/>
              <w:rPr>
                <w:sz w:val="18"/>
              </w:rPr>
            </w:pPr>
            <w:r>
              <w:rPr>
                <w:spacing w:val="-2"/>
                <w:sz w:val="18"/>
              </w:rPr>
              <w:t>4.987024</w:t>
            </w:r>
          </w:p>
        </w:tc>
        <w:tc>
          <w:tcPr>
            <w:tcW w:w="1491" w:type="dxa"/>
            <w:tcBorders>
              <w:top w:val="double" w:sz="6" w:space="0" w:color="000000"/>
            </w:tcBorders>
          </w:tcPr>
          <w:p>
            <w:pPr>
              <w:pStyle w:val="TableParagraph"/>
              <w:spacing w:before="108"/>
              <w:ind w:left="350"/>
              <w:rPr>
                <w:sz w:val="18"/>
              </w:rPr>
            </w:pPr>
            <w:r>
              <w:rPr>
                <w:spacing w:val="-2"/>
                <w:sz w:val="18"/>
              </w:rPr>
              <w:t>0.362051</w:t>
            </w:r>
          </w:p>
        </w:tc>
        <w:tc>
          <w:tcPr>
            <w:tcW w:w="911" w:type="dxa"/>
            <w:tcBorders>
              <w:top w:val="double" w:sz="6" w:space="0" w:color="000000"/>
            </w:tcBorders>
          </w:tcPr>
          <w:p>
            <w:pPr>
              <w:pStyle w:val="TableParagraph"/>
              <w:spacing w:before="108"/>
              <w:ind w:right="91"/>
              <w:jc w:val="right"/>
              <w:rPr>
                <w:sz w:val="18"/>
              </w:rPr>
            </w:pPr>
            <w:r>
              <w:rPr>
                <w:spacing w:val="-2"/>
                <w:sz w:val="18"/>
              </w:rPr>
              <w:t>13.77436</w:t>
            </w:r>
          </w:p>
        </w:tc>
        <w:tc>
          <w:tcPr>
            <w:tcW w:w="913" w:type="dxa"/>
            <w:tcBorders>
              <w:top w:val="double" w:sz="6" w:space="0" w:color="000000"/>
            </w:tcBorders>
          </w:tcPr>
          <w:p>
            <w:pPr>
              <w:pStyle w:val="TableParagraph"/>
              <w:spacing w:before="108"/>
              <w:ind w:right="6"/>
              <w:jc w:val="right"/>
              <w:rPr>
                <w:sz w:val="18"/>
              </w:rPr>
            </w:pPr>
            <w:r>
              <w:rPr>
                <w:spacing w:val="-2"/>
                <w:sz w:val="18"/>
              </w:rPr>
              <w:t>0.0000</w:t>
            </w:r>
          </w:p>
        </w:tc>
      </w:tr>
      <w:tr>
        <w:trPr>
          <w:trHeight w:val="225" w:hRule="atLeast"/>
        </w:trPr>
        <w:tc>
          <w:tcPr>
            <w:tcW w:w="1925" w:type="dxa"/>
          </w:tcPr>
          <w:p>
            <w:pPr>
              <w:pStyle w:val="TableParagraph"/>
              <w:ind w:left="91"/>
              <w:jc w:val="center"/>
              <w:rPr>
                <w:sz w:val="18"/>
              </w:rPr>
            </w:pPr>
            <w:r>
              <w:rPr>
                <w:spacing w:val="-5"/>
                <w:sz w:val="18"/>
              </w:rPr>
              <w:t>LFD</w:t>
            </w:r>
          </w:p>
        </w:tc>
        <w:tc>
          <w:tcPr>
            <w:tcW w:w="1291" w:type="dxa"/>
          </w:tcPr>
          <w:p>
            <w:pPr>
              <w:pStyle w:val="TableParagraph"/>
              <w:ind w:right="104"/>
              <w:jc w:val="right"/>
              <w:rPr>
                <w:sz w:val="18"/>
              </w:rPr>
            </w:pPr>
            <w:r>
              <w:rPr>
                <w:spacing w:val="-2"/>
                <w:sz w:val="18"/>
              </w:rPr>
              <w:t>-0.069576</w:t>
            </w:r>
          </w:p>
        </w:tc>
        <w:tc>
          <w:tcPr>
            <w:tcW w:w="1491" w:type="dxa"/>
          </w:tcPr>
          <w:p>
            <w:pPr>
              <w:pStyle w:val="TableParagraph"/>
              <w:ind w:left="350"/>
              <w:rPr>
                <w:sz w:val="18"/>
              </w:rPr>
            </w:pPr>
            <w:r>
              <w:rPr>
                <w:spacing w:val="-2"/>
                <w:sz w:val="18"/>
              </w:rPr>
              <w:t>0.018845</w:t>
            </w:r>
          </w:p>
        </w:tc>
        <w:tc>
          <w:tcPr>
            <w:tcW w:w="911" w:type="dxa"/>
          </w:tcPr>
          <w:p>
            <w:pPr>
              <w:pStyle w:val="TableParagraph"/>
              <w:ind w:right="91"/>
              <w:jc w:val="right"/>
              <w:rPr>
                <w:sz w:val="18"/>
              </w:rPr>
            </w:pPr>
            <w:r>
              <w:rPr>
                <w:spacing w:val="-2"/>
                <w:sz w:val="18"/>
              </w:rPr>
              <w:t>-3.691940</w:t>
            </w:r>
          </w:p>
        </w:tc>
        <w:tc>
          <w:tcPr>
            <w:tcW w:w="913" w:type="dxa"/>
          </w:tcPr>
          <w:p>
            <w:pPr>
              <w:pStyle w:val="TableParagraph"/>
              <w:ind w:right="6"/>
              <w:jc w:val="right"/>
              <w:rPr>
                <w:sz w:val="18"/>
              </w:rPr>
            </w:pPr>
            <w:r>
              <w:rPr>
                <w:spacing w:val="-2"/>
                <w:sz w:val="18"/>
              </w:rPr>
              <w:t>0.0010</w:t>
            </w:r>
          </w:p>
        </w:tc>
      </w:tr>
      <w:tr>
        <w:trPr>
          <w:trHeight w:val="224" w:hRule="atLeast"/>
        </w:trPr>
        <w:tc>
          <w:tcPr>
            <w:tcW w:w="1925" w:type="dxa"/>
          </w:tcPr>
          <w:p>
            <w:pPr>
              <w:pStyle w:val="TableParagraph"/>
              <w:spacing w:line="198" w:lineRule="exact"/>
              <w:ind w:left="91"/>
              <w:jc w:val="center"/>
              <w:rPr>
                <w:sz w:val="18"/>
              </w:rPr>
            </w:pPr>
            <w:r>
              <w:rPr>
                <w:spacing w:val="-5"/>
                <w:sz w:val="18"/>
              </w:rPr>
              <w:t>LDD</w:t>
            </w:r>
          </w:p>
        </w:tc>
        <w:tc>
          <w:tcPr>
            <w:tcW w:w="1291" w:type="dxa"/>
          </w:tcPr>
          <w:p>
            <w:pPr>
              <w:pStyle w:val="TableParagraph"/>
              <w:spacing w:line="198" w:lineRule="exact"/>
              <w:ind w:right="104"/>
              <w:jc w:val="right"/>
              <w:rPr>
                <w:sz w:val="18"/>
              </w:rPr>
            </w:pPr>
            <w:r>
              <w:rPr>
                <w:spacing w:val="-2"/>
                <w:sz w:val="18"/>
              </w:rPr>
              <w:t>-0.320955</w:t>
            </w:r>
          </w:p>
        </w:tc>
        <w:tc>
          <w:tcPr>
            <w:tcW w:w="1491" w:type="dxa"/>
          </w:tcPr>
          <w:p>
            <w:pPr>
              <w:pStyle w:val="TableParagraph"/>
              <w:spacing w:line="198" w:lineRule="exact"/>
              <w:ind w:left="350"/>
              <w:rPr>
                <w:sz w:val="18"/>
              </w:rPr>
            </w:pPr>
            <w:r>
              <w:rPr>
                <w:spacing w:val="-2"/>
                <w:sz w:val="18"/>
              </w:rPr>
              <w:t>0.067817</w:t>
            </w:r>
          </w:p>
        </w:tc>
        <w:tc>
          <w:tcPr>
            <w:tcW w:w="911" w:type="dxa"/>
          </w:tcPr>
          <w:p>
            <w:pPr>
              <w:pStyle w:val="TableParagraph"/>
              <w:spacing w:line="198" w:lineRule="exact"/>
              <w:ind w:right="91"/>
              <w:jc w:val="right"/>
              <w:rPr>
                <w:sz w:val="18"/>
              </w:rPr>
            </w:pPr>
            <w:r>
              <w:rPr>
                <w:spacing w:val="-2"/>
                <w:sz w:val="18"/>
              </w:rPr>
              <w:t>-4.732687</w:t>
            </w:r>
          </w:p>
        </w:tc>
        <w:tc>
          <w:tcPr>
            <w:tcW w:w="913" w:type="dxa"/>
          </w:tcPr>
          <w:p>
            <w:pPr>
              <w:pStyle w:val="TableParagraph"/>
              <w:spacing w:line="198" w:lineRule="exact"/>
              <w:ind w:right="6"/>
              <w:jc w:val="right"/>
              <w:rPr>
                <w:sz w:val="18"/>
              </w:rPr>
            </w:pPr>
            <w:r>
              <w:rPr>
                <w:spacing w:val="-2"/>
                <w:sz w:val="18"/>
              </w:rPr>
              <w:t>0.0001</w:t>
            </w:r>
          </w:p>
        </w:tc>
      </w:tr>
      <w:tr>
        <w:trPr>
          <w:trHeight w:val="224" w:hRule="atLeast"/>
        </w:trPr>
        <w:tc>
          <w:tcPr>
            <w:tcW w:w="1925" w:type="dxa"/>
          </w:tcPr>
          <w:p>
            <w:pPr>
              <w:pStyle w:val="TableParagraph"/>
              <w:spacing w:before="5"/>
              <w:ind w:left="91"/>
              <w:jc w:val="center"/>
              <w:rPr>
                <w:sz w:val="18"/>
              </w:rPr>
            </w:pPr>
            <w:r>
              <w:rPr>
                <w:spacing w:val="-5"/>
                <w:sz w:val="18"/>
              </w:rPr>
              <w:t>LED</w:t>
            </w:r>
          </w:p>
        </w:tc>
        <w:tc>
          <w:tcPr>
            <w:tcW w:w="1291" w:type="dxa"/>
          </w:tcPr>
          <w:p>
            <w:pPr>
              <w:pStyle w:val="TableParagraph"/>
              <w:spacing w:before="5"/>
              <w:ind w:right="104"/>
              <w:jc w:val="right"/>
              <w:rPr>
                <w:sz w:val="18"/>
              </w:rPr>
            </w:pPr>
            <w:r>
              <w:rPr>
                <w:spacing w:val="-2"/>
                <w:sz w:val="18"/>
              </w:rPr>
              <w:t>-0.094144</w:t>
            </w:r>
          </w:p>
        </w:tc>
        <w:tc>
          <w:tcPr>
            <w:tcW w:w="1491" w:type="dxa"/>
          </w:tcPr>
          <w:p>
            <w:pPr>
              <w:pStyle w:val="TableParagraph"/>
              <w:spacing w:before="5"/>
              <w:ind w:left="350"/>
              <w:rPr>
                <w:sz w:val="18"/>
              </w:rPr>
            </w:pPr>
            <w:r>
              <w:rPr>
                <w:spacing w:val="-2"/>
                <w:sz w:val="18"/>
              </w:rPr>
              <w:t>0.018765</w:t>
            </w:r>
          </w:p>
        </w:tc>
        <w:tc>
          <w:tcPr>
            <w:tcW w:w="911" w:type="dxa"/>
          </w:tcPr>
          <w:p>
            <w:pPr>
              <w:pStyle w:val="TableParagraph"/>
              <w:spacing w:before="5"/>
              <w:ind w:right="91"/>
              <w:jc w:val="right"/>
              <w:rPr>
                <w:sz w:val="18"/>
              </w:rPr>
            </w:pPr>
            <w:r>
              <w:rPr>
                <w:spacing w:val="-2"/>
                <w:sz w:val="18"/>
              </w:rPr>
              <w:t>-5.017024</w:t>
            </w:r>
          </w:p>
        </w:tc>
        <w:tc>
          <w:tcPr>
            <w:tcW w:w="913" w:type="dxa"/>
          </w:tcPr>
          <w:p>
            <w:pPr>
              <w:pStyle w:val="TableParagraph"/>
              <w:spacing w:before="5"/>
              <w:ind w:right="6"/>
              <w:jc w:val="right"/>
              <w:rPr>
                <w:sz w:val="18"/>
              </w:rPr>
            </w:pPr>
            <w:r>
              <w:rPr>
                <w:spacing w:val="-2"/>
                <w:sz w:val="18"/>
              </w:rPr>
              <w:t>0.0000</w:t>
            </w:r>
          </w:p>
        </w:tc>
      </w:tr>
      <w:tr>
        <w:trPr>
          <w:trHeight w:val="225" w:hRule="atLeast"/>
        </w:trPr>
        <w:tc>
          <w:tcPr>
            <w:tcW w:w="1925" w:type="dxa"/>
          </w:tcPr>
          <w:p>
            <w:pPr>
              <w:pStyle w:val="TableParagraph"/>
              <w:ind w:left="91" w:right="1"/>
              <w:jc w:val="center"/>
              <w:rPr>
                <w:sz w:val="18"/>
              </w:rPr>
            </w:pPr>
            <w:r>
              <w:rPr>
                <w:spacing w:val="-5"/>
                <w:sz w:val="18"/>
              </w:rPr>
              <w:t>LCE</w:t>
            </w:r>
          </w:p>
        </w:tc>
        <w:tc>
          <w:tcPr>
            <w:tcW w:w="1291" w:type="dxa"/>
          </w:tcPr>
          <w:p>
            <w:pPr>
              <w:pStyle w:val="TableParagraph"/>
              <w:ind w:right="104"/>
              <w:jc w:val="right"/>
              <w:rPr>
                <w:sz w:val="18"/>
              </w:rPr>
            </w:pPr>
            <w:r>
              <w:rPr>
                <w:spacing w:val="-2"/>
                <w:sz w:val="18"/>
              </w:rPr>
              <w:t>0.176643</w:t>
            </w:r>
          </w:p>
        </w:tc>
        <w:tc>
          <w:tcPr>
            <w:tcW w:w="1491" w:type="dxa"/>
          </w:tcPr>
          <w:p>
            <w:pPr>
              <w:pStyle w:val="TableParagraph"/>
              <w:ind w:left="350"/>
              <w:rPr>
                <w:sz w:val="18"/>
              </w:rPr>
            </w:pPr>
            <w:r>
              <w:rPr>
                <w:spacing w:val="-2"/>
                <w:sz w:val="18"/>
              </w:rPr>
              <w:t>0.044869</w:t>
            </w:r>
          </w:p>
        </w:tc>
        <w:tc>
          <w:tcPr>
            <w:tcW w:w="911" w:type="dxa"/>
          </w:tcPr>
          <w:p>
            <w:pPr>
              <w:pStyle w:val="TableParagraph"/>
              <w:ind w:right="91"/>
              <w:jc w:val="right"/>
              <w:rPr>
                <w:sz w:val="18"/>
              </w:rPr>
            </w:pPr>
            <w:r>
              <w:rPr>
                <w:spacing w:val="-2"/>
                <w:sz w:val="18"/>
              </w:rPr>
              <w:t>3.936898</w:t>
            </w:r>
          </w:p>
        </w:tc>
        <w:tc>
          <w:tcPr>
            <w:tcW w:w="913" w:type="dxa"/>
          </w:tcPr>
          <w:p>
            <w:pPr>
              <w:pStyle w:val="TableParagraph"/>
              <w:ind w:right="6"/>
              <w:jc w:val="right"/>
              <w:rPr>
                <w:sz w:val="18"/>
              </w:rPr>
            </w:pPr>
            <w:r>
              <w:rPr>
                <w:spacing w:val="-2"/>
                <w:sz w:val="18"/>
              </w:rPr>
              <w:t>0.0005</w:t>
            </w:r>
          </w:p>
        </w:tc>
      </w:tr>
      <w:tr>
        <w:trPr>
          <w:trHeight w:val="225" w:hRule="atLeast"/>
        </w:trPr>
        <w:tc>
          <w:tcPr>
            <w:tcW w:w="1925" w:type="dxa"/>
          </w:tcPr>
          <w:p>
            <w:pPr>
              <w:pStyle w:val="TableParagraph"/>
              <w:ind w:left="91" w:right="1"/>
              <w:jc w:val="center"/>
              <w:rPr>
                <w:sz w:val="18"/>
              </w:rPr>
            </w:pPr>
            <w:r>
              <w:rPr>
                <w:spacing w:val="-5"/>
                <w:sz w:val="18"/>
              </w:rPr>
              <w:t>LRE</w:t>
            </w:r>
          </w:p>
        </w:tc>
        <w:tc>
          <w:tcPr>
            <w:tcW w:w="1291" w:type="dxa"/>
          </w:tcPr>
          <w:p>
            <w:pPr>
              <w:pStyle w:val="TableParagraph"/>
              <w:ind w:right="104"/>
              <w:jc w:val="right"/>
              <w:rPr>
                <w:sz w:val="18"/>
              </w:rPr>
            </w:pPr>
            <w:r>
              <w:rPr>
                <w:spacing w:val="-2"/>
                <w:sz w:val="18"/>
              </w:rPr>
              <w:t>0.329055</w:t>
            </w:r>
          </w:p>
        </w:tc>
        <w:tc>
          <w:tcPr>
            <w:tcW w:w="1491" w:type="dxa"/>
          </w:tcPr>
          <w:p>
            <w:pPr>
              <w:pStyle w:val="TableParagraph"/>
              <w:ind w:left="350"/>
              <w:rPr>
                <w:sz w:val="18"/>
              </w:rPr>
            </w:pPr>
            <w:r>
              <w:rPr>
                <w:spacing w:val="-2"/>
                <w:sz w:val="18"/>
              </w:rPr>
              <w:t>0.110818</w:t>
            </w:r>
          </w:p>
        </w:tc>
        <w:tc>
          <w:tcPr>
            <w:tcW w:w="911" w:type="dxa"/>
          </w:tcPr>
          <w:p>
            <w:pPr>
              <w:pStyle w:val="TableParagraph"/>
              <w:ind w:right="91"/>
              <w:jc w:val="right"/>
              <w:rPr>
                <w:sz w:val="18"/>
              </w:rPr>
            </w:pPr>
            <w:r>
              <w:rPr>
                <w:spacing w:val="-2"/>
                <w:sz w:val="18"/>
              </w:rPr>
              <w:t>2.969321</w:t>
            </w:r>
          </w:p>
        </w:tc>
        <w:tc>
          <w:tcPr>
            <w:tcW w:w="913" w:type="dxa"/>
          </w:tcPr>
          <w:p>
            <w:pPr>
              <w:pStyle w:val="TableParagraph"/>
              <w:ind w:right="6"/>
              <w:jc w:val="right"/>
              <w:rPr>
                <w:sz w:val="18"/>
              </w:rPr>
            </w:pPr>
            <w:r>
              <w:rPr>
                <w:spacing w:val="-2"/>
                <w:sz w:val="18"/>
              </w:rPr>
              <w:t>0.0062</w:t>
            </w:r>
          </w:p>
        </w:tc>
      </w:tr>
      <w:tr>
        <w:trPr>
          <w:trHeight w:val="224" w:hRule="atLeast"/>
        </w:trPr>
        <w:tc>
          <w:tcPr>
            <w:tcW w:w="1925" w:type="dxa"/>
          </w:tcPr>
          <w:p>
            <w:pPr>
              <w:pStyle w:val="TableParagraph"/>
              <w:spacing w:line="198" w:lineRule="exact"/>
              <w:ind w:left="91" w:right="1"/>
              <w:jc w:val="center"/>
              <w:rPr>
                <w:sz w:val="18"/>
              </w:rPr>
            </w:pPr>
            <w:r>
              <w:rPr>
                <w:spacing w:val="-4"/>
                <w:sz w:val="18"/>
              </w:rPr>
              <w:t>LNOR</w:t>
            </w:r>
          </w:p>
        </w:tc>
        <w:tc>
          <w:tcPr>
            <w:tcW w:w="1291" w:type="dxa"/>
          </w:tcPr>
          <w:p>
            <w:pPr>
              <w:pStyle w:val="TableParagraph"/>
              <w:spacing w:line="198" w:lineRule="exact"/>
              <w:ind w:right="104"/>
              <w:jc w:val="right"/>
              <w:rPr>
                <w:sz w:val="18"/>
              </w:rPr>
            </w:pPr>
            <w:r>
              <w:rPr>
                <w:spacing w:val="-2"/>
                <w:sz w:val="18"/>
              </w:rPr>
              <w:t>0.250807</w:t>
            </w:r>
          </w:p>
        </w:tc>
        <w:tc>
          <w:tcPr>
            <w:tcW w:w="1491" w:type="dxa"/>
          </w:tcPr>
          <w:p>
            <w:pPr>
              <w:pStyle w:val="TableParagraph"/>
              <w:spacing w:line="198" w:lineRule="exact"/>
              <w:ind w:left="350"/>
              <w:rPr>
                <w:sz w:val="18"/>
              </w:rPr>
            </w:pPr>
            <w:r>
              <w:rPr>
                <w:spacing w:val="-2"/>
                <w:sz w:val="18"/>
              </w:rPr>
              <w:t>0.064668</w:t>
            </w:r>
          </w:p>
        </w:tc>
        <w:tc>
          <w:tcPr>
            <w:tcW w:w="911" w:type="dxa"/>
          </w:tcPr>
          <w:p>
            <w:pPr>
              <w:pStyle w:val="TableParagraph"/>
              <w:spacing w:line="198" w:lineRule="exact"/>
              <w:ind w:right="91"/>
              <w:jc w:val="right"/>
              <w:rPr>
                <w:sz w:val="18"/>
              </w:rPr>
            </w:pPr>
            <w:r>
              <w:rPr>
                <w:spacing w:val="-2"/>
                <w:sz w:val="18"/>
              </w:rPr>
              <w:t>3.878369</w:t>
            </w:r>
          </w:p>
        </w:tc>
        <w:tc>
          <w:tcPr>
            <w:tcW w:w="913" w:type="dxa"/>
          </w:tcPr>
          <w:p>
            <w:pPr>
              <w:pStyle w:val="TableParagraph"/>
              <w:spacing w:line="198" w:lineRule="exact"/>
              <w:ind w:right="6"/>
              <w:jc w:val="right"/>
              <w:rPr>
                <w:sz w:val="18"/>
              </w:rPr>
            </w:pPr>
            <w:r>
              <w:rPr>
                <w:spacing w:val="-2"/>
                <w:sz w:val="18"/>
              </w:rPr>
              <w:t>0.0006</w:t>
            </w:r>
          </w:p>
        </w:tc>
      </w:tr>
      <w:tr>
        <w:trPr>
          <w:trHeight w:val="224" w:hRule="atLeast"/>
        </w:trPr>
        <w:tc>
          <w:tcPr>
            <w:tcW w:w="1925" w:type="dxa"/>
          </w:tcPr>
          <w:p>
            <w:pPr>
              <w:pStyle w:val="TableParagraph"/>
              <w:spacing w:before="5"/>
              <w:ind w:left="91"/>
              <w:jc w:val="center"/>
              <w:rPr>
                <w:sz w:val="18"/>
              </w:rPr>
            </w:pPr>
            <w:r>
              <w:rPr>
                <w:spacing w:val="-5"/>
                <w:sz w:val="18"/>
              </w:rPr>
              <w:t>LOR</w:t>
            </w:r>
          </w:p>
        </w:tc>
        <w:tc>
          <w:tcPr>
            <w:tcW w:w="1291" w:type="dxa"/>
          </w:tcPr>
          <w:p>
            <w:pPr>
              <w:pStyle w:val="TableParagraph"/>
              <w:spacing w:before="5"/>
              <w:ind w:right="104"/>
              <w:jc w:val="right"/>
              <w:rPr>
                <w:sz w:val="18"/>
              </w:rPr>
            </w:pPr>
            <w:r>
              <w:rPr>
                <w:spacing w:val="-2"/>
                <w:sz w:val="18"/>
              </w:rPr>
              <w:t>0.033653</w:t>
            </w:r>
          </w:p>
        </w:tc>
        <w:tc>
          <w:tcPr>
            <w:tcW w:w="1491" w:type="dxa"/>
          </w:tcPr>
          <w:p>
            <w:pPr>
              <w:pStyle w:val="TableParagraph"/>
              <w:spacing w:before="5"/>
              <w:ind w:left="350"/>
              <w:rPr>
                <w:sz w:val="18"/>
              </w:rPr>
            </w:pPr>
            <w:r>
              <w:rPr>
                <w:spacing w:val="-2"/>
                <w:sz w:val="18"/>
              </w:rPr>
              <w:t>0.055403</w:t>
            </w:r>
          </w:p>
        </w:tc>
        <w:tc>
          <w:tcPr>
            <w:tcW w:w="911" w:type="dxa"/>
          </w:tcPr>
          <w:p>
            <w:pPr>
              <w:pStyle w:val="TableParagraph"/>
              <w:spacing w:before="5"/>
              <w:ind w:right="91"/>
              <w:jc w:val="right"/>
              <w:rPr>
                <w:sz w:val="18"/>
              </w:rPr>
            </w:pPr>
            <w:r>
              <w:rPr>
                <w:spacing w:val="-2"/>
                <w:sz w:val="18"/>
              </w:rPr>
              <w:t>0.607414</w:t>
            </w:r>
          </w:p>
        </w:tc>
        <w:tc>
          <w:tcPr>
            <w:tcW w:w="913" w:type="dxa"/>
          </w:tcPr>
          <w:p>
            <w:pPr>
              <w:pStyle w:val="TableParagraph"/>
              <w:spacing w:before="5"/>
              <w:ind w:right="6"/>
              <w:jc w:val="right"/>
              <w:rPr>
                <w:sz w:val="18"/>
              </w:rPr>
            </w:pPr>
            <w:r>
              <w:rPr>
                <w:spacing w:val="-2"/>
                <w:sz w:val="18"/>
              </w:rPr>
              <w:t>0.5487</w:t>
            </w:r>
          </w:p>
        </w:tc>
      </w:tr>
      <w:tr>
        <w:trPr>
          <w:trHeight w:val="303" w:hRule="atLeast"/>
        </w:trPr>
        <w:tc>
          <w:tcPr>
            <w:tcW w:w="1925" w:type="dxa"/>
            <w:tcBorders>
              <w:bottom w:val="double" w:sz="6" w:space="0" w:color="000000"/>
            </w:tcBorders>
          </w:tcPr>
          <w:p>
            <w:pPr>
              <w:pStyle w:val="TableParagraph"/>
              <w:spacing w:line="240" w:lineRule="auto"/>
              <w:ind w:left="667"/>
              <w:rPr>
                <w:sz w:val="18"/>
              </w:rPr>
            </w:pPr>
            <w:r>
              <w:rPr>
                <w:spacing w:val="-2"/>
                <w:sz w:val="18"/>
              </w:rPr>
              <w:t>ECM(-</w:t>
            </w:r>
            <w:r>
              <w:rPr>
                <w:spacing w:val="-5"/>
                <w:sz w:val="18"/>
              </w:rPr>
              <w:t>1)</w:t>
            </w:r>
          </w:p>
        </w:tc>
        <w:tc>
          <w:tcPr>
            <w:tcW w:w="1291" w:type="dxa"/>
            <w:tcBorders>
              <w:bottom w:val="double" w:sz="6" w:space="0" w:color="000000"/>
            </w:tcBorders>
          </w:tcPr>
          <w:p>
            <w:pPr>
              <w:pStyle w:val="TableParagraph"/>
              <w:spacing w:line="240" w:lineRule="auto"/>
              <w:ind w:right="103"/>
              <w:jc w:val="right"/>
              <w:rPr>
                <w:sz w:val="18"/>
              </w:rPr>
            </w:pPr>
            <w:r>
              <w:rPr>
                <w:spacing w:val="-2"/>
                <w:sz w:val="18"/>
              </w:rPr>
              <w:t>-0.469432</w:t>
            </w:r>
          </w:p>
        </w:tc>
        <w:tc>
          <w:tcPr>
            <w:tcW w:w="1491" w:type="dxa"/>
            <w:tcBorders>
              <w:bottom w:val="double" w:sz="6" w:space="0" w:color="000000"/>
            </w:tcBorders>
          </w:tcPr>
          <w:p>
            <w:pPr>
              <w:pStyle w:val="TableParagraph"/>
              <w:spacing w:line="240" w:lineRule="auto"/>
              <w:ind w:left="350"/>
              <w:rPr>
                <w:sz w:val="18"/>
              </w:rPr>
            </w:pPr>
            <w:r>
              <w:rPr>
                <w:spacing w:val="-2"/>
                <w:sz w:val="18"/>
              </w:rPr>
              <w:t>0.121871</w:t>
            </w:r>
          </w:p>
        </w:tc>
        <w:tc>
          <w:tcPr>
            <w:tcW w:w="911" w:type="dxa"/>
            <w:tcBorders>
              <w:bottom w:val="double" w:sz="6" w:space="0" w:color="000000"/>
            </w:tcBorders>
          </w:tcPr>
          <w:p>
            <w:pPr>
              <w:pStyle w:val="TableParagraph"/>
              <w:spacing w:line="240" w:lineRule="auto"/>
              <w:ind w:right="90"/>
              <w:jc w:val="right"/>
              <w:rPr>
                <w:sz w:val="18"/>
              </w:rPr>
            </w:pPr>
            <w:r>
              <w:rPr>
                <w:spacing w:val="-2"/>
                <w:sz w:val="18"/>
              </w:rPr>
              <w:t>-2.321238</w:t>
            </w:r>
          </w:p>
        </w:tc>
        <w:tc>
          <w:tcPr>
            <w:tcW w:w="913" w:type="dxa"/>
            <w:tcBorders>
              <w:bottom w:val="double" w:sz="6" w:space="0" w:color="000000"/>
            </w:tcBorders>
          </w:tcPr>
          <w:p>
            <w:pPr>
              <w:pStyle w:val="TableParagraph"/>
              <w:spacing w:line="240" w:lineRule="auto"/>
              <w:ind w:right="5"/>
              <w:jc w:val="right"/>
              <w:rPr>
                <w:sz w:val="18"/>
              </w:rPr>
            </w:pPr>
            <w:r>
              <w:rPr>
                <w:spacing w:val="-2"/>
                <w:sz w:val="18"/>
              </w:rPr>
              <w:t>0.0271</w:t>
            </w:r>
          </w:p>
        </w:tc>
      </w:tr>
      <w:tr>
        <w:trPr>
          <w:trHeight w:val="326" w:hRule="atLeast"/>
        </w:trPr>
        <w:tc>
          <w:tcPr>
            <w:tcW w:w="1925" w:type="dxa"/>
            <w:tcBorders>
              <w:top w:val="double" w:sz="6" w:space="0" w:color="000000"/>
            </w:tcBorders>
          </w:tcPr>
          <w:p>
            <w:pPr>
              <w:pStyle w:val="TableParagraph"/>
              <w:spacing w:line="198" w:lineRule="exact" w:before="108"/>
              <w:rPr>
                <w:sz w:val="18"/>
              </w:rPr>
            </w:pPr>
            <w:r>
              <w:rPr>
                <w:spacing w:val="-2"/>
                <w:sz w:val="18"/>
              </w:rPr>
              <w:t>R-squared</w:t>
            </w:r>
          </w:p>
        </w:tc>
        <w:tc>
          <w:tcPr>
            <w:tcW w:w="1291" w:type="dxa"/>
            <w:tcBorders>
              <w:top w:val="double" w:sz="6" w:space="0" w:color="000000"/>
            </w:tcBorders>
          </w:tcPr>
          <w:p>
            <w:pPr>
              <w:pStyle w:val="TableParagraph"/>
              <w:spacing w:line="198" w:lineRule="exact" w:before="108"/>
              <w:ind w:right="104"/>
              <w:jc w:val="right"/>
              <w:rPr>
                <w:sz w:val="18"/>
              </w:rPr>
            </w:pPr>
            <w:r>
              <w:rPr>
                <w:spacing w:val="-2"/>
                <w:sz w:val="18"/>
              </w:rPr>
              <w:t>0.772110</w:t>
            </w:r>
          </w:p>
        </w:tc>
        <w:tc>
          <w:tcPr>
            <w:tcW w:w="2402" w:type="dxa"/>
            <w:gridSpan w:val="2"/>
            <w:tcBorders>
              <w:top w:val="double" w:sz="6" w:space="0" w:color="000000"/>
            </w:tcBorders>
          </w:tcPr>
          <w:p>
            <w:pPr>
              <w:pStyle w:val="TableParagraph"/>
              <w:spacing w:line="198" w:lineRule="exact"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913" w:type="dxa"/>
            <w:tcBorders>
              <w:top w:val="double" w:sz="6" w:space="0" w:color="000000"/>
            </w:tcBorders>
          </w:tcPr>
          <w:p>
            <w:pPr>
              <w:pStyle w:val="TableParagraph"/>
              <w:spacing w:line="198" w:lineRule="exact" w:before="108"/>
              <w:ind w:right="6"/>
              <w:jc w:val="right"/>
              <w:rPr>
                <w:sz w:val="18"/>
              </w:rPr>
            </w:pPr>
            <w:r>
              <w:rPr>
                <w:spacing w:val="-2"/>
                <w:sz w:val="18"/>
              </w:rPr>
              <w:t>3.824044</w:t>
            </w:r>
          </w:p>
        </w:tc>
      </w:tr>
      <w:tr>
        <w:trPr>
          <w:trHeight w:val="224" w:hRule="atLeast"/>
        </w:trPr>
        <w:tc>
          <w:tcPr>
            <w:tcW w:w="1925"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291" w:type="dxa"/>
          </w:tcPr>
          <w:p>
            <w:pPr>
              <w:pStyle w:val="TableParagraph"/>
              <w:spacing w:before="5"/>
              <w:ind w:right="104"/>
              <w:jc w:val="right"/>
              <w:rPr>
                <w:sz w:val="18"/>
              </w:rPr>
            </w:pPr>
            <w:r>
              <w:rPr>
                <w:spacing w:val="-2"/>
                <w:sz w:val="18"/>
              </w:rPr>
              <w:t>0.724743</w:t>
            </w:r>
          </w:p>
        </w:tc>
        <w:tc>
          <w:tcPr>
            <w:tcW w:w="2402" w:type="dxa"/>
            <w:gridSpan w:val="2"/>
          </w:tcPr>
          <w:p>
            <w:pPr>
              <w:pStyle w:val="TableParagraph"/>
              <w:spacing w:before="5"/>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913" w:type="dxa"/>
          </w:tcPr>
          <w:p>
            <w:pPr>
              <w:pStyle w:val="TableParagraph"/>
              <w:spacing w:before="5"/>
              <w:ind w:right="6"/>
              <w:jc w:val="right"/>
              <w:rPr>
                <w:sz w:val="18"/>
              </w:rPr>
            </w:pPr>
            <w:r>
              <w:rPr>
                <w:spacing w:val="-2"/>
                <w:sz w:val="18"/>
              </w:rPr>
              <w:t>0.224308</w:t>
            </w:r>
          </w:p>
        </w:tc>
      </w:tr>
      <w:tr>
        <w:trPr>
          <w:trHeight w:val="225" w:hRule="atLeast"/>
        </w:trPr>
        <w:tc>
          <w:tcPr>
            <w:tcW w:w="1925" w:type="dxa"/>
          </w:tcPr>
          <w:p>
            <w:pPr>
              <w:pStyle w:val="TableParagraph"/>
              <w:rPr>
                <w:sz w:val="18"/>
              </w:rPr>
            </w:pPr>
            <w:r>
              <w:rPr>
                <w:sz w:val="18"/>
              </w:rPr>
              <w:t>S.E.</w:t>
            </w:r>
            <w:r>
              <w:rPr>
                <w:spacing w:val="-2"/>
                <w:sz w:val="18"/>
              </w:rPr>
              <w:t> </w:t>
            </w:r>
            <w:r>
              <w:rPr>
                <w:sz w:val="18"/>
              </w:rPr>
              <w:t>of </w:t>
            </w:r>
            <w:r>
              <w:rPr>
                <w:spacing w:val="-2"/>
                <w:sz w:val="18"/>
              </w:rPr>
              <w:t>regression</w:t>
            </w:r>
          </w:p>
        </w:tc>
        <w:tc>
          <w:tcPr>
            <w:tcW w:w="1291" w:type="dxa"/>
          </w:tcPr>
          <w:p>
            <w:pPr>
              <w:pStyle w:val="TableParagraph"/>
              <w:ind w:right="104"/>
              <w:jc w:val="right"/>
              <w:rPr>
                <w:sz w:val="18"/>
              </w:rPr>
            </w:pPr>
            <w:r>
              <w:rPr>
                <w:spacing w:val="-2"/>
                <w:sz w:val="18"/>
              </w:rPr>
              <w:t>0.093904</w:t>
            </w:r>
          </w:p>
        </w:tc>
        <w:tc>
          <w:tcPr>
            <w:tcW w:w="2402" w:type="dxa"/>
            <w:gridSpan w:val="2"/>
          </w:tcPr>
          <w:p>
            <w:pPr>
              <w:pStyle w:val="TableParagraph"/>
              <w:ind w:left="106"/>
              <w:rPr>
                <w:sz w:val="18"/>
              </w:rPr>
            </w:pPr>
            <w:r>
              <w:rPr>
                <w:sz w:val="18"/>
              </w:rPr>
              <w:t>Akaike</w:t>
            </w:r>
            <w:r>
              <w:rPr>
                <w:spacing w:val="-3"/>
                <w:sz w:val="18"/>
              </w:rPr>
              <w:t> </w:t>
            </w:r>
            <w:r>
              <w:rPr>
                <w:sz w:val="18"/>
              </w:rPr>
              <w:t>info</w:t>
            </w:r>
            <w:r>
              <w:rPr>
                <w:spacing w:val="-2"/>
                <w:sz w:val="18"/>
              </w:rPr>
              <w:t> criterion</w:t>
            </w:r>
          </w:p>
        </w:tc>
        <w:tc>
          <w:tcPr>
            <w:tcW w:w="913" w:type="dxa"/>
          </w:tcPr>
          <w:p>
            <w:pPr>
              <w:pStyle w:val="TableParagraph"/>
              <w:ind w:right="6"/>
              <w:jc w:val="right"/>
              <w:rPr>
                <w:sz w:val="18"/>
              </w:rPr>
            </w:pPr>
            <w:r>
              <w:rPr>
                <w:spacing w:val="-2"/>
                <w:sz w:val="18"/>
              </w:rPr>
              <w:t>-1.655894</w:t>
            </w:r>
          </w:p>
        </w:tc>
      </w:tr>
      <w:tr>
        <w:trPr>
          <w:trHeight w:val="225" w:hRule="atLeast"/>
        </w:trPr>
        <w:tc>
          <w:tcPr>
            <w:tcW w:w="1925"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291" w:type="dxa"/>
          </w:tcPr>
          <w:p>
            <w:pPr>
              <w:pStyle w:val="TableParagraph"/>
              <w:ind w:right="104"/>
              <w:jc w:val="right"/>
              <w:rPr>
                <w:sz w:val="18"/>
              </w:rPr>
            </w:pPr>
            <w:r>
              <w:rPr>
                <w:spacing w:val="-2"/>
                <w:sz w:val="18"/>
              </w:rPr>
              <w:t>0.238084</w:t>
            </w:r>
          </w:p>
        </w:tc>
        <w:tc>
          <w:tcPr>
            <w:tcW w:w="1491" w:type="dxa"/>
          </w:tcPr>
          <w:p>
            <w:pPr>
              <w:pStyle w:val="TableParagraph"/>
              <w:ind w:left="106"/>
              <w:rPr>
                <w:sz w:val="18"/>
              </w:rPr>
            </w:pPr>
            <w:r>
              <w:rPr>
                <w:sz w:val="18"/>
              </w:rPr>
              <w:t>Schwarz</w:t>
            </w:r>
            <w:r>
              <w:rPr>
                <w:spacing w:val="-4"/>
                <w:sz w:val="18"/>
              </w:rPr>
              <w:t> </w:t>
            </w:r>
            <w:r>
              <w:rPr>
                <w:spacing w:val="-2"/>
                <w:sz w:val="18"/>
              </w:rPr>
              <w:t>criterion</w:t>
            </w:r>
          </w:p>
        </w:tc>
        <w:tc>
          <w:tcPr>
            <w:tcW w:w="911" w:type="dxa"/>
          </w:tcPr>
          <w:p>
            <w:pPr>
              <w:pStyle w:val="TableParagraph"/>
              <w:spacing w:line="240" w:lineRule="auto" w:before="0"/>
              <w:rPr>
                <w:rFonts w:ascii="Times New Roman"/>
                <w:sz w:val="16"/>
              </w:rPr>
            </w:pPr>
          </w:p>
        </w:tc>
        <w:tc>
          <w:tcPr>
            <w:tcW w:w="913" w:type="dxa"/>
          </w:tcPr>
          <w:p>
            <w:pPr>
              <w:pStyle w:val="TableParagraph"/>
              <w:ind w:right="6"/>
              <w:jc w:val="right"/>
              <w:rPr>
                <w:sz w:val="18"/>
              </w:rPr>
            </w:pPr>
            <w:r>
              <w:rPr>
                <w:spacing w:val="-2"/>
                <w:sz w:val="18"/>
              </w:rPr>
              <w:t>-1.181856</w:t>
            </w:r>
          </w:p>
        </w:tc>
      </w:tr>
      <w:tr>
        <w:trPr>
          <w:trHeight w:val="224" w:hRule="atLeast"/>
        </w:trPr>
        <w:tc>
          <w:tcPr>
            <w:tcW w:w="1925" w:type="dxa"/>
          </w:tcPr>
          <w:p>
            <w:pPr>
              <w:pStyle w:val="TableParagraph"/>
              <w:spacing w:line="198" w:lineRule="exact"/>
              <w:rPr>
                <w:sz w:val="18"/>
              </w:rPr>
            </w:pPr>
            <w:r>
              <w:rPr>
                <w:sz w:val="18"/>
              </w:rPr>
              <w:t>Log</w:t>
            </w:r>
            <w:r>
              <w:rPr>
                <w:spacing w:val="-3"/>
                <w:sz w:val="18"/>
              </w:rPr>
              <w:t> </w:t>
            </w:r>
            <w:r>
              <w:rPr>
                <w:spacing w:val="-2"/>
                <w:sz w:val="18"/>
              </w:rPr>
              <w:t>likelihood</w:t>
            </w:r>
          </w:p>
        </w:tc>
        <w:tc>
          <w:tcPr>
            <w:tcW w:w="1291" w:type="dxa"/>
          </w:tcPr>
          <w:p>
            <w:pPr>
              <w:pStyle w:val="TableParagraph"/>
              <w:spacing w:line="198" w:lineRule="exact"/>
              <w:ind w:right="104"/>
              <w:jc w:val="right"/>
              <w:rPr>
                <w:sz w:val="18"/>
              </w:rPr>
            </w:pPr>
            <w:r>
              <w:rPr>
                <w:spacing w:val="-2"/>
                <w:sz w:val="18"/>
              </w:rPr>
              <w:t>42.46198</w:t>
            </w:r>
          </w:p>
        </w:tc>
        <w:tc>
          <w:tcPr>
            <w:tcW w:w="2402" w:type="dxa"/>
            <w:gridSpan w:val="2"/>
          </w:tcPr>
          <w:p>
            <w:pPr>
              <w:pStyle w:val="TableParagraph"/>
              <w:spacing w:line="198" w:lineRule="exact"/>
              <w:ind w:left="106"/>
              <w:rPr>
                <w:sz w:val="18"/>
              </w:rPr>
            </w:pPr>
            <w:r>
              <w:rPr>
                <w:spacing w:val="-2"/>
                <w:sz w:val="18"/>
              </w:rPr>
              <w:t>Hannan-Quinn</w:t>
            </w:r>
            <w:r>
              <w:rPr>
                <w:spacing w:val="11"/>
                <w:sz w:val="18"/>
              </w:rPr>
              <w:t> </w:t>
            </w:r>
            <w:r>
              <w:rPr>
                <w:spacing w:val="-2"/>
                <w:sz w:val="18"/>
              </w:rPr>
              <w:t>criter.</w:t>
            </w:r>
          </w:p>
        </w:tc>
        <w:tc>
          <w:tcPr>
            <w:tcW w:w="913" w:type="dxa"/>
          </w:tcPr>
          <w:p>
            <w:pPr>
              <w:pStyle w:val="TableParagraph"/>
              <w:spacing w:line="198" w:lineRule="exact"/>
              <w:ind w:right="6"/>
              <w:jc w:val="right"/>
              <w:rPr>
                <w:sz w:val="18"/>
              </w:rPr>
            </w:pPr>
            <w:r>
              <w:rPr>
                <w:spacing w:val="-2"/>
                <w:sz w:val="18"/>
              </w:rPr>
              <w:t>-1.487235</w:t>
            </w:r>
          </w:p>
        </w:tc>
      </w:tr>
      <w:tr>
        <w:trPr>
          <w:trHeight w:val="224" w:hRule="atLeast"/>
        </w:trPr>
        <w:tc>
          <w:tcPr>
            <w:tcW w:w="1925" w:type="dxa"/>
          </w:tcPr>
          <w:p>
            <w:pPr>
              <w:pStyle w:val="TableParagraph"/>
              <w:spacing w:before="5"/>
              <w:rPr>
                <w:sz w:val="18"/>
              </w:rPr>
            </w:pPr>
            <w:r>
              <w:rPr>
                <w:spacing w:val="-2"/>
                <w:sz w:val="18"/>
              </w:rPr>
              <w:t>F-statistic</w:t>
            </w:r>
          </w:p>
        </w:tc>
        <w:tc>
          <w:tcPr>
            <w:tcW w:w="1291" w:type="dxa"/>
          </w:tcPr>
          <w:p>
            <w:pPr>
              <w:pStyle w:val="TableParagraph"/>
              <w:spacing w:before="5"/>
              <w:ind w:right="104"/>
              <w:jc w:val="right"/>
              <w:rPr>
                <w:sz w:val="18"/>
              </w:rPr>
            </w:pPr>
            <w:r>
              <w:rPr>
                <w:spacing w:val="-2"/>
                <w:sz w:val="18"/>
              </w:rPr>
              <w:t>18.41185</w:t>
            </w:r>
          </w:p>
        </w:tc>
        <w:tc>
          <w:tcPr>
            <w:tcW w:w="2402" w:type="dxa"/>
            <w:gridSpan w:val="2"/>
          </w:tcPr>
          <w:p>
            <w:pPr>
              <w:pStyle w:val="TableParagraph"/>
              <w:spacing w:before="5"/>
              <w:ind w:left="106"/>
              <w:rPr>
                <w:sz w:val="18"/>
              </w:rPr>
            </w:pPr>
            <w:r>
              <w:rPr>
                <w:spacing w:val="-2"/>
                <w:sz w:val="18"/>
              </w:rPr>
              <w:t>Durbin-Watson</w:t>
            </w:r>
            <w:r>
              <w:rPr>
                <w:spacing w:val="13"/>
                <w:sz w:val="18"/>
              </w:rPr>
              <w:t> </w:t>
            </w:r>
            <w:r>
              <w:rPr>
                <w:spacing w:val="-4"/>
                <w:sz w:val="18"/>
              </w:rPr>
              <w:t>stat</w:t>
            </w:r>
          </w:p>
        </w:tc>
        <w:tc>
          <w:tcPr>
            <w:tcW w:w="913" w:type="dxa"/>
          </w:tcPr>
          <w:p>
            <w:pPr>
              <w:pStyle w:val="TableParagraph"/>
              <w:spacing w:before="5"/>
              <w:ind w:right="6"/>
              <w:jc w:val="right"/>
              <w:rPr>
                <w:sz w:val="18"/>
              </w:rPr>
            </w:pPr>
            <w:r>
              <w:rPr>
                <w:spacing w:val="-2"/>
                <w:sz w:val="18"/>
              </w:rPr>
              <w:t>2.062011</w:t>
            </w:r>
          </w:p>
        </w:tc>
      </w:tr>
      <w:tr>
        <w:trPr>
          <w:trHeight w:val="303" w:hRule="atLeast"/>
        </w:trPr>
        <w:tc>
          <w:tcPr>
            <w:tcW w:w="1925" w:type="dxa"/>
            <w:tcBorders>
              <w:bottom w:val="double" w:sz="6" w:space="0" w:color="000000"/>
            </w:tcBorders>
          </w:tcPr>
          <w:p>
            <w:pPr>
              <w:pStyle w:val="TableParagraph"/>
              <w:spacing w:line="240" w:lineRule="auto"/>
              <w:rPr>
                <w:sz w:val="18"/>
              </w:rPr>
            </w:pPr>
            <w:r>
              <w:rPr>
                <w:spacing w:val="-2"/>
                <w:sz w:val="18"/>
              </w:rPr>
              <w:t>Prob(F-statistic)</w:t>
            </w:r>
          </w:p>
        </w:tc>
        <w:tc>
          <w:tcPr>
            <w:tcW w:w="1291" w:type="dxa"/>
            <w:tcBorders>
              <w:bottom w:val="double" w:sz="6" w:space="0" w:color="000000"/>
            </w:tcBorders>
          </w:tcPr>
          <w:p>
            <w:pPr>
              <w:pStyle w:val="TableParagraph"/>
              <w:spacing w:line="240" w:lineRule="auto"/>
              <w:ind w:right="104"/>
              <w:jc w:val="right"/>
              <w:rPr>
                <w:sz w:val="18"/>
              </w:rPr>
            </w:pPr>
            <w:r>
              <w:rPr>
                <w:spacing w:val="-2"/>
                <w:sz w:val="18"/>
              </w:rPr>
              <w:t>0.000000</w:t>
            </w:r>
          </w:p>
        </w:tc>
        <w:tc>
          <w:tcPr>
            <w:tcW w:w="2402" w:type="dxa"/>
            <w:gridSpan w:val="2"/>
            <w:tcBorders>
              <w:bottom w:val="double" w:sz="6" w:space="0" w:color="000000"/>
            </w:tcBorders>
          </w:tcPr>
          <w:p>
            <w:pPr>
              <w:pStyle w:val="TableParagraph"/>
              <w:spacing w:line="240" w:lineRule="auto" w:before="0"/>
              <w:rPr>
                <w:rFonts w:ascii="Times New Roman"/>
                <w:sz w:val="20"/>
              </w:rPr>
            </w:pPr>
          </w:p>
        </w:tc>
        <w:tc>
          <w:tcPr>
            <w:tcW w:w="913" w:type="dxa"/>
            <w:tcBorders>
              <w:bottom w:val="double" w:sz="6" w:space="0" w:color="000000"/>
            </w:tcBorders>
          </w:tcPr>
          <w:p>
            <w:pPr>
              <w:pStyle w:val="TableParagraph"/>
              <w:spacing w:line="240" w:lineRule="auto" w:before="0"/>
              <w:rPr>
                <w:rFonts w:ascii="Times New Roman"/>
                <w:sz w:val="20"/>
              </w:rPr>
            </w:pPr>
          </w:p>
        </w:tc>
      </w:tr>
    </w:tbl>
    <w:p>
      <w:pPr>
        <w:spacing w:before="111"/>
        <w:ind w:left="240" w:right="0" w:firstLine="0"/>
        <w:jc w:val="both"/>
        <w:rPr>
          <w:i/>
          <w:sz w:val="18"/>
        </w:rPr>
      </w:pPr>
      <w:r>
        <w:rPr>
          <w:i/>
          <w:sz w:val="18"/>
        </w:rPr>
        <w:t>Source:</w:t>
      </w:r>
      <w:r>
        <w:rPr>
          <w:i/>
          <w:spacing w:val="-2"/>
          <w:sz w:val="18"/>
        </w:rPr>
        <w:t> </w:t>
      </w:r>
      <w:r>
        <w:rPr>
          <w:i/>
          <w:sz w:val="18"/>
        </w:rPr>
        <w:t>Researcher’s</w:t>
      </w:r>
      <w:r>
        <w:rPr>
          <w:i/>
          <w:spacing w:val="-3"/>
          <w:sz w:val="18"/>
        </w:rPr>
        <w:t> </w:t>
      </w:r>
      <w:r>
        <w:rPr>
          <w:i/>
          <w:sz w:val="18"/>
        </w:rPr>
        <w:t>computations</w:t>
      </w:r>
      <w:r>
        <w:rPr>
          <w:i/>
          <w:spacing w:val="-2"/>
          <w:sz w:val="18"/>
        </w:rPr>
        <w:t> </w:t>
      </w:r>
      <w:r>
        <w:rPr>
          <w:i/>
          <w:sz w:val="18"/>
        </w:rPr>
        <w:t>using</w:t>
      </w:r>
      <w:r>
        <w:rPr>
          <w:i/>
          <w:spacing w:val="-1"/>
          <w:sz w:val="18"/>
        </w:rPr>
        <w:t> </w:t>
      </w:r>
      <w:r>
        <w:rPr>
          <w:i/>
          <w:sz w:val="18"/>
        </w:rPr>
        <w:t>E-view</w:t>
      </w:r>
      <w:r>
        <w:rPr>
          <w:i/>
          <w:spacing w:val="-5"/>
          <w:sz w:val="18"/>
        </w:rPr>
        <w:t> </w:t>
      </w:r>
      <w:r>
        <w:rPr>
          <w:i/>
          <w:sz w:val="18"/>
        </w:rPr>
        <w:t>9.0 </w:t>
      </w:r>
      <w:r>
        <w:rPr>
          <w:i/>
          <w:spacing w:val="-2"/>
          <w:sz w:val="18"/>
        </w:rPr>
        <w:t>(2021)</w:t>
      </w:r>
    </w:p>
    <w:p>
      <w:pPr>
        <w:spacing w:after="0"/>
        <w:jc w:val="both"/>
        <w:rPr>
          <w:sz w:val="18"/>
        </w:rPr>
        <w:sectPr>
          <w:pgSz w:w="11910" w:h="16840"/>
          <w:pgMar w:header="0" w:footer="1012" w:top="1360" w:bottom="1200" w:left="1200" w:right="640"/>
        </w:sectPr>
      </w:pPr>
    </w:p>
    <w:p>
      <w:pPr>
        <w:pStyle w:val="BodyText"/>
        <w:spacing w:before="61"/>
      </w:pPr>
      <w:r>
        <w:rPr/>
        <w:t>The</w:t>
      </w:r>
      <w:r>
        <w:rPr>
          <w:spacing w:val="-4"/>
        </w:rPr>
        <w:t> </w:t>
      </w:r>
      <w:r>
        <w:rPr/>
        <w:t>empirical</w:t>
      </w:r>
      <w:r>
        <w:rPr>
          <w:spacing w:val="-1"/>
        </w:rPr>
        <w:t> </w:t>
      </w:r>
      <w:r>
        <w:rPr/>
        <w:t>results</w:t>
      </w:r>
      <w:r>
        <w:rPr>
          <w:spacing w:val="1"/>
        </w:rPr>
        <w:t> </w:t>
      </w:r>
      <w:r>
        <w:rPr/>
        <w:t>on</w:t>
      </w:r>
      <w:r>
        <w:rPr>
          <w:spacing w:val="-1"/>
        </w:rPr>
        <w:t> </w:t>
      </w:r>
      <w:r>
        <w:rPr/>
        <w:t>the</w:t>
      </w:r>
      <w:r>
        <w:rPr>
          <w:spacing w:val="-2"/>
        </w:rPr>
        <w:t> </w:t>
      </w:r>
      <w:r>
        <w:rPr/>
        <w:t>variables of</w:t>
      </w:r>
      <w:r>
        <w:rPr>
          <w:spacing w:val="-1"/>
        </w:rPr>
        <w:t> </w:t>
      </w:r>
      <w:r>
        <w:rPr/>
        <w:t>the</w:t>
      </w:r>
      <w:r>
        <w:rPr>
          <w:spacing w:val="-2"/>
        </w:rPr>
        <w:t> </w:t>
      </w:r>
      <w:r>
        <w:rPr/>
        <w:t>study</w:t>
      </w:r>
      <w:r>
        <w:rPr>
          <w:spacing w:val="1"/>
        </w:rPr>
        <w:t> </w:t>
      </w:r>
      <w:r>
        <w:rPr/>
        <w:t>as</w:t>
      </w:r>
      <w:r>
        <w:rPr>
          <w:spacing w:val="-1"/>
        </w:rPr>
        <w:t> </w:t>
      </w:r>
      <w:r>
        <w:rPr/>
        <w:t>contained in</w:t>
      </w:r>
      <w:r>
        <w:rPr>
          <w:spacing w:val="-1"/>
        </w:rPr>
        <w:t> </w:t>
      </w:r>
      <w:r>
        <w:rPr/>
        <w:t>Table</w:t>
      </w:r>
      <w:r>
        <w:rPr>
          <w:spacing w:val="-2"/>
        </w:rPr>
        <w:t> </w:t>
      </w:r>
      <w:r>
        <w:rPr/>
        <w:t>5</w:t>
      </w:r>
      <w:r>
        <w:rPr>
          <w:spacing w:val="2"/>
        </w:rPr>
        <w:t> </w:t>
      </w:r>
      <w:r>
        <w:rPr/>
        <w:t>are</w:t>
      </w:r>
      <w:r>
        <w:rPr>
          <w:spacing w:val="-3"/>
        </w:rPr>
        <w:t> </w:t>
      </w:r>
      <w:r>
        <w:rPr/>
        <w:t>analyzed, </w:t>
      </w:r>
      <w:r>
        <w:rPr>
          <w:spacing w:val="-2"/>
        </w:rPr>
        <w:t>thus:</w:t>
      </w:r>
    </w:p>
    <w:p>
      <w:pPr>
        <w:pStyle w:val="BodyText"/>
        <w:spacing w:before="120"/>
        <w:ind w:left="0"/>
        <w:jc w:val="left"/>
      </w:pPr>
    </w:p>
    <w:p>
      <w:pPr>
        <w:pStyle w:val="Heading3"/>
        <w:numPr>
          <w:ilvl w:val="2"/>
          <w:numId w:val="17"/>
        </w:numPr>
        <w:tabs>
          <w:tab w:pos="959" w:val="left" w:leader="none"/>
        </w:tabs>
        <w:spacing w:line="240" w:lineRule="auto" w:before="0" w:after="0"/>
        <w:ind w:left="959" w:right="0" w:hanging="719"/>
        <w:jc w:val="both"/>
        <w:rPr>
          <w:b w:val="0"/>
        </w:rPr>
      </w:pPr>
      <w:bookmarkStart w:name="_TOC_250023" w:id="41"/>
      <w:r>
        <w:rPr/>
        <w:t>Capital </w:t>
      </w:r>
      <w:r>
        <w:rPr>
          <w:spacing w:val="-2"/>
        </w:rPr>
        <w:t>Expenditure</w:t>
      </w:r>
      <w:bookmarkEnd w:id="41"/>
      <w:r>
        <w:rPr>
          <w:b w:val="0"/>
          <w:spacing w:val="-2"/>
        </w:rPr>
        <w:t>:</w:t>
      </w:r>
    </w:p>
    <w:p>
      <w:pPr>
        <w:pStyle w:val="BodyText"/>
        <w:spacing w:before="120"/>
        <w:ind w:left="0"/>
        <w:jc w:val="left"/>
      </w:pPr>
    </w:p>
    <w:p>
      <w:pPr>
        <w:pStyle w:val="BodyText"/>
        <w:spacing w:line="480" w:lineRule="auto"/>
        <w:ind w:right="551"/>
      </w:pPr>
      <w:r>
        <w:rPr/>
        <mc:AlternateContent>
          <mc:Choice Requires="wps">
            <w:drawing>
              <wp:anchor distT="0" distB="0" distL="0" distR="0" allowOverlap="1" layoutInCell="1" locked="0" behindDoc="1" simplePos="0" relativeHeight="483443712">
                <wp:simplePos x="0" y="0"/>
                <wp:positionH relativeFrom="page">
                  <wp:posOffset>921537</wp:posOffset>
                </wp:positionH>
                <wp:positionV relativeFrom="paragraph">
                  <wp:posOffset>746819</wp:posOffset>
                </wp:positionV>
                <wp:extent cx="5505450" cy="566102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58.804657pt;width:433.5pt;height:445.75pt;mso-position-horizontal-relative:page;mso-position-vertical-relative:paragraph;z-index:-19872768" id="docshape123" coordorigin="1451,1176" coordsize="8670,8915" path="m2517,9896l1646,9025,1451,9220,2322,10091,2517,9896xm3109,9220l3108,9180,3103,9137,3094,9094,3080,9050,3061,9006,3038,8963,3010,8921,2980,8880,2946,8839,2909,8800,2390,8281,2196,8475,2727,9007,2760,9043,2784,9078,2801,9113,2811,9147,2813,9180,2806,9211,2792,9239,2771,9265,2745,9287,2716,9301,2685,9307,2652,9304,2618,9295,2583,9278,2548,9254,2512,9222,1981,8690,1786,8885,2306,9404,2340,9436,2379,9468,2423,9501,2471,9533,2503,9552,2538,9568,2575,9581,2613,9592,2652,9600,2688,9604,2722,9604,2755,9600,2786,9593,2818,9582,2850,9565,2881,9545,2912,9522,2940,9499,2966,9476,2990,9453,3026,9413,3057,9372,3080,9331,3097,9288,3105,9256,3109,9220xm3837,8437l3831,8372,3815,8307,3789,8240,3761,8186,3726,8130,3683,8072,3633,8013,3616,7994,3576,7953,3552,7930,3552,8424,3547,8465,3532,8501,3506,8534,3473,8560,3436,8575,3396,8579,3351,8573,3302,8555,3249,8523,3190,8478,3126,8419,3067,8355,3021,8296,2990,8242,2971,8193,2965,8148,2969,8108,2984,8072,3008,8040,3041,8015,3077,8000,3118,7994,3162,8000,3210,8017,3262,8047,3318,8089,3378,8144,3443,8214,3493,8276,3527,8332,3546,8381,3552,8424,3552,7930,3506,7888,3437,7833,3368,7787,3299,7752,3231,7726,3164,7710,3085,7705,3010,7715,2938,7740,2869,7781,2805,7836,2751,7900,2711,7967,2687,8039,2678,8115,2684,8194,2701,8263,2727,8332,2763,8401,2809,8471,2865,8542,2931,8613,2991,8670,3051,8719,3111,8761,3170,8796,3228,8824,3299,8848,3366,8861,3430,8865,3490,8859,3548,8843,3604,8815,3660,8778,3713,8729,3760,8676,3796,8619,3813,8579,3821,8561,3834,8499,3837,8437xm4108,7857l3921,7670,3667,7924,3854,8111,4108,7857xm4619,7794l3748,6923,3553,7118,4424,7989,4619,7794xm4953,7460l4630,7137,4736,7030,4787,6970,4792,6960,4821,6909,4838,6845,4837,6781,4821,6715,4798,6664,4791,6649,4747,6583,4688,6517,4625,6460,4562,6417,4553,6413,4553,6806,4552,6832,4542,6858,4525,6885,4501,6913,4453,6960,4259,6766,4314,6710,4341,6687,4367,6672,4393,6664,4417,6665,4441,6671,4464,6682,4486,6696,4507,6714,4525,6736,4539,6758,4548,6782,4553,6806,4553,6413,4499,6388,4438,6372,4378,6371,4320,6385,4264,6416,4210,6461,3886,6784,4758,7655,4953,7460xm5743,6670l5087,6014,5285,5816,5070,5601,4479,6192,4694,6407,4892,6209,5548,6865,5743,6670xm6378,6035l5722,5379,5921,5180,5706,4965,5114,5557,5329,5772,5528,5573,6184,6229,6378,6035xm7112,5162l7106,5097,7090,5032,7064,4965,7036,4911,7001,4855,6958,4797,6908,4738,6890,4720,6851,4678,6827,4656,6827,5150,6822,5190,6806,5227,6780,5260,6748,5285,6711,5300,6671,5304,6626,5298,6577,5280,6524,5248,6465,5203,6401,5144,6342,5080,6296,5021,6264,4967,6246,4918,6240,4873,6244,4833,6259,4797,6283,4766,6316,4740,6352,4725,6393,4720,6437,4725,6485,4742,6537,4772,6593,4814,6653,4869,6718,4939,6768,5002,6802,5057,6821,5106,6827,5150,6827,4656,6781,4613,6711,4558,6642,4513,6574,4477,6506,4452,6438,4436,6360,4430,6284,4440,6213,4465,6144,4506,6080,4561,6026,4625,5986,4693,5962,4764,5953,4840,5959,4920,5976,4988,6002,5057,6038,5126,6084,5196,6139,5267,6205,5338,6266,5395,6326,5444,6386,5487,6445,5521,6503,5549,6574,5573,6641,5587,6705,5590,6765,5584,6823,5568,6879,5540,6934,5503,6988,5455,7035,5401,7071,5345,7088,5304,7096,5286,7109,5225,7112,5162xm8125,4166l8120,4117,8108,4067,8089,4014,8064,3960,8034,3904,7996,3847,7935,3871,7754,3946,7786,3992,7810,4036,7828,4076,7839,4113,7842,4148,7836,4181,7821,4212,7798,4241,7767,4265,7733,4279,7695,4283,7655,4277,7608,4258,7555,4224,7493,4175,7424,4110,7372,4054,7330,4002,7299,3955,7279,3912,7266,3860,7267,3814,7280,3773,7307,3737,7322,3724,7339,3713,7357,3706,7377,3701,7397,3699,7419,3699,7441,3702,7464,3708,7479,3714,7497,3722,7518,3734,7541,3748,7660,3523,7577,3477,7498,3445,7424,3426,7355,3419,7288,3427,7224,3450,7161,3488,7101,3540,7047,3603,7009,3669,6985,3740,6976,3813,6982,3891,6999,3958,7025,4026,7061,4095,7108,4165,7164,4235,7231,4307,7296,4368,7359,4420,7422,4464,7484,4499,7545,4526,7617,4550,7685,4563,7746,4566,7802,4559,7855,4542,7907,4515,7959,4478,8011,4432,8049,4390,8080,4346,8102,4303,8116,4258,8124,4213,8125,4166xm8823,3451l8816,3387,8801,3321,8775,3254,8747,3200,8712,3144,8669,3086,8619,3027,8601,3009,8562,2967,8538,2945,8538,3439,8533,3479,8517,3516,8491,3549,8459,3574,8422,3589,8382,3594,8337,3587,8288,3569,8234,3538,8176,3492,8112,3433,8053,3369,8007,3310,7975,3256,7957,3207,7951,3163,7955,3122,7969,3086,7994,3055,8026,3029,8063,3014,8104,3009,8148,3014,8196,3031,8248,3061,8304,3103,8364,3158,8429,3228,8479,3291,8513,3347,8532,3395,8538,3439,8538,2945,8492,2902,8422,2847,8353,2802,8285,2766,8217,2741,8149,2725,8071,2719,7995,2729,7923,2755,7855,2795,7790,2851,7736,2914,7697,2982,7673,3053,7664,3129,7670,3209,7686,3277,7713,3346,7749,3416,7794,3486,7850,3556,7916,3627,7977,3684,8037,3734,8097,3776,8156,3811,8214,3838,8284,3862,8352,3876,8416,3879,8476,3873,8534,3857,8590,3830,8645,3792,8699,3744,8746,3690,8782,3634,8799,3594,8807,3575,8820,3514,8823,3451xm9303,3110l8980,2786,9087,2680,9137,2620,9143,2610,9171,2558,9188,2495,9188,2430,9172,2365,9149,2314,9142,2299,9097,2233,9039,2167,8975,2110,8912,2067,8903,2063,8903,2456,8902,2481,8893,2508,8876,2535,8851,2562,8804,2610,8609,2416,8665,2360,8692,2337,8718,2321,8743,2314,8767,2314,8791,2321,8814,2331,8836,2346,8857,2364,8875,2386,8889,2408,8898,2432,8903,2456,8903,2063,8850,2037,8788,2021,8728,2021,8670,2035,8614,2065,8560,2110,8237,2434,9108,3305,9303,3110xm10121,2292l9756,1927,9703,1777,9548,1326,9495,1176,9280,1391,9308,1461,9391,1672,9447,1813,9377,1785,9166,1701,9026,1645,8809,1861,8960,1914,9411,2070,9561,2122,9926,2487,10121,2292xe" filled="true" fillcolor="#c0c0c0" stroked="false">
                <v:path arrowok="t"/>
                <v:fill opacity="32896f" type="solid"/>
                <w10:wrap type="none"/>
              </v:shape>
            </w:pict>
          </mc:Fallback>
        </mc:AlternateContent>
      </w:r>
      <w:r>
        <w:rPr/>
        <w:t>The results contained in Table 5 above show the value of the coefficient of capital expenditure</w:t>
      </w:r>
      <w:r>
        <w:rPr>
          <w:spacing w:val="40"/>
        </w:rPr>
        <w:t> </w:t>
      </w:r>
      <w:r>
        <w:rPr/>
        <w:t>is 0.176643 with a t-statistics value of -3.936898 and a probability value of 0.0000. This empirical finding implies that capital expenditure had a positive and significant relationship</w:t>
      </w:r>
      <w:r>
        <w:rPr>
          <w:spacing w:val="40"/>
        </w:rPr>
        <w:t> </w:t>
      </w:r>
      <w:r>
        <w:rPr/>
        <w:t>with economic growth in Nigeria at the traditional 1 per cent level during</w:t>
      </w:r>
      <w:r>
        <w:rPr>
          <w:spacing w:val="80"/>
        </w:rPr>
        <w:t> </w:t>
      </w:r>
      <w:r>
        <w:rPr/>
        <w:t>the period covered</w:t>
      </w:r>
      <w:r>
        <w:rPr>
          <w:spacing w:val="80"/>
        </w:rPr>
        <w:t> </w:t>
      </w:r>
      <w:r>
        <w:rPr/>
        <w:t>by the study.</w:t>
      </w:r>
    </w:p>
    <w:p>
      <w:pPr>
        <w:pStyle w:val="Heading3"/>
        <w:numPr>
          <w:ilvl w:val="2"/>
          <w:numId w:val="17"/>
        </w:numPr>
        <w:tabs>
          <w:tab w:pos="959" w:val="left" w:leader="none"/>
        </w:tabs>
        <w:spacing w:line="240" w:lineRule="auto" w:before="121" w:after="0"/>
        <w:ind w:left="959" w:right="0" w:hanging="719"/>
        <w:jc w:val="both"/>
        <w:rPr>
          <w:b w:val="0"/>
        </w:rPr>
      </w:pPr>
      <w:bookmarkStart w:name="_TOC_250022" w:id="42"/>
      <w:r>
        <w:rPr/>
        <w:t>Recurrent</w:t>
      </w:r>
      <w:r>
        <w:rPr>
          <w:spacing w:val="-4"/>
        </w:rPr>
        <w:t> </w:t>
      </w:r>
      <w:r>
        <w:rPr>
          <w:spacing w:val="-2"/>
        </w:rPr>
        <w:t>Expenditure</w:t>
      </w:r>
      <w:bookmarkEnd w:id="42"/>
      <w:r>
        <w:rPr>
          <w:b w:val="0"/>
          <w:spacing w:val="-2"/>
        </w:rPr>
        <w:t>:</w:t>
      </w:r>
    </w:p>
    <w:p>
      <w:pPr>
        <w:pStyle w:val="BodyText"/>
        <w:spacing w:before="120"/>
        <w:ind w:left="0"/>
        <w:jc w:val="left"/>
      </w:pPr>
    </w:p>
    <w:p>
      <w:pPr>
        <w:pStyle w:val="BodyText"/>
        <w:spacing w:line="480" w:lineRule="auto"/>
        <w:ind w:right="549"/>
      </w:pPr>
      <w:r>
        <w:rPr/>
        <w:t>The value of the coefficient of recurrent expenditure is 0.329055 with a t-statistics value of 2.969321 and a probability value of 0.0062. This empirical finding implies that recurrent expenditure has a positive and significant relationship with economic growth in Nigeria also at the traditional 1 per cent level during the period being studied.</w:t>
      </w:r>
    </w:p>
    <w:p>
      <w:pPr>
        <w:pStyle w:val="Heading3"/>
        <w:numPr>
          <w:ilvl w:val="2"/>
          <w:numId w:val="17"/>
        </w:numPr>
        <w:tabs>
          <w:tab w:pos="959" w:val="left" w:leader="none"/>
        </w:tabs>
        <w:spacing w:line="240" w:lineRule="auto" w:before="120" w:after="0"/>
        <w:ind w:left="959" w:right="0" w:hanging="719"/>
        <w:jc w:val="both"/>
      </w:pPr>
      <w:bookmarkStart w:name="_TOC_250021" w:id="43"/>
      <w:r>
        <w:rPr/>
        <w:t>Oil</w:t>
      </w:r>
      <w:bookmarkEnd w:id="43"/>
      <w:r>
        <w:rPr>
          <w:spacing w:val="-2"/>
        </w:rPr>
        <w:t> Revenue</w:t>
      </w:r>
    </w:p>
    <w:p>
      <w:pPr>
        <w:pStyle w:val="BodyText"/>
        <w:spacing w:before="120"/>
        <w:ind w:left="0"/>
        <w:jc w:val="left"/>
        <w:rPr>
          <w:b/>
        </w:rPr>
      </w:pPr>
    </w:p>
    <w:p>
      <w:pPr>
        <w:pStyle w:val="BodyText"/>
        <w:spacing w:line="480" w:lineRule="auto"/>
        <w:ind w:right="555"/>
      </w:pPr>
      <w:r>
        <w:rPr/>
        <w:t>The value of the coefficient of oil revenue is 0.033653 with a t-statistic value of 0.607414 and a probability value of 0.5487. These empirical findings show that oil revenue has a positive relationship with economic growth in Nigeria at an insignificant level during the period covered by the study.</w:t>
      </w:r>
    </w:p>
    <w:p>
      <w:pPr>
        <w:pStyle w:val="Heading3"/>
        <w:numPr>
          <w:ilvl w:val="2"/>
          <w:numId w:val="17"/>
        </w:numPr>
        <w:tabs>
          <w:tab w:pos="959" w:val="left" w:leader="none"/>
        </w:tabs>
        <w:spacing w:line="240" w:lineRule="auto" w:before="121" w:after="0"/>
        <w:ind w:left="959" w:right="0" w:hanging="719"/>
        <w:jc w:val="both"/>
      </w:pPr>
      <w:bookmarkStart w:name="_TOC_250020" w:id="44"/>
      <w:r>
        <w:rPr/>
        <w:t>Non</w:t>
      </w:r>
      <w:r>
        <w:rPr>
          <w:spacing w:val="-2"/>
        </w:rPr>
        <w:t> </w:t>
      </w:r>
      <w:r>
        <w:rPr/>
        <w:t>Oil </w:t>
      </w:r>
      <w:bookmarkEnd w:id="44"/>
      <w:r>
        <w:rPr>
          <w:spacing w:val="-2"/>
        </w:rPr>
        <w:t>Revenue</w:t>
      </w:r>
    </w:p>
    <w:p>
      <w:pPr>
        <w:pStyle w:val="BodyText"/>
        <w:spacing w:before="120"/>
        <w:ind w:left="0"/>
        <w:jc w:val="left"/>
        <w:rPr>
          <w:b/>
        </w:rPr>
      </w:pPr>
    </w:p>
    <w:p>
      <w:pPr>
        <w:pStyle w:val="BodyText"/>
        <w:spacing w:line="480" w:lineRule="auto"/>
        <w:ind w:right="552"/>
      </w:pPr>
      <w:r>
        <w:rPr/>
        <w:t>The value of the coefficient of non oil revenue is 0.250807 with a t-statistic value of 0.607414 and a probability value of 0.0006. These empirical findings imply that non oil revenue has a positive and significant relationship with economic growth in Nigeria at the traditional 1 per</w:t>
      </w:r>
      <w:r>
        <w:rPr>
          <w:spacing w:val="40"/>
        </w:rPr>
        <w:t> </w:t>
      </w:r>
      <w:r>
        <w:rPr/>
        <w:t>cent level during the period under being studied.</w:t>
      </w:r>
    </w:p>
    <w:p>
      <w:pPr>
        <w:spacing w:after="0" w:line="480" w:lineRule="auto"/>
        <w:sectPr>
          <w:pgSz w:w="11910" w:h="16840"/>
          <w:pgMar w:header="0" w:footer="1012" w:top="1360" w:bottom="1200" w:left="1200" w:right="640"/>
        </w:sectPr>
      </w:pPr>
    </w:p>
    <w:p>
      <w:pPr>
        <w:pStyle w:val="Heading3"/>
        <w:numPr>
          <w:ilvl w:val="2"/>
          <w:numId w:val="17"/>
        </w:numPr>
        <w:tabs>
          <w:tab w:pos="959" w:val="left" w:leader="none"/>
        </w:tabs>
        <w:spacing w:line="240" w:lineRule="auto" w:before="61" w:after="0"/>
        <w:ind w:left="959" w:right="0" w:hanging="719"/>
        <w:jc w:val="both"/>
      </w:pPr>
      <w:bookmarkStart w:name="_TOC_250019" w:id="45"/>
      <w:r>
        <w:rPr/>
        <w:t>Domestic</w:t>
      </w:r>
      <w:r>
        <w:rPr>
          <w:spacing w:val="-2"/>
        </w:rPr>
        <w:t> </w:t>
      </w:r>
      <w:bookmarkEnd w:id="45"/>
      <w:r>
        <w:rPr>
          <w:spacing w:val="-4"/>
        </w:rPr>
        <w:t>Debt</w:t>
      </w:r>
    </w:p>
    <w:p>
      <w:pPr>
        <w:pStyle w:val="BodyText"/>
        <w:spacing w:before="120"/>
        <w:ind w:left="0"/>
        <w:jc w:val="left"/>
        <w:rPr>
          <w:b/>
        </w:rPr>
      </w:pPr>
    </w:p>
    <w:p>
      <w:pPr>
        <w:pStyle w:val="BodyText"/>
        <w:spacing w:line="480" w:lineRule="auto"/>
        <w:ind w:right="553"/>
      </w:pPr>
      <w:r>
        <w:rPr/>
        <mc:AlternateContent>
          <mc:Choice Requires="wps">
            <w:drawing>
              <wp:anchor distT="0" distB="0" distL="0" distR="0" allowOverlap="1" layoutInCell="1" locked="0" behindDoc="1" simplePos="0" relativeHeight="483444224">
                <wp:simplePos x="0" y="0"/>
                <wp:positionH relativeFrom="page">
                  <wp:posOffset>921537</wp:posOffset>
                </wp:positionH>
                <wp:positionV relativeFrom="paragraph">
                  <wp:posOffset>1173509</wp:posOffset>
                </wp:positionV>
                <wp:extent cx="5505450" cy="5661025"/>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92.402313pt;width:433.5pt;height:445.75pt;mso-position-horizontal-relative:page;mso-position-vertical-relative:paragraph;z-index:-19872256" id="docshape124" coordorigin="1451,1848" coordsize="8670,8915" path="m2517,10568l1646,9697,1451,9892,2322,10763,2517,10568xm3109,9892l3108,9852,3103,9809,3094,9766,3080,9722,3061,9678,3038,9635,3010,9593,2980,9551,2946,9511,2909,9472,2390,8953,2196,9147,2727,9679,2760,9715,2784,9750,2801,9785,2811,9819,2813,9852,2806,9882,2792,9911,2771,9937,2745,9959,2716,9973,2685,9979,2652,9976,2618,9967,2583,9950,2548,9926,2512,9894,1981,9362,1786,9556,2306,10076,2340,10108,2379,10140,2423,10173,2471,10205,2503,10224,2538,10240,2575,10253,2613,10264,2652,10272,2688,10275,2722,10276,2755,10272,2786,10265,2818,10254,2850,10237,2881,10217,2912,10194,2940,10171,2966,10148,2990,10125,3026,10085,3057,10044,3080,10003,3097,9960,3105,9928,3109,9892xm3837,9108l3831,9044,3815,8979,3789,8912,3761,8858,3726,8802,3683,8744,3633,8685,3616,8666,3576,8625,3552,8602,3552,9096,3547,9137,3532,9173,3506,9206,3473,9232,3436,9247,3396,9251,3351,9245,3302,9227,3249,9195,3190,9150,3126,9091,3067,9027,3021,8968,2990,8914,2971,8865,2965,8820,2969,8780,2984,8744,3008,8712,3041,8687,3077,8671,3118,8666,3162,8671,3210,8689,3262,8719,3318,8761,3378,8816,3443,8886,3493,8948,3527,9004,3546,9053,3552,9096,3552,8602,3506,8560,3437,8505,3368,8459,3299,8424,3231,8398,3164,8382,3085,8377,3010,8387,2938,8412,2869,8453,2805,8508,2751,8572,2711,8639,2687,8711,2678,8787,2684,8866,2701,8935,2727,9004,2763,9073,2809,9143,2865,9214,2931,9285,2991,9342,3051,9391,3111,9433,3170,9468,3228,9495,3299,9520,3366,9533,3430,9537,3490,9531,3548,9514,3604,9487,3660,9450,3713,9401,3760,9348,3796,9291,3813,9251,3821,9233,3834,9171,3837,9108xm4108,8529l3921,8342,3667,8596,3854,8783,4108,8529xm4619,8466l3748,7595,3553,7790,4424,8661,4619,8466xm4953,8132l4630,7809,4736,7702,4787,7642,4792,7632,4821,7581,4838,7517,4837,7453,4821,7387,4798,7336,4791,7321,4747,7255,4688,7189,4625,7132,4562,7089,4553,7085,4553,7478,4552,7504,4542,7530,4525,7557,4501,7585,4453,7632,4259,7438,4314,7382,4341,7359,4367,7344,4393,7336,4417,7337,4441,7343,4464,7354,4486,7368,4507,7386,4525,7408,4539,7430,4548,7454,4553,7478,4553,7085,4499,7060,4438,7044,4378,7043,4320,7057,4264,7088,4210,7133,3886,7456,4758,8327,4953,8132xm5743,7342l5087,6686,5285,6488,5070,6273,4479,6864,4694,7079,4892,6881,5548,7537,5743,7342xm6378,6707l5722,6051,5921,5852,5706,5637,5114,6229,5329,6444,5528,6245,6184,6901,6378,6707xm7112,5834l7106,5769,7090,5704,7064,5637,7036,5583,7001,5527,6958,5469,6908,5410,6890,5392,6851,5350,6827,5328,6827,5821,6822,5862,6806,5898,6780,5932,6748,5957,6711,5972,6671,5976,6626,5970,6577,5952,6524,5920,6465,5875,6401,5816,6342,5752,6296,5693,6264,5639,6246,5590,6240,5545,6244,5505,6259,5469,6283,5438,6316,5412,6352,5397,6393,5392,6437,5397,6485,5414,6537,5444,6593,5486,6653,5541,6718,5611,6768,5674,6802,5729,6821,5778,6827,5821,6827,5328,6781,5285,6711,5230,6642,5185,6574,5149,6506,5124,6438,5108,6360,5102,6284,5112,6213,5137,6144,5178,6080,5233,6026,5297,5986,5365,5962,5436,5953,5512,5959,5592,5976,5660,6002,5729,6038,5798,6084,5868,6139,5939,6205,6010,6266,6067,6326,6116,6386,6159,6445,6193,6503,6221,6574,6245,6641,6259,6705,6262,6765,6256,6823,6240,6879,6212,6934,6175,6988,6127,7035,6073,7071,6017,7088,5976,7096,5958,7109,5897,7112,5834xm8125,4838l8120,4789,8108,4739,8089,4686,8064,4632,8034,4576,7996,4519,7935,4543,7754,4618,7786,4664,7810,4707,7828,4748,7839,4785,7842,4820,7836,4853,7821,4884,7798,4913,7767,4937,7733,4951,7695,4955,7655,4949,7608,4930,7555,4896,7493,4847,7424,4782,7372,4726,7330,4674,7299,4627,7279,4584,7266,4532,7267,4486,7280,4445,7307,4409,7322,4396,7339,4385,7357,4377,7377,4373,7397,4371,7419,4371,7441,4374,7464,4380,7479,4386,7497,4394,7518,4406,7541,4420,7660,4195,7577,4149,7498,4117,7424,4098,7355,4091,7288,4099,7224,4122,7161,4160,7101,4212,7047,4275,7009,4341,6985,4412,6976,4485,6982,4563,6999,4630,7025,4698,7061,4767,7108,4837,7164,4907,7231,4979,7296,5040,7359,5092,7422,5135,7484,5171,7545,5198,7617,5222,7685,5235,7746,5238,7802,5231,7855,5214,7907,5187,7959,5150,8011,5104,8049,5061,8080,5018,8102,4975,8116,4930,8124,4885,8125,4838xm8823,4123l8816,4059,8801,3993,8775,3926,8747,3872,8712,3816,8669,3758,8619,3699,8601,3681,8562,3639,8538,3617,8538,4111,8533,4151,8517,4188,8491,4221,8459,4246,8422,4261,8382,4266,8337,4259,8288,4241,8234,4210,8176,4164,8112,4105,8053,4041,8007,3982,7975,3928,7957,3879,7951,3835,7955,3794,7969,3758,7994,3727,8026,3701,8063,3686,8104,3681,8148,3686,8196,3703,8248,3733,8304,3775,8364,3830,8429,3900,8479,3963,8513,4018,8532,4067,8538,4111,8538,3617,8492,3574,8422,3519,8353,3474,8285,3438,8217,3413,8149,3397,8071,3391,7995,3401,7923,3427,7855,3467,7790,3523,7736,3586,7697,3654,7673,3725,7664,3801,7670,3881,7686,3949,7713,4018,7749,4088,7794,4158,7850,4228,7916,4299,7977,4356,8037,4406,8097,4448,8156,4482,8214,4510,8284,4534,8352,4548,8416,4551,8476,4545,8534,4529,8590,4502,8645,4464,8699,4416,8746,4362,8782,4306,8799,4266,8807,4247,8820,4186,8823,4123xm9303,3782l8980,3458,9087,3352,9137,3292,9143,3282,9171,3230,9188,3167,9188,3102,9172,3037,9149,2986,9142,2971,9097,2905,9039,2839,8975,2782,8912,2739,8903,2735,8903,3128,8902,3153,8893,3180,8876,3207,8851,3234,8804,3282,8609,3088,8665,3032,8692,3009,8718,2993,8743,2986,8767,2986,8791,2993,8814,3003,8836,3018,8857,3036,8875,3058,8889,3080,8898,3104,8903,3128,8903,2735,8850,2709,8788,2693,8728,2692,8670,2707,8614,2737,8560,2782,8237,3106,9108,3977,9303,3782xm10121,2964l9756,2599,9703,2449,9548,1998,9495,1848,9280,2063,9308,2133,9391,2344,9447,2485,9377,2456,9166,2373,9026,2317,8809,2533,8960,2586,9411,2742,9561,2794,9926,3159,10121,2964xe" filled="true" fillcolor="#c0c0c0" stroked="false">
                <v:path arrowok="t"/>
                <v:fill opacity="32896f" type="solid"/>
                <w10:wrap type="none"/>
              </v:shape>
            </w:pict>
          </mc:Fallback>
        </mc:AlternateContent>
      </w:r>
      <w:r>
        <w:rPr/>
        <w:t>The value of the coefficient of domestic debt is</w:t>
      </w:r>
      <w:r>
        <w:rPr>
          <w:spacing w:val="32"/>
        </w:rPr>
        <w:t> </w:t>
      </w:r>
      <w:r>
        <w:rPr/>
        <w:t>-320955 with a t-statistic value of -4.732687</w:t>
      </w:r>
      <w:r>
        <w:rPr>
          <w:spacing w:val="40"/>
        </w:rPr>
        <w:t> </w:t>
      </w:r>
      <w:r>
        <w:rPr/>
        <w:t>and a probability value of 0.0001. The implications for these empirical findings are that domestic</w:t>
      </w:r>
      <w:r>
        <w:rPr>
          <w:spacing w:val="-1"/>
        </w:rPr>
        <w:t> </w:t>
      </w:r>
      <w:r>
        <w:rPr/>
        <w:t>debt has a</w:t>
      </w:r>
      <w:r>
        <w:rPr>
          <w:spacing w:val="-1"/>
        </w:rPr>
        <w:t> </w:t>
      </w:r>
      <w:r>
        <w:rPr/>
        <w:t>negative</w:t>
      </w:r>
      <w:r>
        <w:rPr>
          <w:spacing w:val="-1"/>
        </w:rPr>
        <w:t> </w:t>
      </w:r>
      <w:r>
        <w:rPr/>
        <w:t>but significant relationship with economic</w:t>
      </w:r>
      <w:r>
        <w:rPr>
          <w:spacing w:val="-1"/>
        </w:rPr>
        <w:t> </w:t>
      </w:r>
      <w:r>
        <w:rPr/>
        <w:t>growth in Nigeria at the traditional 1 per cent level during the period covered by the study.</w:t>
      </w:r>
    </w:p>
    <w:p>
      <w:pPr>
        <w:pStyle w:val="Heading3"/>
        <w:numPr>
          <w:ilvl w:val="2"/>
          <w:numId w:val="17"/>
        </w:numPr>
        <w:tabs>
          <w:tab w:pos="959" w:val="left" w:leader="none"/>
        </w:tabs>
        <w:spacing w:line="240" w:lineRule="auto" w:before="120" w:after="0"/>
        <w:ind w:left="959" w:right="0" w:hanging="719"/>
        <w:jc w:val="both"/>
      </w:pPr>
      <w:bookmarkStart w:name="_TOC_250018" w:id="46"/>
      <w:r>
        <w:rPr/>
        <w:t>External</w:t>
      </w:r>
      <w:r>
        <w:rPr>
          <w:spacing w:val="-5"/>
        </w:rPr>
        <w:t> </w:t>
      </w:r>
      <w:bookmarkEnd w:id="46"/>
      <w:r>
        <w:rPr>
          <w:spacing w:val="-4"/>
        </w:rPr>
        <w:t>Debt</w:t>
      </w:r>
    </w:p>
    <w:p>
      <w:pPr>
        <w:pStyle w:val="BodyText"/>
        <w:spacing w:before="121"/>
        <w:ind w:left="0"/>
        <w:jc w:val="left"/>
        <w:rPr>
          <w:b/>
        </w:rPr>
      </w:pPr>
    </w:p>
    <w:p>
      <w:pPr>
        <w:pStyle w:val="BodyText"/>
        <w:spacing w:line="480" w:lineRule="auto"/>
        <w:ind w:right="553"/>
      </w:pPr>
      <w:r>
        <w:rPr/>
        <w:t>The value of the coefficient of external debt is -0.094144 and a t-statistic value of -5.017024 with a probability value of 0.0000. These empirical findings imply that external debt had a negative and significant relationship with economic growth in Nigeria at the traditional 1 per cent level during the period being studied.</w:t>
      </w:r>
    </w:p>
    <w:p>
      <w:pPr>
        <w:pStyle w:val="Heading3"/>
        <w:numPr>
          <w:ilvl w:val="2"/>
          <w:numId w:val="17"/>
        </w:numPr>
        <w:tabs>
          <w:tab w:pos="959" w:val="left" w:leader="none"/>
        </w:tabs>
        <w:spacing w:line="240" w:lineRule="auto" w:before="120" w:after="0"/>
        <w:ind w:left="959" w:right="0" w:hanging="719"/>
        <w:jc w:val="both"/>
      </w:pPr>
      <w:bookmarkStart w:name="_TOC_250017" w:id="47"/>
      <w:r>
        <w:rPr/>
        <w:t>Fiscal </w:t>
      </w:r>
      <w:bookmarkEnd w:id="47"/>
      <w:r>
        <w:rPr>
          <w:spacing w:val="-2"/>
        </w:rPr>
        <w:t>Deficit</w:t>
      </w:r>
    </w:p>
    <w:p>
      <w:pPr>
        <w:pStyle w:val="BodyText"/>
        <w:spacing w:before="120"/>
        <w:ind w:left="0"/>
        <w:jc w:val="left"/>
        <w:rPr>
          <w:b/>
        </w:rPr>
      </w:pPr>
    </w:p>
    <w:p>
      <w:pPr>
        <w:pStyle w:val="BodyText"/>
        <w:spacing w:line="480" w:lineRule="auto"/>
        <w:ind w:right="553"/>
      </w:pPr>
      <w:r>
        <w:rPr/>
        <w:t>The value of the coefficient of fiscal deficit is -0.069576 with a t-statistics value of -3.691940 and a probability value of 0.0010. These empirical findings also imply that fiscal deficit has a negative insignificant relationship with economic growth in Nigeria at the 1 per cent traditional level within the period covered by the study.</w:t>
      </w:r>
    </w:p>
    <w:p>
      <w:pPr>
        <w:pStyle w:val="Heading3"/>
        <w:numPr>
          <w:ilvl w:val="2"/>
          <w:numId w:val="17"/>
        </w:numPr>
        <w:tabs>
          <w:tab w:pos="959" w:val="left" w:leader="none"/>
        </w:tabs>
        <w:spacing w:line="240" w:lineRule="auto" w:before="121" w:after="0"/>
        <w:ind w:left="959" w:right="0" w:hanging="719"/>
        <w:jc w:val="both"/>
      </w:pPr>
      <w:bookmarkStart w:name="_TOC_250016" w:id="48"/>
      <w:r>
        <w:rPr/>
        <w:t>Error</w:t>
      </w:r>
      <w:r>
        <w:rPr>
          <w:spacing w:val="-3"/>
        </w:rPr>
        <w:t> </w:t>
      </w:r>
      <w:r>
        <w:rPr/>
        <w:t>Correction</w:t>
      </w:r>
      <w:r>
        <w:rPr>
          <w:spacing w:val="-1"/>
        </w:rPr>
        <w:t> </w:t>
      </w:r>
      <w:bookmarkEnd w:id="48"/>
      <w:r>
        <w:rPr>
          <w:spacing w:val="-2"/>
        </w:rPr>
        <w:t>Mechanism</w:t>
      </w:r>
    </w:p>
    <w:p>
      <w:pPr>
        <w:pStyle w:val="BodyText"/>
        <w:spacing w:before="119"/>
        <w:ind w:left="0"/>
        <w:jc w:val="left"/>
        <w:rPr>
          <w:b/>
        </w:rPr>
      </w:pPr>
    </w:p>
    <w:p>
      <w:pPr>
        <w:pStyle w:val="BodyText"/>
        <w:spacing w:line="480" w:lineRule="auto" w:before="1"/>
        <w:ind w:right="551"/>
      </w:pPr>
      <w:r>
        <w:rPr/>
        <w:t>The value of the coefficient of error correction mechanism is (ECM-1) is –0.469432. This is a negative sign and is in tandem with econometric theory. This empirical result shows that the speed at which the disequilibrium occasioned by the co-integration process has adjusted to equilibrium is approximately 47 per cent and this is impressive.</w:t>
      </w:r>
    </w:p>
    <w:p>
      <w:pPr>
        <w:spacing w:after="0" w:line="480" w:lineRule="auto"/>
        <w:sectPr>
          <w:pgSz w:w="11910" w:h="16840"/>
          <w:pgMar w:header="0" w:footer="1012" w:top="1360" w:bottom="1200" w:left="1200" w:right="640"/>
        </w:sectPr>
      </w:pPr>
    </w:p>
    <w:p>
      <w:pPr>
        <w:pStyle w:val="Heading3"/>
        <w:numPr>
          <w:ilvl w:val="1"/>
          <w:numId w:val="18"/>
        </w:numPr>
        <w:tabs>
          <w:tab w:pos="959" w:val="left" w:leader="none"/>
        </w:tabs>
        <w:spacing w:line="240" w:lineRule="auto" w:before="61" w:after="0"/>
        <w:ind w:left="959" w:right="0" w:hanging="719"/>
        <w:jc w:val="both"/>
      </w:pPr>
      <w:r>
        <w:rPr/>
        <w:t>Summary</w:t>
      </w:r>
      <w:r>
        <w:rPr>
          <w:spacing w:val="-1"/>
        </w:rPr>
        <w:t> </w:t>
      </w:r>
      <w:r>
        <w:rPr>
          <w:spacing w:val="-2"/>
        </w:rPr>
        <w:t>Statistics</w:t>
      </w:r>
    </w:p>
    <w:p>
      <w:pPr>
        <w:pStyle w:val="ListParagraph"/>
        <w:numPr>
          <w:ilvl w:val="2"/>
          <w:numId w:val="18"/>
        </w:numPr>
        <w:tabs>
          <w:tab w:pos="959" w:val="left" w:leader="none"/>
        </w:tabs>
        <w:spacing w:line="240" w:lineRule="auto" w:before="271" w:after="0"/>
        <w:ind w:left="959" w:right="0" w:hanging="719"/>
        <w:jc w:val="both"/>
        <w:rPr>
          <w:b/>
          <w:sz w:val="16"/>
        </w:rPr>
      </w:pPr>
      <w:r>
        <w:rPr>
          <w:b/>
          <w:sz w:val="24"/>
        </w:rPr>
        <w:t>Coefficient</w:t>
      </w:r>
      <w:r>
        <w:rPr>
          <w:b/>
          <w:spacing w:val="-2"/>
          <w:sz w:val="24"/>
        </w:rPr>
        <w:t> </w:t>
      </w:r>
      <w:r>
        <w:rPr>
          <w:b/>
          <w:sz w:val="24"/>
        </w:rPr>
        <w:t>of</w:t>
      </w:r>
      <w:r>
        <w:rPr>
          <w:b/>
          <w:spacing w:val="-4"/>
          <w:sz w:val="24"/>
        </w:rPr>
        <w:t> </w:t>
      </w:r>
      <w:r>
        <w:rPr>
          <w:b/>
          <w:sz w:val="24"/>
        </w:rPr>
        <w:t>Determination (R</w:t>
      </w:r>
      <w:r>
        <w:rPr>
          <w:b/>
          <w:position w:val="8"/>
          <w:sz w:val="16"/>
        </w:rPr>
        <w:t>2</w:t>
      </w:r>
      <w:r>
        <w:rPr>
          <w:b/>
          <w:sz w:val="24"/>
        </w:rPr>
        <w:t>)/Adjusted</w:t>
      </w:r>
      <w:r>
        <w:rPr>
          <w:b/>
          <w:spacing w:val="-2"/>
          <w:sz w:val="24"/>
        </w:rPr>
        <w:t> </w:t>
      </w:r>
      <w:r>
        <w:rPr>
          <w:b/>
          <w:spacing w:val="-5"/>
          <w:sz w:val="24"/>
        </w:rPr>
        <w:t>R</w:t>
      </w:r>
      <w:r>
        <w:rPr>
          <w:b/>
          <w:spacing w:val="-5"/>
          <w:position w:val="8"/>
          <w:sz w:val="16"/>
        </w:rPr>
        <w:t>2</w:t>
      </w:r>
    </w:p>
    <w:p>
      <w:pPr>
        <w:pStyle w:val="BodyText"/>
        <w:spacing w:line="480" w:lineRule="auto" w:before="276"/>
        <w:ind w:right="550"/>
      </w:pPr>
      <w:r>
        <w:rPr/>
        <mc:AlternateContent>
          <mc:Choice Requires="wps">
            <w:drawing>
              <wp:anchor distT="0" distB="0" distL="0" distR="0" allowOverlap="1" layoutInCell="1" locked="0" behindDoc="1" simplePos="0" relativeHeight="483444736">
                <wp:simplePos x="0" y="0"/>
                <wp:positionH relativeFrom="page">
                  <wp:posOffset>921537</wp:posOffset>
                </wp:positionH>
                <wp:positionV relativeFrom="paragraph">
                  <wp:posOffset>1074250</wp:posOffset>
                </wp:positionV>
                <wp:extent cx="5505450" cy="5661025"/>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84.586685pt;width:433.5pt;height:445.75pt;mso-position-horizontal-relative:page;mso-position-vertical-relative:paragraph;z-index:-19871744" id="docshape125" coordorigin="1451,1692" coordsize="8670,8915" path="m2517,10411l1646,9540,1451,9735,2322,10606,2517,10411xm3109,9735l3108,9696,3103,9653,3094,9609,3080,9565,3061,9522,3038,9479,3010,9436,2980,9395,2946,9355,2909,9316,2390,8797,2196,8991,2727,9523,2760,9558,2784,9594,2801,9629,2811,9663,2813,9696,2806,9726,2792,9755,2771,9781,2745,9802,2716,9816,2685,9822,2652,9820,2618,9811,2583,9794,2548,9770,2512,9738,1981,9206,1786,9400,2306,9920,2340,9952,2379,9984,2423,10016,2471,10049,2503,10068,2538,10084,2575,10097,2613,10108,2652,10115,2688,10119,2722,10119,2755,10116,2786,10109,2818,10097,2850,10081,2881,10061,2912,10037,2940,10014,2966,9992,2990,9969,3026,9929,3057,9888,3080,9846,3097,9804,3105,9771,3109,9735xm3837,8952l3831,8888,3815,8823,3789,8756,3761,8701,3726,8645,3683,8588,3633,8529,3616,8510,3576,8468,3552,8446,3552,8940,3547,8980,3532,9017,3506,9050,3473,9076,3436,9091,3396,9095,3351,9089,3302,9071,3249,9039,3190,8994,3126,8935,3067,8871,3021,8812,2990,8758,2971,8709,2965,8664,2969,8624,2984,8588,3008,8556,3041,8531,3077,8515,3118,8510,3162,8515,3210,8532,3262,8562,3318,8604,3378,8660,3443,8729,3493,8792,3527,8848,3546,8897,3552,8940,3552,8446,3506,8403,3437,8348,3368,8303,3299,8268,3231,8242,3164,8226,3085,8221,3010,8231,2938,8256,2869,8297,2805,8352,2751,8416,2711,8483,2687,8555,2678,8630,2684,8710,2701,8778,2727,8847,2763,8917,2809,8987,2865,9058,2931,9128,2991,9185,3051,9235,3111,9277,3170,9312,3228,9339,3299,9363,3366,9377,3430,9381,3490,9374,3548,9358,3604,9331,3660,9293,3713,9245,3760,9191,3796,9135,3813,9095,3821,9076,3834,9015,3837,8952xm4108,8373l3921,8185,3667,8440,3854,8627,4108,8373xm4619,8310l3748,7439,3553,7634,4424,8505,4619,8310xm4953,7976l4630,7652,4736,7546,4787,7486,4792,7476,4821,7424,4838,7361,4837,7296,4821,7231,4798,7180,4791,7165,4747,7099,4688,7033,4625,6976,4562,6933,4553,6929,4553,7322,4552,7347,4542,7374,4525,7401,4501,7428,4453,7476,4259,7282,4314,7226,4341,7203,4367,7187,4393,7180,4417,7180,4441,7187,4464,7197,4486,7212,4507,7230,4525,7252,4539,7274,4548,7298,4553,7322,4553,6929,4499,6903,4438,6887,4378,6886,4320,6901,4264,6931,4210,6977,3886,7300,4758,8171,4953,7976xm5743,7186l5087,6530,5285,6331,5070,6116,4479,6708,4694,6923,4892,6725,5548,7381,5743,7186xm6378,6551l5722,5894,5921,5696,5706,5481,5114,6073,5329,6288,5528,6089,6184,6745,6378,6551xm7112,5677l7106,5613,7090,5548,7064,5481,7036,5426,7001,5371,6958,5313,6908,5254,6890,5235,6851,5194,6827,5171,6827,5665,6822,5705,6806,5742,6780,5775,6748,5801,6711,5816,6671,5820,6626,5814,6577,5796,6524,5764,6465,5719,6401,5660,6342,5596,6296,5537,6264,5483,6246,5434,6240,5389,6244,5349,6259,5313,6283,5281,6316,5256,6352,5240,6393,5235,6437,5240,6485,5258,6537,5287,6593,5330,6653,5385,6718,5454,6768,5517,6802,5573,6821,5622,6827,5665,6827,5171,6781,5129,6711,5073,6642,5028,6574,4993,6506,4967,6438,4951,6360,4946,6284,4956,6213,4981,6144,5022,6080,5077,6026,5141,5986,5208,5962,5280,5953,5356,5959,5435,5976,5504,6002,5573,6038,5642,6084,5712,6139,5783,6205,5853,6266,5910,6326,5960,6386,6002,6445,6037,6503,6064,6574,6089,6641,6102,6705,6106,6765,6100,6823,6083,6879,6056,6934,6018,6988,5970,7035,5916,7071,5860,7088,5820,7096,5802,7109,5740,7112,5677xm8125,4682l8120,4633,8108,4582,8089,4530,8064,4475,8034,4420,7996,4362,7935,4387,7754,4462,7786,4508,7810,4551,7828,4591,7839,4629,7842,4664,7836,4697,7821,4728,7798,4757,7767,4781,7733,4795,7695,4799,7655,4793,7608,4774,7555,4740,7493,4691,7424,4626,7372,4570,7330,4518,7299,4470,7279,4428,7266,4376,7267,4329,7280,4288,7307,4253,7322,4239,7339,4229,7357,4221,7377,4216,7397,4214,7419,4215,7441,4218,7464,4224,7479,4230,7497,4238,7518,4249,7541,4263,7660,4039,7577,3993,7498,3960,7424,3941,7355,3935,7288,3943,7224,3966,7161,4003,7101,4056,7047,4118,7009,4185,6985,4255,6976,4329,6982,4407,6999,4474,7025,4542,7061,4611,7108,4680,7164,4751,7231,4823,7296,4883,7359,4935,7422,4979,7484,5015,7545,5042,7617,5066,7685,5078,7746,5081,7802,5074,7855,5058,7907,5031,7959,4994,8011,4948,8049,4905,8080,4862,8102,4818,8116,4774,8124,4729,8125,4682xm8823,3966l8816,3902,8801,3837,8775,3770,8747,3716,8712,3660,8669,3602,8619,3543,8601,3524,8562,3483,8538,3460,8538,3954,8533,3995,8517,4031,8491,4064,8459,4090,8422,4105,8382,4109,8337,4103,8288,4085,8234,4053,8176,4008,8112,3949,8053,3885,8007,3826,7975,3772,7957,3723,7951,3678,7955,3638,7969,3602,7994,3571,8026,3545,8063,3529,8104,3524,8148,3529,8196,3547,8248,3576,8304,3619,8364,3674,8429,3743,8479,3806,8513,3862,8532,3911,8538,3954,8538,3460,8492,3418,8422,3362,8353,3317,8285,3282,8217,3256,8149,3240,8071,3235,7995,3245,7923,3270,7855,3311,7790,3366,7736,3430,7697,3497,7673,3569,7664,3645,7670,3725,7686,3793,7713,3862,7749,3931,7794,4001,7850,4072,7916,4143,7977,4200,8037,4249,8097,4291,8156,4326,8214,4354,8284,4378,8352,4391,8416,4395,8476,4389,8534,4372,8590,4345,8645,4307,8699,4259,8746,4206,8782,4149,8799,4109,8807,4091,8820,4029,8823,3966xm9303,3626l8980,3302,9087,3196,9137,3136,9143,3126,9171,3074,9188,3011,9188,2946,9172,2880,9149,2830,9142,2815,9097,2749,9039,2683,8975,2626,8912,2582,8903,2578,8903,2972,8902,2997,8893,3023,8876,3050,8851,3078,8804,3126,8609,2931,8665,2876,8692,2852,8718,2837,8743,2830,8767,2830,8791,2837,8814,2847,8836,2861,8857,2880,8875,2901,8889,2924,8898,2947,8903,2972,8903,2578,8850,2553,8788,2537,8728,2536,8670,2551,8614,2581,8560,2626,8237,2950,9108,3821,9303,3626xm10121,2808l9756,2443,9703,2293,9548,1842,9495,1692,9280,1907,9308,1977,9391,2188,9447,2328,9377,2300,9166,2217,9026,2161,8809,2377,8960,2430,9411,2585,9561,2638,9926,3003,10121,2808xe" filled="true" fillcolor="#c0c0c0" stroked="false">
                <v:path arrowok="t"/>
                <v:fill opacity="32896f" type="solid"/>
                <w10:wrap type="none"/>
              </v:shape>
            </w:pict>
          </mc:Fallback>
        </mc:AlternateContent>
      </w:r>
      <w:r>
        <w:rPr/>
        <w:t>The values of the coefficient of determination (R</w:t>
      </w:r>
      <w:r>
        <w:rPr>
          <w:vertAlign w:val="superscript"/>
        </w:rPr>
        <w:t>2</w:t>
      </w:r>
      <w:r>
        <w:rPr>
          <w:vertAlign w:val="baseline"/>
        </w:rPr>
        <w:t>) and that of its adjusted R</w:t>
      </w:r>
      <w:r>
        <w:rPr>
          <w:vertAlign w:val="superscript"/>
        </w:rPr>
        <w:t>2</w:t>
      </w:r>
      <w:r>
        <w:rPr>
          <w:vertAlign w:val="baseline"/>
        </w:rPr>
        <w:t> counterpart are 0.772110 and 0.724743, respectively. These statistical results show that approximately 77 per cent of the systematic variations in economic growth in Nigeria were explained by the independent variables. After allowing for degree of freedom, however, the value of the R-bar- squared stood at 0.724743 implying that the set of independent variables were still able to explain over 72 per cent of the systematic variations in economic growth in Nigeria. In other words, approximately 72.5 per cent of the systematic variations in economic growth in Nigeria are explained by the variations in oil revenue, non-oil revenue, capital expenditure, recurrent expenditure, domestic debt, external debt and fiscal deficit. These statistical results suggest that the explanatory power of all the independent variables put together is quite high. This is to say that the variables contained in the model specification passed the test of goodness-of-fit.</w:t>
      </w:r>
    </w:p>
    <w:p>
      <w:pPr>
        <w:pStyle w:val="Heading3"/>
        <w:numPr>
          <w:ilvl w:val="2"/>
          <w:numId w:val="18"/>
        </w:numPr>
        <w:tabs>
          <w:tab w:pos="959" w:val="left" w:leader="none"/>
        </w:tabs>
        <w:spacing w:line="240" w:lineRule="auto" w:before="121" w:after="0"/>
        <w:ind w:left="959" w:right="0" w:hanging="719"/>
        <w:jc w:val="both"/>
      </w:pPr>
      <w:r>
        <w:rPr>
          <w:spacing w:val="-2"/>
        </w:rPr>
        <w:t>F-statistics</w:t>
      </w:r>
    </w:p>
    <w:p>
      <w:pPr>
        <w:pStyle w:val="BodyText"/>
        <w:spacing w:before="120"/>
        <w:ind w:left="0"/>
        <w:jc w:val="left"/>
        <w:rPr>
          <w:b/>
        </w:rPr>
      </w:pPr>
    </w:p>
    <w:p>
      <w:pPr>
        <w:pStyle w:val="BodyText"/>
        <w:spacing w:line="480" w:lineRule="auto"/>
        <w:ind w:right="553"/>
      </w:pPr>
      <w:r>
        <w:rPr/>
        <w:t>The F-statistic tests he overall significance of the model of a study. Thus, it is instrumental in verifying the overall significance of an estimated model. The value of the F-statistic contained</w:t>
      </w:r>
      <w:r>
        <w:rPr>
          <w:spacing w:val="40"/>
        </w:rPr>
        <w:t> </w:t>
      </w:r>
      <w:r>
        <w:rPr/>
        <w:t>in Table 4 above stands at 18.41185[0.000000]. This statistical finding shows that the fiscal policy variables of the study including oil revenue, non-oil revenue, capital expenditure, recurrent expenditure, domestic debt, external debt and fiscal deficit) has a significant effect on economic growth in Nigeria all at the traditional 1 per cent level all things being equal.</w:t>
      </w:r>
    </w:p>
    <w:p>
      <w:pPr>
        <w:pStyle w:val="Heading3"/>
        <w:numPr>
          <w:ilvl w:val="2"/>
          <w:numId w:val="18"/>
        </w:numPr>
        <w:tabs>
          <w:tab w:pos="959" w:val="left" w:leader="none"/>
        </w:tabs>
        <w:spacing w:line="240" w:lineRule="auto" w:before="121" w:after="0"/>
        <w:ind w:left="959" w:right="0" w:hanging="719"/>
        <w:jc w:val="both"/>
      </w:pPr>
      <w:r>
        <w:rPr/>
        <w:t>Durbin-Watson (DW)</w:t>
      </w:r>
      <w:r>
        <w:rPr>
          <w:spacing w:val="-2"/>
        </w:rPr>
        <w:t> Statistics</w:t>
      </w:r>
    </w:p>
    <w:p>
      <w:pPr>
        <w:pStyle w:val="BodyText"/>
        <w:spacing w:before="120"/>
        <w:ind w:left="0"/>
        <w:jc w:val="left"/>
        <w:rPr>
          <w:b/>
        </w:rPr>
      </w:pPr>
    </w:p>
    <w:p>
      <w:pPr>
        <w:pStyle w:val="BodyText"/>
        <w:spacing w:line="480" w:lineRule="auto"/>
        <w:ind w:right="553"/>
      </w:pPr>
      <w:r>
        <w:rPr/>
        <w:t>The value of the DW-statistic obtained for the study stands at 2.062011 and this statistical finding indicates that there is no autocorrelation or serial correlation among the variables of the study sins this value is greater 2. Hence, it is appropriate to use the model for realistic forecasts.</w:t>
      </w:r>
    </w:p>
    <w:p>
      <w:pPr>
        <w:spacing w:after="0" w:line="480" w:lineRule="auto"/>
        <w:sectPr>
          <w:pgSz w:w="11910" w:h="16840"/>
          <w:pgMar w:header="0" w:footer="1012" w:top="1360" w:bottom="1200" w:left="1200" w:right="640"/>
        </w:sectPr>
      </w:pPr>
    </w:p>
    <w:p>
      <w:pPr>
        <w:pStyle w:val="Heading3"/>
        <w:numPr>
          <w:ilvl w:val="1"/>
          <w:numId w:val="18"/>
        </w:numPr>
        <w:tabs>
          <w:tab w:pos="600" w:val="left" w:leader="none"/>
        </w:tabs>
        <w:spacing w:line="240" w:lineRule="auto" w:before="61" w:after="0"/>
        <w:ind w:left="600" w:right="0" w:hanging="360"/>
        <w:jc w:val="both"/>
      </w:pPr>
      <w:r>
        <w:rPr/>
        <w:t>Diagnostic</w:t>
      </w:r>
      <w:r>
        <w:rPr>
          <w:spacing w:val="-1"/>
        </w:rPr>
        <w:t> </w:t>
      </w:r>
      <w:r>
        <w:rPr>
          <w:spacing w:val="-2"/>
        </w:rPr>
        <w:t>Statistics</w:t>
      </w:r>
    </w:p>
    <w:p>
      <w:pPr>
        <w:pStyle w:val="BodyText"/>
        <w:spacing w:before="120"/>
        <w:ind w:left="0"/>
        <w:jc w:val="left"/>
        <w:rPr>
          <w:b/>
        </w:rPr>
      </w:pPr>
    </w:p>
    <w:p>
      <w:pPr>
        <w:pStyle w:val="BodyText"/>
        <w:spacing w:line="480" w:lineRule="auto"/>
        <w:ind w:right="551"/>
      </w:pPr>
      <w:r>
        <w:rPr/>
        <w:t>The</w:t>
      </w:r>
      <w:r>
        <w:rPr>
          <w:spacing w:val="-2"/>
        </w:rPr>
        <w:t> </w:t>
      </w:r>
      <w:r>
        <w:rPr/>
        <w:t>reliability of</w:t>
      </w:r>
      <w:r>
        <w:rPr>
          <w:spacing w:val="-1"/>
        </w:rPr>
        <w:t> </w:t>
      </w:r>
      <w:r>
        <w:rPr/>
        <w:t>the</w:t>
      </w:r>
      <w:r>
        <w:rPr>
          <w:spacing w:val="-1"/>
        </w:rPr>
        <w:t> </w:t>
      </w:r>
      <w:r>
        <w:rPr/>
        <w:t>econometric</w:t>
      </w:r>
      <w:r>
        <w:rPr>
          <w:spacing w:val="-1"/>
        </w:rPr>
        <w:t> </w:t>
      </w:r>
      <w:r>
        <w:rPr/>
        <w:t>models of</w:t>
      </w:r>
      <w:r>
        <w:rPr>
          <w:spacing w:val="-1"/>
        </w:rPr>
        <w:t> </w:t>
      </w:r>
      <w:r>
        <w:rPr/>
        <w:t>estimation and data</w:t>
      </w:r>
      <w:r>
        <w:rPr>
          <w:spacing w:val="-1"/>
        </w:rPr>
        <w:t> </w:t>
      </w:r>
      <w:r>
        <w:rPr/>
        <w:t>analysis were</w:t>
      </w:r>
      <w:r>
        <w:rPr>
          <w:spacing w:val="-2"/>
        </w:rPr>
        <w:t> </w:t>
      </w:r>
      <w:r>
        <w:rPr/>
        <w:t>determined using Serial Correlation and Heteroskedascity and the results according are presented below.</w:t>
      </w:r>
    </w:p>
    <w:p>
      <w:pPr>
        <w:pStyle w:val="Heading3"/>
        <w:numPr>
          <w:ilvl w:val="2"/>
          <w:numId w:val="18"/>
        </w:numPr>
        <w:tabs>
          <w:tab w:pos="780" w:val="left" w:leader="none"/>
        </w:tabs>
        <w:spacing w:line="240" w:lineRule="auto" w:before="120" w:after="0"/>
        <w:ind w:left="780" w:right="0" w:hanging="540"/>
        <w:jc w:val="both"/>
      </w:pPr>
      <w:r>
        <w:rPr/>
        <w:t>Serial</w:t>
      </w:r>
      <w:r>
        <w:rPr>
          <w:spacing w:val="-5"/>
        </w:rPr>
        <w:t> </w:t>
      </w:r>
      <w:r>
        <w:rPr/>
        <w:t>Correlation </w:t>
      </w:r>
      <w:r>
        <w:rPr>
          <w:spacing w:val="-4"/>
        </w:rPr>
        <w:t>Test</w:t>
      </w:r>
    </w:p>
    <w:p>
      <w:pPr>
        <w:pStyle w:val="BodyText"/>
        <w:spacing w:before="120"/>
        <w:ind w:left="0"/>
        <w:jc w:val="left"/>
        <w:rPr>
          <w:b/>
        </w:rPr>
      </w:pPr>
    </w:p>
    <w:p>
      <w:pPr>
        <w:pStyle w:val="BodyText"/>
        <w:spacing w:line="480" w:lineRule="auto"/>
        <w:ind w:right="551"/>
      </w:pPr>
      <w:r>
        <w:rPr/>
        <mc:AlternateContent>
          <mc:Choice Requires="wps">
            <w:drawing>
              <wp:anchor distT="0" distB="0" distL="0" distR="0" allowOverlap="1" layoutInCell="1" locked="0" behindDoc="1" simplePos="0" relativeHeight="483445248">
                <wp:simplePos x="0" y="0"/>
                <wp:positionH relativeFrom="page">
                  <wp:posOffset>921537</wp:posOffset>
                </wp:positionH>
                <wp:positionV relativeFrom="paragraph">
                  <wp:posOffset>-30361</wp:posOffset>
                </wp:positionV>
                <wp:extent cx="5505450" cy="5661025"/>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390656pt;width:433.5pt;height:445.75pt;mso-position-horizontal-relative:page;mso-position-vertical-relative:paragraph;z-index:-19871232" id="docshape126" coordorigin="1451,-48" coordsize="8670,8915" path="m2517,8672l1646,7801,1451,7996,2322,8867,2517,8672xm3109,7996l3108,7956,3103,7914,3094,7870,3080,7826,3061,7782,3038,7739,3010,7697,2980,7656,2946,7616,2909,7576,2390,7057,2196,7251,2727,7783,2760,7819,2784,7854,2801,7889,2811,7923,2813,7956,2806,7987,2792,8015,2771,8041,2745,8063,2716,8077,2685,8083,2652,8081,2618,8071,2583,8054,2548,8030,2512,7998,1981,7466,1786,7661,2306,8180,2340,8212,2379,8244,2423,8277,2471,8309,2503,8328,2538,8344,2575,8357,2613,8368,2652,8376,2688,8380,2722,8380,2755,8376,2786,8369,2818,8358,2850,8342,2881,8321,2912,8298,2940,8275,2966,8252,2990,8229,3026,8189,3057,8148,3080,8107,3097,8064,3105,8032,3109,7996xm3837,7213l3831,7148,3815,7083,3789,7016,3761,6962,3726,6906,3683,6848,3633,6789,3616,6770,3576,6729,3552,6707,3552,7200,3547,7241,3532,7277,3506,7311,3473,7336,3436,7351,3396,7355,3351,7349,3302,7331,3249,7299,3190,7254,3126,7195,3067,7131,3021,7072,2990,7018,2971,6969,2965,6924,2969,6884,2984,6848,3008,6817,3041,6791,3077,6776,3118,6770,3162,6776,3210,6793,3262,6823,3318,6865,3378,6920,3443,6990,3493,7053,3527,7108,3546,7157,3552,7200,3552,6707,3506,6664,3437,6609,3368,6564,3299,6528,3231,6503,3164,6487,3085,6481,3010,6491,2938,6516,2869,6557,2805,6613,2751,6676,2711,6744,2687,6815,2678,6891,2684,6971,2701,7039,2727,7108,2763,7177,2809,7247,2865,7318,2931,7389,2991,7446,3051,7495,3111,7538,3170,7572,3228,7600,3299,7624,3366,7638,3430,7641,3490,7635,3548,7619,3604,7591,3660,7554,3713,7506,3760,7452,3796,7396,3813,7355,3821,7337,3834,7276,3837,7213xm4108,6633l3921,6446,3667,6700,3854,6887,4108,6633xm4619,6570l3748,5699,3553,5894,4424,6765,4619,6570xm4953,6236l4630,5913,4736,5806,4787,5746,4792,5736,4821,5685,4838,5622,4837,5557,4821,5491,4798,5440,4791,5425,4747,5359,4688,5293,4625,5236,4562,5193,4553,5189,4553,5582,4552,5608,4542,5634,4525,5661,4501,5689,4453,5736,4259,5542,4314,5487,4341,5463,4367,5448,4393,5440,4417,5441,4441,5447,4464,5458,4486,5472,4507,5491,4525,5512,4539,5535,4548,5558,4553,5582,4553,5189,4499,5164,4438,5148,4378,5147,4320,5162,4264,5192,4210,5237,3886,5560,4758,6432,4953,6236xm5743,5446l5087,4790,5285,4592,5070,4377,4479,4968,4694,5183,4892,4985,5548,5641,5743,5446xm6378,4811l5722,4155,5921,3956,5706,3741,5114,4333,5329,4548,5528,4350,6184,5006,6378,4811xm7112,3938l7106,3874,7090,3808,7064,3741,7036,3687,7001,3631,6958,3573,6908,3515,6890,3496,6851,3454,6827,3432,6827,3926,6822,3966,6806,4003,6780,4036,6748,4061,6711,4076,6671,4081,6626,4074,6577,4056,6524,4025,6465,3979,6401,3920,6342,3856,6296,3797,6264,3743,6246,3694,6240,3649,6244,3609,6259,3573,6283,3542,6316,3516,6352,3501,6393,3496,6437,3501,6485,3518,6537,3548,6593,3590,6653,3645,6718,3715,6768,3778,6802,3833,6821,3882,6827,3926,6827,3432,6781,3389,6711,3334,6642,3289,6574,3253,6506,3228,6438,3212,6360,3206,6284,3216,6213,3242,6144,3282,6080,3338,6026,3401,5986,3469,5962,3540,5953,3616,5959,3696,5976,3764,6002,3833,6038,3903,6084,3973,6139,4043,6205,4114,6266,4171,6326,4221,6386,4263,6445,4297,6503,4325,6574,4349,6641,4363,6705,4366,6765,4360,6823,4344,6879,4317,6934,4279,6988,4231,7035,4177,7071,4121,7088,4081,7096,4062,7109,4001,7112,3938xm8125,2942l8120,2893,8108,2843,8089,2790,8064,2736,8034,2680,7996,2623,7935,2647,7754,2722,7786,2768,7810,2812,7828,2852,7839,2889,7842,2924,7836,2957,7821,2988,7798,3017,7767,3041,7733,3055,7695,3059,7655,3053,7608,3034,7555,3000,7493,2951,7424,2886,7372,2830,7330,2778,7299,2731,7279,2688,7266,2636,7267,2590,7280,2549,7307,2513,7322,2500,7339,2489,7357,2482,7377,2477,7397,2475,7419,2475,7441,2478,7464,2484,7479,2490,7497,2499,7518,2510,7541,2524,7660,2299,7577,2253,7498,2221,7424,2202,7355,2195,7288,2203,7224,2226,7161,2264,7101,2316,7047,2379,7009,2445,6985,2516,6976,2590,6982,2667,6999,2734,7025,2802,7061,2871,7108,2941,7164,3012,7231,3083,7296,3144,7359,3196,7422,3240,7484,3275,7545,3302,7617,3326,7685,3339,7746,3342,7802,3335,7855,3318,7907,3291,7959,3255,8011,3208,8049,3166,8080,3122,8102,3079,8116,3035,8124,2989,8125,2942xm8823,2227l8816,2163,8801,2097,8775,2030,8747,1976,8712,1920,8669,1862,8619,1804,8601,1785,8562,1743,8538,1721,8538,2215,8533,2255,8517,2292,8491,2325,8459,2350,8422,2365,8382,2370,8337,2363,8288,2345,8234,2314,8176,2269,8112,2210,8053,2146,8007,2086,7975,2032,7957,1983,7951,1939,7955,1898,7969,1862,7994,1831,8026,1805,8063,1790,8104,1785,8148,1790,8196,1807,8248,1837,8304,1879,8364,1934,8429,2004,8479,2067,8513,2123,8532,2171,8538,2215,8538,1721,8492,1678,8422,1623,8353,1578,8285,1542,8217,1517,8149,1501,8071,1495,7995,1505,7923,1531,7855,1571,7790,1627,7736,1690,7697,1758,7673,1830,7664,1905,7670,1985,7686,2053,7713,2122,7749,2192,7794,2262,7850,2332,7916,2403,7977,2460,8037,2510,8097,2552,8156,2587,8214,2614,8284,2638,8352,2652,8416,2655,8476,2649,8534,2633,8590,2606,8645,2568,8699,2520,8746,2466,8782,2410,8799,2370,8807,2351,8820,2290,8823,2227xm9303,1886l8980,1563,9087,1456,9137,1396,9143,1386,9171,1334,9188,1271,9188,1206,9172,1141,9149,1090,9142,1075,9097,1009,9039,943,8975,886,8912,843,8903,839,8903,1232,8902,1258,8893,1284,8876,1311,8851,1338,8804,1386,8609,1192,8665,1136,8692,1113,8718,1098,8743,1090,8767,1091,8791,1097,8814,1107,8836,1122,8857,1140,8875,1162,8889,1184,8898,1208,8903,1232,8903,839,8850,814,8788,798,8728,797,8670,811,8614,841,8560,887,8237,1210,9108,2081,9303,1886xm10121,1068l9756,703,9703,553,9548,102,9495,-48,9280,167,9308,238,9391,448,9447,589,9377,561,9166,477,9026,421,8809,638,8960,690,9411,846,9561,898,9926,1263,10121,1068xe" filled="true" fillcolor="#c0c0c0" stroked="false">
                <v:path arrowok="t"/>
                <v:fill opacity="32896f" type="solid"/>
                <w10:wrap type="none"/>
              </v:shape>
            </w:pict>
          </mc:Fallback>
        </mc:AlternateContent>
      </w:r>
      <w:r>
        <w:rPr/>
        <w:t>Serial correlation investigates whether there is a correlation between one time period and another over time in the time series used for the analyses. The presence of correlation of time periods will lead to serial correlation which will have huge effect on the reliability of model estimation.</w:t>
      </w:r>
      <w:r>
        <w:rPr>
          <w:spacing w:val="-1"/>
        </w:rPr>
        <w:t> </w:t>
      </w:r>
      <w:r>
        <w:rPr/>
        <w:t>It</w:t>
      </w:r>
      <w:r>
        <w:rPr>
          <w:spacing w:val="-1"/>
        </w:rPr>
        <w:t> </w:t>
      </w:r>
      <w:r>
        <w:rPr/>
        <w:t>may</w:t>
      </w:r>
      <w:r>
        <w:rPr>
          <w:spacing w:val="-2"/>
        </w:rPr>
        <w:t> </w:t>
      </w:r>
      <w:r>
        <w:rPr/>
        <w:t>lead</w:t>
      </w:r>
      <w:r>
        <w:rPr>
          <w:spacing w:val="-1"/>
        </w:rPr>
        <w:t> </w:t>
      </w:r>
      <w:r>
        <w:rPr/>
        <w:t>to high</w:t>
      </w:r>
      <w:r>
        <w:rPr>
          <w:spacing w:val="-1"/>
        </w:rPr>
        <w:t> </w:t>
      </w:r>
      <w:r>
        <w:rPr/>
        <w:t>significant</w:t>
      </w:r>
      <w:r>
        <w:rPr>
          <w:spacing w:val="-1"/>
        </w:rPr>
        <w:t> </w:t>
      </w:r>
      <w:r>
        <w:rPr/>
        <w:t>value,</w:t>
      </w:r>
      <w:r>
        <w:rPr>
          <w:spacing w:val="-2"/>
        </w:rPr>
        <w:t> </w:t>
      </w:r>
      <w:r>
        <w:rPr/>
        <w:t>inefficient</w:t>
      </w:r>
      <w:r>
        <w:rPr>
          <w:spacing w:val="-1"/>
        </w:rPr>
        <w:t> </w:t>
      </w:r>
      <w:r>
        <w:rPr/>
        <w:t>estimation,</w:t>
      </w:r>
      <w:r>
        <w:rPr>
          <w:spacing w:val="-1"/>
        </w:rPr>
        <w:t> </w:t>
      </w:r>
      <w:r>
        <w:rPr/>
        <w:t>exaggerated</w:t>
      </w:r>
      <w:r>
        <w:rPr>
          <w:spacing w:val="-2"/>
        </w:rPr>
        <w:t> </w:t>
      </w:r>
      <w:r>
        <w:rPr/>
        <w:t>goodness</w:t>
      </w:r>
      <w:r>
        <w:rPr>
          <w:spacing w:val="-1"/>
        </w:rPr>
        <w:t> </w:t>
      </w:r>
      <w:r>
        <w:rPr/>
        <w:t>of fit and false coefficient of regression sign (positive or negative). The presence of serial correlation is tested using the Breusch-Godfrey Serial Correlation LM Test. The null hypothesis is no presence of serial correlation.</w:t>
      </w:r>
    </w:p>
    <w:p>
      <w:pPr>
        <w:pStyle w:val="Heading3"/>
        <w:numPr>
          <w:ilvl w:val="2"/>
          <w:numId w:val="18"/>
        </w:numPr>
        <w:tabs>
          <w:tab w:pos="959" w:val="left" w:leader="none"/>
        </w:tabs>
        <w:spacing w:line="240" w:lineRule="auto" w:before="121" w:after="0"/>
        <w:ind w:left="959" w:right="0" w:hanging="719"/>
        <w:jc w:val="both"/>
      </w:pPr>
      <w:r>
        <w:rPr/>
        <w:t>The</w:t>
      </w:r>
      <w:r>
        <w:rPr>
          <w:spacing w:val="-3"/>
        </w:rPr>
        <w:t> </w:t>
      </w:r>
      <w:r>
        <w:rPr/>
        <w:t>Decision</w:t>
      </w:r>
      <w:r>
        <w:rPr>
          <w:spacing w:val="-1"/>
        </w:rPr>
        <w:t> </w:t>
      </w:r>
      <w:r>
        <w:rPr>
          <w:spacing w:val="-4"/>
        </w:rPr>
        <w:t>Rule</w:t>
      </w:r>
    </w:p>
    <w:p>
      <w:pPr>
        <w:pStyle w:val="BodyText"/>
        <w:spacing w:before="120"/>
        <w:ind w:left="0"/>
        <w:jc w:val="left"/>
        <w:rPr>
          <w:b/>
        </w:rPr>
      </w:pPr>
    </w:p>
    <w:p>
      <w:pPr>
        <w:pStyle w:val="BodyText"/>
        <w:spacing w:line="480" w:lineRule="auto"/>
        <w:ind w:right="553"/>
      </w:pPr>
      <w:r>
        <w:rPr/>
        <w:t>The decision rule is to reject the null hypothesis if the ρ-value is less than the 0.05 level of </w:t>
      </w:r>
      <w:r>
        <w:rPr>
          <w:spacing w:val="-2"/>
        </w:rPr>
        <w:t>significance:</w:t>
      </w:r>
    </w:p>
    <w:p>
      <w:pPr>
        <w:pStyle w:val="Heading3"/>
        <w:spacing w:before="0"/>
        <w:ind w:left="240" w:firstLine="0"/>
      </w:pPr>
      <w:r>
        <w:rPr/>
        <w:t>Table</w:t>
      </w:r>
      <w:r>
        <w:rPr>
          <w:spacing w:val="-2"/>
        </w:rPr>
        <w:t> </w:t>
      </w:r>
      <w:r>
        <w:rPr/>
        <w:t>6:</w:t>
      </w:r>
      <w:r>
        <w:rPr>
          <w:spacing w:val="-2"/>
        </w:rPr>
        <w:t> </w:t>
      </w:r>
      <w:r>
        <w:rPr/>
        <w:t>Serial</w:t>
      </w:r>
      <w:r>
        <w:rPr>
          <w:spacing w:val="-1"/>
        </w:rPr>
        <w:t> </w:t>
      </w:r>
      <w:r>
        <w:rPr/>
        <w:t>Correlation </w:t>
      </w:r>
      <w:r>
        <w:rPr>
          <w:spacing w:val="-4"/>
        </w:rPr>
        <w:t>Test</w:t>
      </w:r>
    </w:p>
    <w:p>
      <w:pPr>
        <w:pStyle w:val="BodyText"/>
        <w:spacing w:before="6"/>
        <w:ind w:left="0"/>
        <w:jc w:val="left"/>
        <w:rPr>
          <w:b/>
          <w:sz w:val="13"/>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9"/>
        <w:gridCol w:w="1416"/>
        <w:gridCol w:w="2237"/>
        <w:gridCol w:w="1078"/>
      </w:tblGrid>
      <w:tr>
        <w:trPr>
          <w:trHeight w:val="289" w:hRule="atLeast"/>
        </w:trPr>
        <w:tc>
          <w:tcPr>
            <w:tcW w:w="6530" w:type="dxa"/>
            <w:gridSpan w:val="4"/>
            <w:tcBorders>
              <w:bottom w:val="double" w:sz="6" w:space="0" w:color="000000"/>
            </w:tcBorders>
          </w:tcPr>
          <w:p>
            <w:pPr>
              <w:pStyle w:val="TableParagraph"/>
              <w:spacing w:line="201" w:lineRule="exact" w:before="0"/>
              <w:rPr>
                <w:sz w:val="18"/>
              </w:rPr>
            </w:pPr>
            <w:r>
              <w:rPr>
                <w:sz w:val="18"/>
              </w:rPr>
              <w:t>Breusch-Godfrey</w:t>
            </w:r>
            <w:r>
              <w:rPr>
                <w:spacing w:val="-4"/>
                <w:sz w:val="18"/>
              </w:rPr>
              <w:t> </w:t>
            </w:r>
            <w:r>
              <w:rPr>
                <w:sz w:val="18"/>
              </w:rPr>
              <w:t>Serial</w:t>
            </w:r>
            <w:r>
              <w:rPr>
                <w:spacing w:val="-7"/>
                <w:sz w:val="18"/>
              </w:rPr>
              <w:t> </w:t>
            </w:r>
            <w:r>
              <w:rPr>
                <w:sz w:val="18"/>
              </w:rPr>
              <w:t>Correlation</w:t>
            </w:r>
            <w:r>
              <w:rPr>
                <w:spacing w:val="-7"/>
                <w:sz w:val="18"/>
              </w:rPr>
              <w:t> </w:t>
            </w:r>
            <w:r>
              <w:rPr>
                <w:sz w:val="18"/>
              </w:rPr>
              <w:t>LM</w:t>
            </w:r>
            <w:r>
              <w:rPr>
                <w:spacing w:val="-6"/>
                <w:sz w:val="18"/>
              </w:rPr>
              <w:t> </w:t>
            </w:r>
            <w:r>
              <w:rPr>
                <w:spacing w:val="-4"/>
                <w:sz w:val="18"/>
              </w:rPr>
              <w:t>Test:</w:t>
            </w:r>
          </w:p>
        </w:tc>
      </w:tr>
      <w:tr>
        <w:trPr>
          <w:trHeight w:val="327" w:hRule="atLeast"/>
        </w:trPr>
        <w:tc>
          <w:tcPr>
            <w:tcW w:w="1799" w:type="dxa"/>
            <w:tcBorders>
              <w:top w:val="double" w:sz="6" w:space="0" w:color="000000"/>
            </w:tcBorders>
          </w:tcPr>
          <w:p>
            <w:pPr>
              <w:pStyle w:val="TableParagraph"/>
              <w:spacing w:before="108"/>
              <w:rPr>
                <w:sz w:val="18"/>
              </w:rPr>
            </w:pPr>
            <w:r>
              <w:rPr>
                <w:spacing w:val="-2"/>
                <w:sz w:val="18"/>
              </w:rPr>
              <w:t>F-statistic</w:t>
            </w:r>
          </w:p>
        </w:tc>
        <w:tc>
          <w:tcPr>
            <w:tcW w:w="1416" w:type="dxa"/>
            <w:tcBorders>
              <w:top w:val="double" w:sz="6" w:space="0" w:color="000000"/>
            </w:tcBorders>
          </w:tcPr>
          <w:p>
            <w:pPr>
              <w:pStyle w:val="TableParagraph"/>
              <w:spacing w:before="108"/>
              <w:ind w:right="103"/>
              <w:jc w:val="right"/>
              <w:rPr>
                <w:sz w:val="18"/>
              </w:rPr>
            </w:pPr>
            <w:r>
              <w:rPr>
                <w:spacing w:val="-2"/>
                <w:sz w:val="18"/>
              </w:rPr>
              <w:t>0.089289</w:t>
            </w:r>
          </w:p>
        </w:tc>
        <w:tc>
          <w:tcPr>
            <w:tcW w:w="2237" w:type="dxa"/>
            <w:tcBorders>
              <w:top w:val="double" w:sz="6" w:space="0" w:color="000000"/>
            </w:tcBorders>
          </w:tcPr>
          <w:p>
            <w:pPr>
              <w:pStyle w:val="TableParagraph"/>
              <w:spacing w:before="108"/>
              <w:ind w:left="107"/>
              <w:rPr>
                <w:sz w:val="18"/>
              </w:rPr>
            </w:pPr>
            <w:r>
              <w:rPr>
                <w:sz w:val="18"/>
              </w:rPr>
              <w:t>Prob.</w:t>
            </w:r>
            <w:r>
              <w:rPr>
                <w:spacing w:val="-4"/>
                <w:sz w:val="18"/>
              </w:rPr>
              <w:t> </w:t>
            </w:r>
            <w:r>
              <w:rPr>
                <w:spacing w:val="-2"/>
                <w:sz w:val="18"/>
              </w:rPr>
              <w:t>F(2,25)</w:t>
            </w:r>
          </w:p>
        </w:tc>
        <w:tc>
          <w:tcPr>
            <w:tcW w:w="1078" w:type="dxa"/>
            <w:tcBorders>
              <w:top w:val="double" w:sz="6" w:space="0" w:color="000000"/>
            </w:tcBorders>
          </w:tcPr>
          <w:p>
            <w:pPr>
              <w:pStyle w:val="TableParagraph"/>
              <w:spacing w:before="108"/>
              <w:ind w:right="5"/>
              <w:jc w:val="right"/>
              <w:rPr>
                <w:sz w:val="18"/>
              </w:rPr>
            </w:pPr>
            <w:r>
              <w:rPr>
                <w:spacing w:val="-2"/>
                <w:sz w:val="18"/>
              </w:rPr>
              <w:t>0.9149</w:t>
            </w:r>
          </w:p>
        </w:tc>
      </w:tr>
      <w:tr>
        <w:trPr>
          <w:trHeight w:val="303" w:hRule="atLeast"/>
        </w:trPr>
        <w:tc>
          <w:tcPr>
            <w:tcW w:w="1799" w:type="dxa"/>
            <w:tcBorders>
              <w:bottom w:val="double" w:sz="6" w:space="0" w:color="000000"/>
            </w:tcBorders>
          </w:tcPr>
          <w:p>
            <w:pPr>
              <w:pStyle w:val="TableParagraph"/>
              <w:spacing w:line="240" w:lineRule="auto"/>
              <w:rPr>
                <w:sz w:val="18"/>
              </w:rPr>
            </w:pPr>
            <w:r>
              <w:rPr>
                <w:spacing w:val="-2"/>
                <w:sz w:val="18"/>
              </w:rPr>
              <w:t>Obs*R-squared</w:t>
            </w:r>
          </w:p>
        </w:tc>
        <w:tc>
          <w:tcPr>
            <w:tcW w:w="1416" w:type="dxa"/>
            <w:tcBorders>
              <w:bottom w:val="double" w:sz="6" w:space="0" w:color="000000"/>
            </w:tcBorders>
          </w:tcPr>
          <w:p>
            <w:pPr>
              <w:pStyle w:val="TableParagraph"/>
              <w:spacing w:line="240" w:lineRule="auto"/>
              <w:ind w:right="103"/>
              <w:jc w:val="right"/>
              <w:rPr>
                <w:sz w:val="18"/>
              </w:rPr>
            </w:pPr>
            <w:r>
              <w:rPr>
                <w:spacing w:val="-2"/>
                <w:sz w:val="18"/>
              </w:rPr>
              <w:t>0.269512</w:t>
            </w:r>
          </w:p>
        </w:tc>
        <w:tc>
          <w:tcPr>
            <w:tcW w:w="2237" w:type="dxa"/>
            <w:tcBorders>
              <w:bottom w:val="double" w:sz="6" w:space="0" w:color="000000"/>
            </w:tcBorders>
          </w:tcPr>
          <w:p>
            <w:pPr>
              <w:pStyle w:val="TableParagraph"/>
              <w:spacing w:line="240" w:lineRule="auto"/>
              <w:ind w:left="107"/>
              <w:rPr>
                <w:sz w:val="18"/>
              </w:rPr>
            </w:pPr>
            <w:r>
              <w:rPr>
                <w:sz w:val="18"/>
              </w:rPr>
              <w:t>Prob.</w:t>
            </w:r>
            <w:r>
              <w:rPr>
                <w:spacing w:val="-7"/>
                <w:sz w:val="18"/>
              </w:rPr>
              <w:t> </w:t>
            </w:r>
            <w:r>
              <w:rPr>
                <w:sz w:val="18"/>
              </w:rPr>
              <w:t>Chi-</w:t>
            </w:r>
            <w:r>
              <w:rPr>
                <w:spacing w:val="-2"/>
                <w:sz w:val="18"/>
              </w:rPr>
              <w:t>Square(2)</w:t>
            </w:r>
          </w:p>
        </w:tc>
        <w:tc>
          <w:tcPr>
            <w:tcW w:w="1078" w:type="dxa"/>
            <w:tcBorders>
              <w:bottom w:val="double" w:sz="6" w:space="0" w:color="000000"/>
            </w:tcBorders>
          </w:tcPr>
          <w:p>
            <w:pPr>
              <w:pStyle w:val="TableParagraph"/>
              <w:spacing w:line="240" w:lineRule="auto"/>
              <w:ind w:right="5"/>
              <w:jc w:val="right"/>
              <w:rPr>
                <w:sz w:val="18"/>
              </w:rPr>
            </w:pPr>
            <w:r>
              <w:rPr>
                <w:spacing w:val="-2"/>
                <w:sz w:val="18"/>
              </w:rPr>
              <w:t>0.8739</w:t>
            </w:r>
          </w:p>
        </w:tc>
      </w:tr>
    </w:tbl>
    <w:p>
      <w:pPr>
        <w:spacing w:before="99"/>
        <w:ind w:left="240" w:right="0" w:firstLine="0"/>
        <w:jc w:val="both"/>
        <w:rPr>
          <w:i/>
          <w:sz w:val="18"/>
        </w:rPr>
      </w:pPr>
      <w:r>
        <w:rPr>
          <w:i/>
          <w:sz w:val="18"/>
        </w:rPr>
        <w:t>Source:</w:t>
      </w:r>
      <w:r>
        <w:rPr>
          <w:i/>
          <w:spacing w:val="-2"/>
          <w:sz w:val="18"/>
        </w:rPr>
        <w:t> </w:t>
      </w:r>
      <w:r>
        <w:rPr>
          <w:i/>
          <w:sz w:val="18"/>
        </w:rPr>
        <w:t>Author’s</w:t>
      </w:r>
      <w:r>
        <w:rPr>
          <w:i/>
          <w:spacing w:val="-2"/>
          <w:sz w:val="18"/>
        </w:rPr>
        <w:t> </w:t>
      </w:r>
      <w:r>
        <w:rPr>
          <w:i/>
          <w:sz w:val="18"/>
        </w:rPr>
        <w:t>Computation</w:t>
      </w:r>
      <w:r>
        <w:rPr>
          <w:i/>
          <w:spacing w:val="-1"/>
          <w:sz w:val="18"/>
        </w:rPr>
        <w:t> </w:t>
      </w:r>
      <w:r>
        <w:rPr>
          <w:i/>
          <w:sz w:val="18"/>
        </w:rPr>
        <w:t>from</w:t>
      </w:r>
      <w:r>
        <w:rPr>
          <w:i/>
          <w:spacing w:val="-2"/>
          <w:sz w:val="18"/>
        </w:rPr>
        <w:t> </w:t>
      </w:r>
      <w:r>
        <w:rPr>
          <w:i/>
          <w:sz w:val="18"/>
        </w:rPr>
        <w:t>E-view</w:t>
      </w:r>
      <w:r>
        <w:rPr>
          <w:i/>
          <w:spacing w:val="-2"/>
          <w:sz w:val="18"/>
        </w:rPr>
        <w:t> </w:t>
      </w:r>
      <w:r>
        <w:rPr>
          <w:i/>
          <w:sz w:val="18"/>
        </w:rPr>
        <w:t>9.0</w:t>
      </w:r>
      <w:r>
        <w:rPr>
          <w:i/>
          <w:spacing w:val="1"/>
          <w:sz w:val="18"/>
        </w:rPr>
        <w:t> </w:t>
      </w:r>
      <w:r>
        <w:rPr>
          <w:i/>
          <w:spacing w:val="-2"/>
          <w:sz w:val="18"/>
        </w:rPr>
        <w:t>(20210.</w:t>
      </w:r>
    </w:p>
    <w:p>
      <w:pPr>
        <w:pStyle w:val="BodyText"/>
        <w:spacing w:line="480" w:lineRule="auto" w:before="206"/>
        <w:ind w:right="553"/>
      </w:pPr>
      <w:r>
        <w:rPr/>
        <w:t>Table 6 above indicates F-statistic value of 0.089289 with probability value of 0.9149 which is greater than 0.05. This indicates that there is no serial correlation (of time series) in the model. This confirms that the nature of the relationship (negative or positive) as found in the value of the error correction mechanism (ECM) and is correct and true of the model characteristics. This implies that the result of the test of hypothesis from the ECM gives correct position of the relationship between the fiscal policy variables and economic growth in Nigeria.</w:t>
      </w:r>
    </w:p>
    <w:p>
      <w:pPr>
        <w:spacing w:after="0" w:line="480" w:lineRule="auto"/>
        <w:sectPr>
          <w:pgSz w:w="11910" w:h="16840"/>
          <w:pgMar w:header="0" w:footer="1012" w:top="1360" w:bottom="1200" w:left="1200" w:right="640"/>
        </w:sectPr>
      </w:pPr>
    </w:p>
    <w:p>
      <w:pPr>
        <w:pStyle w:val="Heading3"/>
        <w:numPr>
          <w:ilvl w:val="2"/>
          <w:numId w:val="18"/>
        </w:numPr>
        <w:tabs>
          <w:tab w:pos="780" w:val="left" w:leader="none"/>
        </w:tabs>
        <w:spacing w:line="240" w:lineRule="auto" w:before="61" w:after="0"/>
        <w:ind w:left="780" w:right="0" w:hanging="540"/>
        <w:jc w:val="both"/>
      </w:pPr>
      <w:r>
        <w:rPr/>
        <w:t>Heteroskedasticity</w:t>
      </w:r>
      <w:r>
        <w:rPr>
          <w:spacing w:val="-7"/>
        </w:rPr>
        <w:t> </w:t>
      </w:r>
      <w:r>
        <w:rPr>
          <w:spacing w:val="-4"/>
        </w:rPr>
        <w:t>Test</w:t>
      </w:r>
    </w:p>
    <w:p>
      <w:pPr>
        <w:pStyle w:val="BodyText"/>
        <w:ind w:left="0"/>
        <w:jc w:val="left"/>
        <w:rPr>
          <w:b/>
        </w:rPr>
      </w:pPr>
    </w:p>
    <w:p>
      <w:pPr>
        <w:pStyle w:val="BodyText"/>
        <w:spacing w:line="480" w:lineRule="auto"/>
        <w:ind w:right="559"/>
      </w:pPr>
      <w:r>
        <w:rPr/>
        <mc:AlternateContent>
          <mc:Choice Requires="wps">
            <w:drawing>
              <wp:anchor distT="0" distB="0" distL="0" distR="0" allowOverlap="1" layoutInCell="1" locked="0" behindDoc="1" simplePos="0" relativeHeight="483445760">
                <wp:simplePos x="0" y="0"/>
                <wp:positionH relativeFrom="page">
                  <wp:posOffset>921537</wp:posOffset>
                </wp:positionH>
                <wp:positionV relativeFrom="paragraph">
                  <wp:posOffset>1249709</wp:posOffset>
                </wp:positionV>
                <wp:extent cx="5505450" cy="5661025"/>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98.402313pt;width:433.5pt;height:445.75pt;mso-position-horizontal-relative:page;mso-position-vertical-relative:paragraph;z-index:-19870720" id="docshape127" coordorigin="1451,1968" coordsize="8670,8915" path="m2517,10688l1646,9817,1451,10012,2322,10883,2517,10688xm3109,10012l3108,9972,3103,9929,3094,9886,3080,9842,3061,9798,3038,9755,3010,9713,2980,9671,2946,9631,2909,9592,2390,9073,2196,9267,2727,9799,2760,9835,2784,9870,2801,9905,2811,9939,2813,9972,2806,10002,2792,10031,2771,10057,2745,10079,2716,10093,2685,10099,2652,10096,2618,10087,2583,10070,2548,10046,2512,10014,1981,9482,1786,9676,2306,10196,2340,10228,2379,10260,2423,10293,2471,10325,2503,10344,2538,10360,2575,10373,2613,10384,2652,10392,2688,10395,2722,10396,2755,10392,2786,10385,2818,10374,2850,10357,2881,10337,2912,10314,2940,10291,2966,10268,2990,10245,3026,10205,3057,10164,3080,10123,3097,10080,3105,10048,3109,10012xm3837,9228l3831,9164,3815,9099,3789,9032,3761,8978,3726,8922,3683,8864,3633,8805,3616,8786,3576,8745,3552,8722,3552,9216,3547,9257,3532,9293,3506,9326,3473,9352,3436,9367,3396,9371,3351,9365,3302,9347,3249,9315,3190,9270,3126,9211,3067,9147,3021,9088,2990,9034,2971,8985,2965,8940,2969,8900,2984,8864,3008,8832,3041,8807,3077,8791,3118,8786,3162,8791,3210,8809,3262,8839,3318,8881,3378,8936,3443,9006,3493,9068,3527,9124,3546,9173,3552,9216,3552,8722,3506,8680,3437,8625,3368,8579,3299,8544,3231,8518,3164,8502,3085,8497,3010,8507,2938,8532,2869,8573,2805,8628,2751,8692,2711,8759,2687,8831,2678,8907,2684,8986,2701,9055,2727,9124,2763,9193,2809,9263,2865,9334,2931,9405,2991,9462,3051,9511,3111,9553,3170,9588,3228,9615,3299,9640,3366,9653,3430,9657,3490,9651,3548,9634,3604,9607,3660,9570,3713,9521,3760,9468,3796,9411,3813,9371,3821,9353,3834,9291,3837,9228xm4108,8649l3921,8462,3667,8716,3854,8903,4108,8649xm4619,8586l3748,7715,3553,7910,4424,8781,4619,8586xm4953,8252l4630,7929,4736,7822,4787,7762,4792,7752,4821,7701,4838,7637,4837,7573,4821,7507,4798,7456,4791,7441,4747,7375,4688,7309,4625,7252,4562,7209,4553,7205,4553,7598,4552,7624,4542,7650,4525,7677,4501,7705,4453,7752,4259,7558,4314,7502,4341,7479,4367,7464,4393,7456,4417,7457,4441,7463,4464,7474,4486,7488,4507,7506,4525,7528,4539,7550,4548,7574,4553,7598,4553,7205,4499,7180,4438,7164,4378,7163,4320,7177,4264,7208,4210,7253,3886,7576,4758,8447,4953,8252xm5743,7462l5087,6806,5285,6608,5070,6393,4479,6984,4694,7199,4892,7001,5548,7657,5743,7462xm6378,6827l5722,6171,5921,5972,5706,5757,5114,6349,5329,6564,5528,6365,6184,7021,6378,6827xm7112,5954l7106,5889,7090,5824,7064,5757,7036,5703,7001,5647,6958,5589,6908,5530,6890,5512,6851,5470,6827,5448,6827,5941,6822,5982,6806,6018,6780,6052,6748,6077,6711,6092,6671,6096,6626,6090,6577,6072,6524,6040,6465,5995,6401,5936,6342,5872,6296,5813,6264,5759,6246,5710,6240,5665,6244,5625,6259,5589,6283,5558,6316,5532,6352,5517,6393,5512,6437,5517,6485,5534,6537,5564,6593,5606,6653,5661,6718,5731,6768,5794,6802,5849,6821,5898,6827,5941,6827,5448,6781,5405,6711,5350,6642,5305,6574,5269,6506,5244,6438,5228,6360,5222,6284,5232,6213,5257,6144,5298,6080,5353,6026,5417,5986,5485,5962,5556,5953,5632,5959,5712,5976,5780,6002,5849,6038,5918,6084,5988,6139,6059,6205,6130,6266,6187,6326,6236,6386,6279,6445,6313,6503,6341,6574,6365,6641,6379,6705,6382,6765,6376,6823,6360,6879,6332,6934,6295,6988,6247,7035,6193,7071,6137,7088,6096,7096,6078,7109,6017,7112,5954xm8125,4958l8120,4909,8108,4859,8089,4806,8064,4752,8034,4696,7996,4639,7935,4663,7754,4738,7786,4784,7810,4827,7828,4868,7839,4905,7842,4940,7836,4973,7821,5004,7798,5033,7767,5057,7733,5071,7695,5075,7655,5069,7608,5050,7555,5016,7493,4967,7424,4902,7372,4846,7330,4794,7299,4747,7279,4704,7266,4652,7267,4606,7280,4565,7307,4529,7322,4516,7339,4505,7357,4497,7377,4493,7397,4491,7419,4491,7441,4494,7464,4500,7479,4506,7497,4514,7518,4526,7541,4540,7660,4315,7577,4269,7498,4237,7424,4218,7355,4211,7288,4219,7224,4242,7161,4280,7101,4332,7047,4395,7009,4461,6985,4532,6976,4605,6982,4683,6999,4750,7025,4818,7061,4887,7108,4957,7164,5027,7231,5099,7296,5160,7359,5212,7422,5255,7484,5291,7545,5318,7617,5342,7685,5355,7746,5358,7802,5351,7855,5334,7907,5307,7959,5270,8011,5224,8049,5181,8080,5138,8102,5095,8116,5050,8124,5005,8125,4958xm8823,4243l8816,4179,8801,4113,8775,4046,8747,3992,8712,3936,8669,3878,8619,3819,8601,3801,8562,3759,8538,3737,8538,4231,8533,4271,8517,4308,8491,4341,8459,4366,8422,4381,8382,4386,8337,4379,8288,4361,8234,4330,8176,4284,8112,4225,8053,4161,8007,4102,7975,4048,7957,3999,7951,3955,7955,3914,7969,3878,7994,3847,8026,3821,8063,3806,8104,3801,8148,3806,8196,3823,8248,3853,8304,3895,8364,3950,8429,4020,8479,4083,8513,4138,8532,4187,8538,4231,8538,3737,8492,3694,8422,3639,8353,3594,8285,3558,8217,3533,8149,3517,8071,3511,7995,3521,7923,3547,7855,3587,7790,3643,7736,3706,7697,3774,7673,3845,7664,3921,7670,4001,7686,4069,7713,4138,7749,4208,7794,4278,7850,4348,7916,4419,7977,4476,8037,4526,8097,4568,8156,4602,8214,4630,8284,4654,8352,4668,8416,4671,8476,4665,8534,4649,8590,4622,8645,4584,8699,4536,8746,4482,8782,4426,8799,4386,8807,4367,8820,4306,8823,4243xm9303,3902l8980,3578,9087,3472,9137,3412,9143,3402,9171,3350,9188,3287,9188,3222,9172,3157,9149,3106,9142,3091,9097,3025,9039,2959,8975,2902,8912,2859,8903,2855,8903,3248,8902,3273,8893,3300,8876,3327,8851,3354,8804,3402,8609,3208,8665,3152,8692,3129,8718,3113,8743,3106,8767,3106,8791,3113,8814,3123,8836,3138,8857,3156,8875,3178,8889,3200,8898,3224,8903,3248,8903,2855,8850,2829,8788,2813,8728,2812,8670,2827,8614,2857,8560,2902,8237,3226,9108,4097,9303,3902xm10121,3084l9756,2719,9703,2569,9548,2118,9495,1968,9280,2183,9308,2253,9391,2464,9447,2605,9377,2576,9166,2493,9026,2437,8809,2653,8960,2706,9411,2862,9561,2914,9926,3279,10121,3084xe" filled="true" fillcolor="#c0c0c0" stroked="false">
                <v:path arrowok="t"/>
                <v:fill opacity="32896f" type="solid"/>
                <w10:wrap type="none"/>
              </v:shape>
            </w:pict>
          </mc:Fallback>
        </mc:AlternateContent>
      </w:r>
      <w:r>
        <w:rPr/>
        <w:t>Heteroskedasticity was also tested for the linear regression analysis. Presence of heteroskedasticity implies that the coefficients estimated from the regression analyses will be a biased one. Presence of heteroskedasticity means that there is an unequal error variance in the model from the data observations. The null hypothesis is that the residuals are homoscedastic and the alternate hypotheses are that the residuals are heteroscedastic.</w:t>
      </w:r>
    </w:p>
    <w:p>
      <w:pPr>
        <w:pStyle w:val="BodyText"/>
        <w:spacing w:line="480" w:lineRule="auto" w:before="1"/>
        <w:ind w:right="560"/>
      </w:pPr>
      <w:r>
        <w:rPr>
          <w:b/>
        </w:rPr>
        <w:t>The Decision Rule: </w:t>
      </w:r>
      <w:r>
        <w:rPr/>
        <w:t>The decision rule is to reject the null hypothesis if the p. value is less than the 0.05 per cent level of significance.</w:t>
      </w:r>
    </w:p>
    <w:p>
      <w:pPr>
        <w:pStyle w:val="BodyText"/>
      </w:pPr>
      <w:r>
        <w:rPr/>
        <w:t>The</w:t>
      </w:r>
      <w:r>
        <w:rPr>
          <w:spacing w:val="-5"/>
        </w:rPr>
        <w:t> </w:t>
      </w:r>
      <w:r>
        <w:rPr/>
        <w:t>empirical</w:t>
      </w:r>
      <w:r>
        <w:rPr>
          <w:spacing w:val="-1"/>
        </w:rPr>
        <w:t> </w:t>
      </w:r>
      <w:r>
        <w:rPr/>
        <w:t>results</w:t>
      </w:r>
      <w:r>
        <w:rPr>
          <w:spacing w:val="-1"/>
        </w:rPr>
        <w:t> </w:t>
      </w:r>
      <w:r>
        <w:rPr/>
        <w:t>on</w:t>
      </w:r>
      <w:r>
        <w:rPr>
          <w:spacing w:val="-1"/>
        </w:rPr>
        <w:t> </w:t>
      </w:r>
      <w:r>
        <w:rPr/>
        <w:t>the</w:t>
      </w:r>
      <w:r>
        <w:rPr>
          <w:spacing w:val="-2"/>
        </w:rPr>
        <w:t> </w:t>
      </w:r>
      <w:r>
        <w:rPr/>
        <w:t>heteroskedascticity</w:t>
      </w:r>
      <w:r>
        <w:rPr>
          <w:spacing w:val="-1"/>
        </w:rPr>
        <w:t> </w:t>
      </w:r>
      <w:r>
        <w:rPr/>
        <w:t>test</w:t>
      </w:r>
      <w:r>
        <w:rPr>
          <w:spacing w:val="-1"/>
        </w:rPr>
        <w:t> </w:t>
      </w:r>
      <w:r>
        <w:rPr/>
        <w:t>are</w:t>
      </w:r>
      <w:r>
        <w:rPr>
          <w:spacing w:val="-2"/>
        </w:rPr>
        <w:t> </w:t>
      </w:r>
      <w:r>
        <w:rPr/>
        <w:t>shown</w:t>
      </w:r>
      <w:r>
        <w:rPr>
          <w:spacing w:val="-1"/>
        </w:rPr>
        <w:t> </w:t>
      </w:r>
      <w:r>
        <w:rPr/>
        <w:t>in</w:t>
      </w:r>
      <w:r>
        <w:rPr>
          <w:spacing w:val="-1"/>
        </w:rPr>
        <w:t> </w:t>
      </w:r>
      <w:r>
        <w:rPr/>
        <w:t>Table</w:t>
      </w:r>
      <w:r>
        <w:rPr>
          <w:spacing w:val="-1"/>
        </w:rPr>
        <w:t> </w:t>
      </w:r>
      <w:r>
        <w:rPr/>
        <w:t>6 </w:t>
      </w:r>
      <w:r>
        <w:rPr>
          <w:spacing w:val="-2"/>
        </w:rPr>
        <w:t>below:</w:t>
      </w:r>
    </w:p>
    <w:p>
      <w:pPr>
        <w:pStyle w:val="BodyText"/>
        <w:ind w:left="0"/>
        <w:jc w:val="left"/>
      </w:pPr>
    </w:p>
    <w:p>
      <w:pPr>
        <w:pStyle w:val="Heading3"/>
        <w:spacing w:before="0" w:after="16"/>
        <w:ind w:left="240" w:firstLine="0"/>
      </w:pPr>
      <w:r>
        <w:rPr/>
        <w:t>Table</w:t>
      </w:r>
      <w:r>
        <w:rPr>
          <w:spacing w:val="-2"/>
        </w:rPr>
        <w:t> </w:t>
      </w:r>
      <w:r>
        <w:rPr/>
        <w:t>7:</w:t>
      </w:r>
      <w:r>
        <w:rPr>
          <w:spacing w:val="-3"/>
        </w:rPr>
        <w:t> </w:t>
      </w:r>
      <w:r>
        <w:rPr/>
        <w:t>Heteroskedasticity</w:t>
      </w:r>
      <w:r>
        <w:rPr>
          <w:spacing w:val="-1"/>
        </w:rPr>
        <w:t> </w:t>
      </w:r>
      <w:r>
        <w:rPr>
          <w:spacing w:val="-4"/>
        </w:rPr>
        <w:t>Test</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9"/>
        <w:gridCol w:w="1206"/>
        <w:gridCol w:w="2286"/>
        <w:gridCol w:w="1029"/>
      </w:tblGrid>
      <w:tr>
        <w:trPr>
          <w:trHeight w:val="291" w:hRule="atLeast"/>
        </w:trPr>
        <w:tc>
          <w:tcPr>
            <w:tcW w:w="6530" w:type="dxa"/>
            <w:gridSpan w:val="4"/>
            <w:tcBorders>
              <w:bottom w:val="double" w:sz="6" w:space="0" w:color="000000"/>
            </w:tcBorders>
          </w:tcPr>
          <w:p>
            <w:pPr>
              <w:pStyle w:val="TableParagraph"/>
              <w:spacing w:line="201" w:lineRule="exact" w:before="0"/>
              <w:rPr>
                <w:sz w:val="18"/>
              </w:rPr>
            </w:pPr>
            <w:r>
              <w:rPr>
                <w:sz w:val="18"/>
              </w:rPr>
              <w:t>Heteroskedasticity</w:t>
            </w:r>
            <w:r>
              <w:rPr>
                <w:spacing w:val="-10"/>
                <w:sz w:val="18"/>
              </w:rPr>
              <w:t> </w:t>
            </w:r>
            <w:r>
              <w:rPr>
                <w:sz w:val="18"/>
              </w:rPr>
              <w:t>Test:</w:t>
            </w:r>
            <w:r>
              <w:rPr>
                <w:spacing w:val="-8"/>
                <w:sz w:val="18"/>
              </w:rPr>
              <w:t> </w:t>
            </w:r>
            <w:r>
              <w:rPr>
                <w:sz w:val="18"/>
              </w:rPr>
              <w:t>Breusch-Pagan-</w:t>
            </w:r>
            <w:r>
              <w:rPr>
                <w:spacing w:val="-2"/>
                <w:sz w:val="18"/>
              </w:rPr>
              <w:t>Godfrey</w:t>
            </w:r>
          </w:p>
        </w:tc>
      </w:tr>
      <w:tr>
        <w:trPr>
          <w:trHeight w:val="327" w:hRule="atLeast"/>
        </w:trPr>
        <w:tc>
          <w:tcPr>
            <w:tcW w:w="2009" w:type="dxa"/>
            <w:tcBorders>
              <w:top w:val="double" w:sz="6" w:space="0" w:color="000000"/>
            </w:tcBorders>
          </w:tcPr>
          <w:p>
            <w:pPr>
              <w:pStyle w:val="TableParagraph"/>
              <w:spacing w:before="108"/>
              <w:rPr>
                <w:sz w:val="18"/>
              </w:rPr>
            </w:pPr>
            <w:r>
              <w:rPr>
                <w:spacing w:val="-2"/>
                <w:sz w:val="18"/>
              </w:rPr>
              <w:t>F-statistic</w:t>
            </w:r>
          </w:p>
        </w:tc>
        <w:tc>
          <w:tcPr>
            <w:tcW w:w="1206" w:type="dxa"/>
            <w:tcBorders>
              <w:top w:val="double" w:sz="6" w:space="0" w:color="000000"/>
            </w:tcBorders>
          </w:tcPr>
          <w:p>
            <w:pPr>
              <w:pStyle w:val="TableParagraph"/>
              <w:spacing w:before="108"/>
              <w:ind w:right="103"/>
              <w:jc w:val="right"/>
              <w:rPr>
                <w:sz w:val="18"/>
              </w:rPr>
            </w:pPr>
            <w:r>
              <w:rPr>
                <w:spacing w:val="-2"/>
                <w:sz w:val="18"/>
              </w:rPr>
              <w:t>1.171089</w:t>
            </w:r>
          </w:p>
        </w:tc>
        <w:tc>
          <w:tcPr>
            <w:tcW w:w="2286" w:type="dxa"/>
            <w:tcBorders>
              <w:top w:val="double" w:sz="6" w:space="0" w:color="000000"/>
            </w:tcBorders>
          </w:tcPr>
          <w:p>
            <w:pPr>
              <w:pStyle w:val="TableParagraph"/>
              <w:spacing w:before="108"/>
              <w:ind w:left="107"/>
              <w:rPr>
                <w:sz w:val="18"/>
              </w:rPr>
            </w:pPr>
            <w:r>
              <w:rPr>
                <w:sz w:val="18"/>
              </w:rPr>
              <w:t>Prob.</w:t>
            </w:r>
            <w:r>
              <w:rPr>
                <w:spacing w:val="-6"/>
                <w:sz w:val="18"/>
              </w:rPr>
              <w:t> </w:t>
            </w:r>
            <w:r>
              <w:rPr>
                <w:spacing w:val="-2"/>
                <w:sz w:val="18"/>
              </w:rPr>
              <w:t>F(10,27)</w:t>
            </w:r>
          </w:p>
        </w:tc>
        <w:tc>
          <w:tcPr>
            <w:tcW w:w="1029" w:type="dxa"/>
            <w:tcBorders>
              <w:top w:val="double" w:sz="6" w:space="0" w:color="000000"/>
            </w:tcBorders>
          </w:tcPr>
          <w:p>
            <w:pPr>
              <w:pStyle w:val="TableParagraph"/>
              <w:spacing w:before="108"/>
              <w:ind w:right="5"/>
              <w:jc w:val="right"/>
              <w:rPr>
                <w:sz w:val="18"/>
              </w:rPr>
            </w:pPr>
            <w:r>
              <w:rPr>
                <w:spacing w:val="-2"/>
                <w:sz w:val="18"/>
              </w:rPr>
              <w:t>0.3514</w:t>
            </w:r>
          </w:p>
        </w:tc>
      </w:tr>
      <w:tr>
        <w:trPr>
          <w:trHeight w:val="224" w:hRule="atLeast"/>
        </w:trPr>
        <w:tc>
          <w:tcPr>
            <w:tcW w:w="2009" w:type="dxa"/>
          </w:tcPr>
          <w:p>
            <w:pPr>
              <w:pStyle w:val="TableParagraph"/>
              <w:spacing w:line="198" w:lineRule="exact"/>
              <w:rPr>
                <w:sz w:val="18"/>
              </w:rPr>
            </w:pPr>
            <w:r>
              <w:rPr>
                <w:spacing w:val="-2"/>
                <w:sz w:val="18"/>
              </w:rPr>
              <w:t>Obs*R-squared</w:t>
            </w:r>
          </w:p>
        </w:tc>
        <w:tc>
          <w:tcPr>
            <w:tcW w:w="1206" w:type="dxa"/>
          </w:tcPr>
          <w:p>
            <w:pPr>
              <w:pStyle w:val="TableParagraph"/>
              <w:spacing w:line="198" w:lineRule="exact"/>
              <w:ind w:right="103"/>
              <w:jc w:val="right"/>
              <w:rPr>
                <w:sz w:val="18"/>
              </w:rPr>
            </w:pPr>
            <w:r>
              <w:rPr>
                <w:spacing w:val="-2"/>
                <w:sz w:val="18"/>
              </w:rPr>
              <w:t>11.49583</w:t>
            </w:r>
          </w:p>
        </w:tc>
        <w:tc>
          <w:tcPr>
            <w:tcW w:w="2286" w:type="dxa"/>
          </w:tcPr>
          <w:p>
            <w:pPr>
              <w:pStyle w:val="TableParagraph"/>
              <w:spacing w:line="198" w:lineRule="exact"/>
              <w:ind w:left="107"/>
              <w:rPr>
                <w:sz w:val="18"/>
              </w:rPr>
            </w:pPr>
            <w:r>
              <w:rPr>
                <w:sz w:val="18"/>
              </w:rPr>
              <w:t>Prob.</w:t>
            </w:r>
            <w:r>
              <w:rPr>
                <w:spacing w:val="-7"/>
                <w:sz w:val="18"/>
              </w:rPr>
              <w:t> </w:t>
            </w:r>
            <w:r>
              <w:rPr>
                <w:sz w:val="18"/>
              </w:rPr>
              <w:t>Chi-</w:t>
            </w:r>
            <w:r>
              <w:rPr>
                <w:spacing w:val="-2"/>
                <w:sz w:val="18"/>
              </w:rPr>
              <w:t>Square(10)</w:t>
            </w:r>
          </w:p>
        </w:tc>
        <w:tc>
          <w:tcPr>
            <w:tcW w:w="1029" w:type="dxa"/>
          </w:tcPr>
          <w:p>
            <w:pPr>
              <w:pStyle w:val="TableParagraph"/>
              <w:spacing w:line="198" w:lineRule="exact"/>
              <w:ind w:right="5"/>
              <w:jc w:val="right"/>
              <w:rPr>
                <w:sz w:val="18"/>
              </w:rPr>
            </w:pPr>
            <w:r>
              <w:rPr>
                <w:spacing w:val="-2"/>
                <w:sz w:val="18"/>
              </w:rPr>
              <w:t>0.3202</w:t>
            </w:r>
          </w:p>
        </w:tc>
      </w:tr>
      <w:tr>
        <w:trPr>
          <w:trHeight w:val="302" w:hRule="atLeast"/>
        </w:trPr>
        <w:tc>
          <w:tcPr>
            <w:tcW w:w="2009" w:type="dxa"/>
            <w:tcBorders>
              <w:bottom w:val="double" w:sz="6" w:space="0" w:color="000000"/>
            </w:tcBorders>
          </w:tcPr>
          <w:p>
            <w:pPr>
              <w:pStyle w:val="TableParagraph"/>
              <w:spacing w:line="240" w:lineRule="auto" w:before="5"/>
              <w:rPr>
                <w:sz w:val="18"/>
              </w:rPr>
            </w:pPr>
            <w:r>
              <w:rPr>
                <w:sz w:val="18"/>
              </w:rPr>
              <w:t>Scaled</w:t>
            </w:r>
            <w:r>
              <w:rPr>
                <w:spacing w:val="-4"/>
                <w:sz w:val="18"/>
              </w:rPr>
              <w:t> </w:t>
            </w:r>
            <w:r>
              <w:rPr>
                <w:sz w:val="18"/>
              </w:rPr>
              <w:t>explained</w:t>
            </w:r>
            <w:r>
              <w:rPr>
                <w:spacing w:val="-3"/>
                <w:sz w:val="18"/>
              </w:rPr>
              <w:t> </w:t>
            </w:r>
            <w:r>
              <w:rPr>
                <w:spacing w:val="-5"/>
                <w:sz w:val="18"/>
              </w:rPr>
              <w:t>SS</w:t>
            </w:r>
          </w:p>
        </w:tc>
        <w:tc>
          <w:tcPr>
            <w:tcW w:w="1206" w:type="dxa"/>
            <w:tcBorders>
              <w:bottom w:val="double" w:sz="6" w:space="0" w:color="000000"/>
            </w:tcBorders>
          </w:tcPr>
          <w:p>
            <w:pPr>
              <w:pStyle w:val="TableParagraph"/>
              <w:spacing w:line="240" w:lineRule="auto" w:before="5"/>
              <w:ind w:right="103"/>
              <w:jc w:val="right"/>
              <w:rPr>
                <w:sz w:val="18"/>
              </w:rPr>
            </w:pPr>
            <w:r>
              <w:rPr>
                <w:spacing w:val="-2"/>
                <w:sz w:val="18"/>
              </w:rPr>
              <w:t>7.570712</w:t>
            </w:r>
          </w:p>
        </w:tc>
        <w:tc>
          <w:tcPr>
            <w:tcW w:w="2286" w:type="dxa"/>
            <w:tcBorders>
              <w:bottom w:val="double" w:sz="6" w:space="0" w:color="000000"/>
            </w:tcBorders>
          </w:tcPr>
          <w:p>
            <w:pPr>
              <w:pStyle w:val="TableParagraph"/>
              <w:spacing w:line="240" w:lineRule="auto" w:before="5"/>
              <w:ind w:left="107"/>
              <w:rPr>
                <w:sz w:val="18"/>
              </w:rPr>
            </w:pPr>
            <w:r>
              <w:rPr>
                <w:sz w:val="18"/>
              </w:rPr>
              <w:t>Prob.</w:t>
            </w:r>
            <w:r>
              <w:rPr>
                <w:spacing w:val="-7"/>
                <w:sz w:val="18"/>
              </w:rPr>
              <w:t> </w:t>
            </w:r>
            <w:r>
              <w:rPr>
                <w:sz w:val="18"/>
              </w:rPr>
              <w:t>Chi-</w:t>
            </w:r>
            <w:r>
              <w:rPr>
                <w:spacing w:val="-2"/>
                <w:sz w:val="18"/>
              </w:rPr>
              <w:t>Square(10)</w:t>
            </w:r>
          </w:p>
        </w:tc>
        <w:tc>
          <w:tcPr>
            <w:tcW w:w="1029" w:type="dxa"/>
            <w:tcBorders>
              <w:bottom w:val="double" w:sz="6" w:space="0" w:color="000000"/>
            </w:tcBorders>
          </w:tcPr>
          <w:p>
            <w:pPr>
              <w:pStyle w:val="TableParagraph"/>
              <w:spacing w:line="240" w:lineRule="auto" w:before="5"/>
              <w:ind w:right="5"/>
              <w:jc w:val="right"/>
              <w:rPr>
                <w:sz w:val="18"/>
              </w:rPr>
            </w:pPr>
            <w:r>
              <w:rPr>
                <w:spacing w:val="-2"/>
                <w:sz w:val="18"/>
              </w:rPr>
              <w:t>0.6707</w:t>
            </w:r>
          </w:p>
        </w:tc>
      </w:tr>
    </w:tbl>
    <w:p>
      <w:pPr>
        <w:spacing w:before="220"/>
        <w:ind w:left="240" w:right="0" w:firstLine="0"/>
        <w:jc w:val="both"/>
        <w:rPr>
          <w:i/>
          <w:sz w:val="18"/>
        </w:rPr>
      </w:pPr>
      <w:r>
        <w:rPr>
          <w:i/>
          <w:sz w:val="18"/>
        </w:rPr>
        <w:t>Source:</w:t>
      </w:r>
      <w:r>
        <w:rPr>
          <w:i/>
          <w:spacing w:val="-2"/>
          <w:sz w:val="18"/>
        </w:rPr>
        <w:t> </w:t>
      </w:r>
      <w:r>
        <w:rPr>
          <w:i/>
          <w:sz w:val="18"/>
        </w:rPr>
        <w:t>Researcher’s</w:t>
      </w:r>
      <w:r>
        <w:rPr>
          <w:i/>
          <w:spacing w:val="-3"/>
          <w:sz w:val="18"/>
        </w:rPr>
        <w:t> </w:t>
      </w:r>
      <w:r>
        <w:rPr>
          <w:i/>
          <w:sz w:val="18"/>
        </w:rPr>
        <w:t>computations</w:t>
      </w:r>
      <w:r>
        <w:rPr>
          <w:i/>
          <w:spacing w:val="-2"/>
          <w:sz w:val="18"/>
        </w:rPr>
        <w:t> </w:t>
      </w:r>
      <w:r>
        <w:rPr>
          <w:i/>
          <w:sz w:val="18"/>
        </w:rPr>
        <w:t>using</w:t>
      </w:r>
      <w:r>
        <w:rPr>
          <w:i/>
          <w:spacing w:val="-1"/>
          <w:sz w:val="18"/>
        </w:rPr>
        <w:t> </w:t>
      </w:r>
      <w:r>
        <w:rPr>
          <w:i/>
          <w:sz w:val="18"/>
        </w:rPr>
        <w:t>E-view</w:t>
      </w:r>
      <w:r>
        <w:rPr>
          <w:i/>
          <w:spacing w:val="-5"/>
          <w:sz w:val="18"/>
        </w:rPr>
        <w:t> </w:t>
      </w:r>
      <w:r>
        <w:rPr>
          <w:i/>
          <w:sz w:val="18"/>
        </w:rPr>
        <w:t>9.0 </w:t>
      </w:r>
      <w:r>
        <w:rPr>
          <w:i/>
          <w:spacing w:val="-2"/>
          <w:sz w:val="18"/>
        </w:rPr>
        <w:t>(2021).</w:t>
      </w:r>
    </w:p>
    <w:p>
      <w:pPr>
        <w:pStyle w:val="BodyText"/>
        <w:spacing w:before="120"/>
        <w:ind w:left="0"/>
        <w:jc w:val="left"/>
        <w:rPr>
          <w:i/>
          <w:sz w:val="18"/>
        </w:rPr>
      </w:pPr>
    </w:p>
    <w:p>
      <w:pPr>
        <w:pStyle w:val="BodyText"/>
        <w:spacing w:line="480" w:lineRule="auto" w:before="1"/>
        <w:ind w:right="554"/>
      </w:pPr>
      <w:r>
        <w:rPr/>
        <w:t>As can be noticed in Table 7 above, the F-statistic of the Breusch-Godfrey Serial Correlation LM test is 1.171089 with</w:t>
      </w:r>
      <w:r>
        <w:rPr>
          <w:spacing w:val="-1"/>
        </w:rPr>
        <w:t> </w:t>
      </w:r>
      <w:r>
        <w:rPr/>
        <w:t>probability value of 0.3514. Since the probability</w:t>
      </w:r>
      <w:r>
        <w:rPr>
          <w:spacing w:val="-1"/>
        </w:rPr>
        <w:t> </w:t>
      </w:r>
      <w:r>
        <w:rPr/>
        <w:t>value is greater than 0.05, we cannot reject the null hypothesis that the residuals are homoscedastic. Thus we conclude</w:t>
      </w:r>
      <w:r>
        <w:rPr>
          <w:spacing w:val="-1"/>
        </w:rPr>
        <w:t> </w:t>
      </w:r>
      <w:r>
        <w:rPr/>
        <w:t>that there is no heteroscedastic</w:t>
      </w:r>
      <w:r>
        <w:rPr>
          <w:spacing w:val="-1"/>
        </w:rPr>
        <w:t> </w:t>
      </w:r>
      <w:r>
        <w:rPr/>
        <w:t>in the model. This implies that the result obtained from the estimated model is not biased.</w:t>
      </w:r>
    </w:p>
    <w:p>
      <w:pPr>
        <w:pStyle w:val="Heading3"/>
        <w:numPr>
          <w:ilvl w:val="1"/>
          <w:numId w:val="18"/>
        </w:numPr>
        <w:tabs>
          <w:tab w:pos="600" w:val="left" w:leader="none"/>
        </w:tabs>
        <w:spacing w:line="240" w:lineRule="auto" w:before="120" w:after="0"/>
        <w:ind w:left="600" w:right="0" w:hanging="360"/>
        <w:jc w:val="both"/>
      </w:pPr>
      <w:r>
        <w:rPr/>
        <w:t>Test</w:t>
      </w:r>
      <w:r>
        <w:rPr>
          <w:spacing w:val="-1"/>
        </w:rPr>
        <w:t> </w:t>
      </w:r>
      <w:r>
        <w:rPr/>
        <w:t>of</w:t>
      </w:r>
      <w:r>
        <w:rPr>
          <w:spacing w:val="-2"/>
        </w:rPr>
        <w:t> Hypotheses</w:t>
      </w:r>
    </w:p>
    <w:p>
      <w:pPr>
        <w:pStyle w:val="BodyText"/>
        <w:spacing w:before="120"/>
        <w:ind w:left="0"/>
        <w:jc w:val="left"/>
        <w:rPr>
          <w:b/>
        </w:rPr>
      </w:pPr>
    </w:p>
    <w:p>
      <w:pPr>
        <w:pStyle w:val="BodyText"/>
        <w:spacing w:line="480" w:lineRule="auto" w:before="1"/>
        <w:ind w:right="562"/>
      </w:pPr>
      <w:r>
        <w:rPr/>
        <w:t>In this section, the hypotheses formulated earlier in the study were tested for empirical significance and the results are presented below.</w:t>
      </w:r>
    </w:p>
    <w:p>
      <w:pPr>
        <w:pStyle w:val="Heading3"/>
        <w:numPr>
          <w:ilvl w:val="2"/>
          <w:numId w:val="18"/>
        </w:numPr>
        <w:tabs>
          <w:tab w:pos="780" w:val="left" w:leader="none"/>
        </w:tabs>
        <w:spacing w:line="240" w:lineRule="auto" w:before="120" w:after="0"/>
        <w:ind w:left="780" w:right="0" w:hanging="540"/>
        <w:jc w:val="both"/>
      </w:pPr>
      <w:r>
        <w:rPr/>
        <w:t>Test of</w:t>
      </w:r>
      <w:r>
        <w:rPr>
          <w:spacing w:val="-2"/>
        </w:rPr>
        <w:t> </w:t>
      </w:r>
      <w:r>
        <w:rPr/>
        <w:t>Hypothesis </w:t>
      </w:r>
      <w:r>
        <w:rPr>
          <w:spacing w:val="-5"/>
        </w:rPr>
        <w:t>One</w:t>
      </w:r>
    </w:p>
    <w:p>
      <w:pPr>
        <w:pStyle w:val="BodyText"/>
        <w:spacing w:before="119"/>
        <w:ind w:left="0"/>
        <w:jc w:val="left"/>
        <w:rPr>
          <w:b/>
        </w:rPr>
      </w:pPr>
    </w:p>
    <w:p>
      <w:pPr>
        <w:spacing w:before="1"/>
        <w:ind w:left="240" w:right="0" w:firstLine="0"/>
        <w:jc w:val="both"/>
        <w:rPr>
          <w:b/>
          <w:sz w:val="24"/>
        </w:rPr>
      </w:pPr>
      <w:r>
        <w:rPr>
          <w:b/>
          <w:sz w:val="24"/>
        </w:rPr>
        <w:t>Stage</w:t>
      </w:r>
      <w:r>
        <w:rPr>
          <w:b/>
          <w:spacing w:val="-3"/>
          <w:sz w:val="24"/>
        </w:rPr>
        <w:t> </w:t>
      </w:r>
      <w:r>
        <w:rPr>
          <w:b/>
          <w:sz w:val="24"/>
        </w:rPr>
        <w:t>One: Restatement of</w:t>
      </w:r>
      <w:r>
        <w:rPr>
          <w:b/>
          <w:spacing w:val="-2"/>
          <w:sz w:val="24"/>
        </w:rPr>
        <w:t> </w:t>
      </w:r>
      <w:r>
        <w:rPr>
          <w:b/>
          <w:sz w:val="24"/>
        </w:rPr>
        <w:t>Hypothesis</w:t>
      </w:r>
      <w:r>
        <w:rPr>
          <w:b/>
          <w:spacing w:val="-1"/>
          <w:sz w:val="24"/>
        </w:rPr>
        <w:t> </w:t>
      </w:r>
      <w:r>
        <w:rPr>
          <w:b/>
          <w:sz w:val="24"/>
        </w:rPr>
        <w:t>in Null</w:t>
      </w:r>
      <w:r>
        <w:rPr>
          <w:b/>
          <w:spacing w:val="-2"/>
          <w:sz w:val="24"/>
        </w:rPr>
        <w:t> </w:t>
      </w:r>
      <w:r>
        <w:rPr>
          <w:b/>
          <w:sz w:val="24"/>
        </w:rPr>
        <w:t>and Alternate</w:t>
      </w:r>
      <w:r>
        <w:rPr>
          <w:b/>
          <w:spacing w:val="-2"/>
          <w:sz w:val="24"/>
        </w:rPr>
        <w:t> </w:t>
      </w:r>
      <w:r>
        <w:rPr>
          <w:b/>
          <w:spacing w:val="-4"/>
          <w:sz w:val="24"/>
        </w:rPr>
        <w:t>Form</w:t>
      </w:r>
    </w:p>
    <w:p>
      <w:pPr>
        <w:pStyle w:val="BodyText"/>
        <w:spacing w:before="119"/>
        <w:ind w:left="0"/>
        <w:jc w:val="left"/>
        <w:rPr>
          <w:b/>
        </w:rPr>
      </w:pPr>
    </w:p>
    <w:p>
      <w:pPr>
        <w:pStyle w:val="BodyText"/>
      </w:pPr>
      <w:r>
        <w:rPr>
          <w:position w:val="2"/>
        </w:rPr>
        <w:t>Ho</w:t>
      </w:r>
      <w:r>
        <w:rPr>
          <w:sz w:val="16"/>
        </w:rPr>
        <w:t>1</w:t>
      </w:r>
      <w:r>
        <w:rPr>
          <w:position w:val="2"/>
        </w:rPr>
        <w:t>:</w:t>
      </w:r>
      <w:r>
        <w:rPr>
          <w:spacing w:val="75"/>
          <w:position w:val="2"/>
        </w:rPr>
        <w:t>  </w:t>
      </w:r>
      <w:r>
        <w:rPr>
          <w:position w:val="2"/>
        </w:rPr>
        <w:t>Oil revenue</w:t>
      </w:r>
      <w:r>
        <w:rPr>
          <w:spacing w:val="-2"/>
          <w:position w:val="2"/>
        </w:rPr>
        <w:t> </w:t>
      </w:r>
      <w:r>
        <w:rPr>
          <w:position w:val="2"/>
        </w:rPr>
        <w:t>has no</w:t>
      </w:r>
      <w:r>
        <w:rPr>
          <w:spacing w:val="-1"/>
          <w:position w:val="2"/>
        </w:rPr>
        <w:t> </w:t>
      </w:r>
      <w:r>
        <w:rPr>
          <w:position w:val="2"/>
        </w:rPr>
        <w:t>significant relationship</w:t>
      </w:r>
      <w:r>
        <w:rPr>
          <w:spacing w:val="-1"/>
          <w:position w:val="2"/>
        </w:rPr>
        <w:t> </w:t>
      </w:r>
      <w:r>
        <w:rPr>
          <w:position w:val="2"/>
        </w:rPr>
        <w:t>with</w:t>
      </w:r>
      <w:r>
        <w:rPr>
          <w:spacing w:val="-1"/>
          <w:position w:val="2"/>
        </w:rPr>
        <w:t> </w:t>
      </w:r>
      <w:r>
        <w:rPr>
          <w:position w:val="2"/>
        </w:rPr>
        <w:t>economic</w:t>
      </w:r>
      <w:r>
        <w:rPr>
          <w:spacing w:val="-1"/>
          <w:position w:val="2"/>
        </w:rPr>
        <w:t> </w:t>
      </w:r>
      <w:r>
        <w:rPr>
          <w:position w:val="2"/>
        </w:rPr>
        <w:t>growth</w:t>
      </w:r>
      <w:r>
        <w:rPr>
          <w:spacing w:val="-1"/>
          <w:position w:val="2"/>
        </w:rPr>
        <w:t> </w:t>
      </w:r>
      <w:r>
        <w:rPr>
          <w:position w:val="2"/>
        </w:rPr>
        <w:t>in </w:t>
      </w:r>
      <w:r>
        <w:rPr>
          <w:spacing w:val="-2"/>
          <w:position w:val="2"/>
        </w:rPr>
        <w:t>Nigeria.</w:t>
      </w:r>
    </w:p>
    <w:p>
      <w:pPr>
        <w:spacing w:after="0"/>
        <w:sectPr>
          <w:pgSz w:w="11910" w:h="16840"/>
          <w:pgMar w:header="0" w:footer="1012" w:top="1360" w:bottom="1200" w:left="1200" w:right="640"/>
        </w:sectPr>
      </w:pPr>
    </w:p>
    <w:p>
      <w:pPr>
        <w:pStyle w:val="Heading3"/>
        <w:spacing w:before="61"/>
        <w:ind w:left="240" w:firstLine="0"/>
        <w:jc w:val="left"/>
      </w:pPr>
      <w:r>
        <w:rPr/>
        <w:t>Stage</w:t>
      </w:r>
      <w:r>
        <w:rPr>
          <w:spacing w:val="-2"/>
        </w:rPr>
        <w:t> </w:t>
      </w:r>
      <w:r>
        <w:rPr/>
        <w:t>Two:</w:t>
      </w:r>
      <w:r>
        <w:rPr>
          <w:spacing w:val="-2"/>
        </w:rPr>
        <w:t> </w:t>
      </w:r>
      <w:r>
        <w:rPr/>
        <w:t>Analysis of </w:t>
      </w:r>
      <w:r>
        <w:rPr>
          <w:spacing w:val="-2"/>
        </w:rPr>
        <w:t>Results</w:t>
      </w:r>
    </w:p>
    <w:p>
      <w:pPr>
        <w:pStyle w:val="BodyText"/>
        <w:spacing w:before="120"/>
        <w:ind w:left="0"/>
        <w:jc w:val="left"/>
        <w:rPr>
          <w:b/>
        </w:rPr>
      </w:pPr>
    </w:p>
    <w:p>
      <w:pPr>
        <w:pStyle w:val="BodyText"/>
        <w:spacing w:line="480" w:lineRule="auto"/>
        <w:ind w:right="554"/>
      </w:pPr>
      <w:r>
        <w:rPr/>
        <mc:AlternateContent>
          <mc:Choice Requires="wps">
            <w:drawing>
              <wp:anchor distT="0" distB="0" distL="0" distR="0" allowOverlap="1" layoutInCell="1" locked="0" behindDoc="1" simplePos="0" relativeHeight="483446272">
                <wp:simplePos x="0" y="0"/>
                <wp:positionH relativeFrom="page">
                  <wp:posOffset>921537</wp:posOffset>
                </wp:positionH>
                <wp:positionV relativeFrom="paragraph">
                  <wp:posOffset>1173509</wp:posOffset>
                </wp:positionV>
                <wp:extent cx="5505450" cy="5661025"/>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92.402313pt;width:433.5pt;height:445.75pt;mso-position-horizontal-relative:page;mso-position-vertical-relative:paragraph;z-index:-19870208" id="docshape128" coordorigin="1451,1848" coordsize="8670,8915" path="m2517,10568l1646,9697,1451,9892,2322,10763,2517,10568xm3109,9892l3108,9852,3103,9809,3094,9766,3080,9722,3061,9678,3038,9635,3010,9593,2980,9551,2946,9511,2909,9472,2390,8953,2196,9147,2727,9679,2760,9715,2784,9750,2801,9785,2811,9819,2813,9852,2806,9882,2792,9911,2771,9937,2745,9959,2716,9973,2685,9979,2652,9976,2618,9967,2583,9950,2548,9926,2512,9894,1981,9362,1786,9556,2306,10076,2340,10108,2379,10140,2423,10173,2471,10205,2503,10224,2538,10240,2575,10253,2613,10264,2652,10272,2688,10275,2722,10276,2755,10272,2786,10265,2818,10254,2850,10237,2881,10217,2912,10194,2940,10171,2966,10148,2990,10125,3026,10085,3057,10044,3080,10003,3097,9960,3105,9928,3109,9892xm3837,9108l3831,9044,3815,8979,3789,8912,3761,8858,3726,8802,3683,8744,3633,8685,3616,8666,3576,8625,3552,8602,3552,9096,3547,9137,3532,9173,3506,9206,3473,9232,3436,9247,3396,9251,3351,9245,3302,9227,3249,9195,3190,9150,3126,9091,3067,9027,3021,8968,2990,8914,2971,8865,2965,8820,2969,8780,2984,8744,3008,8712,3041,8687,3077,8671,3118,8666,3162,8671,3210,8689,3262,8719,3318,8761,3378,8816,3443,8886,3493,8948,3527,9004,3546,9053,3552,9096,3552,8602,3506,8560,3437,8505,3368,8459,3299,8424,3231,8398,3164,8382,3085,8377,3010,8387,2938,8412,2869,8453,2805,8508,2751,8572,2711,8639,2687,8711,2678,8787,2684,8866,2701,8935,2727,9004,2763,9073,2809,9143,2865,9214,2931,9285,2991,9342,3051,9391,3111,9433,3170,9468,3228,9495,3299,9520,3366,9533,3430,9537,3490,9531,3548,9514,3604,9487,3660,9450,3713,9401,3760,9348,3796,9291,3813,9251,3821,9233,3834,9171,3837,9108xm4108,8529l3921,8342,3667,8596,3854,8783,4108,8529xm4619,8466l3748,7595,3553,7790,4424,8661,4619,8466xm4953,8132l4630,7809,4736,7702,4787,7642,4792,7632,4821,7581,4838,7517,4837,7453,4821,7387,4798,7336,4791,7321,4747,7255,4688,7189,4625,7132,4562,7089,4553,7085,4553,7478,4552,7504,4542,7530,4525,7557,4501,7585,4453,7632,4259,7438,4314,7382,4341,7359,4367,7344,4393,7336,4417,7337,4441,7343,4464,7354,4486,7368,4507,7386,4525,7408,4539,7430,4548,7454,4553,7478,4553,7085,4499,7060,4438,7044,4378,7043,4320,7057,4264,7088,4210,7133,3886,7456,4758,8327,4953,8132xm5743,7342l5087,6686,5285,6488,5070,6273,4479,6864,4694,7079,4892,6881,5548,7537,5743,7342xm6378,6707l5722,6051,5921,5852,5706,5637,5114,6229,5329,6444,5528,6245,6184,6901,6378,6707xm7112,5834l7106,5769,7090,5704,7064,5637,7036,5583,7001,5527,6958,5469,6908,5410,6890,5392,6851,5350,6827,5328,6827,5821,6822,5862,6806,5898,6780,5932,6748,5957,6711,5972,6671,5976,6626,5970,6577,5952,6524,5920,6465,5875,6401,5816,6342,5752,6296,5693,6264,5639,6246,5590,6240,5545,6244,5505,6259,5469,6283,5438,6316,5412,6352,5397,6393,5392,6437,5397,6485,5414,6537,5444,6593,5486,6653,5541,6718,5611,6768,5674,6802,5729,6821,5778,6827,5821,6827,5328,6781,5285,6711,5230,6642,5185,6574,5149,6506,5124,6438,5108,6360,5102,6284,5112,6213,5137,6144,5178,6080,5233,6026,5297,5986,5365,5962,5436,5953,5512,5959,5592,5976,5660,6002,5729,6038,5798,6084,5868,6139,5939,6205,6010,6266,6067,6326,6116,6386,6159,6445,6193,6503,6221,6574,6245,6641,6259,6705,6262,6765,6256,6823,6240,6879,6212,6934,6175,6988,6127,7035,6073,7071,6017,7088,5976,7096,5958,7109,5897,7112,5834xm8125,4838l8120,4789,8108,4739,8089,4686,8064,4632,8034,4576,7996,4519,7935,4543,7754,4618,7786,4664,7810,4707,7828,4748,7839,4785,7842,4820,7836,4853,7821,4884,7798,4913,7767,4937,7733,4951,7695,4955,7655,4949,7608,4930,7555,4896,7493,4847,7424,4782,7372,4726,7330,4674,7299,4627,7279,4584,7266,4532,7267,4486,7280,4445,7307,4409,7322,4396,7339,4385,7357,4377,7377,4373,7397,4371,7419,4371,7441,4374,7464,4380,7479,4386,7497,4394,7518,4406,7541,4420,7660,4195,7577,4149,7498,4117,7424,4098,7355,4091,7288,4099,7224,4122,7161,4160,7101,4212,7047,4275,7009,4341,6985,4412,6976,4485,6982,4563,6999,4630,7025,4698,7061,4767,7108,4837,7164,4907,7231,4979,7296,5040,7359,5092,7422,5135,7484,5171,7545,5198,7617,5222,7685,5235,7746,5238,7802,5231,7855,5214,7907,5187,7959,5150,8011,5104,8049,5061,8080,5018,8102,4975,8116,4930,8124,4885,8125,4838xm8823,4123l8816,4059,8801,3993,8775,3926,8747,3872,8712,3816,8669,3758,8619,3699,8601,3681,8562,3639,8538,3617,8538,4111,8533,4151,8517,4188,8491,4221,8459,4246,8422,4261,8382,4266,8337,4259,8288,4241,8234,4210,8176,4164,8112,4105,8053,4041,8007,3982,7975,3928,7957,3879,7951,3835,7955,3794,7969,3758,7994,3727,8026,3701,8063,3686,8104,3681,8148,3686,8196,3703,8248,3733,8304,3775,8364,3830,8429,3900,8479,3963,8513,4018,8532,4067,8538,4111,8538,3617,8492,3574,8422,3519,8353,3474,8285,3438,8217,3413,8149,3397,8071,3391,7995,3401,7923,3427,7855,3467,7790,3523,7736,3586,7697,3654,7673,3725,7664,3801,7670,3881,7686,3949,7713,4018,7749,4088,7794,4158,7850,4228,7916,4299,7977,4356,8037,4406,8097,4448,8156,4482,8214,4510,8284,4534,8352,4548,8416,4551,8476,4545,8534,4529,8590,4502,8645,4464,8699,4416,8746,4362,8782,4306,8799,4266,8807,4247,8820,4186,8823,4123xm9303,3782l8980,3458,9087,3352,9137,3292,9143,3282,9171,3230,9188,3167,9188,3102,9172,3037,9149,2986,9142,2971,9097,2905,9039,2839,8975,2782,8912,2739,8903,2735,8903,3128,8902,3153,8893,3180,8876,3207,8851,3234,8804,3282,8609,3088,8665,3032,8692,3009,8718,2993,8743,2986,8767,2986,8791,2993,8814,3003,8836,3018,8857,3036,8875,3058,8889,3080,8898,3104,8903,3128,8903,2735,8850,2709,8788,2693,8728,2692,8670,2707,8614,2737,8560,2782,8237,3106,9108,3977,9303,3782xm10121,2964l9756,2599,9703,2449,9548,1998,9495,1848,9280,2063,9308,2133,9391,2344,9447,2485,9377,2456,9166,2373,9026,2317,8809,2533,8960,2586,9411,2742,9561,2794,9926,3159,10121,2964xe" filled="true" fillcolor="#c0c0c0" stroked="false">
                <v:path arrowok="t"/>
                <v:fill opacity="32896f" type="solid"/>
                <w10:wrap type="none"/>
              </v:shape>
            </w:pict>
          </mc:Fallback>
        </mc:AlternateContent>
      </w:r>
      <w:r>
        <w:rPr/>
        <w:t>Based on the t-Statistics value of 0.607414 and its probability value of 0.5487 in Table 4.4 which is statistically significant, we accept the null hypothesis and reject the alternative hypothesis. This implies that oil revenue has significant relationship with economic growth in </w:t>
      </w:r>
      <w:r>
        <w:rPr>
          <w:spacing w:val="-2"/>
        </w:rPr>
        <w:t>Nigeria.</w:t>
      </w:r>
    </w:p>
    <w:p>
      <w:pPr>
        <w:pStyle w:val="Heading3"/>
        <w:numPr>
          <w:ilvl w:val="2"/>
          <w:numId w:val="18"/>
        </w:numPr>
        <w:tabs>
          <w:tab w:pos="780" w:val="left" w:leader="none"/>
        </w:tabs>
        <w:spacing w:line="240" w:lineRule="auto" w:before="120" w:after="0"/>
        <w:ind w:left="780" w:right="0" w:hanging="540"/>
        <w:jc w:val="both"/>
      </w:pPr>
      <w:r>
        <w:rPr/>
        <w:t>Test of</w:t>
      </w:r>
      <w:r>
        <w:rPr>
          <w:spacing w:val="-2"/>
        </w:rPr>
        <w:t> </w:t>
      </w:r>
      <w:r>
        <w:rPr/>
        <w:t>Hypothesis </w:t>
      </w:r>
      <w:r>
        <w:rPr>
          <w:spacing w:val="-5"/>
        </w:rPr>
        <w:t>Two</w:t>
      </w:r>
    </w:p>
    <w:p>
      <w:pPr>
        <w:pStyle w:val="BodyText"/>
        <w:spacing w:before="121"/>
        <w:ind w:left="0"/>
        <w:jc w:val="left"/>
        <w:rPr>
          <w:b/>
        </w:rPr>
      </w:pPr>
    </w:p>
    <w:p>
      <w:pPr>
        <w:spacing w:before="0"/>
        <w:ind w:left="240" w:right="0" w:firstLine="0"/>
        <w:jc w:val="left"/>
        <w:rPr>
          <w:b/>
          <w:sz w:val="24"/>
        </w:rPr>
      </w:pPr>
      <w:r>
        <w:rPr>
          <w:b/>
          <w:sz w:val="24"/>
        </w:rPr>
        <w:t>Stage</w:t>
      </w:r>
      <w:r>
        <w:rPr>
          <w:b/>
          <w:spacing w:val="-3"/>
          <w:sz w:val="24"/>
        </w:rPr>
        <w:t> </w:t>
      </w:r>
      <w:r>
        <w:rPr>
          <w:b/>
          <w:sz w:val="24"/>
        </w:rPr>
        <w:t>One:</w:t>
      </w:r>
      <w:r>
        <w:rPr>
          <w:b/>
          <w:spacing w:val="-1"/>
          <w:sz w:val="24"/>
        </w:rPr>
        <w:t> </w:t>
      </w:r>
      <w:r>
        <w:rPr>
          <w:b/>
          <w:sz w:val="24"/>
        </w:rPr>
        <w:t>Restatement of</w:t>
      </w:r>
      <w:r>
        <w:rPr>
          <w:b/>
          <w:spacing w:val="-3"/>
          <w:sz w:val="24"/>
        </w:rPr>
        <w:t> </w:t>
      </w:r>
      <w:r>
        <w:rPr>
          <w:b/>
          <w:sz w:val="24"/>
        </w:rPr>
        <w:t>Hypothesis</w:t>
      </w:r>
      <w:r>
        <w:rPr>
          <w:b/>
          <w:spacing w:val="-1"/>
          <w:sz w:val="24"/>
        </w:rPr>
        <w:t> </w:t>
      </w:r>
      <w:r>
        <w:rPr>
          <w:b/>
          <w:sz w:val="24"/>
        </w:rPr>
        <w:t>in</w:t>
      </w:r>
      <w:r>
        <w:rPr>
          <w:b/>
          <w:spacing w:val="-1"/>
          <w:sz w:val="24"/>
        </w:rPr>
        <w:t> </w:t>
      </w:r>
      <w:r>
        <w:rPr>
          <w:b/>
          <w:sz w:val="24"/>
        </w:rPr>
        <w:t>Null</w:t>
      </w:r>
      <w:r>
        <w:rPr>
          <w:b/>
          <w:spacing w:val="-2"/>
          <w:sz w:val="24"/>
        </w:rPr>
        <w:t> </w:t>
      </w:r>
      <w:r>
        <w:rPr>
          <w:b/>
          <w:sz w:val="24"/>
        </w:rPr>
        <w:t>and</w:t>
      </w:r>
      <w:r>
        <w:rPr>
          <w:b/>
          <w:spacing w:val="-1"/>
          <w:sz w:val="24"/>
        </w:rPr>
        <w:t> </w:t>
      </w:r>
      <w:r>
        <w:rPr>
          <w:b/>
          <w:sz w:val="24"/>
        </w:rPr>
        <w:t>Alternate</w:t>
      </w:r>
      <w:r>
        <w:rPr>
          <w:b/>
          <w:spacing w:val="-2"/>
          <w:sz w:val="24"/>
        </w:rPr>
        <w:t> </w:t>
      </w:r>
      <w:r>
        <w:rPr>
          <w:b/>
          <w:spacing w:val="-4"/>
          <w:sz w:val="24"/>
        </w:rPr>
        <w:t>Form</w:t>
      </w:r>
    </w:p>
    <w:p>
      <w:pPr>
        <w:pStyle w:val="BodyText"/>
        <w:spacing w:before="119"/>
        <w:ind w:left="0"/>
        <w:jc w:val="left"/>
        <w:rPr>
          <w:b/>
        </w:rPr>
      </w:pPr>
    </w:p>
    <w:p>
      <w:pPr>
        <w:pStyle w:val="BodyText"/>
        <w:tabs>
          <w:tab w:pos="960" w:val="left" w:leader="none"/>
        </w:tabs>
        <w:jc w:val="left"/>
      </w:pPr>
      <w:r>
        <w:rPr>
          <w:spacing w:val="-4"/>
          <w:position w:val="2"/>
        </w:rPr>
        <w:t>Ho</w:t>
      </w:r>
      <w:r>
        <w:rPr>
          <w:spacing w:val="-4"/>
          <w:sz w:val="16"/>
        </w:rPr>
        <w:t>2</w:t>
      </w:r>
      <w:r>
        <w:rPr>
          <w:spacing w:val="-4"/>
          <w:position w:val="2"/>
        </w:rPr>
        <w:t>:</w:t>
      </w:r>
      <w:r>
        <w:rPr>
          <w:position w:val="2"/>
        </w:rPr>
        <w:tab/>
        <w:t>Non-oil</w:t>
      </w:r>
      <w:r>
        <w:rPr>
          <w:spacing w:val="-4"/>
          <w:position w:val="2"/>
        </w:rPr>
        <w:t> </w:t>
      </w:r>
      <w:r>
        <w:rPr>
          <w:position w:val="2"/>
        </w:rPr>
        <w:t>revenue</w:t>
      </w:r>
      <w:r>
        <w:rPr>
          <w:spacing w:val="-1"/>
          <w:position w:val="2"/>
        </w:rPr>
        <w:t> </w:t>
      </w:r>
      <w:r>
        <w:rPr>
          <w:position w:val="2"/>
        </w:rPr>
        <w:t>has</w:t>
      </w:r>
      <w:r>
        <w:rPr>
          <w:spacing w:val="-1"/>
          <w:position w:val="2"/>
        </w:rPr>
        <w:t> </w:t>
      </w:r>
      <w:r>
        <w:rPr>
          <w:position w:val="2"/>
        </w:rPr>
        <w:t>no</w:t>
      </w:r>
      <w:r>
        <w:rPr>
          <w:spacing w:val="-1"/>
          <w:position w:val="2"/>
        </w:rPr>
        <w:t> </w:t>
      </w:r>
      <w:r>
        <w:rPr>
          <w:position w:val="2"/>
        </w:rPr>
        <w:t>significant</w:t>
      </w:r>
      <w:r>
        <w:rPr>
          <w:spacing w:val="-1"/>
          <w:position w:val="2"/>
        </w:rPr>
        <w:t> </w:t>
      </w:r>
      <w:r>
        <w:rPr>
          <w:position w:val="2"/>
        </w:rPr>
        <w:t>relationship</w:t>
      </w:r>
      <w:r>
        <w:rPr>
          <w:spacing w:val="-1"/>
          <w:position w:val="2"/>
        </w:rPr>
        <w:t> </w:t>
      </w:r>
      <w:r>
        <w:rPr>
          <w:position w:val="2"/>
        </w:rPr>
        <w:t>with</w:t>
      </w:r>
      <w:r>
        <w:rPr>
          <w:spacing w:val="-1"/>
          <w:position w:val="2"/>
        </w:rPr>
        <w:t> </w:t>
      </w:r>
      <w:r>
        <w:rPr>
          <w:position w:val="2"/>
        </w:rPr>
        <w:t>economic</w:t>
      </w:r>
      <w:r>
        <w:rPr>
          <w:spacing w:val="-2"/>
          <w:position w:val="2"/>
        </w:rPr>
        <w:t> </w:t>
      </w:r>
      <w:r>
        <w:rPr>
          <w:position w:val="2"/>
        </w:rPr>
        <w:t>growth</w:t>
      </w:r>
      <w:r>
        <w:rPr>
          <w:spacing w:val="-1"/>
          <w:position w:val="2"/>
        </w:rPr>
        <w:t> </w:t>
      </w:r>
      <w:r>
        <w:rPr>
          <w:position w:val="2"/>
        </w:rPr>
        <w:t>in</w:t>
      </w:r>
      <w:r>
        <w:rPr>
          <w:spacing w:val="-1"/>
          <w:position w:val="2"/>
        </w:rPr>
        <w:t> </w:t>
      </w:r>
      <w:r>
        <w:rPr>
          <w:spacing w:val="-2"/>
          <w:position w:val="2"/>
        </w:rPr>
        <w:t>Nigeria.</w:t>
      </w:r>
    </w:p>
    <w:p>
      <w:pPr>
        <w:pStyle w:val="BodyText"/>
        <w:spacing w:before="118"/>
        <w:ind w:left="0"/>
        <w:jc w:val="left"/>
      </w:pPr>
    </w:p>
    <w:p>
      <w:pPr>
        <w:pStyle w:val="Heading3"/>
        <w:spacing w:before="0"/>
        <w:ind w:left="240" w:firstLine="0"/>
        <w:jc w:val="left"/>
      </w:pPr>
      <w:r>
        <w:rPr/>
        <w:t>Stage</w:t>
      </w:r>
      <w:r>
        <w:rPr>
          <w:spacing w:val="-2"/>
        </w:rPr>
        <w:t> </w:t>
      </w:r>
      <w:r>
        <w:rPr/>
        <w:t>Two:</w:t>
      </w:r>
      <w:r>
        <w:rPr>
          <w:spacing w:val="-2"/>
        </w:rPr>
        <w:t> </w:t>
      </w:r>
      <w:r>
        <w:rPr/>
        <w:t>Analysis of </w:t>
      </w:r>
      <w:r>
        <w:rPr>
          <w:spacing w:val="-2"/>
        </w:rPr>
        <w:t>Results</w:t>
      </w:r>
    </w:p>
    <w:p>
      <w:pPr>
        <w:pStyle w:val="BodyText"/>
        <w:spacing w:before="120"/>
        <w:ind w:left="0"/>
        <w:jc w:val="left"/>
        <w:rPr>
          <w:b/>
        </w:rPr>
      </w:pPr>
    </w:p>
    <w:p>
      <w:pPr>
        <w:pStyle w:val="BodyText"/>
        <w:spacing w:line="480" w:lineRule="auto"/>
        <w:ind w:right="552"/>
      </w:pPr>
      <w:r>
        <w:rPr/>
        <w:t>Based on the t-Statistics value of 3.878369 and alpha value of 0.0006 in Table 4.4 which is statistically significant, we reject the null hypothesis and accept the alternative hypothesis. This implies that non-oil revenue has significant relationship with economic growth in Nigeria.</w:t>
      </w:r>
    </w:p>
    <w:p>
      <w:pPr>
        <w:pStyle w:val="Heading3"/>
        <w:numPr>
          <w:ilvl w:val="2"/>
          <w:numId w:val="18"/>
        </w:numPr>
        <w:tabs>
          <w:tab w:pos="780" w:val="left" w:leader="none"/>
        </w:tabs>
        <w:spacing w:line="240" w:lineRule="auto" w:before="121" w:after="0"/>
        <w:ind w:left="780" w:right="0" w:hanging="540"/>
        <w:jc w:val="both"/>
      </w:pPr>
      <w:r>
        <w:rPr/>
        <w:t>Test of</w:t>
      </w:r>
      <w:r>
        <w:rPr>
          <w:spacing w:val="-2"/>
        </w:rPr>
        <w:t> </w:t>
      </w:r>
      <w:r>
        <w:rPr/>
        <w:t>Hypothesis </w:t>
      </w:r>
      <w:r>
        <w:rPr>
          <w:spacing w:val="-2"/>
        </w:rPr>
        <w:t>Three</w:t>
      </w:r>
    </w:p>
    <w:p>
      <w:pPr>
        <w:pStyle w:val="BodyText"/>
        <w:spacing w:before="120"/>
        <w:ind w:left="0"/>
        <w:jc w:val="left"/>
        <w:rPr>
          <w:b/>
        </w:rPr>
      </w:pPr>
    </w:p>
    <w:p>
      <w:pPr>
        <w:spacing w:before="0"/>
        <w:ind w:left="240" w:right="0" w:firstLine="0"/>
        <w:jc w:val="left"/>
        <w:rPr>
          <w:b/>
          <w:sz w:val="24"/>
        </w:rPr>
      </w:pPr>
      <w:r>
        <w:rPr>
          <w:b/>
          <w:sz w:val="24"/>
        </w:rPr>
        <w:t>Stage</w:t>
      </w:r>
      <w:r>
        <w:rPr>
          <w:b/>
          <w:spacing w:val="-3"/>
          <w:sz w:val="24"/>
        </w:rPr>
        <w:t> </w:t>
      </w:r>
      <w:r>
        <w:rPr>
          <w:b/>
          <w:sz w:val="24"/>
        </w:rPr>
        <w:t>One:</w:t>
      </w:r>
      <w:r>
        <w:rPr>
          <w:b/>
          <w:spacing w:val="-1"/>
          <w:sz w:val="24"/>
        </w:rPr>
        <w:t> </w:t>
      </w:r>
      <w:r>
        <w:rPr>
          <w:b/>
          <w:sz w:val="24"/>
        </w:rPr>
        <w:t>Restatement of</w:t>
      </w:r>
      <w:r>
        <w:rPr>
          <w:b/>
          <w:spacing w:val="-1"/>
          <w:sz w:val="24"/>
        </w:rPr>
        <w:t> </w:t>
      </w:r>
      <w:r>
        <w:rPr>
          <w:b/>
          <w:sz w:val="24"/>
        </w:rPr>
        <w:t>Hypothesis</w:t>
      </w:r>
      <w:r>
        <w:rPr>
          <w:b/>
          <w:spacing w:val="-1"/>
          <w:sz w:val="24"/>
        </w:rPr>
        <w:t> </w:t>
      </w:r>
      <w:r>
        <w:rPr>
          <w:b/>
          <w:sz w:val="24"/>
        </w:rPr>
        <w:t>in</w:t>
      </w:r>
      <w:r>
        <w:rPr>
          <w:b/>
          <w:spacing w:val="-1"/>
          <w:sz w:val="24"/>
        </w:rPr>
        <w:t> </w:t>
      </w:r>
      <w:r>
        <w:rPr>
          <w:b/>
          <w:sz w:val="24"/>
        </w:rPr>
        <w:t>Null</w:t>
      </w:r>
      <w:r>
        <w:rPr>
          <w:b/>
          <w:spacing w:val="-2"/>
          <w:sz w:val="24"/>
        </w:rPr>
        <w:t> </w:t>
      </w:r>
      <w:r>
        <w:rPr>
          <w:b/>
          <w:sz w:val="24"/>
        </w:rPr>
        <w:t>and</w:t>
      </w:r>
      <w:r>
        <w:rPr>
          <w:b/>
          <w:spacing w:val="-1"/>
          <w:sz w:val="24"/>
        </w:rPr>
        <w:t> </w:t>
      </w:r>
      <w:r>
        <w:rPr>
          <w:b/>
          <w:sz w:val="24"/>
        </w:rPr>
        <w:t>Alternate</w:t>
      </w:r>
      <w:r>
        <w:rPr>
          <w:b/>
          <w:spacing w:val="-2"/>
          <w:sz w:val="24"/>
        </w:rPr>
        <w:t> </w:t>
      </w:r>
      <w:r>
        <w:rPr>
          <w:b/>
          <w:spacing w:val="-4"/>
          <w:sz w:val="24"/>
        </w:rPr>
        <w:t>Form</w:t>
      </w:r>
    </w:p>
    <w:p>
      <w:pPr>
        <w:pStyle w:val="BodyText"/>
        <w:spacing w:before="119"/>
        <w:ind w:left="0"/>
        <w:jc w:val="left"/>
        <w:rPr>
          <w:b/>
        </w:rPr>
      </w:pPr>
    </w:p>
    <w:p>
      <w:pPr>
        <w:pStyle w:val="BodyText"/>
        <w:tabs>
          <w:tab w:pos="960" w:val="left" w:leader="none"/>
        </w:tabs>
        <w:spacing w:line="477" w:lineRule="auto"/>
        <w:ind w:left="960" w:right="561" w:hanging="720"/>
        <w:jc w:val="left"/>
      </w:pPr>
      <w:r>
        <w:rPr>
          <w:spacing w:val="-4"/>
          <w:position w:val="2"/>
        </w:rPr>
        <w:t>Ho</w:t>
      </w:r>
      <w:r>
        <w:rPr>
          <w:spacing w:val="-4"/>
          <w:sz w:val="16"/>
        </w:rPr>
        <w:t>3</w:t>
      </w:r>
      <w:r>
        <w:rPr>
          <w:spacing w:val="-4"/>
          <w:position w:val="2"/>
        </w:rPr>
        <w:t>:</w:t>
      </w:r>
      <w:r>
        <w:rPr>
          <w:position w:val="2"/>
        </w:rPr>
        <w:tab/>
        <w:t>Capital</w:t>
      </w:r>
      <w:r>
        <w:rPr>
          <w:spacing w:val="80"/>
          <w:w w:val="150"/>
          <w:position w:val="2"/>
        </w:rPr>
        <w:t> </w:t>
      </w:r>
      <w:r>
        <w:rPr>
          <w:position w:val="2"/>
        </w:rPr>
        <w:t>expenditure</w:t>
      </w:r>
      <w:r>
        <w:rPr>
          <w:spacing w:val="80"/>
          <w:w w:val="150"/>
          <w:position w:val="2"/>
        </w:rPr>
        <w:t> </w:t>
      </w:r>
      <w:r>
        <w:rPr>
          <w:position w:val="2"/>
        </w:rPr>
        <w:t>has</w:t>
      </w:r>
      <w:r>
        <w:rPr>
          <w:spacing w:val="80"/>
          <w:w w:val="150"/>
          <w:position w:val="2"/>
        </w:rPr>
        <w:t> </w:t>
      </w:r>
      <w:r>
        <w:rPr>
          <w:position w:val="2"/>
        </w:rPr>
        <w:t>no</w:t>
      </w:r>
      <w:r>
        <w:rPr>
          <w:spacing w:val="80"/>
          <w:w w:val="150"/>
          <w:position w:val="2"/>
        </w:rPr>
        <w:t> </w:t>
      </w:r>
      <w:r>
        <w:rPr>
          <w:position w:val="2"/>
        </w:rPr>
        <w:t>significant</w:t>
      </w:r>
      <w:r>
        <w:rPr>
          <w:spacing w:val="80"/>
          <w:w w:val="150"/>
          <w:position w:val="2"/>
        </w:rPr>
        <w:t> </w:t>
      </w:r>
      <w:r>
        <w:rPr>
          <w:position w:val="2"/>
        </w:rPr>
        <w:t>relationship</w:t>
      </w:r>
      <w:r>
        <w:rPr>
          <w:spacing w:val="80"/>
          <w:w w:val="150"/>
          <w:position w:val="2"/>
        </w:rPr>
        <w:t> </w:t>
      </w:r>
      <w:r>
        <w:rPr>
          <w:position w:val="2"/>
        </w:rPr>
        <w:t>with</w:t>
      </w:r>
      <w:r>
        <w:rPr>
          <w:spacing w:val="80"/>
          <w:w w:val="150"/>
          <w:position w:val="2"/>
        </w:rPr>
        <w:t> </w:t>
      </w:r>
      <w:r>
        <w:rPr>
          <w:position w:val="2"/>
        </w:rPr>
        <w:t>economic</w:t>
      </w:r>
      <w:r>
        <w:rPr>
          <w:spacing w:val="80"/>
          <w:w w:val="150"/>
          <w:position w:val="2"/>
        </w:rPr>
        <w:t> </w:t>
      </w:r>
      <w:r>
        <w:rPr>
          <w:position w:val="2"/>
        </w:rPr>
        <w:t>growth</w:t>
      </w:r>
      <w:r>
        <w:rPr>
          <w:spacing w:val="80"/>
          <w:w w:val="150"/>
          <w:position w:val="2"/>
        </w:rPr>
        <w:t> </w:t>
      </w:r>
      <w:r>
        <w:rPr>
          <w:position w:val="2"/>
        </w:rPr>
        <w:t>in</w:t>
      </w:r>
      <w:r>
        <w:rPr>
          <w:spacing w:val="40"/>
          <w:position w:val="2"/>
        </w:rPr>
        <w:t> </w:t>
      </w:r>
      <w:r>
        <w:rPr>
          <w:spacing w:val="-2"/>
        </w:rPr>
        <w:t>Nigeria.</w:t>
      </w:r>
    </w:p>
    <w:p>
      <w:pPr>
        <w:pStyle w:val="Heading3"/>
        <w:spacing w:before="124"/>
        <w:ind w:left="240" w:firstLine="0"/>
        <w:jc w:val="left"/>
      </w:pPr>
      <w:r>
        <w:rPr/>
        <w:t>Stage</w:t>
      </w:r>
      <w:r>
        <w:rPr>
          <w:spacing w:val="-2"/>
        </w:rPr>
        <w:t> </w:t>
      </w:r>
      <w:r>
        <w:rPr/>
        <w:t>Two:</w:t>
      </w:r>
      <w:r>
        <w:rPr>
          <w:spacing w:val="-2"/>
        </w:rPr>
        <w:t> </w:t>
      </w:r>
      <w:r>
        <w:rPr/>
        <w:t>Analysis of </w:t>
      </w:r>
      <w:r>
        <w:rPr>
          <w:spacing w:val="-2"/>
        </w:rPr>
        <w:t>Results</w:t>
      </w:r>
    </w:p>
    <w:p>
      <w:pPr>
        <w:pStyle w:val="BodyText"/>
        <w:spacing w:before="120"/>
        <w:ind w:left="0"/>
        <w:jc w:val="left"/>
        <w:rPr>
          <w:b/>
        </w:rPr>
      </w:pPr>
    </w:p>
    <w:p>
      <w:pPr>
        <w:pStyle w:val="BodyText"/>
        <w:spacing w:line="480" w:lineRule="auto"/>
        <w:ind w:right="553"/>
      </w:pPr>
      <w:r>
        <w:rPr/>
        <w:t>Based on the t-Statistics value of 3.936898 and its probability value of 0.0005 in Table 5 which is statistically significant, we reject the null hypothesis and accept the alternative hypothesis. This implies that capital expenditure has significant relationship with economic growth in </w:t>
      </w:r>
      <w:r>
        <w:rPr>
          <w:spacing w:val="-2"/>
        </w:rPr>
        <w:t>Nigeria.</w:t>
      </w:r>
    </w:p>
    <w:p>
      <w:pPr>
        <w:pStyle w:val="Heading3"/>
        <w:numPr>
          <w:ilvl w:val="2"/>
          <w:numId w:val="18"/>
        </w:numPr>
        <w:tabs>
          <w:tab w:pos="780" w:val="left" w:leader="none"/>
        </w:tabs>
        <w:spacing w:line="240" w:lineRule="auto" w:before="121" w:after="0"/>
        <w:ind w:left="780" w:right="0" w:hanging="540"/>
        <w:jc w:val="both"/>
      </w:pPr>
      <w:r>
        <w:rPr/>
        <w:t>Test of</w:t>
      </w:r>
      <w:r>
        <w:rPr>
          <w:spacing w:val="-2"/>
        </w:rPr>
        <w:t> </w:t>
      </w:r>
      <w:r>
        <w:rPr/>
        <w:t>Hypothesis </w:t>
      </w:r>
      <w:r>
        <w:rPr>
          <w:spacing w:val="-4"/>
        </w:rPr>
        <w:t>Four</w:t>
      </w:r>
    </w:p>
    <w:p>
      <w:pPr>
        <w:spacing w:after="0" w:line="240" w:lineRule="auto"/>
        <w:jc w:val="both"/>
        <w:sectPr>
          <w:pgSz w:w="11910" w:h="16840"/>
          <w:pgMar w:header="0" w:footer="1012" w:top="1360" w:bottom="1200" w:left="1200" w:right="640"/>
        </w:sectPr>
      </w:pPr>
    </w:p>
    <w:p>
      <w:pPr>
        <w:spacing w:before="61"/>
        <w:ind w:left="240" w:right="0" w:firstLine="0"/>
        <w:jc w:val="left"/>
        <w:rPr>
          <w:b/>
          <w:sz w:val="24"/>
        </w:rPr>
      </w:pPr>
      <w:r>
        <w:rPr>
          <w:b/>
          <w:sz w:val="24"/>
        </w:rPr>
        <w:t>Stage</w:t>
      </w:r>
      <w:r>
        <w:rPr>
          <w:b/>
          <w:spacing w:val="-3"/>
          <w:sz w:val="24"/>
        </w:rPr>
        <w:t> </w:t>
      </w:r>
      <w:r>
        <w:rPr>
          <w:b/>
          <w:sz w:val="24"/>
        </w:rPr>
        <w:t>One:</w:t>
      </w:r>
      <w:r>
        <w:rPr>
          <w:b/>
          <w:spacing w:val="-1"/>
          <w:sz w:val="24"/>
        </w:rPr>
        <w:t> </w:t>
      </w:r>
      <w:r>
        <w:rPr>
          <w:b/>
          <w:sz w:val="24"/>
        </w:rPr>
        <w:t>Restatement of</w:t>
      </w:r>
      <w:r>
        <w:rPr>
          <w:b/>
          <w:spacing w:val="-3"/>
          <w:sz w:val="24"/>
        </w:rPr>
        <w:t> </w:t>
      </w:r>
      <w:r>
        <w:rPr>
          <w:b/>
          <w:sz w:val="24"/>
        </w:rPr>
        <w:t>Hypothesis</w:t>
      </w:r>
      <w:r>
        <w:rPr>
          <w:b/>
          <w:spacing w:val="-1"/>
          <w:sz w:val="24"/>
        </w:rPr>
        <w:t> </w:t>
      </w:r>
      <w:r>
        <w:rPr>
          <w:b/>
          <w:sz w:val="24"/>
        </w:rPr>
        <w:t>in</w:t>
      </w:r>
      <w:r>
        <w:rPr>
          <w:b/>
          <w:spacing w:val="-1"/>
          <w:sz w:val="24"/>
        </w:rPr>
        <w:t> </w:t>
      </w:r>
      <w:r>
        <w:rPr>
          <w:b/>
          <w:sz w:val="24"/>
        </w:rPr>
        <w:t>Null</w:t>
      </w:r>
      <w:r>
        <w:rPr>
          <w:b/>
          <w:spacing w:val="-2"/>
          <w:sz w:val="24"/>
        </w:rPr>
        <w:t> </w:t>
      </w:r>
      <w:r>
        <w:rPr>
          <w:b/>
          <w:sz w:val="24"/>
        </w:rPr>
        <w:t>and</w:t>
      </w:r>
      <w:r>
        <w:rPr>
          <w:b/>
          <w:spacing w:val="-1"/>
          <w:sz w:val="24"/>
        </w:rPr>
        <w:t> </w:t>
      </w:r>
      <w:r>
        <w:rPr>
          <w:b/>
          <w:sz w:val="24"/>
        </w:rPr>
        <w:t>Alternate</w:t>
      </w:r>
      <w:r>
        <w:rPr>
          <w:b/>
          <w:spacing w:val="-2"/>
          <w:sz w:val="24"/>
        </w:rPr>
        <w:t> </w:t>
      </w:r>
      <w:r>
        <w:rPr>
          <w:b/>
          <w:spacing w:val="-4"/>
          <w:sz w:val="24"/>
        </w:rPr>
        <w:t>Form</w:t>
      </w:r>
    </w:p>
    <w:p>
      <w:pPr>
        <w:pStyle w:val="BodyText"/>
        <w:spacing w:before="119"/>
        <w:ind w:left="0"/>
        <w:jc w:val="left"/>
        <w:rPr>
          <w:b/>
        </w:rPr>
      </w:pPr>
    </w:p>
    <w:p>
      <w:pPr>
        <w:pStyle w:val="BodyText"/>
        <w:tabs>
          <w:tab w:pos="960" w:val="left" w:leader="none"/>
        </w:tabs>
        <w:spacing w:line="477" w:lineRule="auto"/>
        <w:ind w:left="960" w:right="561" w:hanging="720"/>
        <w:jc w:val="left"/>
      </w:pPr>
      <w:r>
        <w:rPr>
          <w:spacing w:val="-4"/>
          <w:position w:val="2"/>
        </w:rPr>
        <w:t>Ho</w:t>
      </w:r>
      <w:r>
        <w:rPr>
          <w:spacing w:val="-4"/>
          <w:sz w:val="16"/>
        </w:rPr>
        <w:t>4</w:t>
      </w:r>
      <w:r>
        <w:rPr>
          <w:spacing w:val="-4"/>
          <w:position w:val="2"/>
        </w:rPr>
        <w:t>:</w:t>
      </w:r>
      <w:r>
        <w:rPr>
          <w:position w:val="2"/>
        </w:rPr>
        <w:tab/>
        <w:t>Recurrent</w:t>
      </w:r>
      <w:r>
        <w:rPr>
          <w:spacing w:val="80"/>
          <w:position w:val="2"/>
        </w:rPr>
        <w:t> </w:t>
      </w:r>
      <w:r>
        <w:rPr>
          <w:position w:val="2"/>
        </w:rPr>
        <w:t>expenditure</w:t>
      </w:r>
      <w:r>
        <w:rPr>
          <w:spacing w:val="80"/>
          <w:position w:val="2"/>
        </w:rPr>
        <w:t> </w:t>
      </w:r>
      <w:r>
        <w:rPr>
          <w:position w:val="2"/>
        </w:rPr>
        <w:t>has</w:t>
      </w:r>
      <w:r>
        <w:rPr>
          <w:spacing w:val="80"/>
          <w:position w:val="2"/>
        </w:rPr>
        <w:t> </w:t>
      </w:r>
      <w:r>
        <w:rPr>
          <w:position w:val="2"/>
        </w:rPr>
        <w:t>no</w:t>
      </w:r>
      <w:r>
        <w:rPr>
          <w:spacing w:val="80"/>
          <w:position w:val="2"/>
        </w:rPr>
        <w:t> </w:t>
      </w:r>
      <w:r>
        <w:rPr>
          <w:position w:val="2"/>
        </w:rPr>
        <w:t>significant</w:t>
      </w:r>
      <w:r>
        <w:rPr>
          <w:spacing w:val="80"/>
          <w:position w:val="2"/>
        </w:rPr>
        <w:t> </w:t>
      </w:r>
      <w:r>
        <w:rPr>
          <w:position w:val="2"/>
        </w:rPr>
        <w:t>relationship</w:t>
      </w:r>
      <w:r>
        <w:rPr>
          <w:spacing w:val="80"/>
          <w:position w:val="2"/>
        </w:rPr>
        <w:t> </w:t>
      </w:r>
      <w:r>
        <w:rPr>
          <w:position w:val="2"/>
        </w:rPr>
        <w:t>with</w:t>
      </w:r>
      <w:r>
        <w:rPr>
          <w:spacing w:val="80"/>
          <w:position w:val="2"/>
        </w:rPr>
        <w:t> </w:t>
      </w:r>
      <w:r>
        <w:rPr>
          <w:position w:val="2"/>
        </w:rPr>
        <w:t>economic</w:t>
      </w:r>
      <w:r>
        <w:rPr>
          <w:spacing w:val="80"/>
          <w:position w:val="2"/>
        </w:rPr>
        <w:t> </w:t>
      </w:r>
      <w:r>
        <w:rPr>
          <w:position w:val="2"/>
        </w:rPr>
        <w:t>growth</w:t>
      </w:r>
      <w:r>
        <w:rPr>
          <w:spacing w:val="80"/>
          <w:position w:val="2"/>
        </w:rPr>
        <w:t> </w:t>
      </w:r>
      <w:r>
        <w:rPr>
          <w:position w:val="2"/>
        </w:rPr>
        <w:t>in</w:t>
      </w:r>
      <w:r>
        <w:rPr>
          <w:spacing w:val="40"/>
          <w:position w:val="2"/>
        </w:rPr>
        <w:t> </w:t>
      </w:r>
      <w:r>
        <w:rPr>
          <w:spacing w:val="-2"/>
        </w:rPr>
        <w:t>Nigeria.</w:t>
      </w:r>
    </w:p>
    <w:p>
      <w:pPr>
        <w:pStyle w:val="Heading3"/>
        <w:spacing w:before="124"/>
        <w:ind w:left="240" w:firstLine="0"/>
        <w:jc w:val="left"/>
      </w:pPr>
      <w:r>
        <w:rPr/>
        <w:t>Stage</w:t>
      </w:r>
      <w:r>
        <w:rPr>
          <w:spacing w:val="-2"/>
        </w:rPr>
        <w:t> </w:t>
      </w:r>
      <w:r>
        <w:rPr/>
        <w:t>Two:</w:t>
      </w:r>
      <w:r>
        <w:rPr>
          <w:spacing w:val="-2"/>
        </w:rPr>
        <w:t> </w:t>
      </w:r>
      <w:r>
        <w:rPr/>
        <w:t>Analysis of </w:t>
      </w:r>
      <w:r>
        <w:rPr>
          <w:spacing w:val="-2"/>
        </w:rPr>
        <w:t>Results</w:t>
      </w:r>
    </w:p>
    <w:p>
      <w:pPr>
        <w:pStyle w:val="BodyText"/>
        <w:spacing w:before="120"/>
        <w:ind w:left="0"/>
        <w:jc w:val="left"/>
        <w:rPr>
          <w:b/>
        </w:rPr>
      </w:pPr>
    </w:p>
    <w:p>
      <w:pPr>
        <w:pStyle w:val="BodyText"/>
        <w:spacing w:line="480" w:lineRule="auto"/>
        <w:ind w:right="553"/>
      </w:pPr>
      <w:r>
        <w:rPr/>
        <mc:AlternateContent>
          <mc:Choice Requires="wps">
            <w:drawing>
              <wp:anchor distT="0" distB="0" distL="0" distR="0" allowOverlap="1" layoutInCell="1" locked="0" behindDoc="1" simplePos="0" relativeHeight="483446784">
                <wp:simplePos x="0" y="0"/>
                <wp:positionH relativeFrom="page">
                  <wp:posOffset>921537</wp:posOffset>
                </wp:positionH>
                <wp:positionV relativeFrom="paragraph">
                  <wp:posOffset>-30472</wp:posOffset>
                </wp:positionV>
                <wp:extent cx="5505450" cy="566102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399445pt;width:433.5pt;height:445.75pt;mso-position-horizontal-relative:page;mso-position-vertical-relative:paragraph;z-index:-19869696" id="docshape129" coordorigin="1451,-48" coordsize="8670,8915" path="m2517,8672l1646,7801,1451,7996,2322,8867,2517,8672xm3109,7996l3108,7956,3103,7913,3094,7870,3080,7826,3061,7782,3038,7739,3010,7697,2980,7655,2946,7615,2909,7576,2390,7057,2196,7251,2727,7783,2760,7819,2784,7854,2801,7889,2811,7923,2813,7956,2806,7986,2792,8015,2771,8041,2745,8063,2716,8077,2685,8083,2652,8080,2618,8071,2583,8054,2548,8030,2512,7998,1981,7466,1786,7660,2306,8180,2340,8212,2379,8244,2423,8277,2471,8309,2503,8328,2538,8344,2575,8357,2613,8368,2652,8376,2688,8379,2722,8380,2755,8376,2786,8369,2818,8358,2850,8341,2881,8321,2912,8298,2940,8275,2966,8252,2990,8229,3026,8189,3057,8148,3080,8106,3097,8064,3105,8032,3109,7996xm3837,7212l3831,7148,3815,7083,3789,7016,3761,6962,3726,6906,3683,6848,3633,6789,3616,6770,3576,6729,3552,6706,3552,7200,3547,7241,3532,7277,3506,7310,3473,7336,3436,7351,3396,7355,3351,7349,3302,7331,3249,7299,3190,7254,3126,7195,3067,7131,3021,7072,2990,7018,2971,6969,2965,6924,2969,6884,2984,6848,3008,6816,3041,6791,3077,6775,3118,6770,3162,6775,3210,6793,3262,6822,3318,6865,3378,6920,3443,6990,3493,7052,3527,7108,3546,7157,3552,7200,3552,6706,3506,6664,3437,6608,3368,6563,3299,6528,3231,6502,3164,6486,3085,6481,3010,6491,2938,6516,2869,6557,2805,6612,2751,6676,2711,6743,2687,6815,2678,6891,2684,6970,2701,7039,2727,7108,2763,7177,2809,7247,2865,7318,2931,7389,2991,7446,3051,7495,3111,7537,3170,7572,3228,7599,3299,7624,3366,7637,3430,7641,3490,7635,3548,7618,3604,7591,3660,7554,3713,7505,3760,7452,3796,7395,3813,7355,3821,7337,3834,7275,3837,7212xm4108,6633l3921,6446,3667,6700,3854,6887,4108,6633xm4619,6570l3748,5699,3553,5894,4424,6765,4619,6570xm4953,6236l4630,5913,4736,5806,4787,5746,4792,5736,4821,5685,4838,5621,4837,5557,4821,5491,4798,5440,4791,5425,4747,5359,4688,5293,4625,5236,4562,5193,4553,5189,4553,5582,4552,5608,4542,5634,4525,5661,4501,5689,4453,5736,4259,5542,4314,5486,4341,5463,4367,5448,4393,5440,4417,5441,4441,5447,4464,5457,4486,5472,4507,5490,4525,5512,4539,5534,4548,5558,4553,5582,4553,5189,4499,5164,4438,5148,4378,5147,4320,5161,4264,5192,4210,5237,3886,5560,4758,6431,4953,6236xm5743,5446l5087,4790,5285,4592,5070,4377,4479,4968,4694,5183,4892,4985,5548,5641,5743,5446xm6378,4811l5722,4155,5921,3956,5706,3741,5114,4333,5329,4548,5528,4349,6184,5005,6378,4811xm7112,3938l7106,3873,7090,3808,7064,3741,7036,3687,7001,3631,6958,3573,6908,3514,6890,3495,6851,3454,6827,3432,6827,3925,6822,3966,6806,4002,6780,4036,6748,4061,6711,4076,6671,4080,6626,4074,6577,4056,6524,4024,6465,3979,6401,3920,6342,3856,6296,3797,6264,3743,6246,3694,6240,3649,6244,3609,6259,3573,6283,3542,6316,3516,6352,3501,6393,3495,6437,3501,6485,3518,6537,3548,6593,3590,6653,3645,6718,3715,6768,3777,6802,3833,6821,3882,6827,3925,6827,3432,6781,3389,6711,3334,6642,3289,6574,3253,6506,3228,6438,3212,6360,3206,6284,3216,6213,3241,6144,3282,6080,3337,6026,3401,5986,3468,5962,3540,5953,3616,5959,3696,5976,3764,6002,3833,6038,3902,6084,3972,6139,4043,6205,4114,6266,4171,6326,4220,6386,4263,6445,4297,6503,4325,6574,4349,6641,4363,6705,4366,6765,4360,6823,4344,6879,4316,6934,4279,6988,4231,7035,4177,7071,4120,7088,4080,7096,4062,7109,4001,7112,3938xm8125,2942l8120,2893,8108,2843,8089,2790,8064,2736,8034,2680,7996,2623,7935,2647,7754,2722,7786,2768,7810,2811,7828,2852,7839,2889,7842,2924,7836,2957,7821,2988,7798,3017,7767,3041,7733,3055,7695,3059,7655,3053,7608,3034,7555,3000,7493,2951,7424,2886,7372,2830,7330,2778,7299,2731,7279,2688,7266,2636,7267,2590,7280,2549,7307,2513,7322,2500,7339,2489,7357,2481,7377,2477,7397,2475,7419,2475,7441,2478,7464,2484,7479,2490,7497,2498,7518,2509,7541,2524,7660,2299,7577,2253,7498,2221,7424,2202,7355,2195,7288,2203,7224,2226,7161,2264,7101,2316,7047,2379,7009,2445,6985,2515,6976,2589,6982,2667,6999,2734,7025,2802,7061,2871,7108,2941,7164,3011,7231,3083,7296,3144,7359,3196,7422,3239,7484,3275,7545,3302,7617,3326,7685,3339,7746,3342,7802,3335,7855,3318,7907,3291,7959,3254,8011,3208,8049,3165,8080,3122,8102,3079,8116,3034,8124,2989,8125,2942xm8823,2227l8816,2163,8801,2097,8775,2030,8747,1976,8712,1920,8669,1862,8619,1803,8601,1784,8562,1743,8538,1721,8538,2215,8533,2255,8517,2292,8491,2325,8459,2350,8422,2365,8382,2370,8337,2363,8288,2345,8234,2314,8176,2268,8112,2209,8053,2145,8007,2086,7975,2032,7957,1983,7951,1938,7955,1898,7969,1862,7994,1831,8026,1805,8063,1790,8104,1784,8148,1790,8196,1807,8248,1837,8304,1879,8364,1934,8429,2004,8479,2067,8513,2122,8532,2171,8538,2215,8538,1721,8492,1678,8422,1623,8353,1578,8285,1542,8217,1517,8149,1501,8071,1495,7995,1505,7923,1531,7855,1571,7790,1627,7736,1690,7697,1758,7673,1829,7664,1905,7670,1985,7686,2053,7713,2122,7749,2192,7794,2262,7850,2332,7916,2403,7977,2460,8037,2510,8097,2552,8156,2586,8214,2614,8284,2638,8352,2652,8416,2655,8476,2649,8534,2633,8590,2606,8645,2568,8699,2520,8746,2466,8782,2410,8799,2370,8807,2351,8820,2290,8823,2227xm9303,1886l8980,1562,9087,1456,9137,1396,9143,1386,9171,1334,9188,1271,9188,1206,9172,1141,9149,1090,9142,1075,9097,1009,9039,943,8975,886,8912,843,8903,839,8903,1232,8902,1257,8893,1284,8876,1311,8851,1338,8804,1386,8609,1192,8665,1136,8692,1113,8718,1097,8743,1090,8767,1090,8791,1097,8814,1107,8836,1122,8857,1140,8875,1162,8889,1184,8898,1208,8903,1232,8903,839,8850,813,8788,797,8728,796,8670,811,8614,841,8560,886,8237,1210,9108,2081,9303,1886xm10121,1068l9756,703,9703,553,9548,102,9495,-48,9280,167,9308,237,9391,448,9447,589,9377,560,9166,477,9026,421,8809,637,8960,690,9411,846,9561,898,9926,1263,10121,1068xe" filled="true" fillcolor="#c0c0c0" stroked="false">
                <v:path arrowok="t"/>
                <v:fill opacity="32896f" type="solid"/>
                <w10:wrap type="none"/>
              </v:shape>
            </w:pict>
          </mc:Fallback>
        </mc:AlternateContent>
      </w:r>
      <w:r>
        <w:rPr/>
        <w:t>Based on the t-Statistics value of 2.969321 and its probability value of 0.0062 in Table 5 which is statistically significant, we reject the null hypothesis and accept the alternative hypothesis. This implies that recurrent expenditure has significant relationship with economic growth in </w:t>
      </w:r>
      <w:r>
        <w:rPr>
          <w:spacing w:val="-2"/>
        </w:rPr>
        <w:t>Nigeria.</w:t>
      </w:r>
    </w:p>
    <w:p>
      <w:pPr>
        <w:pStyle w:val="Heading3"/>
        <w:numPr>
          <w:ilvl w:val="2"/>
          <w:numId w:val="18"/>
        </w:numPr>
        <w:tabs>
          <w:tab w:pos="780" w:val="left" w:leader="none"/>
        </w:tabs>
        <w:spacing w:line="240" w:lineRule="auto" w:before="121" w:after="0"/>
        <w:ind w:left="780" w:right="0" w:hanging="540"/>
        <w:jc w:val="both"/>
      </w:pPr>
      <w:r>
        <w:rPr/>
        <w:t>Test of</w:t>
      </w:r>
      <w:r>
        <w:rPr>
          <w:spacing w:val="-2"/>
        </w:rPr>
        <w:t> </w:t>
      </w:r>
      <w:r>
        <w:rPr/>
        <w:t>Hypothesis </w:t>
      </w:r>
      <w:r>
        <w:rPr>
          <w:spacing w:val="-4"/>
        </w:rPr>
        <w:t>Five</w:t>
      </w:r>
    </w:p>
    <w:p>
      <w:pPr>
        <w:pStyle w:val="BodyText"/>
        <w:spacing w:before="119"/>
        <w:ind w:left="0"/>
        <w:jc w:val="left"/>
        <w:rPr>
          <w:b/>
        </w:rPr>
      </w:pPr>
    </w:p>
    <w:p>
      <w:pPr>
        <w:spacing w:before="1"/>
        <w:ind w:left="240" w:right="0" w:firstLine="0"/>
        <w:jc w:val="left"/>
        <w:rPr>
          <w:b/>
          <w:sz w:val="24"/>
        </w:rPr>
      </w:pPr>
      <w:r>
        <w:rPr>
          <w:b/>
          <w:sz w:val="24"/>
        </w:rPr>
        <w:t>Stage</w:t>
      </w:r>
      <w:r>
        <w:rPr>
          <w:b/>
          <w:spacing w:val="-3"/>
          <w:sz w:val="24"/>
        </w:rPr>
        <w:t> </w:t>
      </w:r>
      <w:r>
        <w:rPr>
          <w:b/>
          <w:sz w:val="24"/>
        </w:rPr>
        <w:t>One:</w:t>
      </w:r>
      <w:r>
        <w:rPr>
          <w:b/>
          <w:spacing w:val="-1"/>
          <w:sz w:val="24"/>
        </w:rPr>
        <w:t> </w:t>
      </w:r>
      <w:r>
        <w:rPr>
          <w:b/>
          <w:sz w:val="24"/>
        </w:rPr>
        <w:t>Restatement of</w:t>
      </w:r>
      <w:r>
        <w:rPr>
          <w:b/>
          <w:spacing w:val="-3"/>
          <w:sz w:val="24"/>
        </w:rPr>
        <w:t> </w:t>
      </w:r>
      <w:r>
        <w:rPr>
          <w:b/>
          <w:sz w:val="24"/>
        </w:rPr>
        <w:t>Hypothesis</w:t>
      </w:r>
      <w:r>
        <w:rPr>
          <w:b/>
          <w:spacing w:val="-1"/>
          <w:sz w:val="24"/>
        </w:rPr>
        <w:t> </w:t>
      </w:r>
      <w:r>
        <w:rPr>
          <w:b/>
          <w:sz w:val="24"/>
        </w:rPr>
        <w:t>in</w:t>
      </w:r>
      <w:r>
        <w:rPr>
          <w:b/>
          <w:spacing w:val="-1"/>
          <w:sz w:val="24"/>
        </w:rPr>
        <w:t> </w:t>
      </w:r>
      <w:r>
        <w:rPr>
          <w:b/>
          <w:sz w:val="24"/>
        </w:rPr>
        <w:t>Null</w:t>
      </w:r>
      <w:r>
        <w:rPr>
          <w:b/>
          <w:spacing w:val="-2"/>
          <w:sz w:val="24"/>
        </w:rPr>
        <w:t> </w:t>
      </w:r>
      <w:r>
        <w:rPr>
          <w:b/>
          <w:sz w:val="24"/>
        </w:rPr>
        <w:t>and</w:t>
      </w:r>
      <w:r>
        <w:rPr>
          <w:b/>
          <w:spacing w:val="-1"/>
          <w:sz w:val="24"/>
        </w:rPr>
        <w:t> </w:t>
      </w:r>
      <w:r>
        <w:rPr>
          <w:b/>
          <w:sz w:val="24"/>
        </w:rPr>
        <w:t>Alternate</w:t>
      </w:r>
      <w:r>
        <w:rPr>
          <w:b/>
          <w:spacing w:val="-2"/>
          <w:sz w:val="24"/>
        </w:rPr>
        <w:t> </w:t>
      </w:r>
      <w:r>
        <w:rPr>
          <w:b/>
          <w:spacing w:val="-4"/>
          <w:sz w:val="24"/>
        </w:rPr>
        <w:t>Form</w:t>
      </w:r>
    </w:p>
    <w:p>
      <w:pPr>
        <w:pStyle w:val="BodyText"/>
        <w:spacing w:before="119"/>
        <w:ind w:left="0"/>
        <w:jc w:val="left"/>
        <w:rPr>
          <w:b/>
        </w:rPr>
      </w:pPr>
    </w:p>
    <w:p>
      <w:pPr>
        <w:pStyle w:val="BodyText"/>
        <w:tabs>
          <w:tab w:pos="960" w:val="left" w:leader="none"/>
        </w:tabs>
        <w:jc w:val="left"/>
      </w:pPr>
      <w:r>
        <w:rPr>
          <w:spacing w:val="-4"/>
          <w:position w:val="2"/>
        </w:rPr>
        <w:t>Ho</w:t>
      </w:r>
      <w:r>
        <w:rPr>
          <w:spacing w:val="-4"/>
          <w:sz w:val="16"/>
        </w:rPr>
        <w:t>5</w:t>
      </w:r>
      <w:r>
        <w:rPr>
          <w:spacing w:val="-4"/>
          <w:position w:val="2"/>
        </w:rPr>
        <w:t>:</w:t>
      </w:r>
      <w:r>
        <w:rPr>
          <w:position w:val="2"/>
        </w:rPr>
        <w:tab/>
        <w:t>Domestic</w:t>
      </w:r>
      <w:r>
        <w:rPr>
          <w:spacing w:val="-3"/>
          <w:position w:val="2"/>
        </w:rPr>
        <w:t> </w:t>
      </w:r>
      <w:r>
        <w:rPr>
          <w:position w:val="2"/>
        </w:rPr>
        <w:t>debt</w:t>
      </w:r>
      <w:r>
        <w:rPr>
          <w:spacing w:val="-1"/>
          <w:position w:val="2"/>
        </w:rPr>
        <w:t> </w:t>
      </w:r>
      <w:r>
        <w:rPr>
          <w:position w:val="2"/>
        </w:rPr>
        <w:t>has</w:t>
      </w:r>
      <w:r>
        <w:rPr>
          <w:spacing w:val="-1"/>
          <w:position w:val="2"/>
        </w:rPr>
        <w:t> </w:t>
      </w:r>
      <w:r>
        <w:rPr>
          <w:position w:val="2"/>
        </w:rPr>
        <w:t>no</w:t>
      </w:r>
      <w:r>
        <w:rPr>
          <w:spacing w:val="-1"/>
          <w:position w:val="2"/>
        </w:rPr>
        <w:t> </w:t>
      </w:r>
      <w:r>
        <w:rPr>
          <w:position w:val="2"/>
        </w:rPr>
        <w:t>significant</w:t>
      </w:r>
      <w:r>
        <w:rPr>
          <w:spacing w:val="-1"/>
          <w:position w:val="2"/>
        </w:rPr>
        <w:t> </w:t>
      </w:r>
      <w:r>
        <w:rPr>
          <w:position w:val="2"/>
        </w:rPr>
        <w:t>relationship</w:t>
      </w:r>
      <w:r>
        <w:rPr>
          <w:spacing w:val="-1"/>
          <w:position w:val="2"/>
        </w:rPr>
        <w:t> </w:t>
      </w:r>
      <w:r>
        <w:rPr>
          <w:position w:val="2"/>
        </w:rPr>
        <w:t>with</w:t>
      </w:r>
      <w:r>
        <w:rPr>
          <w:spacing w:val="-1"/>
          <w:position w:val="2"/>
        </w:rPr>
        <w:t> </w:t>
      </w:r>
      <w:r>
        <w:rPr>
          <w:position w:val="2"/>
        </w:rPr>
        <w:t>economic</w:t>
      </w:r>
      <w:r>
        <w:rPr>
          <w:spacing w:val="-2"/>
          <w:position w:val="2"/>
        </w:rPr>
        <w:t> </w:t>
      </w:r>
      <w:r>
        <w:rPr>
          <w:position w:val="2"/>
        </w:rPr>
        <w:t>growth</w:t>
      </w:r>
      <w:r>
        <w:rPr>
          <w:spacing w:val="-1"/>
          <w:position w:val="2"/>
        </w:rPr>
        <w:t> </w:t>
      </w:r>
      <w:r>
        <w:rPr>
          <w:position w:val="2"/>
        </w:rPr>
        <w:t>in</w:t>
      </w:r>
      <w:r>
        <w:rPr>
          <w:spacing w:val="-1"/>
          <w:position w:val="2"/>
        </w:rPr>
        <w:t> </w:t>
      </w:r>
      <w:r>
        <w:rPr>
          <w:spacing w:val="-2"/>
          <w:position w:val="2"/>
        </w:rPr>
        <w:t>Nigeria.</w:t>
      </w:r>
    </w:p>
    <w:p>
      <w:pPr>
        <w:pStyle w:val="BodyText"/>
        <w:spacing w:before="118"/>
        <w:ind w:left="0"/>
        <w:jc w:val="left"/>
      </w:pPr>
    </w:p>
    <w:p>
      <w:pPr>
        <w:pStyle w:val="Heading3"/>
        <w:spacing w:before="0"/>
        <w:ind w:left="240" w:firstLine="0"/>
        <w:jc w:val="left"/>
      </w:pPr>
      <w:r>
        <w:rPr/>
        <w:t>Stage</w:t>
      </w:r>
      <w:r>
        <w:rPr>
          <w:spacing w:val="-2"/>
        </w:rPr>
        <w:t> </w:t>
      </w:r>
      <w:r>
        <w:rPr/>
        <w:t>Two:</w:t>
      </w:r>
      <w:r>
        <w:rPr>
          <w:spacing w:val="-2"/>
        </w:rPr>
        <w:t> </w:t>
      </w:r>
      <w:r>
        <w:rPr/>
        <w:t>Analysis of </w:t>
      </w:r>
      <w:r>
        <w:rPr>
          <w:spacing w:val="-2"/>
        </w:rPr>
        <w:t>Results</w:t>
      </w:r>
    </w:p>
    <w:p>
      <w:pPr>
        <w:pStyle w:val="BodyText"/>
        <w:spacing w:before="120"/>
        <w:ind w:left="0"/>
        <w:jc w:val="left"/>
        <w:rPr>
          <w:b/>
        </w:rPr>
      </w:pPr>
    </w:p>
    <w:p>
      <w:pPr>
        <w:pStyle w:val="BodyText"/>
        <w:spacing w:line="480" w:lineRule="auto" w:before="1"/>
        <w:ind w:right="553"/>
      </w:pPr>
      <w:r>
        <w:rPr/>
        <w:t>Based on the</w:t>
      </w:r>
      <w:r>
        <w:rPr>
          <w:spacing w:val="-1"/>
        </w:rPr>
        <w:t> </w:t>
      </w:r>
      <w:r>
        <w:rPr/>
        <w:t>t-Statistics</w:t>
      </w:r>
      <w:r>
        <w:rPr>
          <w:spacing w:val="-2"/>
        </w:rPr>
        <w:t> </w:t>
      </w:r>
      <w:r>
        <w:rPr/>
        <w:t>value</w:t>
      </w:r>
      <w:r>
        <w:rPr>
          <w:spacing w:val="-1"/>
        </w:rPr>
        <w:t> </w:t>
      </w:r>
      <w:r>
        <w:rPr/>
        <w:t>of -4.732687 and its probability value</w:t>
      </w:r>
      <w:r>
        <w:rPr>
          <w:spacing w:val="-1"/>
        </w:rPr>
        <w:t> </w:t>
      </w:r>
      <w:r>
        <w:rPr/>
        <w:t>of 0.0001 in Table</w:t>
      </w:r>
      <w:r>
        <w:rPr>
          <w:spacing w:val="-1"/>
        </w:rPr>
        <w:t> </w:t>
      </w:r>
      <w:r>
        <w:rPr/>
        <w:t>5 which is statistically significant, we reject the null hypothesis and accept the alternative hypothesis. This implies that domestic debt has significant relationship with economic growth in Nigeria.</w:t>
      </w:r>
    </w:p>
    <w:p>
      <w:pPr>
        <w:pStyle w:val="Heading3"/>
        <w:numPr>
          <w:ilvl w:val="2"/>
          <w:numId w:val="18"/>
        </w:numPr>
        <w:tabs>
          <w:tab w:pos="780" w:val="left" w:leader="none"/>
        </w:tabs>
        <w:spacing w:line="240" w:lineRule="auto" w:before="120" w:after="0"/>
        <w:ind w:left="780" w:right="0" w:hanging="540"/>
        <w:jc w:val="both"/>
      </w:pPr>
      <w:r>
        <w:rPr/>
        <w:t>Test of</w:t>
      </w:r>
      <w:r>
        <w:rPr>
          <w:spacing w:val="-2"/>
        </w:rPr>
        <w:t> </w:t>
      </w:r>
      <w:r>
        <w:rPr/>
        <w:t>Hypothesis </w:t>
      </w:r>
      <w:r>
        <w:rPr>
          <w:spacing w:val="-5"/>
        </w:rPr>
        <w:t>Six</w:t>
      </w:r>
    </w:p>
    <w:p>
      <w:pPr>
        <w:pStyle w:val="BodyText"/>
        <w:spacing w:before="120"/>
        <w:ind w:left="0"/>
        <w:jc w:val="left"/>
        <w:rPr>
          <w:b/>
        </w:rPr>
      </w:pPr>
    </w:p>
    <w:p>
      <w:pPr>
        <w:spacing w:before="0"/>
        <w:ind w:left="240" w:right="0" w:firstLine="0"/>
        <w:jc w:val="left"/>
        <w:rPr>
          <w:b/>
          <w:sz w:val="24"/>
        </w:rPr>
      </w:pPr>
      <w:r>
        <w:rPr>
          <w:b/>
          <w:sz w:val="24"/>
        </w:rPr>
        <w:t>Stage</w:t>
      </w:r>
      <w:r>
        <w:rPr>
          <w:b/>
          <w:spacing w:val="-3"/>
          <w:sz w:val="24"/>
        </w:rPr>
        <w:t> </w:t>
      </w:r>
      <w:r>
        <w:rPr>
          <w:b/>
          <w:sz w:val="24"/>
        </w:rPr>
        <w:t>One:</w:t>
      </w:r>
      <w:r>
        <w:rPr>
          <w:b/>
          <w:spacing w:val="-1"/>
          <w:sz w:val="24"/>
        </w:rPr>
        <w:t> </w:t>
      </w:r>
      <w:r>
        <w:rPr>
          <w:b/>
          <w:sz w:val="24"/>
        </w:rPr>
        <w:t>Restatement of</w:t>
      </w:r>
      <w:r>
        <w:rPr>
          <w:b/>
          <w:spacing w:val="-3"/>
          <w:sz w:val="24"/>
        </w:rPr>
        <w:t> </w:t>
      </w:r>
      <w:r>
        <w:rPr>
          <w:b/>
          <w:sz w:val="24"/>
        </w:rPr>
        <w:t>Hypothesis</w:t>
      </w:r>
      <w:r>
        <w:rPr>
          <w:b/>
          <w:spacing w:val="-1"/>
          <w:sz w:val="24"/>
        </w:rPr>
        <w:t> </w:t>
      </w:r>
      <w:r>
        <w:rPr>
          <w:b/>
          <w:sz w:val="24"/>
        </w:rPr>
        <w:t>in</w:t>
      </w:r>
      <w:r>
        <w:rPr>
          <w:b/>
          <w:spacing w:val="-1"/>
          <w:sz w:val="24"/>
        </w:rPr>
        <w:t> </w:t>
      </w:r>
      <w:r>
        <w:rPr>
          <w:b/>
          <w:sz w:val="24"/>
        </w:rPr>
        <w:t>Null</w:t>
      </w:r>
      <w:r>
        <w:rPr>
          <w:b/>
          <w:spacing w:val="-2"/>
          <w:sz w:val="24"/>
        </w:rPr>
        <w:t> </w:t>
      </w:r>
      <w:r>
        <w:rPr>
          <w:b/>
          <w:sz w:val="24"/>
        </w:rPr>
        <w:t>and</w:t>
      </w:r>
      <w:r>
        <w:rPr>
          <w:b/>
          <w:spacing w:val="-1"/>
          <w:sz w:val="24"/>
        </w:rPr>
        <w:t> </w:t>
      </w:r>
      <w:r>
        <w:rPr>
          <w:b/>
          <w:sz w:val="24"/>
        </w:rPr>
        <w:t>Alternate</w:t>
      </w:r>
      <w:r>
        <w:rPr>
          <w:b/>
          <w:spacing w:val="-2"/>
          <w:sz w:val="24"/>
        </w:rPr>
        <w:t> </w:t>
      </w:r>
      <w:r>
        <w:rPr>
          <w:b/>
          <w:spacing w:val="-4"/>
          <w:sz w:val="24"/>
        </w:rPr>
        <w:t>Form</w:t>
      </w:r>
    </w:p>
    <w:p>
      <w:pPr>
        <w:pStyle w:val="BodyText"/>
        <w:spacing w:before="119"/>
        <w:ind w:left="0"/>
        <w:jc w:val="left"/>
        <w:rPr>
          <w:b/>
        </w:rPr>
      </w:pPr>
    </w:p>
    <w:p>
      <w:pPr>
        <w:pStyle w:val="BodyText"/>
        <w:tabs>
          <w:tab w:pos="960" w:val="left" w:leader="none"/>
        </w:tabs>
        <w:spacing w:before="1"/>
        <w:jc w:val="left"/>
      </w:pPr>
      <w:r>
        <w:rPr>
          <w:spacing w:val="-4"/>
          <w:position w:val="2"/>
        </w:rPr>
        <w:t>Ho</w:t>
      </w:r>
      <w:r>
        <w:rPr>
          <w:spacing w:val="-4"/>
          <w:sz w:val="16"/>
        </w:rPr>
        <w:t>6</w:t>
      </w:r>
      <w:r>
        <w:rPr>
          <w:spacing w:val="-4"/>
          <w:position w:val="2"/>
        </w:rPr>
        <w:t>:</w:t>
      </w:r>
      <w:r>
        <w:rPr>
          <w:position w:val="2"/>
        </w:rPr>
        <w:tab/>
        <w:t>External</w:t>
      </w:r>
      <w:r>
        <w:rPr>
          <w:spacing w:val="-1"/>
          <w:position w:val="2"/>
        </w:rPr>
        <w:t> </w:t>
      </w:r>
      <w:r>
        <w:rPr>
          <w:position w:val="2"/>
        </w:rPr>
        <w:t>debt</w:t>
      </w:r>
      <w:r>
        <w:rPr>
          <w:spacing w:val="-1"/>
          <w:position w:val="2"/>
        </w:rPr>
        <w:t> </w:t>
      </w:r>
      <w:r>
        <w:rPr>
          <w:position w:val="2"/>
        </w:rPr>
        <w:t>has no</w:t>
      </w:r>
      <w:r>
        <w:rPr>
          <w:spacing w:val="-1"/>
          <w:position w:val="2"/>
        </w:rPr>
        <w:t> </w:t>
      </w:r>
      <w:r>
        <w:rPr>
          <w:position w:val="2"/>
        </w:rPr>
        <w:t>significant</w:t>
      </w:r>
      <w:r>
        <w:rPr>
          <w:spacing w:val="-1"/>
          <w:position w:val="2"/>
        </w:rPr>
        <w:t> </w:t>
      </w:r>
      <w:r>
        <w:rPr>
          <w:position w:val="2"/>
        </w:rPr>
        <w:t>relationship with</w:t>
      </w:r>
      <w:r>
        <w:rPr>
          <w:spacing w:val="-1"/>
          <w:position w:val="2"/>
        </w:rPr>
        <w:t> </w:t>
      </w:r>
      <w:r>
        <w:rPr>
          <w:position w:val="2"/>
        </w:rPr>
        <w:t>economic</w:t>
      </w:r>
      <w:r>
        <w:rPr>
          <w:spacing w:val="-2"/>
          <w:position w:val="2"/>
        </w:rPr>
        <w:t> </w:t>
      </w:r>
      <w:r>
        <w:rPr>
          <w:position w:val="2"/>
        </w:rPr>
        <w:t>growth in</w:t>
      </w:r>
      <w:r>
        <w:rPr>
          <w:spacing w:val="-1"/>
          <w:position w:val="2"/>
        </w:rPr>
        <w:t> </w:t>
      </w:r>
      <w:r>
        <w:rPr>
          <w:position w:val="2"/>
        </w:rPr>
        <w:t>Nigeria.</w:t>
      </w:r>
      <w:r>
        <w:rPr>
          <w:spacing w:val="60"/>
          <w:position w:val="2"/>
        </w:rPr>
        <w:t> </w:t>
      </w:r>
      <w:r>
        <w:rPr>
          <w:spacing w:val="-10"/>
          <w:position w:val="2"/>
        </w:rPr>
        <w:t>.</w:t>
      </w:r>
    </w:p>
    <w:p>
      <w:pPr>
        <w:pStyle w:val="BodyText"/>
        <w:spacing w:before="118"/>
        <w:ind w:left="0"/>
        <w:jc w:val="left"/>
      </w:pPr>
    </w:p>
    <w:p>
      <w:pPr>
        <w:pStyle w:val="Heading3"/>
        <w:spacing w:before="0"/>
        <w:ind w:left="240" w:firstLine="0"/>
        <w:jc w:val="left"/>
      </w:pPr>
      <w:r>
        <w:rPr/>
        <w:t>Stage</w:t>
      </w:r>
      <w:r>
        <w:rPr>
          <w:spacing w:val="-2"/>
        </w:rPr>
        <w:t> </w:t>
      </w:r>
      <w:r>
        <w:rPr/>
        <w:t>Two:</w:t>
      </w:r>
      <w:r>
        <w:rPr>
          <w:spacing w:val="-2"/>
        </w:rPr>
        <w:t> </w:t>
      </w:r>
      <w:r>
        <w:rPr/>
        <w:t>Analysis of </w:t>
      </w:r>
      <w:r>
        <w:rPr>
          <w:spacing w:val="-2"/>
        </w:rPr>
        <w:t>Results</w:t>
      </w:r>
    </w:p>
    <w:p>
      <w:pPr>
        <w:pStyle w:val="BodyText"/>
        <w:spacing w:before="120"/>
        <w:ind w:left="0"/>
        <w:jc w:val="left"/>
        <w:rPr>
          <w:b/>
        </w:rPr>
      </w:pPr>
    </w:p>
    <w:p>
      <w:pPr>
        <w:pStyle w:val="BodyText"/>
        <w:spacing w:line="480" w:lineRule="auto"/>
        <w:ind w:right="553"/>
      </w:pPr>
      <w:r>
        <w:rPr/>
        <w:t>Based on the</w:t>
      </w:r>
      <w:r>
        <w:rPr>
          <w:spacing w:val="-1"/>
        </w:rPr>
        <w:t> </w:t>
      </w:r>
      <w:r>
        <w:rPr/>
        <w:t>t-Statistics</w:t>
      </w:r>
      <w:r>
        <w:rPr>
          <w:spacing w:val="-2"/>
        </w:rPr>
        <w:t> </w:t>
      </w:r>
      <w:r>
        <w:rPr/>
        <w:t>value</w:t>
      </w:r>
      <w:r>
        <w:rPr>
          <w:spacing w:val="-1"/>
        </w:rPr>
        <w:t> </w:t>
      </w:r>
      <w:r>
        <w:rPr/>
        <w:t>of -5.017024 and its probability value</w:t>
      </w:r>
      <w:r>
        <w:rPr>
          <w:spacing w:val="-1"/>
        </w:rPr>
        <w:t> </w:t>
      </w:r>
      <w:r>
        <w:rPr/>
        <w:t>of 0.0000 in Table</w:t>
      </w:r>
      <w:r>
        <w:rPr>
          <w:spacing w:val="-1"/>
        </w:rPr>
        <w:t> </w:t>
      </w:r>
      <w:r>
        <w:rPr/>
        <w:t>5 which is statistically significant, we reject the null hypothesis and accept the alternative hypothesis. This implies that external debt has significant relationship with economic growth in Nigeria.</w:t>
      </w:r>
    </w:p>
    <w:p>
      <w:pPr>
        <w:spacing w:after="0" w:line="480" w:lineRule="auto"/>
        <w:sectPr>
          <w:pgSz w:w="11910" w:h="16840"/>
          <w:pgMar w:header="0" w:footer="1012" w:top="1360" w:bottom="1200" w:left="1200" w:right="640"/>
        </w:sectPr>
      </w:pPr>
    </w:p>
    <w:p>
      <w:pPr>
        <w:pStyle w:val="Heading3"/>
        <w:numPr>
          <w:ilvl w:val="2"/>
          <w:numId w:val="18"/>
        </w:numPr>
        <w:tabs>
          <w:tab w:pos="780" w:val="left" w:leader="none"/>
        </w:tabs>
        <w:spacing w:line="240" w:lineRule="auto" w:before="61" w:after="0"/>
        <w:ind w:left="780" w:right="0" w:hanging="540"/>
        <w:jc w:val="left"/>
      </w:pPr>
      <w:r>
        <w:rPr/>
        <w:t>Test</w:t>
      </w:r>
      <w:r>
        <w:rPr>
          <w:spacing w:val="-2"/>
        </w:rPr>
        <w:t> </w:t>
      </w:r>
      <w:r>
        <w:rPr/>
        <w:t>of</w:t>
      </w:r>
      <w:r>
        <w:rPr>
          <w:spacing w:val="-2"/>
        </w:rPr>
        <w:t> </w:t>
      </w:r>
      <w:r>
        <w:rPr/>
        <w:t>Hypothesis </w:t>
      </w:r>
      <w:r>
        <w:rPr>
          <w:spacing w:val="-4"/>
        </w:rPr>
        <w:t>Seven</w:t>
      </w:r>
    </w:p>
    <w:p>
      <w:pPr>
        <w:pStyle w:val="BodyText"/>
        <w:spacing w:before="120"/>
        <w:ind w:left="0"/>
        <w:jc w:val="left"/>
        <w:rPr>
          <w:b/>
        </w:rPr>
      </w:pPr>
    </w:p>
    <w:p>
      <w:pPr>
        <w:spacing w:before="0"/>
        <w:ind w:left="240" w:right="0" w:firstLine="0"/>
        <w:jc w:val="left"/>
        <w:rPr>
          <w:b/>
          <w:sz w:val="24"/>
        </w:rPr>
      </w:pPr>
      <w:r>
        <w:rPr>
          <w:b/>
          <w:sz w:val="24"/>
        </w:rPr>
        <w:t>Stage</w:t>
      </w:r>
      <w:r>
        <w:rPr>
          <w:b/>
          <w:spacing w:val="-3"/>
          <w:sz w:val="24"/>
        </w:rPr>
        <w:t> </w:t>
      </w:r>
      <w:r>
        <w:rPr>
          <w:b/>
          <w:sz w:val="24"/>
        </w:rPr>
        <w:t>One:</w:t>
      </w:r>
      <w:r>
        <w:rPr>
          <w:b/>
          <w:spacing w:val="-1"/>
          <w:sz w:val="24"/>
        </w:rPr>
        <w:t> </w:t>
      </w:r>
      <w:r>
        <w:rPr>
          <w:b/>
          <w:sz w:val="24"/>
        </w:rPr>
        <w:t>Restatement of</w:t>
      </w:r>
      <w:r>
        <w:rPr>
          <w:b/>
          <w:spacing w:val="-3"/>
          <w:sz w:val="24"/>
        </w:rPr>
        <w:t> </w:t>
      </w:r>
      <w:r>
        <w:rPr>
          <w:b/>
          <w:sz w:val="24"/>
        </w:rPr>
        <w:t>Hypothesis</w:t>
      </w:r>
      <w:r>
        <w:rPr>
          <w:b/>
          <w:spacing w:val="-1"/>
          <w:sz w:val="24"/>
        </w:rPr>
        <w:t> </w:t>
      </w:r>
      <w:r>
        <w:rPr>
          <w:b/>
          <w:sz w:val="24"/>
        </w:rPr>
        <w:t>in</w:t>
      </w:r>
      <w:r>
        <w:rPr>
          <w:b/>
          <w:spacing w:val="-1"/>
          <w:sz w:val="24"/>
        </w:rPr>
        <w:t> </w:t>
      </w:r>
      <w:r>
        <w:rPr>
          <w:b/>
          <w:sz w:val="24"/>
        </w:rPr>
        <w:t>Null</w:t>
      </w:r>
      <w:r>
        <w:rPr>
          <w:b/>
          <w:spacing w:val="-2"/>
          <w:sz w:val="24"/>
        </w:rPr>
        <w:t> </w:t>
      </w:r>
      <w:r>
        <w:rPr>
          <w:b/>
          <w:sz w:val="24"/>
        </w:rPr>
        <w:t>and</w:t>
      </w:r>
      <w:r>
        <w:rPr>
          <w:b/>
          <w:spacing w:val="-1"/>
          <w:sz w:val="24"/>
        </w:rPr>
        <w:t> </w:t>
      </w:r>
      <w:r>
        <w:rPr>
          <w:b/>
          <w:sz w:val="24"/>
        </w:rPr>
        <w:t>Alternate</w:t>
      </w:r>
      <w:r>
        <w:rPr>
          <w:b/>
          <w:spacing w:val="-2"/>
          <w:sz w:val="24"/>
        </w:rPr>
        <w:t> </w:t>
      </w:r>
      <w:r>
        <w:rPr>
          <w:b/>
          <w:spacing w:val="-4"/>
          <w:sz w:val="24"/>
        </w:rPr>
        <w:t>Form</w:t>
      </w:r>
    </w:p>
    <w:p>
      <w:pPr>
        <w:pStyle w:val="BodyText"/>
        <w:spacing w:before="119"/>
        <w:ind w:left="0"/>
        <w:jc w:val="left"/>
        <w:rPr>
          <w:b/>
        </w:rPr>
      </w:pPr>
    </w:p>
    <w:p>
      <w:pPr>
        <w:pStyle w:val="BodyText"/>
        <w:tabs>
          <w:tab w:pos="960" w:val="left" w:leader="none"/>
        </w:tabs>
        <w:jc w:val="left"/>
      </w:pPr>
      <w:r>
        <w:rPr>
          <w:spacing w:val="-4"/>
          <w:position w:val="2"/>
        </w:rPr>
        <w:t>Ho</w:t>
      </w:r>
      <w:r>
        <w:rPr>
          <w:spacing w:val="-4"/>
          <w:sz w:val="16"/>
        </w:rPr>
        <w:t>7</w:t>
      </w:r>
      <w:r>
        <w:rPr>
          <w:spacing w:val="-4"/>
          <w:position w:val="2"/>
        </w:rPr>
        <w:t>:</w:t>
      </w:r>
      <w:r>
        <w:rPr>
          <w:position w:val="2"/>
        </w:rPr>
        <w:tab/>
        <w:t>Fiscal</w:t>
      </w:r>
      <w:r>
        <w:rPr>
          <w:spacing w:val="-3"/>
          <w:position w:val="2"/>
        </w:rPr>
        <w:t> </w:t>
      </w:r>
      <w:r>
        <w:rPr>
          <w:position w:val="2"/>
        </w:rPr>
        <w:t>deficit</w:t>
      </w:r>
      <w:r>
        <w:rPr>
          <w:spacing w:val="-1"/>
          <w:position w:val="2"/>
        </w:rPr>
        <w:t> </w:t>
      </w:r>
      <w:r>
        <w:rPr>
          <w:position w:val="2"/>
        </w:rPr>
        <w:t>has</w:t>
      </w:r>
      <w:r>
        <w:rPr>
          <w:spacing w:val="-1"/>
          <w:position w:val="2"/>
        </w:rPr>
        <w:t> </w:t>
      </w:r>
      <w:r>
        <w:rPr>
          <w:position w:val="2"/>
        </w:rPr>
        <w:t>no</w:t>
      </w:r>
      <w:r>
        <w:rPr>
          <w:spacing w:val="-1"/>
          <w:position w:val="2"/>
        </w:rPr>
        <w:t> </w:t>
      </w:r>
      <w:r>
        <w:rPr>
          <w:position w:val="2"/>
        </w:rPr>
        <w:t>significant</w:t>
      </w:r>
      <w:r>
        <w:rPr>
          <w:spacing w:val="-1"/>
          <w:position w:val="2"/>
        </w:rPr>
        <w:t> </w:t>
      </w:r>
      <w:r>
        <w:rPr>
          <w:position w:val="2"/>
        </w:rPr>
        <w:t>relationship</w:t>
      </w:r>
      <w:r>
        <w:rPr>
          <w:spacing w:val="-2"/>
          <w:position w:val="2"/>
        </w:rPr>
        <w:t> </w:t>
      </w:r>
      <w:r>
        <w:rPr>
          <w:position w:val="2"/>
        </w:rPr>
        <w:t>with</w:t>
      </w:r>
      <w:r>
        <w:rPr>
          <w:spacing w:val="-1"/>
          <w:position w:val="2"/>
        </w:rPr>
        <w:t> </w:t>
      </w:r>
      <w:r>
        <w:rPr>
          <w:position w:val="2"/>
        </w:rPr>
        <w:t>economic</w:t>
      </w:r>
      <w:r>
        <w:rPr>
          <w:spacing w:val="-1"/>
          <w:position w:val="2"/>
        </w:rPr>
        <w:t> </w:t>
      </w:r>
      <w:r>
        <w:rPr>
          <w:position w:val="2"/>
        </w:rPr>
        <w:t>growth</w:t>
      </w:r>
      <w:r>
        <w:rPr>
          <w:spacing w:val="-1"/>
          <w:position w:val="2"/>
        </w:rPr>
        <w:t> </w:t>
      </w:r>
      <w:r>
        <w:rPr>
          <w:position w:val="2"/>
        </w:rPr>
        <w:t>in</w:t>
      </w:r>
      <w:r>
        <w:rPr>
          <w:spacing w:val="-1"/>
          <w:position w:val="2"/>
        </w:rPr>
        <w:t> </w:t>
      </w:r>
      <w:r>
        <w:rPr>
          <w:spacing w:val="-2"/>
          <w:position w:val="2"/>
        </w:rPr>
        <w:t>Nigeria.</w:t>
      </w:r>
    </w:p>
    <w:p>
      <w:pPr>
        <w:pStyle w:val="BodyText"/>
        <w:spacing w:before="118"/>
        <w:ind w:left="0"/>
        <w:jc w:val="left"/>
      </w:pPr>
    </w:p>
    <w:p>
      <w:pPr>
        <w:pStyle w:val="Heading3"/>
        <w:spacing w:before="0"/>
        <w:ind w:left="240" w:firstLine="0"/>
        <w:jc w:val="left"/>
      </w:pPr>
      <w:r>
        <w:rPr/>
        <w:t>Stage</w:t>
      </w:r>
      <w:r>
        <w:rPr>
          <w:spacing w:val="-2"/>
        </w:rPr>
        <w:t> </w:t>
      </w:r>
      <w:r>
        <w:rPr/>
        <w:t>Two:</w:t>
      </w:r>
      <w:r>
        <w:rPr>
          <w:spacing w:val="-2"/>
        </w:rPr>
        <w:t> </w:t>
      </w:r>
      <w:r>
        <w:rPr/>
        <w:t>Analysis of </w:t>
      </w:r>
      <w:r>
        <w:rPr>
          <w:spacing w:val="-2"/>
        </w:rPr>
        <w:t>Results</w:t>
      </w:r>
    </w:p>
    <w:p>
      <w:pPr>
        <w:pStyle w:val="BodyText"/>
        <w:spacing w:before="120"/>
        <w:ind w:left="0"/>
        <w:jc w:val="left"/>
        <w:rPr>
          <w:b/>
        </w:rPr>
      </w:pPr>
    </w:p>
    <w:p>
      <w:pPr>
        <w:pStyle w:val="BodyText"/>
        <w:spacing w:line="480" w:lineRule="auto"/>
        <w:ind w:right="552"/>
      </w:pPr>
      <w:r>
        <w:rPr/>
        <mc:AlternateContent>
          <mc:Choice Requires="wps">
            <w:drawing>
              <wp:anchor distT="0" distB="0" distL="0" distR="0" allowOverlap="1" layoutInCell="1" locked="0" behindDoc="1" simplePos="0" relativeHeight="483447296">
                <wp:simplePos x="0" y="0"/>
                <wp:positionH relativeFrom="page">
                  <wp:posOffset>921537</wp:posOffset>
                </wp:positionH>
                <wp:positionV relativeFrom="paragraph">
                  <wp:posOffset>-106367</wp:posOffset>
                </wp:positionV>
                <wp:extent cx="5505450" cy="5661025"/>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8.375422pt;width:433.5pt;height:445.75pt;mso-position-horizontal-relative:page;mso-position-vertical-relative:paragraph;z-index:-19869184" id="docshape130" coordorigin="1451,-168" coordsize="8670,8915" path="m2517,8552l1646,7681,1451,7876,2322,8747,2517,8552xm3109,7876l3108,7837,3103,7794,3094,7750,3080,7706,3061,7663,3038,7619,3010,7577,2980,7536,2946,7496,2909,7457,2390,6937,2196,7131,2727,7663,2760,7699,2784,7735,2801,7769,2811,7803,2813,7836,2806,7867,2792,7895,2771,7921,2745,7943,2716,7957,2685,7963,2652,7961,2618,7951,2583,7935,2548,7910,2512,7878,1981,7347,1786,7541,2306,8060,2340,8092,2379,8125,2423,8157,2471,8190,2503,8209,2538,8224,2575,8237,2613,8248,2652,8256,2688,8260,2722,8260,2755,8257,2786,8250,2818,8238,2850,8222,2881,8201,2912,8178,2940,8155,2966,8132,2990,8109,3026,8069,3057,8029,3080,7987,3097,7945,3105,7912,3109,7876xm3837,7093l3831,7029,3815,6963,3789,6896,3761,6842,3726,6786,3683,6729,3633,6670,3616,6651,3576,6609,3552,6587,3552,7081,3547,7121,3532,7158,3506,7191,3473,7216,3436,7231,3396,7236,3351,7229,3302,7211,3249,7180,3190,7135,3126,7075,3067,7012,3021,6952,2990,6898,2971,6849,2965,6805,2969,6764,2984,6729,3008,6697,3041,6671,3077,6656,3118,6651,3162,6656,3210,6673,3262,6703,3318,6745,3378,6800,3443,6870,3493,6933,3527,6989,3546,7037,3552,7081,3552,6587,3506,6544,3437,6489,3368,6444,3299,6408,3231,6383,3164,6367,3085,6361,3010,6371,2938,6397,2869,6437,2805,6493,2751,6556,2711,6624,2687,6696,2678,6771,2684,6851,2701,6919,2727,6988,2763,7058,2809,7128,2865,7198,2931,7269,2991,7326,3051,7376,3111,7418,3170,7453,3228,7480,3299,7504,3366,7518,3430,7521,3490,7515,3548,7499,3604,7472,3660,7434,3713,7386,3760,7332,3796,7276,3813,7236,3821,7217,3834,7156,3837,7093xm4108,6513l3921,6326,3667,6580,3854,6767,4108,6513xm4619,6451l3748,5579,3553,5774,4424,6646,4619,6451xm4953,6116l4630,5793,4736,5686,4787,5627,4792,5617,4821,5565,4838,5502,4837,5437,4821,5371,4798,5321,4791,5306,4747,5240,4688,5174,4625,5117,4562,5074,4553,5069,4553,5462,4552,5488,4542,5514,4525,5541,4501,5569,4453,5617,4259,5422,4314,5367,4341,5343,4367,5328,4393,5321,4417,5321,4441,5328,4464,5338,4486,5352,4507,5371,4525,5392,4539,5415,4548,5438,4553,5462,4553,5069,4499,5044,4438,5028,4378,5027,4320,5042,4264,5072,4210,5117,3886,5441,4758,6312,4953,6116xm5743,5327l5087,4671,5285,4472,5070,4257,4479,4849,4694,5064,4892,4865,5548,5521,5743,5327xm6378,4691l5722,4035,5921,3837,5706,3622,5114,4213,5329,4428,5528,4230,6184,4886,6378,4691xm7112,3818l7106,3754,7090,3688,7064,3621,7036,3567,7001,3511,6958,3454,6908,3395,6890,3376,6851,3334,6827,3312,6827,3806,6822,3846,6806,3883,6780,3916,6748,3942,6711,3956,6671,3961,6626,3954,6577,3936,6524,3905,6465,3860,6401,3801,6342,3737,6296,3678,6264,3623,6246,3574,6240,3530,6244,3490,6259,3454,6283,3422,6316,3397,6352,3381,6393,3376,6437,3381,6485,3398,6537,3428,6593,3470,6653,3525,6718,3595,6768,3658,6802,3714,6821,3762,6827,3806,6827,3312,6781,3269,6711,3214,6642,3169,6574,3134,6506,3108,6438,3092,6360,3087,6284,3097,6213,3122,6144,3162,6080,3218,6026,3281,5986,3349,5962,3421,5953,3496,5959,3576,5976,3644,6002,3713,6038,3783,6084,3853,6139,3923,6205,3994,6266,4051,6326,4101,6386,4143,6445,4178,6503,4205,6574,4229,6641,4243,6705,4247,6765,4240,6823,4224,6879,4197,6934,4159,6988,4111,7035,4057,7071,4001,7088,3961,7096,3942,7109,3881,7112,3818xm8125,2823l8120,2774,8108,2723,8089,2670,8064,2616,8034,2560,7996,2503,7935,2528,7754,2602,7786,2649,7810,2692,7828,2732,7839,2769,7842,2805,7836,2838,7821,2869,7798,2898,7767,2922,7733,2936,7695,2940,7655,2933,7608,2915,7555,2881,7493,2831,7424,2767,7372,2710,7330,2658,7299,2611,7279,2568,7266,2517,7267,2470,7280,2429,7307,2393,7322,2380,7339,2370,7357,2362,7377,2357,7397,2355,7419,2356,7441,2359,7464,2365,7479,2371,7497,2379,7518,2390,7541,2404,7660,2179,7577,2133,7498,2101,7424,2082,7355,2076,7288,2083,7224,2106,7161,2144,7101,2196,7047,2259,7009,2326,6985,2396,6976,2470,6982,2547,6999,2614,7025,2682,7061,2751,7108,2821,7164,2892,7231,2963,7296,3024,7359,3076,7422,3120,7484,3155,7545,3183,7617,3206,7685,3219,7746,3222,7802,3215,7855,3198,7907,3172,7959,3135,8011,3088,8049,3046,8080,3003,8102,2959,8116,2915,8124,2870,8125,2823xm8823,2107l8816,2043,8801,1978,8775,1911,8747,1856,8712,1800,8669,1743,8619,1684,8601,1665,8562,1623,8538,1601,8538,2095,8533,2135,8517,2172,8491,2205,8459,2231,8422,2246,8382,2250,8337,2244,8288,2226,8234,2194,8176,2149,8112,2090,8053,2026,8007,1967,7975,1913,7957,1863,7951,1819,7955,1779,7969,1743,7994,1711,8026,1686,8063,1670,8104,1665,8148,1670,8196,1687,8248,1717,8304,1759,8364,1814,8429,1884,8479,1947,8513,2003,8532,2052,8538,2095,8538,1601,8492,1558,8422,1503,8353,1458,8285,1423,8217,1397,8149,1381,8071,1376,7995,1386,7923,1411,7855,1452,7790,1507,7736,1571,7697,1638,7673,1710,7664,1786,7670,1865,7686,1934,7713,2003,7749,2072,7794,2142,7850,2212,7916,2283,7977,2340,8037,2390,8097,2432,8156,2467,8214,2494,8284,2519,8352,2532,8416,2536,8476,2529,8534,2513,8590,2486,8645,2448,8699,2400,8746,2346,8782,2290,8799,2250,8807,2231,8820,2170,8823,2107xm9303,1766l8980,1443,9087,1336,9137,1276,9143,1266,9171,1215,9188,1152,9188,1087,9172,1021,9149,970,9142,955,9097,889,9039,823,8975,766,8912,723,8903,719,8903,1112,8902,1138,8893,1164,8876,1191,8851,1219,8804,1266,8609,1072,8665,1017,8692,993,8718,978,8743,970,8767,971,8791,977,8814,988,8836,1002,8857,1021,8875,1042,8889,1065,8898,1088,8903,1112,8903,719,8850,694,8788,678,8728,677,8670,692,8614,722,8560,767,8237,1090,9108,1962,9303,1766xm10121,948l9756,584,9703,434,9548,-18,9495,-168,9280,48,9308,118,9391,329,9447,469,9377,441,9166,358,9026,302,8809,518,8960,571,9411,726,9561,779,9926,1143,10121,948xe" filled="true" fillcolor="#c0c0c0" stroked="false">
                <v:path arrowok="t"/>
                <v:fill opacity="32896f" type="solid"/>
                <w10:wrap type="none"/>
              </v:shape>
            </w:pict>
          </mc:Fallback>
        </mc:AlternateContent>
      </w:r>
      <w:r>
        <w:rPr/>
        <w:t>Based on the t-Statistics value of -3.691940 and probability value of 0.0010 in Table 5 which is statistically significant, we reject the null hypothesis and accept the alternative hypothesis. This implies that fiscal deficit has significant relationship with economic growth in Nigeria.</w:t>
      </w:r>
    </w:p>
    <w:p>
      <w:pPr>
        <w:spacing w:after="0" w:line="480" w:lineRule="auto"/>
        <w:sectPr>
          <w:pgSz w:w="11910" w:h="16840"/>
          <w:pgMar w:header="0" w:footer="1012" w:top="1360" w:bottom="1200" w:left="1200" w:right="640"/>
        </w:sectPr>
      </w:pPr>
    </w:p>
    <w:p>
      <w:pPr>
        <w:pStyle w:val="Heading2"/>
        <w:spacing w:line="480" w:lineRule="auto"/>
        <w:ind w:left="3329" w:right="2844" w:firstLine="643"/>
      </w:pPr>
      <w:bookmarkStart w:name="_TOC_250015" w:id="49"/>
      <w:r>
        <w:rPr/>
        <w:t>CHAPTER FIVE DISCUSSION</w:t>
      </w:r>
      <w:r>
        <w:rPr>
          <w:spacing w:val="-15"/>
        </w:rPr>
        <w:t> </w:t>
      </w:r>
      <w:r>
        <w:rPr/>
        <w:t>OF</w:t>
      </w:r>
      <w:r>
        <w:rPr>
          <w:spacing w:val="-15"/>
        </w:rPr>
        <w:t> </w:t>
      </w:r>
      <w:bookmarkEnd w:id="49"/>
      <w:r>
        <w:rPr/>
        <w:t>FINDINGS</w:t>
      </w:r>
    </w:p>
    <w:p>
      <w:pPr>
        <w:pStyle w:val="BodyText"/>
        <w:spacing w:line="480" w:lineRule="auto" w:before="120"/>
        <w:ind w:right="553"/>
      </w:pPr>
      <w:r>
        <w:rPr/>
        <w:t>The study evaluated the relationship between fiscal policy and economic growth in Nigeria for the period 1981 to 2019. The empirical findings thus made are discussed, thus:</w:t>
      </w:r>
    </w:p>
    <w:p>
      <w:pPr>
        <w:pStyle w:val="Heading3"/>
        <w:numPr>
          <w:ilvl w:val="1"/>
          <w:numId w:val="19"/>
        </w:numPr>
        <w:tabs>
          <w:tab w:pos="959" w:val="left" w:leader="none"/>
        </w:tabs>
        <w:spacing w:line="240" w:lineRule="auto" w:before="120" w:after="0"/>
        <w:ind w:left="959" w:right="0" w:hanging="719"/>
        <w:jc w:val="both"/>
      </w:pPr>
      <w:r>
        <w:rPr/>
        <mc:AlternateContent>
          <mc:Choice Requires="wps">
            <w:drawing>
              <wp:anchor distT="0" distB="0" distL="0" distR="0" allowOverlap="1" layoutInCell="1" locked="0" behindDoc="1" simplePos="0" relativeHeight="483447808">
                <wp:simplePos x="0" y="0"/>
                <wp:positionH relativeFrom="page">
                  <wp:posOffset>921537</wp:posOffset>
                </wp:positionH>
                <wp:positionV relativeFrom="paragraph">
                  <wp:posOffset>122038</wp:posOffset>
                </wp:positionV>
                <wp:extent cx="5505450" cy="566102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9.609344pt;width:433.5pt;height:445.75pt;mso-position-horizontal-relative:page;mso-position-vertical-relative:paragraph;z-index:-19868672" id="docshape131" coordorigin="1451,192" coordsize="8670,8915" path="m2517,8912l1646,8041,1451,8236,2322,9107,2517,8912xm3109,8236l3108,8196,3103,8154,3094,8110,3080,8066,3061,8022,3038,7979,3010,7937,2980,7896,2946,7856,2909,7816,2390,7297,2196,7491,2727,8023,2760,8059,2784,8094,2801,8129,2811,8163,2813,8196,2806,8227,2792,8255,2771,8281,2745,8303,2716,8317,2685,8323,2652,8321,2618,8311,2583,8294,2548,8270,2512,8238,1981,7706,1786,7901,2306,8420,2340,8452,2379,8484,2423,8517,2471,8549,2503,8568,2538,8584,2575,8597,2613,8608,2652,8616,2688,8620,2722,8620,2755,8616,2786,8609,2818,8598,2850,8582,2881,8561,2912,8538,2940,8515,2966,8492,2990,8469,3026,8429,3057,8388,3080,8347,3097,8304,3105,8272,3109,8236xm3837,7453l3831,7388,3815,7323,3789,7256,3761,7202,3726,7146,3683,7088,3633,7029,3616,7010,3576,6969,3552,6947,3552,7440,3547,7481,3532,7517,3506,7551,3473,7576,3436,7591,3396,7595,3351,7589,3302,7571,3249,7539,3190,7494,3126,7435,3067,7371,3021,7312,2990,7258,2971,7209,2965,7164,2969,7124,2984,7088,3008,7057,3041,7031,3077,7016,3118,7010,3162,7016,3210,7033,3262,7063,3318,7105,3378,7160,3443,7230,3493,7293,3527,7348,3546,7397,3552,7440,3552,6947,3506,6904,3437,6849,3368,6804,3299,6768,3231,6743,3164,6727,3085,6721,3010,6731,2938,6756,2869,6797,2805,6853,2751,6916,2711,6984,2687,7055,2678,7131,2684,7211,2701,7279,2727,7348,2763,7417,2809,7487,2865,7558,2931,7629,2991,7686,3051,7735,3111,7778,3170,7812,3228,7840,3299,7864,3366,7878,3430,7881,3490,7875,3548,7859,3604,7831,3660,7794,3713,7746,3760,7692,3796,7636,3813,7595,3821,7577,3834,7516,3837,7453xm4108,6873l3921,6686,3667,6940,3854,7127,4108,6873xm4619,6810l3748,5939,3553,6134,4424,7005,4619,6810xm4953,6476l4630,6153,4736,6046,4787,5986,4792,5976,4821,5925,4838,5862,4837,5797,4821,5731,4798,5680,4791,5665,4747,5599,4688,5533,4625,5476,4562,5433,4553,5429,4553,5822,4552,5848,4542,5874,4525,5901,4501,5929,4453,5976,4259,5782,4314,5727,4341,5703,4367,5688,4393,5680,4417,5681,4441,5687,4464,5698,4486,5712,4507,5731,4525,5752,4539,5775,4548,5798,4553,5822,4553,5429,4499,5404,4438,5388,4378,5387,4320,5402,4264,5432,4210,5477,3886,5800,4758,6672,4953,6476xm5743,5686l5087,5030,5285,4832,5070,4617,4479,5208,4694,5423,4892,5225,5548,5881,5743,5686xm6378,5051l5722,4395,5921,4196,5706,3981,5114,4573,5329,4788,5528,4590,6184,5246,6378,5051xm7112,4178l7106,4114,7090,4048,7064,3981,7036,3927,7001,3871,6958,3813,6908,3755,6890,3736,6851,3694,6827,3672,6827,4166,6822,4206,6806,4243,6780,4276,6748,4301,6711,4316,6671,4321,6626,4314,6577,4296,6524,4265,6465,4219,6401,4160,6342,4096,6296,4037,6264,3983,6246,3934,6240,3889,6244,3849,6259,3813,6283,3782,6316,3756,6352,3741,6393,3736,6437,3741,6485,3758,6537,3788,6593,3830,6653,3885,6718,3955,6768,4018,6802,4073,6821,4122,6827,4166,6827,3672,6781,3629,6711,3574,6642,3529,6574,3493,6506,3468,6438,3452,6360,3446,6284,3456,6213,3482,6144,3522,6080,3578,6026,3641,5986,3709,5962,3780,5953,3856,5959,3936,5976,4004,6002,4073,6038,4143,6084,4213,6139,4283,6205,4354,6266,4411,6326,4461,6386,4503,6445,4537,6503,4565,6574,4589,6641,4603,6705,4606,6765,4600,6823,4584,6879,4557,6934,4519,6988,4471,7035,4417,7071,4361,7088,4321,7096,4302,7109,4241,7112,4178xm8125,3182l8120,3133,8108,3083,8089,3030,8064,2976,8034,2920,7996,2863,7935,2887,7754,2962,7786,3008,7810,3052,7828,3092,7839,3129,7842,3164,7836,3197,7821,3228,7798,3257,7767,3281,7733,3295,7695,3299,7655,3293,7608,3274,7555,3240,7493,3191,7424,3126,7372,3070,7330,3018,7299,2971,7279,2928,7266,2876,7267,2830,7280,2789,7307,2753,7322,2740,7339,2729,7357,2722,7377,2717,7397,2715,7419,2715,7441,2718,7464,2724,7479,2730,7497,2739,7518,2750,7541,2764,7660,2539,7577,2493,7498,2461,7424,2442,7355,2435,7288,2443,7224,2466,7161,2504,7101,2556,7047,2619,7009,2685,6985,2756,6976,2830,6982,2907,6999,2974,7025,3042,7061,3111,7108,3181,7164,3252,7231,3323,7296,3384,7359,3436,7422,3480,7484,3515,7545,3542,7617,3566,7685,3579,7746,3582,7802,3575,7855,3558,7907,3531,7959,3495,8011,3448,8049,3406,8080,3362,8102,3319,8116,3275,8124,3229,8125,3182xm8823,2467l8816,2403,8801,2337,8775,2270,8747,2216,8712,2160,8669,2102,8619,2044,8601,2025,8562,1983,8538,1961,8538,2455,8533,2495,8517,2532,8491,2565,8459,2590,8422,2605,8382,2610,8337,2603,8288,2585,8234,2554,8176,2509,8112,2450,8053,2386,8007,2326,7975,2272,7957,2223,7951,2179,7955,2138,7969,2102,7994,2071,8026,2045,8063,2030,8104,2025,8148,2030,8196,2047,8248,2077,8304,2119,8364,2174,8429,2244,8479,2307,8513,2363,8532,2411,8538,2455,8538,1961,8492,1918,8422,1863,8353,1818,8285,1782,8217,1757,8149,1741,8071,1735,7995,1745,7923,1771,7855,1811,7790,1867,7736,1930,7697,1998,7673,2070,7664,2145,7670,2225,7686,2293,7713,2362,7749,2432,7794,2502,7850,2572,7916,2643,7977,2700,8037,2750,8097,2792,8156,2827,8214,2854,8284,2878,8352,2892,8416,2895,8476,2889,8534,2873,8590,2846,8645,2808,8699,2760,8746,2706,8782,2650,8799,2610,8807,2591,8820,2530,8823,2467xm9303,2126l8980,1803,9087,1696,9137,1636,9143,1626,9171,1574,9188,1511,9188,1446,9172,1381,9149,1330,9142,1315,9097,1249,9039,1183,8975,1126,8912,1083,8903,1079,8903,1472,8902,1498,8893,1524,8876,1551,8851,1578,8804,1626,8609,1432,8665,1376,8692,1353,8718,1338,8743,1330,8767,1331,8791,1337,8814,1347,8836,1362,8857,1380,8875,1402,8889,1424,8898,1448,8903,1472,8903,1079,8850,1054,8788,1038,8728,1037,8670,1051,8614,1081,8560,1127,8237,1450,9108,2321,9303,2126xm10121,1308l9756,943,9703,793,9548,342,9495,192,9280,407,9308,478,9391,688,9447,829,9377,801,9166,717,9026,661,8809,878,8960,930,9411,1086,9561,1138,9926,1503,10121,1308xe" filled="true" fillcolor="#c0c0c0" stroked="false">
                <v:path arrowok="t"/>
                <v:fill opacity="32896f" type="solid"/>
                <w10:wrap type="none"/>
              </v:shape>
            </w:pict>
          </mc:Fallback>
        </mc:AlternateContent>
      </w:r>
      <w:bookmarkStart w:name="_TOC_250014" w:id="50"/>
      <w:r>
        <w:rPr/>
        <w:t>Oil</w:t>
      </w:r>
      <w:r>
        <w:rPr>
          <w:spacing w:val="-2"/>
        </w:rPr>
        <w:t> </w:t>
      </w:r>
      <w:r>
        <w:rPr/>
        <w:t>Revenue</w:t>
      </w:r>
      <w:r>
        <w:rPr>
          <w:spacing w:val="-2"/>
        </w:rPr>
        <w:t> </w:t>
      </w:r>
      <w:r>
        <w:rPr/>
        <w:t>and</w:t>
      </w:r>
      <w:r>
        <w:rPr>
          <w:spacing w:val="-1"/>
        </w:rPr>
        <w:t> </w:t>
      </w:r>
      <w:r>
        <w:rPr/>
        <w:t>Economic</w:t>
      </w:r>
      <w:r>
        <w:rPr>
          <w:spacing w:val="-2"/>
        </w:rPr>
        <w:t> </w:t>
      </w:r>
      <w:r>
        <w:rPr/>
        <w:t>Growth</w:t>
      </w:r>
      <w:r>
        <w:rPr>
          <w:spacing w:val="-1"/>
        </w:rPr>
        <w:t> </w:t>
      </w:r>
      <w:r>
        <w:rPr/>
        <w:t>in </w:t>
      </w:r>
      <w:bookmarkEnd w:id="50"/>
      <w:r>
        <w:rPr>
          <w:spacing w:val="-2"/>
        </w:rPr>
        <w:t>Nigeria</w:t>
      </w:r>
    </w:p>
    <w:p>
      <w:pPr>
        <w:pStyle w:val="BodyText"/>
        <w:spacing w:before="120"/>
        <w:ind w:left="0"/>
        <w:jc w:val="left"/>
        <w:rPr>
          <w:b/>
        </w:rPr>
      </w:pPr>
    </w:p>
    <w:p>
      <w:pPr>
        <w:pStyle w:val="BodyText"/>
        <w:spacing w:line="480" w:lineRule="auto"/>
        <w:ind w:right="551"/>
      </w:pPr>
      <w:r>
        <w:rPr/>
        <w:t>The study found that oil revenue had insignificant positive relationship with economic growth</w:t>
      </w:r>
      <w:r>
        <w:rPr>
          <w:spacing w:val="80"/>
        </w:rPr>
        <w:t> </w:t>
      </w:r>
      <w:r>
        <w:rPr/>
        <w:t>in Nigeria. This implies that oil revenue made insignificant contribution to economic growth in Nigeria. Hence, the phenomenal increase in oil revenue has not translated into meaningful development of the real sector of the economy thereby affecting economic growth negatively. On the one hand, this empirical finding agrees with that of Sotubo (2013) that Nigeria’s over- dependence on crude oil is dangerous for two reasons: first, crude oil is a wasting asset with a proven reserve which would eventually become depleted; and second, the vagaries of the oil market has resulted in a significant decline in the earnings because of the exogenously determined price of crude oil with a t-statistic value of 0.607414.</w:t>
      </w:r>
    </w:p>
    <w:p>
      <w:pPr>
        <w:pStyle w:val="BodyText"/>
        <w:spacing w:line="480" w:lineRule="auto" w:before="121"/>
        <w:ind w:right="554"/>
      </w:pPr>
      <w:r>
        <w:rPr/>
        <w:t>On the other hand, the finding disagrees with the findings of Efanga, Ugwuanyi and</w:t>
      </w:r>
      <w:r>
        <w:rPr>
          <w:spacing w:val="40"/>
        </w:rPr>
        <w:t> </w:t>
      </w:r>
      <w:r>
        <w:rPr/>
        <w:t>Ogochukwu (2020) that oil revenue impacted positively and significantly on economic growth in Nigeria. Similarly, it disagrees with the findings of Nweze and Greg(2016) that oil revenue exerted significant impact on economic growth in Nigeria.</w:t>
      </w:r>
    </w:p>
    <w:p>
      <w:pPr>
        <w:pStyle w:val="Heading3"/>
        <w:numPr>
          <w:ilvl w:val="1"/>
          <w:numId w:val="19"/>
        </w:numPr>
        <w:tabs>
          <w:tab w:pos="959" w:val="left" w:leader="none"/>
        </w:tabs>
        <w:spacing w:line="240" w:lineRule="auto" w:before="121" w:after="0"/>
        <w:ind w:left="959" w:right="0" w:hanging="719"/>
        <w:jc w:val="both"/>
      </w:pPr>
      <w:bookmarkStart w:name="_TOC_250013" w:id="51"/>
      <w:r>
        <w:rPr/>
        <w:t>Non-Oil</w:t>
      </w:r>
      <w:r>
        <w:rPr>
          <w:spacing w:val="-2"/>
        </w:rPr>
        <w:t> </w:t>
      </w:r>
      <w:r>
        <w:rPr/>
        <w:t>Revenue</w:t>
      </w:r>
      <w:r>
        <w:rPr>
          <w:spacing w:val="-1"/>
        </w:rPr>
        <w:t> </w:t>
      </w:r>
      <w:r>
        <w:rPr/>
        <w:t>and</w:t>
      </w:r>
      <w:r>
        <w:rPr>
          <w:spacing w:val="-1"/>
        </w:rPr>
        <w:t> </w:t>
      </w:r>
      <w:r>
        <w:rPr/>
        <w:t>Economic</w:t>
      </w:r>
      <w:r>
        <w:rPr>
          <w:spacing w:val="-2"/>
        </w:rPr>
        <w:t> </w:t>
      </w:r>
      <w:r>
        <w:rPr/>
        <w:t>Growth</w:t>
      </w:r>
      <w:r>
        <w:rPr>
          <w:spacing w:val="-1"/>
        </w:rPr>
        <w:t> </w:t>
      </w:r>
      <w:r>
        <w:rPr/>
        <w:t>in </w:t>
      </w:r>
      <w:bookmarkEnd w:id="51"/>
      <w:r>
        <w:rPr>
          <w:spacing w:val="-2"/>
        </w:rPr>
        <w:t>Nigeria</w:t>
      </w:r>
    </w:p>
    <w:p>
      <w:pPr>
        <w:pStyle w:val="BodyText"/>
        <w:spacing w:before="120"/>
        <w:ind w:left="0"/>
        <w:jc w:val="left"/>
        <w:rPr>
          <w:b/>
        </w:rPr>
      </w:pPr>
    </w:p>
    <w:p>
      <w:pPr>
        <w:pStyle w:val="BodyText"/>
        <w:spacing w:line="480" w:lineRule="auto"/>
        <w:ind w:right="549"/>
      </w:pPr>
      <w:r>
        <w:rPr/>
        <w:t>The study also found that non-oil revenue had significant positive relationship with economic growth in Nigeria. This implies that revenue from non oil sector contributed positively to economic growth within the period being studied. Therefore, the need to expand the non-oil revenue base of Nigeria remains non-negotiable in bringing about the desired increase earning and greater sustainable growth.</w:t>
      </w:r>
    </w:p>
    <w:p>
      <w:pPr>
        <w:spacing w:after="0" w:line="480" w:lineRule="auto"/>
        <w:sectPr>
          <w:pgSz w:w="11910" w:h="16840"/>
          <w:pgMar w:header="0" w:footer="1012" w:top="1360" w:bottom="1200" w:left="1200" w:right="640"/>
        </w:sectPr>
      </w:pPr>
    </w:p>
    <w:p>
      <w:pPr>
        <w:pStyle w:val="BodyText"/>
        <w:spacing w:line="480" w:lineRule="auto" w:before="61"/>
        <w:ind w:right="549"/>
      </w:pPr>
      <w:r>
        <w:rPr/>
        <mc:AlternateContent>
          <mc:Choice Requires="wps">
            <w:drawing>
              <wp:anchor distT="0" distB="0" distL="0" distR="0" allowOverlap="1" layoutInCell="1" locked="0" behindDoc="1" simplePos="0" relativeHeight="483448320">
                <wp:simplePos x="0" y="0"/>
                <wp:positionH relativeFrom="page">
                  <wp:posOffset>921537</wp:posOffset>
                </wp:positionH>
                <wp:positionV relativeFrom="paragraph">
                  <wp:posOffset>1638934</wp:posOffset>
                </wp:positionV>
                <wp:extent cx="5505450" cy="5661025"/>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29.049973pt;width:433.5pt;height:445.75pt;mso-position-horizontal-relative:page;mso-position-vertical-relative:paragraph;z-index:-19868160" id="docshape132" coordorigin="1451,2581" coordsize="8670,8915" path="m2517,11301l1646,10430,1451,10625,2322,11496,2517,11301xm3109,10625l3108,10585,3103,10542,3094,10499,3080,10455,3061,10411,3038,10368,3010,10326,2980,10284,2946,10244,2909,10205,2390,9686,2196,9880,2727,10412,2760,10448,2784,10483,2801,10518,2811,10552,2813,10585,2806,10615,2792,10644,2771,10670,2745,10692,2716,10706,2685,10711,2652,10709,2618,10700,2583,10683,2548,10659,2512,10627,1981,10095,1786,10289,2306,10809,2340,10841,2379,10873,2423,10906,2471,10938,2503,10957,2538,10973,2575,10986,2613,10997,2652,11005,2688,11008,2722,11009,2755,11005,2786,10998,2818,10986,2850,10970,2881,10950,2912,10927,2940,10904,2966,10881,2990,10858,3026,10818,3057,10777,3080,10735,3097,10693,3105,10661,3109,10625xm3837,9841l3831,9777,3815,9712,3789,9645,3761,9591,3726,9535,3683,9477,3633,9418,3616,9399,3576,9358,3552,9335,3552,9829,3547,9869,3532,9906,3506,9939,3473,9965,3436,9980,3396,9984,3351,9978,3302,9960,3249,9928,3190,9883,3126,9824,3067,9760,3021,9701,2990,9647,2971,9598,2965,9553,2969,9513,2984,9477,3008,9445,3041,9420,3077,9404,3118,9399,3162,9404,3210,9422,3262,9451,3318,9494,3378,9549,3443,9618,3493,9681,3527,9737,3546,9786,3552,9829,3552,9335,3506,9293,3437,9237,3368,9192,3299,9157,3231,9131,3164,9115,3085,9110,3010,9120,2938,9145,2869,9186,2805,9241,2751,9305,2711,9372,2687,9444,2678,9520,2684,9599,2701,9668,2727,9737,2763,9806,2809,9876,2865,9947,2931,10018,2991,10075,3051,10124,3111,10166,3170,10201,3228,10228,3299,10253,3366,10266,3430,10270,3490,10264,3548,10247,3604,10220,3660,10183,3713,10134,3760,10081,3796,10024,3813,9984,3821,9966,3834,9904,3837,9841xm4108,9262l3921,9075,3667,9329,3854,9516,4108,9262xm4619,9199l3748,8328,3553,8523,4424,9394,4619,9199xm4953,8865l4630,8542,4736,8435,4787,8375,4792,8365,4821,8314,4838,8250,4837,8186,4821,8120,4798,8069,4791,8054,4747,7988,4688,7922,4625,7865,4562,7822,4553,7818,4553,8211,4552,8237,4542,8263,4525,8290,4501,8318,4453,8365,4259,8171,4314,8115,4341,8092,4367,8077,4393,8069,4417,8070,4441,8076,4464,8086,4486,8101,4507,8119,4525,8141,4539,8163,4548,8187,4553,8211,4553,7818,4499,7793,4438,7777,4378,7776,4320,7790,4264,7821,4210,7866,3886,8189,4758,9060,4953,8865xm5743,8075l5087,7419,5285,7221,5070,7006,4479,7597,4694,7812,4892,7614,5548,8270,5743,8075xm6378,7440l5722,6784,5921,6585,5706,6370,5114,6962,5329,7177,5528,6978,6184,7634,6378,7440xm7112,6567l7106,6502,7090,6437,7064,6370,7036,6316,7001,6260,6958,6202,6908,6143,6890,6124,6851,6083,6827,6061,6827,6554,6822,6595,6806,6631,6780,6665,6748,6690,6711,6705,6671,6709,6626,6703,6577,6685,6524,6653,6465,6608,6401,6549,6342,6485,6296,6426,6264,6372,6246,6323,6240,6278,6244,6238,6259,6202,6283,6171,6316,6145,6352,6130,6393,6124,6437,6130,6485,6147,6537,6177,6593,6219,6653,6274,6718,6344,6768,6406,6802,6462,6821,6511,6827,6554,6827,6061,6781,6018,6711,5963,6642,5918,6574,5882,6506,5857,6438,5841,6360,5835,6284,5845,6213,5870,6144,5911,6080,5966,6026,6030,5986,6097,5962,6169,5953,6245,5959,6325,5976,6393,6002,6462,6038,6531,6084,6601,6139,6672,6205,6743,6266,6800,6326,6849,6386,6891,6445,6926,6503,6954,6574,6978,6641,6992,6705,6995,6765,6989,6823,6972,6879,6945,6934,6908,6988,6860,7035,6806,7071,6749,7088,6709,7096,6691,7109,6630,7112,6567xm8125,5571l8120,5522,8108,5472,8089,5419,8064,5365,8034,5309,7996,5252,7935,5276,7754,5351,7786,5397,7810,5440,7828,5481,7839,5518,7842,5553,7836,5586,7821,5617,7798,5646,7767,5670,7733,5684,7695,5688,7655,5682,7608,5663,7555,5629,7493,5580,7424,5515,7372,5459,7330,5407,7299,5360,7279,5317,7266,5265,7267,5219,7280,5178,7307,5142,7322,5129,7339,5118,7357,5110,7377,5106,7397,5104,7419,5104,7441,5107,7464,5113,7479,5119,7497,5127,7518,5138,7541,5153,7660,4928,7577,4882,7498,4850,7424,4831,7355,4824,7288,4832,7224,4855,7161,4893,7101,4945,7047,5008,7009,5074,6985,5144,6976,5218,6982,5296,6999,5363,7025,5431,7061,5500,7108,5570,7164,5640,7231,5712,7296,5773,7359,5825,7422,5868,7484,5904,7545,5931,7617,5955,7685,5968,7746,5970,7802,5964,7855,5947,7907,5920,7959,5883,8011,5837,8049,5794,8080,5751,8102,5708,8116,5663,8124,5618,8125,5571xm8823,4856l8816,4792,8801,4726,8775,4659,8747,4605,8712,4549,8669,4491,8619,4432,8601,4413,8562,4372,8538,4350,8538,4844,8533,4884,8517,4921,8491,4954,8459,4979,8422,4994,8382,4998,8337,4992,8288,4974,8234,4943,8176,4897,8112,4838,8053,4774,8007,4715,7975,4661,7957,4612,7951,4567,7955,4527,7969,4491,7994,4460,8026,4434,8063,4419,8104,4413,8148,4419,8196,4436,8248,4466,8304,4508,8364,4563,8429,4633,8479,4696,8513,4751,8532,4800,8538,4844,8538,4350,8492,4307,8422,4252,8353,4207,8285,4171,8217,4146,8149,4130,8071,4124,7995,4134,7923,4160,7855,4200,7790,4256,7736,4319,7697,4387,7673,4458,7664,4534,7670,4614,7686,4682,7713,4751,7749,4821,7794,4891,7850,4961,7916,5032,7977,5089,8037,5139,8097,5181,8156,5215,8214,5243,8284,5267,8352,5281,8416,5284,8476,5278,8534,5262,8590,5234,8645,5197,8699,5149,8746,5095,8782,5039,8799,4998,8807,4980,8820,4919,8823,4856xm9303,4515l8980,4191,9087,4085,9137,4025,9143,4015,9171,3963,9188,3900,9188,3835,9172,3770,9149,3719,9142,3704,9097,3638,9039,3572,8975,3515,8912,3472,8903,3468,8903,3861,8902,3886,8893,3913,8876,3940,8851,3967,8804,4015,8609,3821,8665,3765,8692,3742,8718,3726,8743,3719,8767,3719,8791,3726,8814,3736,8836,3751,8857,3769,8875,3791,8889,3813,8898,3837,8903,3861,8903,3468,8850,3442,8788,3426,8728,3425,8670,3440,8614,3470,8560,3515,8237,3839,9108,4710,9303,4515xm10121,3697l9756,3332,9703,3182,9548,2731,9495,2581,9280,2796,9308,2866,9391,3077,9447,3218,9377,3189,9166,3106,9026,3050,8809,3266,8960,3319,9411,3475,9561,3527,9926,3892,10121,3697xe" filled="true" fillcolor="#c0c0c0" stroked="false">
                <v:path arrowok="t"/>
                <v:fill opacity="32896f" type="solid"/>
                <w10:wrap type="none"/>
              </v:shape>
            </w:pict>
          </mc:Fallback>
        </mc:AlternateContent>
      </w:r>
      <w:r>
        <w:rPr/>
        <w:t>This empirical finding agrees with the</w:t>
      </w:r>
      <w:r>
        <w:rPr>
          <w:spacing w:val="-1"/>
        </w:rPr>
        <w:t> </w:t>
      </w:r>
      <w:r>
        <w:rPr/>
        <w:t>position of Ozurumba and Chigbu (2013)</w:t>
      </w:r>
      <w:r>
        <w:rPr>
          <w:spacing w:val="-1"/>
        </w:rPr>
        <w:t> </w:t>
      </w:r>
      <w:r>
        <w:rPr/>
        <w:t>that the non-oil sector has huge potentials for foreign exchange earnings and can bring about huge employment generation and poverty reduction through the extensive backward linkages it offers. It also collaborates the findings of Nwamuo (2020) that non-oil revenue has a positive and significant impact on economic growth in Nigeria. The finding also agrees with the findings of Amusa, Nwagwu, Yusuf and Sokunbi (2019) that government revenue has a significant positive and significant relationship with economic growth in Nigeria in the short run with a t-statistic value of 0.607414.</w:t>
      </w:r>
    </w:p>
    <w:p>
      <w:pPr>
        <w:pStyle w:val="Heading3"/>
        <w:numPr>
          <w:ilvl w:val="1"/>
          <w:numId w:val="19"/>
        </w:numPr>
        <w:tabs>
          <w:tab w:pos="959" w:val="left" w:leader="none"/>
        </w:tabs>
        <w:spacing w:line="240" w:lineRule="auto" w:before="121" w:after="0"/>
        <w:ind w:left="959" w:right="0" w:hanging="719"/>
        <w:jc w:val="both"/>
      </w:pPr>
      <w:bookmarkStart w:name="_TOC_250012" w:id="52"/>
      <w:r>
        <w:rPr/>
        <w:t>Capital</w:t>
      </w:r>
      <w:r>
        <w:rPr>
          <w:spacing w:val="-2"/>
        </w:rPr>
        <w:t> </w:t>
      </w:r>
      <w:r>
        <w:rPr/>
        <w:t>Expenditure</w:t>
      </w:r>
      <w:r>
        <w:rPr>
          <w:spacing w:val="-1"/>
        </w:rPr>
        <w:t> </w:t>
      </w:r>
      <w:r>
        <w:rPr/>
        <w:t>and</w:t>
      </w:r>
      <w:r>
        <w:rPr>
          <w:spacing w:val="-1"/>
        </w:rPr>
        <w:t> </w:t>
      </w:r>
      <w:r>
        <w:rPr/>
        <w:t>Economic</w:t>
      </w:r>
      <w:r>
        <w:rPr>
          <w:spacing w:val="-2"/>
        </w:rPr>
        <w:t> </w:t>
      </w:r>
      <w:r>
        <w:rPr/>
        <w:t>Growth</w:t>
      </w:r>
      <w:r>
        <w:rPr>
          <w:spacing w:val="-1"/>
        </w:rPr>
        <w:t> </w:t>
      </w:r>
      <w:r>
        <w:rPr/>
        <w:t>in </w:t>
      </w:r>
      <w:bookmarkEnd w:id="52"/>
      <w:r>
        <w:rPr>
          <w:spacing w:val="-2"/>
        </w:rPr>
        <w:t>Nigeria</w:t>
      </w:r>
    </w:p>
    <w:p>
      <w:pPr>
        <w:pStyle w:val="BodyText"/>
        <w:spacing w:before="120"/>
        <w:ind w:left="0"/>
        <w:jc w:val="left"/>
        <w:rPr>
          <w:b/>
        </w:rPr>
      </w:pPr>
    </w:p>
    <w:p>
      <w:pPr>
        <w:pStyle w:val="BodyText"/>
        <w:spacing w:line="480" w:lineRule="auto"/>
        <w:ind w:right="552"/>
      </w:pPr>
      <w:r>
        <w:rPr/>
        <w:t>The study found that capital expenditure had significant positive relationship with economic growth in Nigeria. This implies that government capital expenditure contributed significantly to economic growth all things being equal. Capital expenditure enables government to invest in schemes that involve huge capital outlay such as construction of railways, roadways and communication systems, irrigation and power projects which can raise economic growth both directly</w:t>
      </w:r>
      <w:r>
        <w:rPr>
          <w:spacing w:val="-1"/>
        </w:rPr>
        <w:t> </w:t>
      </w:r>
      <w:r>
        <w:rPr/>
        <w:t>and</w:t>
      </w:r>
      <w:r>
        <w:rPr>
          <w:spacing w:val="-1"/>
        </w:rPr>
        <w:t> </w:t>
      </w:r>
      <w:r>
        <w:rPr/>
        <w:t>indirectly</w:t>
      </w:r>
      <w:r>
        <w:rPr>
          <w:spacing w:val="-1"/>
        </w:rPr>
        <w:t> </w:t>
      </w:r>
      <w:r>
        <w:rPr/>
        <w:t>through</w:t>
      </w:r>
      <w:r>
        <w:rPr>
          <w:spacing w:val="-1"/>
        </w:rPr>
        <w:t> </w:t>
      </w:r>
      <w:r>
        <w:rPr/>
        <w:t>encouragement</w:t>
      </w:r>
      <w:r>
        <w:rPr>
          <w:spacing w:val="-1"/>
        </w:rPr>
        <w:t> </w:t>
      </w:r>
      <w:r>
        <w:rPr/>
        <w:t>of</w:t>
      </w:r>
      <w:r>
        <w:rPr>
          <w:spacing w:val="-2"/>
        </w:rPr>
        <w:t> </w:t>
      </w:r>
      <w:r>
        <w:rPr/>
        <w:t>further</w:t>
      </w:r>
      <w:r>
        <w:rPr>
          <w:spacing w:val="-2"/>
        </w:rPr>
        <w:t> </w:t>
      </w:r>
      <w:r>
        <w:rPr/>
        <w:t>private</w:t>
      </w:r>
      <w:r>
        <w:rPr>
          <w:spacing w:val="-2"/>
        </w:rPr>
        <w:t> </w:t>
      </w:r>
      <w:r>
        <w:rPr/>
        <w:t>investment.</w:t>
      </w:r>
      <w:r>
        <w:rPr>
          <w:spacing w:val="-1"/>
        </w:rPr>
        <w:t> </w:t>
      </w:r>
      <w:r>
        <w:rPr/>
        <w:t>This finding</w:t>
      </w:r>
      <w:r>
        <w:rPr>
          <w:spacing w:val="-1"/>
        </w:rPr>
        <w:t> </w:t>
      </w:r>
      <w:r>
        <w:rPr/>
        <w:t>agrees with the findings of Benimana (2020) that government expenditure has a positive and</w:t>
      </w:r>
      <w:r>
        <w:rPr>
          <w:spacing w:val="40"/>
        </w:rPr>
        <w:t> </w:t>
      </w:r>
      <w:r>
        <w:rPr/>
        <w:t>significant impact on the GDP growth.</w:t>
      </w:r>
    </w:p>
    <w:p>
      <w:pPr>
        <w:pStyle w:val="BodyText"/>
        <w:spacing w:line="480" w:lineRule="auto" w:before="121"/>
        <w:ind w:right="551"/>
      </w:pPr>
      <w:r>
        <w:rPr/>
        <w:t>However, the finding disagrees with the findings of Tasnia (2018) that </w:t>
      </w:r>
      <w:r>
        <w:rPr>
          <w:color w:val="3A393A"/>
        </w:rPr>
        <w:t>government expenditure has no significant impact on real GDP growth. It also disagrees with the findings of </w:t>
      </w:r>
      <w:r>
        <w:rPr/>
        <w:t>Munongo (2012) that capital expenditure by government has a negative effect on economic growth. Similarly, Ghazi and Martha (2010) that government investment in infrastructure and</w:t>
      </w:r>
      <w:r>
        <w:rPr>
          <w:spacing w:val="80"/>
        </w:rPr>
        <w:t> </w:t>
      </w:r>
      <w:r>
        <w:rPr/>
        <w:t>productive capacity has been less growth-enhancing in Saudi Arabia. Furthermore, found that capital expenditure has a negative and significant impact on economic growth with a t-statistics value of -3.936898.</w:t>
      </w:r>
    </w:p>
    <w:p>
      <w:pPr>
        <w:spacing w:after="0" w:line="480" w:lineRule="auto"/>
        <w:sectPr>
          <w:pgSz w:w="11910" w:h="16840"/>
          <w:pgMar w:header="0" w:footer="1012" w:top="1360" w:bottom="1200" w:left="1200" w:right="640"/>
        </w:sectPr>
      </w:pPr>
    </w:p>
    <w:p>
      <w:pPr>
        <w:pStyle w:val="Heading3"/>
        <w:numPr>
          <w:ilvl w:val="1"/>
          <w:numId w:val="19"/>
        </w:numPr>
        <w:tabs>
          <w:tab w:pos="959" w:val="left" w:leader="none"/>
        </w:tabs>
        <w:spacing w:line="240" w:lineRule="auto" w:before="61" w:after="0"/>
        <w:ind w:left="959" w:right="0" w:hanging="719"/>
        <w:jc w:val="both"/>
      </w:pPr>
      <w:bookmarkStart w:name="_TOC_250011" w:id="53"/>
      <w:r>
        <w:rPr/>
        <w:t>Recurrent</w:t>
      </w:r>
      <w:r>
        <w:rPr>
          <w:spacing w:val="-2"/>
        </w:rPr>
        <w:t> </w:t>
      </w:r>
      <w:r>
        <w:rPr/>
        <w:t>Expenditure</w:t>
      </w:r>
      <w:r>
        <w:rPr>
          <w:spacing w:val="-3"/>
        </w:rPr>
        <w:t> </w:t>
      </w:r>
      <w:r>
        <w:rPr/>
        <w:t>and</w:t>
      </w:r>
      <w:r>
        <w:rPr>
          <w:spacing w:val="-2"/>
        </w:rPr>
        <w:t> </w:t>
      </w:r>
      <w:r>
        <w:rPr/>
        <w:t>Economic</w:t>
      </w:r>
      <w:r>
        <w:rPr>
          <w:spacing w:val="-2"/>
        </w:rPr>
        <w:t> </w:t>
      </w:r>
      <w:r>
        <w:rPr/>
        <w:t>Growth</w:t>
      </w:r>
      <w:r>
        <w:rPr>
          <w:spacing w:val="-2"/>
        </w:rPr>
        <w:t> </w:t>
      </w:r>
      <w:r>
        <w:rPr/>
        <w:t>in</w:t>
      </w:r>
      <w:r>
        <w:rPr>
          <w:spacing w:val="-1"/>
        </w:rPr>
        <w:t> </w:t>
      </w:r>
      <w:bookmarkEnd w:id="53"/>
      <w:r>
        <w:rPr>
          <w:spacing w:val="-2"/>
        </w:rPr>
        <w:t>Nigeria</w:t>
      </w:r>
    </w:p>
    <w:p>
      <w:pPr>
        <w:pStyle w:val="BodyText"/>
        <w:spacing w:before="120"/>
        <w:ind w:left="0"/>
        <w:jc w:val="left"/>
        <w:rPr>
          <w:b/>
        </w:rPr>
      </w:pPr>
    </w:p>
    <w:p>
      <w:pPr>
        <w:pStyle w:val="BodyText"/>
        <w:spacing w:line="480" w:lineRule="auto"/>
        <w:ind w:right="551"/>
      </w:pPr>
      <w:r>
        <w:rPr/>
        <mc:AlternateContent>
          <mc:Choice Requires="wps">
            <w:drawing>
              <wp:anchor distT="0" distB="0" distL="0" distR="0" allowOverlap="1" layoutInCell="1" locked="0" behindDoc="1" simplePos="0" relativeHeight="483448832">
                <wp:simplePos x="0" y="0"/>
                <wp:positionH relativeFrom="page">
                  <wp:posOffset>921537</wp:posOffset>
                </wp:positionH>
                <wp:positionV relativeFrom="paragraph">
                  <wp:posOffset>1173509</wp:posOffset>
                </wp:positionV>
                <wp:extent cx="5505450" cy="5661025"/>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92.402313pt;width:433.5pt;height:445.75pt;mso-position-horizontal-relative:page;mso-position-vertical-relative:paragraph;z-index:-19867648" id="docshape133" coordorigin="1451,1848" coordsize="8670,8915" path="m2517,10568l1646,9697,1451,9892,2322,10763,2517,10568xm3109,9892l3108,9852,3103,9809,3094,9766,3080,9722,3061,9678,3038,9635,3010,9593,2980,9551,2946,9511,2909,9472,2390,8953,2196,9147,2727,9679,2760,9715,2784,9750,2801,9785,2811,9819,2813,9852,2806,9882,2792,9911,2771,9937,2745,9959,2716,9973,2685,9979,2652,9976,2618,9967,2583,9950,2548,9926,2512,9894,1981,9362,1786,9556,2306,10076,2340,10108,2379,10140,2423,10173,2471,10205,2503,10224,2538,10240,2575,10253,2613,10264,2652,10272,2688,10275,2722,10276,2755,10272,2786,10265,2818,10254,2850,10237,2881,10217,2912,10194,2940,10171,2966,10148,2990,10125,3026,10085,3057,10044,3080,10003,3097,9960,3105,9928,3109,9892xm3837,9108l3831,9044,3815,8979,3789,8912,3761,8858,3726,8802,3683,8744,3633,8685,3616,8666,3576,8625,3552,8602,3552,9096,3547,9137,3532,9173,3506,9206,3473,9232,3436,9247,3396,9251,3351,9245,3302,9227,3249,9195,3190,9150,3126,9091,3067,9027,3021,8968,2990,8914,2971,8865,2965,8820,2969,8780,2984,8744,3008,8712,3041,8687,3077,8671,3118,8666,3162,8671,3210,8689,3262,8719,3318,8761,3378,8816,3443,8886,3493,8948,3527,9004,3546,9053,3552,9096,3552,8602,3506,8560,3437,8505,3368,8459,3299,8424,3231,8398,3164,8382,3085,8377,3010,8387,2938,8412,2869,8453,2805,8508,2751,8572,2711,8639,2687,8711,2678,8787,2684,8866,2701,8935,2727,9004,2763,9073,2809,9143,2865,9214,2931,9285,2991,9342,3051,9391,3111,9433,3170,9468,3228,9495,3299,9520,3366,9533,3430,9537,3490,9531,3548,9514,3604,9487,3660,9450,3713,9401,3760,9348,3796,9291,3813,9251,3821,9233,3834,9171,3837,9108xm4108,8529l3921,8342,3667,8596,3854,8783,4108,8529xm4619,8466l3748,7595,3553,7790,4424,8661,4619,8466xm4953,8132l4630,7809,4736,7702,4787,7642,4792,7632,4821,7581,4838,7517,4837,7453,4821,7387,4798,7336,4791,7321,4747,7255,4688,7189,4625,7132,4562,7089,4553,7085,4553,7478,4552,7504,4542,7530,4525,7557,4501,7585,4453,7632,4259,7438,4314,7382,4341,7359,4367,7344,4393,7336,4417,7337,4441,7343,4464,7354,4486,7368,4507,7386,4525,7408,4539,7430,4548,7454,4553,7478,4553,7085,4499,7060,4438,7044,4378,7043,4320,7057,4264,7088,4210,7133,3886,7456,4758,8327,4953,8132xm5743,7342l5087,6686,5285,6488,5070,6273,4479,6864,4694,7079,4892,6881,5548,7537,5743,7342xm6378,6707l5722,6051,5921,5852,5706,5637,5114,6229,5329,6444,5528,6245,6184,6901,6378,6707xm7112,5834l7106,5769,7090,5704,7064,5637,7036,5583,7001,5527,6958,5469,6908,5410,6890,5392,6851,5350,6827,5328,6827,5821,6822,5862,6806,5898,6780,5932,6748,5957,6711,5972,6671,5976,6626,5970,6577,5952,6524,5920,6465,5875,6401,5816,6342,5752,6296,5693,6264,5639,6246,5590,6240,5545,6244,5505,6259,5469,6283,5438,6316,5412,6352,5397,6393,5392,6437,5397,6485,5414,6537,5444,6593,5486,6653,5541,6718,5611,6768,5674,6802,5729,6821,5778,6827,5821,6827,5328,6781,5285,6711,5230,6642,5185,6574,5149,6506,5124,6438,5108,6360,5102,6284,5112,6213,5137,6144,5178,6080,5233,6026,5297,5986,5365,5962,5436,5953,5512,5959,5592,5976,5660,6002,5729,6038,5798,6084,5868,6139,5939,6205,6010,6266,6067,6326,6116,6386,6159,6445,6193,6503,6221,6574,6245,6641,6259,6705,6262,6765,6256,6823,6240,6879,6212,6934,6175,6988,6127,7035,6073,7071,6017,7088,5976,7096,5958,7109,5897,7112,5834xm8125,4838l8120,4789,8108,4739,8089,4686,8064,4632,8034,4576,7996,4519,7935,4543,7754,4618,7786,4664,7810,4707,7828,4748,7839,4785,7842,4820,7836,4853,7821,4884,7798,4913,7767,4937,7733,4951,7695,4955,7655,4949,7608,4930,7555,4896,7493,4847,7424,4782,7372,4726,7330,4674,7299,4627,7279,4584,7266,4532,7267,4486,7280,4445,7307,4409,7322,4396,7339,4385,7357,4377,7377,4373,7397,4371,7419,4371,7441,4374,7464,4380,7479,4386,7497,4394,7518,4406,7541,4420,7660,4195,7577,4149,7498,4117,7424,4098,7355,4091,7288,4099,7224,4122,7161,4160,7101,4212,7047,4275,7009,4341,6985,4412,6976,4485,6982,4563,6999,4630,7025,4698,7061,4767,7108,4837,7164,4907,7231,4979,7296,5040,7359,5092,7422,5135,7484,5171,7545,5198,7617,5222,7685,5235,7746,5238,7802,5231,7855,5214,7907,5187,7959,5150,8011,5104,8049,5061,8080,5018,8102,4975,8116,4930,8124,4885,8125,4838xm8823,4123l8816,4059,8801,3993,8775,3926,8747,3872,8712,3816,8669,3758,8619,3699,8601,3681,8562,3639,8538,3617,8538,4111,8533,4151,8517,4188,8491,4221,8459,4246,8422,4261,8382,4266,8337,4259,8288,4241,8234,4210,8176,4164,8112,4105,8053,4041,8007,3982,7975,3928,7957,3879,7951,3835,7955,3794,7969,3758,7994,3727,8026,3701,8063,3686,8104,3681,8148,3686,8196,3703,8248,3733,8304,3775,8364,3830,8429,3900,8479,3963,8513,4018,8532,4067,8538,4111,8538,3617,8492,3574,8422,3519,8353,3474,8285,3438,8217,3413,8149,3397,8071,3391,7995,3401,7923,3427,7855,3467,7790,3523,7736,3586,7697,3654,7673,3725,7664,3801,7670,3881,7686,3949,7713,4018,7749,4088,7794,4158,7850,4228,7916,4299,7977,4356,8037,4406,8097,4448,8156,4482,8214,4510,8284,4534,8352,4548,8416,4551,8476,4545,8534,4529,8590,4502,8645,4464,8699,4416,8746,4362,8782,4306,8799,4266,8807,4247,8820,4186,8823,4123xm9303,3782l8980,3458,9087,3352,9137,3292,9143,3282,9171,3230,9188,3167,9188,3102,9172,3037,9149,2986,9142,2971,9097,2905,9039,2839,8975,2782,8912,2739,8903,2735,8903,3128,8902,3153,8893,3180,8876,3207,8851,3234,8804,3282,8609,3088,8665,3032,8692,3009,8718,2993,8743,2986,8767,2986,8791,2993,8814,3003,8836,3018,8857,3036,8875,3058,8889,3080,8898,3104,8903,3128,8903,2735,8850,2709,8788,2693,8728,2692,8670,2707,8614,2737,8560,2782,8237,3106,9108,3977,9303,3782xm10121,2964l9756,2599,9703,2449,9548,1998,9495,1848,9280,2063,9308,2133,9391,2344,9447,2485,9377,2456,9166,2373,9026,2317,8809,2533,8960,2586,9411,2742,9561,2794,9926,3159,10121,2964xe" filled="true" fillcolor="#c0c0c0" stroked="false">
                <v:path arrowok="t"/>
                <v:fill opacity="32896f" type="solid"/>
                <w10:wrap type="none"/>
              </v:shape>
            </w:pict>
          </mc:Fallback>
        </mc:AlternateContent>
      </w:r>
      <w:r>
        <w:rPr/>
        <w:t>Recurrent expenditure was also found to have significant positive relationship with economic growth in Nigeria. This implies that recurrent expenditure is positively related to economic growth in Nigeria. This finding collaborate the findings of Benimana (2020) that government revenues has a positive and significant impact on the Rwandan GDP growth. It also agrees with the findings of Nwagwu, Yusuf &amp; Sokunbi (2019), Titiloye &amp; Ishola (2020), Amusa, Onifade, Çevik, Erdoğan, Asongu &amp; Bekun (2020)</w:t>
      </w:r>
      <w:r>
        <w:rPr>
          <w:spacing w:val="40"/>
        </w:rPr>
        <w:t> </w:t>
      </w:r>
      <w:r>
        <w:rPr/>
        <w:t>that government total expenditure and revenue has a significant impact on economic growth in Nigeria.</w:t>
      </w:r>
      <w:r>
        <w:rPr>
          <w:spacing w:val="40"/>
        </w:rPr>
        <w:t> </w:t>
      </w:r>
      <w:r>
        <w:rPr/>
        <w:t>This</w:t>
      </w:r>
      <w:r>
        <w:rPr>
          <w:spacing w:val="-1"/>
        </w:rPr>
        <w:t> </w:t>
      </w:r>
      <w:r>
        <w:rPr/>
        <w:t>disagrees with the</w:t>
      </w:r>
      <w:r>
        <w:rPr>
          <w:spacing w:val="-2"/>
        </w:rPr>
        <w:t> </w:t>
      </w:r>
      <w:r>
        <w:rPr/>
        <w:t>findings of recurrent expenditure has a significant negative relationship with economic growth. Similarly, Nwamuo (2020) and Nwamuo (2020) found that recurrent expenditure have a negative and significant impact on economic growth with a t-statistics value of 2.969321.</w:t>
      </w:r>
    </w:p>
    <w:p>
      <w:pPr>
        <w:pStyle w:val="Heading3"/>
        <w:numPr>
          <w:ilvl w:val="1"/>
          <w:numId w:val="19"/>
        </w:numPr>
        <w:tabs>
          <w:tab w:pos="959" w:val="left" w:leader="none"/>
        </w:tabs>
        <w:spacing w:line="240" w:lineRule="auto" w:before="121" w:after="0"/>
        <w:ind w:left="959" w:right="0" w:hanging="719"/>
        <w:jc w:val="both"/>
      </w:pPr>
      <w:bookmarkStart w:name="_TOC_250010" w:id="54"/>
      <w:r>
        <w:rPr/>
        <w:t>Domestic</w:t>
      </w:r>
      <w:r>
        <w:rPr>
          <w:spacing w:val="-2"/>
        </w:rPr>
        <w:t> </w:t>
      </w:r>
      <w:r>
        <w:rPr/>
        <w:t>Debt</w:t>
      </w:r>
      <w:r>
        <w:rPr>
          <w:spacing w:val="-1"/>
        </w:rPr>
        <w:t> </w:t>
      </w:r>
      <w:r>
        <w:rPr/>
        <w:t>and</w:t>
      </w:r>
      <w:r>
        <w:rPr>
          <w:spacing w:val="-1"/>
        </w:rPr>
        <w:t> </w:t>
      </w:r>
      <w:r>
        <w:rPr/>
        <w:t>Economic</w:t>
      </w:r>
      <w:r>
        <w:rPr>
          <w:spacing w:val="-1"/>
        </w:rPr>
        <w:t> </w:t>
      </w:r>
      <w:r>
        <w:rPr/>
        <w:t>Growth</w:t>
      </w:r>
      <w:r>
        <w:rPr>
          <w:spacing w:val="-1"/>
        </w:rPr>
        <w:t> </w:t>
      </w:r>
      <w:r>
        <w:rPr/>
        <w:t>in </w:t>
      </w:r>
      <w:bookmarkEnd w:id="54"/>
      <w:r>
        <w:rPr>
          <w:spacing w:val="-2"/>
        </w:rPr>
        <w:t>Nigeria</w:t>
      </w:r>
    </w:p>
    <w:p>
      <w:pPr>
        <w:pStyle w:val="BodyText"/>
        <w:spacing w:before="120"/>
        <w:ind w:left="0"/>
        <w:jc w:val="left"/>
        <w:rPr>
          <w:b/>
        </w:rPr>
      </w:pPr>
    </w:p>
    <w:p>
      <w:pPr>
        <w:pStyle w:val="BodyText"/>
        <w:spacing w:line="480" w:lineRule="auto"/>
        <w:ind w:right="550"/>
      </w:pPr>
      <w:r>
        <w:rPr/>
        <w:t>The study also found that domestic debt had significant negative relationship with economic growth in Nigeria. This implies that domestic debt have not contributed positively to economic growth in Nigeria within the review period. Proper and efficient utilization of domestic debt</w:t>
      </w:r>
      <w:r>
        <w:rPr>
          <w:spacing w:val="40"/>
        </w:rPr>
        <w:t> </w:t>
      </w:r>
      <w:r>
        <w:rPr/>
        <w:t>may enhance productive capacity and economic growth through development of related</w:t>
      </w:r>
      <w:r>
        <w:rPr>
          <w:spacing w:val="40"/>
        </w:rPr>
        <w:t> </w:t>
      </w:r>
      <w:r>
        <w:rPr/>
        <w:t>projects. But the reverse is the case in Nigeria within the reviewed as it has not contributed to economic growth. This finding agrees with the findings of Osuala &amp; Ebieri (2014), Agbarakwe (2018) that total debt stock have significant negative long run relationship with economic </w:t>
      </w:r>
      <w:r>
        <w:rPr>
          <w:spacing w:val="-2"/>
        </w:rPr>
        <w:t>growth.</w:t>
      </w:r>
    </w:p>
    <w:p>
      <w:pPr>
        <w:pStyle w:val="BodyText"/>
        <w:spacing w:line="480" w:lineRule="auto" w:before="121"/>
        <w:ind w:right="550"/>
      </w:pPr>
      <w:r>
        <w:rPr/>
        <w:t>Contrarily, the finding disagrees with the findings of that domestic debt expansion had positive and significant effect on economic growth. This also disagrees with the findings of that government total debts have no significant impact on real GDP with a t-statistic value of - </w:t>
      </w:r>
      <w:r>
        <w:rPr>
          <w:spacing w:val="-2"/>
        </w:rPr>
        <w:t>4.732687.</w:t>
      </w:r>
    </w:p>
    <w:p>
      <w:pPr>
        <w:spacing w:after="0" w:line="480" w:lineRule="auto"/>
        <w:sectPr>
          <w:pgSz w:w="11910" w:h="16840"/>
          <w:pgMar w:header="0" w:footer="1012" w:top="1360" w:bottom="1200" w:left="1200" w:right="640"/>
        </w:sectPr>
      </w:pPr>
    </w:p>
    <w:p>
      <w:pPr>
        <w:pStyle w:val="Heading3"/>
        <w:numPr>
          <w:ilvl w:val="1"/>
          <w:numId w:val="19"/>
        </w:numPr>
        <w:tabs>
          <w:tab w:pos="959" w:val="left" w:leader="none"/>
        </w:tabs>
        <w:spacing w:line="240" w:lineRule="auto" w:before="61" w:after="0"/>
        <w:ind w:left="959" w:right="0" w:hanging="719"/>
        <w:jc w:val="both"/>
      </w:pPr>
      <w:bookmarkStart w:name="_TOC_250009" w:id="55"/>
      <w:r>
        <w:rPr/>
        <w:t>External</w:t>
      </w:r>
      <w:r>
        <w:rPr>
          <w:spacing w:val="-2"/>
        </w:rPr>
        <w:t> </w:t>
      </w:r>
      <w:r>
        <w:rPr/>
        <w:t>Debt</w:t>
      </w:r>
      <w:r>
        <w:rPr>
          <w:spacing w:val="-1"/>
        </w:rPr>
        <w:t> </w:t>
      </w:r>
      <w:r>
        <w:rPr/>
        <w:t>and</w:t>
      </w:r>
      <w:r>
        <w:rPr>
          <w:spacing w:val="-1"/>
        </w:rPr>
        <w:t> </w:t>
      </w:r>
      <w:r>
        <w:rPr/>
        <w:t>Economic</w:t>
      </w:r>
      <w:r>
        <w:rPr>
          <w:spacing w:val="-1"/>
        </w:rPr>
        <w:t> </w:t>
      </w:r>
      <w:r>
        <w:rPr/>
        <w:t>Growth</w:t>
      </w:r>
      <w:r>
        <w:rPr>
          <w:spacing w:val="-1"/>
        </w:rPr>
        <w:t> </w:t>
      </w:r>
      <w:r>
        <w:rPr/>
        <w:t>in </w:t>
      </w:r>
      <w:bookmarkEnd w:id="55"/>
      <w:r>
        <w:rPr>
          <w:spacing w:val="-2"/>
        </w:rPr>
        <w:t>Nigeria</w:t>
      </w:r>
    </w:p>
    <w:p>
      <w:pPr>
        <w:pStyle w:val="BodyText"/>
        <w:spacing w:before="120"/>
        <w:ind w:left="0"/>
        <w:jc w:val="left"/>
        <w:rPr>
          <w:b/>
        </w:rPr>
      </w:pPr>
    </w:p>
    <w:p>
      <w:pPr>
        <w:pStyle w:val="BodyText"/>
        <w:spacing w:line="480" w:lineRule="auto"/>
        <w:ind w:right="550"/>
      </w:pPr>
      <w:r>
        <w:rPr/>
        <mc:AlternateContent>
          <mc:Choice Requires="wps">
            <w:drawing>
              <wp:anchor distT="0" distB="0" distL="0" distR="0" allowOverlap="1" layoutInCell="1" locked="0" behindDoc="1" simplePos="0" relativeHeight="483449344">
                <wp:simplePos x="0" y="0"/>
                <wp:positionH relativeFrom="page">
                  <wp:posOffset>921537</wp:posOffset>
                </wp:positionH>
                <wp:positionV relativeFrom="paragraph">
                  <wp:posOffset>1173509</wp:posOffset>
                </wp:positionV>
                <wp:extent cx="5505450" cy="566102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92.402313pt;width:433.5pt;height:445.75pt;mso-position-horizontal-relative:page;mso-position-vertical-relative:paragraph;z-index:-19867136" id="docshape134" coordorigin="1451,1848" coordsize="8670,8915" path="m2517,10568l1646,9697,1451,9892,2322,10763,2517,10568xm3109,9892l3108,9852,3103,9809,3094,9766,3080,9722,3061,9678,3038,9635,3010,9593,2980,9551,2946,9511,2909,9472,2390,8953,2196,9147,2727,9679,2760,9715,2784,9750,2801,9785,2811,9819,2813,9852,2806,9882,2792,9911,2771,9937,2745,9959,2716,9973,2685,9979,2652,9976,2618,9967,2583,9950,2548,9926,2512,9894,1981,9362,1786,9556,2306,10076,2340,10108,2379,10140,2423,10173,2471,10205,2503,10224,2538,10240,2575,10253,2613,10264,2652,10272,2688,10275,2722,10276,2755,10272,2786,10265,2818,10254,2850,10237,2881,10217,2912,10194,2940,10171,2966,10148,2990,10125,3026,10085,3057,10044,3080,10003,3097,9960,3105,9928,3109,9892xm3837,9108l3831,9044,3815,8979,3789,8912,3761,8858,3726,8802,3683,8744,3633,8685,3616,8666,3576,8625,3552,8602,3552,9096,3547,9137,3532,9173,3506,9206,3473,9232,3436,9247,3396,9251,3351,9245,3302,9227,3249,9195,3190,9150,3126,9091,3067,9027,3021,8968,2990,8914,2971,8865,2965,8820,2969,8780,2984,8744,3008,8712,3041,8687,3077,8671,3118,8666,3162,8671,3210,8689,3262,8719,3318,8761,3378,8816,3443,8886,3493,8948,3527,9004,3546,9053,3552,9096,3552,8602,3506,8560,3437,8505,3368,8459,3299,8424,3231,8398,3164,8382,3085,8377,3010,8387,2938,8412,2869,8453,2805,8508,2751,8572,2711,8639,2687,8711,2678,8787,2684,8866,2701,8935,2727,9004,2763,9073,2809,9143,2865,9214,2931,9285,2991,9342,3051,9391,3111,9433,3170,9468,3228,9495,3299,9520,3366,9533,3430,9537,3490,9531,3548,9514,3604,9487,3660,9450,3713,9401,3760,9348,3796,9291,3813,9251,3821,9233,3834,9171,3837,9108xm4108,8529l3921,8342,3667,8596,3854,8783,4108,8529xm4619,8466l3748,7595,3553,7790,4424,8661,4619,8466xm4953,8132l4630,7809,4736,7702,4787,7642,4792,7632,4821,7581,4838,7517,4837,7453,4821,7387,4798,7336,4791,7321,4747,7255,4688,7189,4625,7132,4562,7089,4553,7085,4553,7478,4552,7504,4542,7530,4525,7557,4501,7585,4453,7632,4259,7438,4314,7382,4341,7359,4367,7344,4393,7336,4417,7337,4441,7343,4464,7354,4486,7368,4507,7386,4525,7408,4539,7430,4548,7454,4553,7478,4553,7085,4499,7060,4438,7044,4378,7043,4320,7057,4264,7088,4210,7133,3886,7456,4758,8327,4953,8132xm5743,7342l5087,6686,5285,6488,5070,6273,4479,6864,4694,7079,4892,6881,5548,7537,5743,7342xm6378,6707l5722,6051,5921,5852,5706,5637,5114,6229,5329,6444,5528,6245,6184,6901,6378,6707xm7112,5834l7106,5769,7090,5704,7064,5637,7036,5583,7001,5527,6958,5469,6908,5410,6890,5392,6851,5350,6827,5328,6827,5821,6822,5862,6806,5898,6780,5932,6748,5957,6711,5972,6671,5976,6626,5970,6577,5952,6524,5920,6465,5875,6401,5816,6342,5752,6296,5693,6264,5639,6246,5590,6240,5545,6244,5505,6259,5469,6283,5438,6316,5412,6352,5397,6393,5392,6437,5397,6485,5414,6537,5444,6593,5486,6653,5541,6718,5611,6768,5674,6802,5729,6821,5778,6827,5821,6827,5328,6781,5285,6711,5230,6642,5185,6574,5149,6506,5124,6438,5108,6360,5102,6284,5112,6213,5137,6144,5178,6080,5233,6026,5297,5986,5365,5962,5436,5953,5512,5959,5592,5976,5660,6002,5729,6038,5798,6084,5868,6139,5939,6205,6010,6266,6067,6326,6116,6386,6159,6445,6193,6503,6221,6574,6245,6641,6259,6705,6262,6765,6256,6823,6240,6879,6212,6934,6175,6988,6127,7035,6073,7071,6017,7088,5976,7096,5958,7109,5897,7112,5834xm8125,4838l8120,4789,8108,4739,8089,4686,8064,4632,8034,4576,7996,4519,7935,4543,7754,4618,7786,4664,7810,4707,7828,4748,7839,4785,7842,4820,7836,4853,7821,4884,7798,4913,7767,4937,7733,4951,7695,4955,7655,4949,7608,4930,7555,4896,7493,4847,7424,4782,7372,4726,7330,4674,7299,4627,7279,4584,7266,4532,7267,4486,7280,4445,7307,4409,7322,4396,7339,4385,7357,4377,7377,4373,7397,4371,7419,4371,7441,4374,7464,4380,7479,4386,7497,4394,7518,4406,7541,4420,7660,4195,7577,4149,7498,4117,7424,4098,7355,4091,7288,4099,7224,4122,7161,4160,7101,4212,7047,4275,7009,4341,6985,4412,6976,4485,6982,4563,6999,4630,7025,4698,7061,4767,7108,4837,7164,4907,7231,4979,7296,5040,7359,5092,7422,5135,7484,5171,7545,5198,7617,5222,7685,5235,7746,5238,7802,5231,7855,5214,7907,5187,7959,5150,8011,5104,8049,5061,8080,5018,8102,4975,8116,4930,8124,4885,8125,4838xm8823,4123l8816,4059,8801,3993,8775,3926,8747,3872,8712,3816,8669,3758,8619,3699,8601,3681,8562,3639,8538,3617,8538,4111,8533,4151,8517,4188,8491,4221,8459,4246,8422,4261,8382,4266,8337,4259,8288,4241,8234,4210,8176,4164,8112,4105,8053,4041,8007,3982,7975,3928,7957,3879,7951,3835,7955,3794,7969,3758,7994,3727,8026,3701,8063,3686,8104,3681,8148,3686,8196,3703,8248,3733,8304,3775,8364,3830,8429,3900,8479,3963,8513,4018,8532,4067,8538,4111,8538,3617,8492,3574,8422,3519,8353,3474,8285,3438,8217,3413,8149,3397,8071,3391,7995,3401,7923,3427,7855,3467,7790,3523,7736,3586,7697,3654,7673,3725,7664,3801,7670,3881,7686,3949,7713,4018,7749,4088,7794,4158,7850,4228,7916,4299,7977,4356,8037,4406,8097,4448,8156,4482,8214,4510,8284,4534,8352,4548,8416,4551,8476,4545,8534,4529,8590,4502,8645,4464,8699,4416,8746,4362,8782,4306,8799,4266,8807,4247,8820,4186,8823,4123xm9303,3782l8980,3458,9087,3352,9137,3292,9143,3282,9171,3230,9188,3167,9188,3102,9172,3037,9149,2986,9142,2971,9097,2905,9039,2839,8975,2782,8912,2739,8903,2735,8903,3128,8902,3153,8893,3180,8876,3207,8851,3234,8804,3282,8609,3088,8665,3032,8692,3009,8718,2993,8743,2986,8767,2986,8791,2993,8814,3003,8836,3018,8857,3036,8875,3058,8889,3080,8898,3104,8903,3128,8903,2735,8850,2709,8788,2693,8728,2692,8670,2707,8614,2737,8560,2782,8237,3106,9108,3977,9303,3782xm10121,2964l9756,2599,9703,2449,9548,1998,9495,1848,9280,2063,9308,2133,9391,2344,9447,2485,9377,2456,9166,2373,9026,2317,8809,2533,8960,2586,9411,2742,9561,2794,9926,3159,10121,2964xe" filled="true" fillcolor="#c0c0c0" stroked="false">
                <v:path arrowok="t"/>
                <v:fill opacity="32896f" type="solid"/>
                <w10:wrap type="none"/>
              </v:shape>
            </w:pict>
          </mc:Fallback>
        </mc:AlternateContent>
      </w:r>
      <w:r>
        <w:rPr/>
        <w:t>The study further found that external debt had a negative but significant relationship with economic growth in Nigeria. This implies that external debt borrowing did not contribute meaningfully to economic growth in Nigeria. Countries experiencing fiscal deficits, especially the developing ones borrow to improve their economic growth but these borrowing have not made any significant contribution to economic growth in Nigeria. The implication is that the huge external borrowings by government might have been misappropriated, diverted, or</w:t>
      </w:r>
      <w:r>
        <w:rPr>
          <w:spacing w:val="40"/>
        </w:rPr>
        <w:t> </w:t>
      </w:r>
      <w:r>
        <w:rPr/>
        <w:t>invested in unproductive sector. This empirical finding collaborates the findings of Akujuobi (2012), Ajao &amp; Ogiemudia (2012) that external debts did not contribute positively to economic development of Nigeria. However, the finding disagrees with the findings of Eravwoke and Oyovwi (2013), Shehu and Aliyu (2013) and Sulaiman &amp; Azeez (2012) that external debt has a positive</w:t>
      </w:r>
      <w:r>
        <w:rPr>
          <w:spacing w:val="-2"/>
        </w:rPr>
        <w:t> </w:t>
      </w:r>
      <w:r>
        <w:rPr/>
        <w:t>and</w:t>
      </w:r>
      <w:r>
        <w:rPr>
          <w:spacing w:val="-1"/>
        </w:rPr>
        <w:t> </w:t>
      </w:r>
      <w:r>
        <w:rPr/>
        <w:t>significant relationship</w:t>
      </w:r>
      <w:r>
        <w:rPr>
          <w:spacing w:val="-1"/>
        </w:rPr>
        <w:t> </w:t>
      </w:r>
      <w:r>
        <w:rPr/>
        <w:t>with</w:t>
      </w:r>
      <w:r>
        <w:rPr>
          <w:spacing w:val="-1"/>
        </w:rPr>
        <w:t> </w:t>
      </w:r>
      <w:r>
        <w:rPr/>
        <w:t>economic</w:t>
      </w:r>
      <w:r>
        <w:rPr>
          <w:spacing w:val="-2"/>
        </w:rPr>
        <w:t> </w:t>
      </w:r>
      <w:r>
        <w:rPr/>
        <w:t>growth in</w:t>
      </w:r>
      <w:r>
        <w:rPr>
          <w:spacing w:val="-1"/>
        </w:rPr>
        <w:t> </w:t>
      </w:r>
      <w:r>
        <w:rPr/>
        <w:t>Nigeria</w:t>
      </w:r>
      <w:r>
        <w:rPr>
          <w:spacing w:val="-3"/>
        </w:rPr>
        <w:t> </w:t>
      </w:r>
      <w:r>
        <w:rPr/>
        <w:t>with</w:t>
      </w:r>
      <w:r>
        <w:rPr>
          <w:spacing w:val="-2"/>
        </w:rPr>
        <w:t> </w:t>
      </w:r>
      <w:r>
        <w:rPr/>
        <w:t>a</w:t>
      </w:r>
      <w:r>
        <w:rPr>
          <w:spacing w:val="-2"/>
        </w:rPr>
        <w:t> </w:t>
      </w:r>
      <w:r>
        <w:rPr/>
        <w:t>t-statistic</w:t>
      </w:r>
      <w:r>
        <w:rPr>
          <w:spacing w:val="-1"/>
        </w:rPr>
        <w:t> </w:t>
      </w:r>
      <w:r>
        <w:rPr/>
        <w:t>value</w:t>
      </w:r>
      <w:r>
        <w:rPr>
          <w:spacing w:val="-2"/>
        </w:rPr>
        <w:t> </w:t>
      </w:r>
      <w:r>
        <w:rPr/>
        <w:t>of</w:t>
      </w:r>
      <w:r>
        <w:rPr>
          <w:spacing w:val="-1"/>
        </w:rPr>
        <w:t> </w:t>
      </w:r>
      <w:r>
        <w:rPr/>
        <w:t>- </w:t>
      </w:r>
      <w:r>
        <w:rPr>
          <w:spacing w:val="-2"/>
        </w:rPr>
        <w:t>5.017024.</w:t>
      </w:r>
    </w:p>
    <w:p>
      <w:pPr>
        <w:pStyle w:val="Heading3"/>
        <w:numPr>
          <w:ilvl w:val="1"/>
          <w:numId w:val="19"/>
        </w:numPr>
        <w:tabs>
          <w:tab w:pos="959" w:val="left" w:leader="none"/>
        </w:tabs>
        <w:spacing w:line="240" w:lineRule="auto" w:before="121" w:after="0"/>
        <w:ind w:left="959" w:right="0" w:hanging="719"/>
        <w:jc w:val="both"/>
      </w:pPr>
      <w:bookmarkStart w:name="_TOC_250008" w:id="56"/>
      <w:r>
        <w:rPr/>
        <w:t>Fiscal</w:t>
      </w:r>
      <w:r>
        <w:rPr>
          <w:spacing w:val="-2"/>
        </w:rPr>
        <w:t> </w:t>
      </w:r>
      <w:r>
        <w:rPr/>
        <w:t>Deficit</w:t>
      </w:r>
      <w:r>
        <w:rPr>
          <w:spacing w:val="-1"/>
        </w:rPr>
        <w:t> </w:t>
      </w:r>
      <w:r>
        <w:rPr/>
        <w:t>and</w:t>
      </w:r>
      <w:r>
        <w:rPr>
          <w:spacing w:val="-1"/>
        </w:rPr>
        <w:t> </w:t>
      </w:r>
      <w:r>
        <w:rPr/>
        <w:t>Economic</w:t>
      </w:r>
      <w:r>
        <w:rPr>
          <w:spacing w:val="-1"/>
        </w:rPr>
        <w:t> </w:t>
      </w:r>
      <w:r>
        <w:rPr/>
        <w:t>Growth</w:t>
      </w:r>
      <w:r>
        <w:rPr>
          <w:spacing w:val="-1"/>
        </w:rPr>
        <w:t> </w:t>
      </w:r>
      <w:r>
        <w:rPr/>
        <w:t>in </w:t>
      </w:r>
      <w:bookmarkEnd w:id="56"/>
      <w:r>
        <w:rPr>
          <w:spacing w:val="-2"/>
        </w:rPr>
        <w:t>Nigeria</w:t>
      </w:r>
    </w:p>
    <w:p>
      <w:pPr>
        <w:pStyle w:val="BodyText"/>
        <w:spacing w:before="120"/>
        <w:ind w:left="0"/>
        <w:jc w:val="left"/>
        <w:rPr>
          <w:b/>
        </w:rPr>
      </w:pPr>
    </w:p>
    <w:p>
      <w:pPr>
        <w:pStyle w:val="BodyText"/>
        <w:spacing w:line="480" w:lineRule="auto"/>
        <w:ind w:right="552"/>
      </w:pPr>
      <w:r>
        <w:rPr/>
        <w:t>The empirical result obtained on fiscal deficit shows that the variable exerted a negative but significant impact on economic growth in Nigeria. This implies that fiscal deficit negatively relates with economic growth in Nigeria within the period being studied. This finding agrees with the findings of Mohanty (2012), Navaratnam &amp; Mayandy (2016), Tung (2018), Gyasi (2020) that fiscal deficit affects economic growth negatively and harmfully. However, the finding disagrees with those of Shahid and Naved (2010) that there is a long run positive relationship</w:t>
      </w:r>
      <w:r>
        <w:rPr>
          <w:spacing w:val="-1"/>
        </w:rPr>
        <w:t> </w:t>
      </w:r>
      <w:r>
        <w:rPr/>
        <w:t>between</w:t>
      </w:r>
      <w:r>
        <w:rPr>
          <w:spacing w:val="-1"/>
        </w:rPr>
        <w:t> </w:t>
      </w:r>
      <w:r>
        <w:rPr/>
        <w:t>overall</w:t>
      </w:r>
      <w:r>
        <w:rPr>
          <w:spacing w:val="-1"/>
        </w:rPr>
        <w:t> </w:t>
      </w:r>
      <w:r>
        <w:rPr/>
        <w:t>fiscal</w:t>
      </w:r>
      <w:r>
        <w:rPr>
          <w:spacing w:val="-1"/>
        </w:rPr>
        <w:t> </w:t>
      </w:r>
      <w:r>
        <w:rPr/>
        <w:t>deficit</w:t>
      </w:r>
      <w:r>
        <w:rPr>
          <w:spacing w:val="-1"/>
        </w:rPr>
        <w:t> </w:t>
      </w:r>
      <w:r>
        <w:rPr/>
        <w:t>and</w:t>
      </w:r>
      <w:r>
        <w:rPr>
          <w:spacing w:val="-1"/>
        </w:rPr>
        <w:t> </w:t>
      </w:r>
      <w:r>
        <w:rPr/>
        <w:t>economic</w:t>
      </w:r>
      <w:r>
        <w:rPr>
          <w:spacing w:val="-2"/>
        </w:rPr>
        <w:t> </w:t>
      </w:r>
      <w:r>
        <w:rPr/>
        <w:t>growth. Similarly,</w:t>
      </w:r>
      <w:r>
        <w:rPr>
          <w:spacing w:val="-2"/>
        </w:rPr>
        <w:t> </w:t>
      </w:r>
      <w:r>
        <w:rPr/>
        <w:t>the</w:t>
      </w:r>
      <w:r>
        <w:rPr>
          <w:spacing w:val="-2"/>
        </w:rPr>
        <w:t> </w:t>
      </w:r>
      <w:r>
        <w:rPr/>
        <w:t>finding disagrees with the findings of Boldeanu and Ion (2015) that budget deficit has no significant influence on economic growth in the founding countries of the European Union with a t-statistics value of - </w:t>
      </w:r>
      <w:r>
        <w:rPr>
          <w:spacing w:val="-2"/>
        </w:rPr>
        <w:t>3.691940.</w:t>
      </w:r>
    </w:p>
    <w:p>
      <w:pPr>
        <w:spacing w:after="0" w:line="480" w:lineRule="auto"/>
        <w:sectPr>
          <w:pgSz w:w="11910" w:h="16840"/>
          <w:pgMar w:header="0" w:footer="1012" w:top="1360" w:bottom="1200" w:left="1200" w:right="640"/>
        </w:sectPr>
      </w:pPr>
    </w:p>
    <w:p>
      <w:pPr>
        <w:pStyle w:val="Heading2"/>
        <w:ind w:right="311"/>
        <w:jc w:val="center"/>
      </w:pPr>
      <w:r>
        <w:rPr/>
        <w:t>CHAPTER</w:t>
      </w:r>
      <w:r>
        <w:rPr>
          <w:spacing w:val="-1"/>
        </w:rPr>
        <w:t> </w:t>
      </w:r>
      <w:r>
        <w:rPr>
          <w:spacing w:val="-5"/>
        </w:rPr>
        <w:t>SIX</w:t>
      </w:r>
    </w:p>
    <w:p>
      <w:pPr>
        <w:pStyle w:val="BodyText"/>
        <w:ind w:left="0"/>
        <w:jc w:val="left"/>
        <w:rPr>
          <w:b/>
        </w:rPr>
      </w:pPr>
    </w:p>
    <w:p>
      <w:pPr>
        <w:spacing w:before="0"/>
        <w:ind w:left="2" w:right="318" w:firstLine="0"/>
        <w:jc w:val="center"/>
        <w:rPr>
          <w:b/>
          <w:sz w:val="24"/>
        </w:rPr>
      </w:pPr>
      <w:r>
        <w:rPr>
          <w:b/>
          <w:sz w:val="24"/>
        </w:rPr>
        <w:t>FINDINGS,</w:t>
      </w:r>
      <w:r>
        <w:rPr>
          <w:b/>
          <w:spacing w:val="-1"/>
          <w:sz w:val="24"/>
        </w:rPr>
        <w:t> </w:t>
      </w:r>
      <w:r>
        <w:rPr>
          <w:b/>
          <w:sz w:val="24"/>
        </w:rPr>
        <w:t>CONCLUSION</w:t>
      </w:r>
      <w:r>
        <w:rPr>
          <w:b/>
          <w:spacing w:val="-2"/>
          <w:sz w:val="24"/>
        </w:rPr>
        <w:t> </w:t>
      </w:r>
      <w:r>
        <w:rPr>
          <w:b/>
          <w:sz w:val="24"/>
        </w:rPr>
        <w:t>AND</w:t>
      </w:r>
      <w:r>
        <w:rPr>
          <w:b/>
          <w:spacing w:val="-1"/>
          <w:sz w:val="24"/>
        </w:rPr>
        <w:t> </w:t>
      </w:r>
      <w:r>
        <w:rPr>
          <w:b/>
          <w:spacing w:val="-2"/>
          <w:sz w:val="24"/>
        </w:rPr>
        <w:t>RECOMMENDATIONS</w:t>
      </w:r>
    </w:p>
    <w:p>
      <w:pPr>
        <w:pStyle w:val="BodyText"/>
        <w:ind w:left="0"/>
        <w:jc w:val="left"/>
        <w:rPr>
          <w:b/>
        </w:rPr>
      </w:pPr>
    </w:p>
    <w:p>
      <w:pPr>
        <w:pStyle w:val="Heading3"/>
        <w:numPr>
          <w:ilvl w:val="1"/>
          <w:numId w:val="20"/>
        </w:numPr>
        <w:tabs>
          <w:tab w:pos="960" w:val="left" w:leader="none"/>
        </w:tabs>
        <w:spacing w:line="240" w:lineRule="auto" w:before="0" w:after="0"/>
        <w:ind w:left="960" w:right="0" w:hanging="720"/>
        <w:jc w:val="left"/>
      </w:pPr>
      <w:bookmarkStart w:name="_TOC_250007" w:id="57"/>
      <w:r>
        <w:rPr/>
        <w:t>Summary</w:t>
      </w:r>
      <w:r>
        <w:rPr>
          <w:spacing w:val="-1"/>
        </w:rPr>
        <w:t> </w:t>
      </w:r>
      <w:r>
        <w:rPr/>
        <w:t>of </w:t>
      </w:r>
      <w:bookmarkEnd w:id="57"/>
      <w:r>
        <w:rPr>
          <w:spacing w:val="-2"/>
        </w:rPr>
        <w:t>Findings</w:t>
      </w:r>
    </w:p>
    <w:p>
      <w:pPr>
        <w:pStyle w:val="BodyText"/>
        <w:spacing w:before="120"/>
        <w:ind w:left="0"/>
        <w:jc w:val="left"/>
        <w:rPr>
          <w:b/>
        </w:rPr>
      </w:pPr>
    </w:p>
    <w:p>
      <w:pPr>
        <w:pStyle w:val="BodyText"/>
        <w:spacing w:line="480" w:lineRule="auto"/>
        <w:ind w:right="551"/>
      </w:pPr>
      <w:r>
        <w:rPr/>
        <mc:AlternateContent>
          <mc:Choice Requires="wps">
            <w:drawing>
              <wp:anchor distT="0" distB="0" distL="0" distR="0" allowOverlap="1" layoutInCell="1" locked="0" behindDoc="1" simplePos="0" relativeHeight="483449856">
                <wp:simplePos x="0" y="0"/>
                <wp:positionH relativeFrom="page">
                  <wp:posOffset>921537</wp:posOffset>
                </wp:positionH>
                <wp:positionV relativeFrom="paragraph">
                  <wp:posOffset>472528</wp:posOffset>
                </wp:positionV>
                <wp:extent cx="5505450" cy="5661025"/>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7.207001pt;width:433.5pt;height:445.75pt;mso-position-horizontal-relative:page;mso-position-vertical-relative:paragraph;z-index:-19866624" id="docshape135" coordorigin="1451,744" coordsize="8670,8915" path="m2517,9464l1646,8593,1451,8788,2322,9659,2517,9464xm3109,8788l3108,8748,3103,8706,3094,8662,3080,8618,3061,8574,3038,8531,3010,8489,2980,8448,2946,8407,2909,8368,2390,7849,2196,8043,2727,8575,2760,8611,2784,8646,2801,8681,2811,8715,2813,8748,2806,8779,2792,8807,2771,8833,2745,8855,2716,8869,2685,8875,2652,8873,2618,8863,2583,8846,2548,8822,2512,8790,1981,8258,1786,8453,2306,8972,2340,9004,2379,9036,2423,9069,2471,9101,2503,9120,2538,9136,2575,9149,2613,9160,2652,9168,2688,9172,2722,9172,2755,9168,2786,9161,2818,9150,2850,9134,2881,9113,2912,9090,2940,9067,2966,9044,2990,9021,3026,8981,3057,8940,3080,8899,3097,8856,3105,8824,3109,8788xm3837,8005l3831,7940,3815,7875,3789,7808,3761,7754,3726,7698,3683,7640,3633,7581,3616,7562,3576,7521,3552,7499,3552,7992,3547,8033,3532,8069,3506,8103,3473,8128,3436,8143,3396,8147,3351,8141,3302,8123,3249,8091,3190,8046,3126,7987,3067,7923,3021,7864,2990,7810,2971,7761,2965,7716,2969,7676,2984,7640,3008,7609,3041,7583,3077,7568,3118,7562,3162,7568,3210,7585,3262,7615,3318,7657,3378,7712,3443,7782,3493,7844,3527,7900,3546,7949,3552,7992,3552,7499,3506,7456,3437,7401,3368,7355,3299,7320,3231,7295,3164,7279,3085,7273,3010,7283,2938,7308,2869,7349,2805,7405,2751,7468,2711,7536,2687,7607,2678,7683,2684,7763,2701,7831,2727,7900,2763,7969,2809,8039,2865,8110,2931,8181,2991,8238,3051,8287,3111,8330,3170,8364,3228,8392,3299,8416,3366,8430,3430,8433,3490,8427,3548,8411,3604,8383,3660,8346,3713,8298,3760,8244,3796,8188,3813,8147,3821,8129,3834,8068,3837,8005xm4108,7425l3921,7238,3667,7492,3854,7679,4108,7425xm4619,7362l3748,6491,3553,6686,4424,7557,4619,7362xm4953,7028l4630,6705,4736,6598,4787,6538,4792,6528,4821,6477,4838,6414,4837,6349,4821,6283,4798,6232,4791,6217,4747,6151,4688,6085,4625,6028,4562,5985,4553,5981,4553,6374,4552,6400,4542,6426,4525,6453,4501,6481,4453,6528,4259,6334,4314,6279,4341,6255,4367,6240,4393,6232,4417,6233,4441,6239,4464,6250,4486,6264,4507,6283,4525,6304,4539,6327,4548,6350,4553,6374,4553,5981,4499,5956,4438,5940,4378,5939,4320,5954,4264,5984,4210,6029,3886,6352,4758,7224,4953,7028xm5743,6238l5087,5582,5285,5384,5070,5169,4479,5760,4694,5975,4892,5777,5548,6433,5743,6238xm6378,5603l5722,4947,5921,4748,5706,4533,5114,5125,5329,5340,5528,5142,6184,5798,6378,5603xm7112,4730l7106,4666,7090,4600,7064,4533,7036,4479,7001,4423,6958,4365,6908,4306,6890,4288,6851,4246,6827,4224,6827,4718,6822,4758,6806,4795,6780,4828,6748,4853,6711,4868,6671,4872,6626,4866,6577,4848,6524,4816,6465,4771,6401,4712,6342,4648,6296,4589,6264,4535,6246,4486,6240,4441,6244,4401,6259,4365,6283,4334,6316,4308,6352,4293,6393,4288,6437,4293,6485,4310,6537,4340,6593,4382,6653,4437,6718,4507,6768,4570,6802,4625,6821,4674,6827,4718,6827,4224,6781,4181,6711,4126,6642,4081,6574,4045,6506,4020,6438,4004,6360,3998,6284,4008,6213,4034,6144,4074,6080,4130,6026,4193,5986,4261,5962,4332,5953,4408,5959,4488,5976,4556,6002,4625,6038,4695,6084,4765,6139,4835,6205,4906,6266,4963,6326,5013,6386,5055,6445,5089,6503,5117,6574,5141,6641,5155,6705,5158,6765,5152,6823,5136,6879,5109,6934,5071,6988,5023,7035,4969,7071,4913,7088,4872,7096,4854,7109,4793,7112,4730xm8125,3734l8120,3685,8108,3635,8089,3582,8064,3528,8034,3472,7996,3415,7935,3439,7754,3514,7786,3560,7810,3604,7828,3644,7839,3681,7842,3716,7836,3749,7821,3780,7798,3809,7767,3833,7733,3847,7695,3851,7655,3845,7608,3826,7555,3792,7493,3743,7424,3678,7372,3622,7330,3570,7299,3523,7279,3480,7266,3428,7267,3382,7280,3341,7307,3305,7322,3292,7339,3281,7357,3274,7377,3269,7397,3267,7419,3267,7441,3270,7464,3276,7479,3282,7497,3291,7518,3302,7541,3316,7660,3091,7577,3045,7498,3013,7424,2994,7355,2987,7288,2995,7224,3018,7161,3056,7101,3108,7047,3171,7009,3237,6985,3308,6976,3382,6982,3459,6999,3526,7025,3594,7061,3663,7108,3733,7164,3804,7231,3875,7296,3936,7359,3988,7422,4032,7484,4067,7545,4094,7617,4118,7685,4131,7746,4134,7802,4127,7855,4110,7907,4083,7959,4047,8011,4000,8049,3958,8080,3914,8102,3871,8116,3827,8124,3781,8125,3734xm8823,3019l8816,2955,8801,2889,8775,2822,8747,2768,8712,2712,8669,2654,8619,2595,8601,2577,8562,2535,8538,2513,8538,3007,8533,3047,8517,3084,8491,3117,8459,3142,8422,3157,8382,3162,8337,3155,8288,3137,8234,3106,8176,3061,8112,3002,8053,2938,8007,2878,7975,2824,7957,2775,7951,2731,7955,2690,7969,2654,7994,2623,8026,2597,8063,2582,8104,2577,8148,2582,8196,2599,8248,2629,8304,2671,8364,2726,8429,2796,8479,2859,8513,2915,8532,2963,8538,3007,8538,2513,8492,2470,8422,2415,8353,2370,8285,2334,8217,2309,8149,2293,8071,2287,7995,2297,7923,2323,7855,2363,7790,2419,7736,2482,7697,2550,7673,2622,7664,2697,7670,2777,7686,2845,7713,2914,7749,2984,7794,3054,7850,3124,7916,3195,7977,3252,8037,3302,8097,3344,8156,3379,8214,3406,8284,3430,8352,3444,8416,3447,8476,3441,8534,3425,8590,3398,8645,3360,8699,3312,8746,3258,8782,3202,8799,3162,8807,3143,8820,3082,8823,3019xm9303,2678l8980,2355,9087,2248,9137,2188,9143,2178,9171,2126,9188,2063,9188,1998,9172,1933,9149,1882,9142,1867,9097,1801,9039,1735,8975,1678,8912,1635,8903,1631,8903,2024,8902,2050,8893,2076,8876,2103,8851,2130,8804,2178,8609,1984,8665,1928,8692,1905,8718,1889,8743,1882,8767,1883,8791,1889,8814,1899,8836,1914,8857,1932,8875,1954,8889,1976,8898,2000,8903,2024,8903,1631,8850,1606,8788,1590,8728,1589,8670,1603,8614,1633,8560,1679,8237,2002,9108,2873,9303,2678xm10121,1860l9756,1495,9703,1345,9548,894,9495,744,9280,959,9308,1029,9391,1240,9447,1381,9377,1353,9166,1269,9026,1213,8809,1430,8960,1482,9411,1638,9561,1690,9926,2055,10121,1860xe" filled="true" fillcolor="#c0c0c0" stroked="false">
                <v:path arrowok="t"/>
                <v:fill opacity="32896f" type="solid"/>
                <w10:wrap type="none"/>
              </v:shape>
            </w:pict>
          </mc:Fallback>
        </mc:AlternateContent>
      </w:r>
      <w:r>
        <w:rPr/>
        <w:t>The study evaluated the relationship between fiscal policy and economic in Nigeria using time series data from 1981 to 2019. The estimation strategy of the study was in four phases, namely: descriptive statistics, correlations analysis, and econometric regression. The result of the descriptive statistics indicates that all the variables used in the study were normally distributed. Augmented Dicker Fuller stationarity test showed that all the variables were stationary at the first difference. The Johanson Cointegration shows that there is a long run relationship between dependent and the explanatory variables used in the model. The value of the adjusted R-Bar- Squared was robust and impressive.</w:t>
      </w:r>
    </w:p>
    <w:p>
      <w:pPr>
        <w:pStyle w:val="BodyText"/>
        <w:spacing w:before="121"/>
      </w:pPr>
      <w:r>
        <w:rPr/>
        <w:t>In</w:t>
      </w:r>
      <w:r>
        <w:rPr>
          <w:spacing w:val="-1"/>
        </w:rPr>
        <w:t> </w:t>
      </w:r>
      <w:r>
        <w:rPr/>
        <w:t>summary, the</w:t>
      </w:r>
      <w:r>
        <w:rPr>
          <w:spacing w:val="-2"/>
        </w:rPr>
        <w:t> </w:t>
      </w:r>
      <w:r>
        <w:rPr/>
        <w:t>following</w:t>
      </w:r>
      <w:r>
        <w:rPr>
          <w:spacing w:val="-1"/>
        </w:rPr>
        <w:t> </w:t>
      </w:r>
      <w:r>
        <w:rPr/>
        <w:t>findings were</w:t>
      </w:r>
      <w:r>
        <w:rPr>
          <w:spacing w:val="-1"/>
        </w:rPr>
        <w:t> </w:t>
      </w:r>
      <w:r>
        <w:rPr>
          <w:spacing w:val="-2"/>
        </w:rPr>
        <w:t>recorded:</w:t>
      </w:r>
    </w:p>
    <w:p>
      <w:pPr>
        <w:pStyle w:val="BodyText"/>
        <w:ind w:left="0"/>
        <w:jc w:val="left"/>
      </w:pPr>
    </w:p>
    <w:p>
      <w:pPr>
        <w:pStyle w:val="ListParagraph"/>
        <w:numPr>
          <w:ilvl w:val="2"/>
          <w:numId w:val="20"/>
        </w:numPr>
        <w:tabs>
          <w:tab w:pos="1320" w:val="left" w:leader="none"/>
        </w:tabs>
        <w:spacing w:line="480" w:lineRule="auto" w:before="0" w:after="0"/>
        <w:ind w:left="1320" w:right="557" w:hanging="360"/>
        <w:jc w:val="left"/>
        <w:rPr>
          <w:sz w:val="24"/>
        </w:rPr>
      </w:pPr>
      <w:r>
        <w:rPr>
          <w:sz w:val="24"/>
        </w:rPr>
        <w:t>That oil revenue has a positive but insignificant relationship with economic growth</w:t>
      </w:r>
      <w:r>
        <w:rPr>
          <w:spacing w:val="40"/>
          <w:sz w:val="24"/>
        </w:rPr>
        <w:t> </w:t>
      </w:r>
      <w:r>
        <w:rPr>
          <w:sz w:val="24"/>
        </w:rPr>
        <w:t>in Nigeria.</w:t>
      </w:r>
    </w:p>
    <w:p>
      <w:pPr>
        <w:pStyle w:val="ListParagraph"/>
        <w:numPr>
          <w:ilvl w:val="2"/>
          <w:numId w:val="20"/>
        </w:numPr>
        <w:tabs>
          <w:tab w:pos="1320" w:val="left" w:leader="none"/>
        </w:tabs>
        <w:spacing w:line="480" w:lineRule="auto" w:before="0" w:after="0"/>
        <w:ind w:left="1320" w:right="555" w:hanging="360"/>
        <w:jc w:val="left"/>
        <w:rPr>
          <w:sz w:val="24"/>
        </w:rPr>
      </w:pPr>
      <w:r>
        <w:rPr>
          <w:sz w:val="24"/>
        </w:rPr>
        <w:t>That</w:t>
      </w:r>
      <w:r>
        <w:rPr>
          <w:spacing w:val="40"/>
          <w:sz w:val="24"/>
        </w:rPr>
        <w:t> </w:t>
      </w:r>
      <w:r>
        <w:rPr>
          <w:sz w:val="24"/>
        </w:rPr>
        <w:t>non-oil</w:t>
      </w:r>
      <w:r>
        <w:rPr>
          <w:spacing w:val="40"/>
          <w:sz w:val="24"/>
        </w:rPr>
        <w:t> </w:t>
      </w:r>
      <w:r>
        <w:rPr>
          <w:sz w:val="24"/>
        </w:rPr>
        <w:t>revenue</w:t>
      </w:r>
      <w:r>
        <w:rPr>
          <w:spacing w:val="40"/>
          <w:sz w:val="24"/>
        </w:rPr>
        <w:t> </w:t>
      </w:r>
      <w:r>
        <w:rPr>
          <w:sz w:val="24"/>
        </w:rPr>
        <w:t>has</w:t>
      </w:r>
      <w:r>
        <w:rPr>
          <w:spacing w:val="40"/>
          <w:sz w:val="24"/>
        </w:rPr>
        <w:t> </w:t>
      </w:r>
      <w:r>
        <w:rPr>
          <w:sz w:val="24"/>
        </w:rPr>
        <w:t>a</w:t>
      </w:r>
      <w:r>
        <w:rPr>
          <w:spacing w:val="40"/>
          <w:sz w:val="24"/>
        </w:rPr>
        <w:t> </w:t>
      </w:r>
      <w:r>
        <w:rPr>
          <w:sz w:val="24"/>
        </w:rPr>
        <w:t>positive</w:t>
      </w:r>
      <w:r>
        <w:rPr>
          <w:spacing w:val="40"/>
          <w:sz w:val="24"/>
        </w:rPr>
        <w:t> </w:t>
      </w:r>
      <w:r>
        <w:rPr>
          <w:sz w:val="24"/>
        </w:rPr>
        <w:t>and</w:t>
      </w:r>
      <w:r>
        <w:rPr>
          <w:spacing w:val="40"/>
          <w:sz w:val="24"/>
        </w:rPr>
        <w:t> </w:t>
      </w:r>
      <w:r>
        <w:rPr>
          <w:sz w:val="24"/>
        </w:rPr>
        <w:t>significant</w:t>
      </w:r>
      <w:r>
        <w:rPr>
          <w:spacing w:val="40"/>
          <w:sz w:val="24"/>
        </w:rPr>
        <w:t> </w:t>
      </w:r>
      <w:r>
        <w:rPr>
          <w:sz w:val="24"/>
        </w:rPr>
        <w:t>relationship</w:t>
      </w:r>
      <w:r>
        <w:rPr>
          <w:spacing w:val="40"/>
          <w:sz w:val="24"/>
        </w:rPr>
        <w:t> </w:t>
      </w:r>
      <w:r>
        <w:rPr>
          <w:sz w:val="24"/>
        </w:rPr>
        <w:t>with</w:t>
      </w:r>
      <w:r>
        <w:rPr>
          <w:spacing w:val="40"/>
          <w:sz w:val="24"/>
        </w:rPr>
        <w:t> </w:t>
      </w:r>
      <w:r>
        <w:rPr>
          <w:sz w:val="24"/>
        </w:rPr>
        <w:t>economic</w:t>
      </w:r>
      <w:r>
        <w:rPr>
          <w:spacing w:val="40"/>
          <w:sz w:val="24"/>
        </w:rPr>
        <w:t> </w:t>
      </w:r>
      <w:r>
        <w:rPr>
          <w:sz w:val="24"/>
        </w:rPr>
        <w:t>growth in Nigeria.</w:t>
      </w:r>
    </w:p>
    <w:p>
      <w:pPr>
        <w:pStyle w:val="ListParagraph"/>
        <w:numPr>
          <w:ilvl w:val="2"/>
          <w:numId w:val="20"/>
        </w:numPr>
        <w:tabs>
          <w:tab w:pos="1320" w:val="left" w:leader="none"/>
        </w:tabs>
        <w:spacing w:line="480" w:lineRule="auto" w:before="1" w:after="0"/>
        <w:ind w:left="1320" w:right="556" w:hanging="360"/>
        <w:jc w:val="left"/>
        <w:rPr>
          <w:sz w:val="24"/>
        </w:rPr>
      </w:pPr>
      <w:r>
        <w:rPr>
          <w:sz w:val="24"/>
        </w:rPr>
        <w:t>Capital expenditure has a positive</w:t>
      </w:r>
      <w:r>
        <w:rPr>
          <w:spacing w:val="-1"/>
          <w:sz w:val="24"/>
        </w:rPr>
        <w:t> </w:t>
      </w:r>
      <w:r>
        <w:rPr>
          <w:sz w:val="24"/>
        </w:rPr>
        <w:t>and significant relationship with economic</w:t>
      </w:r>
      <w:r>
        <w:rPr>
          <w:spacing w:val="-1"/>
          <w:sz w:val="24"/>
        </w:rPr>
        <w:t> </w:t>
      </w:r>
      <w:r>
        <w:rPr>
          <w:sz w:val="24"/>
        </w:rPr>
        <w:t>growth in Nigeria.</w:t>
      </w:r>
    </w:p>
    <w:p>
      <w:pPr>
        <w:pStyle w:val="ListParagraph"/>
        <w:numPr>
          <w:ilvl w:val="2"/>
          <w:numId w:val="20"/>
        </w:numPr>
        <w:tabs>
          <w:tab w:pos="1320" w:val="left" w:leader="none"/>
        </w:tabs>
        <w:spacing w:line="480" w:lineRule="auto" w:before="0" w:after="0"/>
        <w:ind w:left="1320" w:right="555" w:hanging="360"/>
        <w:jc w:val="left"/>
        <w:rPr>
          <w:sz w:val="24"/>
        </w:rPr>
      </w:pPr>
      <w:r>
        <w:rPr>
          <w:sz w:val="24"/>
        </w:rPr>
        <w:t>Recurrent</w:t>
      </w:r>
      <w:r>
        <w:rPr>
          <w:spacing w:val="40"/>
          <w:sz w:val="24"/>
        </w:rPr>
        <w:t> </w:t>
      </w:r>
      <w:r>
        <w:rPr>
          <w:sz w:val="24"/>
        </w:rPr>
        <w:t>expenditure</w:t>
      </w:r>
      <w:r>
        <w:rPr>
          <w:spacing w:val="40"/>
          <w:sz w:val="24"/>
        </w:rPr>
        <w:t> </w:t>
      </w:r>
      <w:r>
        <w:rPr>
          <w:sz w:val="24"/>
        </w:rPr>
        <w:t>has</w:t>
      </w:r>
      <w:r>
        <w:rPr>
          <w:spacing w:val="40"/>
          <w:sz w:val="24"/>
        </w:rPr>
        <w:t> </w:t>
      </w:r>
      <w:r>
        <w:rPr>
          <w:sz w:val="24"/>
        </w:rPr>
        <w:t>a</w:t>
      </w:r>
      <w:r>
        <w:rPr>
          <w:spacing w:val="40"/>
          <w:sz w:val="24"/>
        </w:rPr>
        <w:t> </w:t>
      </w:r>
      <w:r>
        <w:rPr>
          <w:sz w:val="24"/>
        </w:rPr>
        <w:t>positive</w:t>
      </w:r>
      <w:r>
        <w:rPr>
          <w:spacing w:val="40"/>
          <w:sz w:val="24"/>
        </w:rPr>
        <w:t> </w:t>
      </w:r>
      <w:r>
        <w:rPr>
          <w:sz w:val="24"/>
        </w:rPr>
        <w:t>and</w:t>
      </w:r>
      <w:r>
        <w:rPr>
          <w:spacing w:val="40"/>
          <w:sz w:val="24"/>
        </w:rPr>
        <w:t> </w:t>
      </w:r>
      <w:r>
        <w:rPr>
          <w:sz w:val="24"/>
        </w:rPr>
        <w:t>significant</w:t>
      </w:r>
      <w:r>
        <w:rPr>
          <w:spacing w:val="40"/>
          <w:sz w:val="24"/>
        </w:rPr>
        <w:t> </w:t>
      </w:r>
      <w:r>
        <w:rPr>
          <w:sz w:val="24"/>
        </w:rPr>
        <w:t>relationship</w:t>
      </w:r>
      <w:r>
        <w:rPr>
          <w:spacing w:val="40"/>
          <w:sz w:val="24"/>
        </w:rPr>
        <w:t> </w:t>
      </w:r>
      <w:r>
        <w:rPr>
          <w:sz w:val="24"/>
        </w:rPr>
        <w:t>with</w:t>
      </w:r>
      <w:r>
        <w:rPr>
          <w:spacing w:val="40"/>
          <w:sz w:val="24"/>
        </w:rPr>
        <w:t> </w:t>
      </w:r>
      <w:r>
        <w:rPr>
          <w:sz w:val="24"/>
        </w:rPr>
        <w:t>economic growth in Nigeria.</w:t>
      </w:r>
    </w:p>
    <w:p>
      <w:pPr>
        <w:pStyle w:val="ListParagraph"/>
        <w:numPr>
          <w:ilvl w:val="2"/>
          <w:numId w:val="20"/>
        </w:numPr>
        <w:tabs>
          <w:tab w:pos="1320" w:val="left" w:leader="none"/>
        </w:tabs>
        <w:spacing w:line="480" w:lineRule="auto" w:before="0" w:after="0"/>
        <w:ind w:left="1320" w:right="552" w:hanging="360"/>
        <w:jc w:val="left"/>
        <w:rPr>
          <w:sz w:val="24"/>
        </w:rPr>
      </w:pPr>
      <w:r>
        <w:rPr>
          <w:sz w:val="24"/>
        </w:rPr>
        <w:t>Domestic debt has a negative but significant relationship with economic growth in</w:t>
      </w:r>
      <w:r>
        <w:rPr>
          <w:spacing w:val="80"/>
          <w:sz w:val="24"/>
        </w:rPr>
        <w:t> </w:t>
      </w:r>
      <w:r>
        <w:rPr>
          <w:spacing w:val="-2"/>
          <w:sz w:val="24"/>
        </w:rPr>
        <w:t>Nigeria.</w:t>
      </w:r>
    </w:p>
    <w:p>
      <w:pPr>
        <w:pStyle w:val="ListParagraph"/>
        <w:numPr>
          <w:ilvl w:val="2"/>
          <w:numId w:val="20"/>
        </w:numPr>
        <w:tabs>
          <w:tab w:pos="1320" w:val="left" w:leader="none"/>
        </w:tabs>
        <w:spacing w:line="480" w:lineRule="auto" w:before="0" w:after="0"/>
        <w:ind w:left="1320" w:right="553" w:hanging="360"/>
        <w:jc w:val="left"/>
        <w:rPr>
          <w:sz w:val="24"/>
        </w:rPr>
      </w:pPr>
      <w:r>
        <w:rPr>
          <w:sz w:val="24"/>
        </w:rPr>
        <w:t>External</w:t>
      </w:r>
      <w:r>
        <w:rPr>
          <w:spacing w:val="32"/>
          <w:sz w:val="24"/>
        </w:rPr>
        <w:t> </w:t>
      </w:r>
      <w:r>
        <w:rPr>
          <w:sz w:val="24"/>
        </w:rPr>
        <w:t>debt</w:t>
      </w:r>
      <w:r>
        <w:rPr>
          <w:spacing w:val="32"/>
          <w:sz w:val="24"/>
        </w:rPr>
        <w:t> </w:t>
      </w:r>
      <w:r>
        <w:rPr>
          <w:sz w:val="24"/>
        </w:rPr>
        <w:t>has</w:t>
      </w:r>
      <w:r>
        <w:rPr>
          <w:spacing w:val="33"/>
          <w:sz w:val="24"/>
        </w:rPr>
        <w:t> </w:t>
      </w:r>
      <w:r>
        <w:rPr>
          <w:sz w:val="24"/>
        </w:rPr>
        <w:t>a</w:t>
      </w:r>
      <w:r>
        <w:rPr>
          <w:spacing w:val="30"/>
          <w:sz w:val="24"/>
        </w:rPr>
        <w:t> </w:t>
      </w:r>
      <w:r>
        <w:rPr>
          <w:sz w:val="24"/>
        </w:rPr>
        <w:t>negative</w:t>
      </w:r>
      <w:r>
        <w:rPr>
          <w:spacing w:val="30"/>
          <w:sz w:val="24"/>
        </w:rPr>
        <w:t> </w:t>
      </w:r>
      <w:r>
        <w:rPr>
          <w:sz w:val="24"/>
        </w:rPr>
        <w:t>but</w:t>
      </w:r>
      <w:r>
        <w:rPr>
          <w:spacing w:val="33"/>
          <w:sz w:val="24"/>
        </w:rPr>
        <w:t> </w:t>
      </w:r>
      <w:r>
        <w:rPr>
          <w:sz w:val="24"/>
        </w:rPr>
        <w:t>significant</w:t>
      </w:r>
      <w:r>
        <w:rPr>
          <w:spacing w:val="32"/>
          <w:sz w:val="24"/>
        </w:rPr>
        <w:t> </w:t>
      </w:r>
      <w:r>
        <w:rPr>
          <w:sz w:val="24"/>
        </w:rPr>
        <w:t>relationship</w:t>
      </w:r>
      <w:r>
        <w:rPr>
          <w:spacing w:val="33"/>
          <w:sz w:val="24"/>
        </w:rPr>
        <w:t> </w:t>
      </w:r>
      <w:r>
        <w:rPr>
          <w:sz w:val="24"/>
        </w:rPr>
        <w:t>with</w:t>
      </w:r>
      <w:r>
        <w:rPr>
          <w:spacing w:val="29"/>
          <w:sz w:val="24"/>
        </w:rPr>
        <w:t> </w:t>
      </w:r>
      <w:r>
        <w:rPr>
          <w:sz w:val="24"/>
        </w:rPr>
        <w:t>economic</w:t>
      </w:r>
      <w:r>
        <w:rPr>
          <w:spacing w:val="30"/>
          <w:sz w:val="24"/>
        </w:rPr>
        <w:t> </w:t>
      </w:r>
      <w:r>
        <w:rPr>
          <w:sz w:val="24"/>
        </w:rPr>
        <w:t>growth</w:t>
      </w:r>
      <w:r>
        <w:rPr>
          <w:spacing w:val="32"/>
          <w:sz w:val="24"/>
        </w:rPr>
        <w:t> </w:t>
      </w:r>
      <w:r>
        <w:rPr>
          <w:sz w:val="24"/>
        </w:rPr>
        <w:t>in </w:t>
      </w:r>
      <w:r>
        <w:rPr>
          <w:spacing w:val="-2"/>
          <w:sz w:val="24"/>
        </w:rPr>
        <w:t>Nigeria.</w:t>
      </w:r>
    </w:p>
    <w:p>
      <w:pPr>
        <w:spacing w:after="0" w:line="480" w:lineRule="auto"/>
        <w:jc w:val="left"/>
        <w:rPr>
          <w:sz w:val="24"/>
        </w:rPr>
        <w:sectPr>
          <w:pgSz w:w="11910" w:h="16840"/>
          <w:pgMar w:header="0" w:footer="1012" w:top="1360" w:bottom="1200" w:left="1200" w:right="640"/>
        </w:sectPr>
      </w:pPr>
    </w:p>
    <w:p>
      <w:pPr>
        <w:pStyle w:val="ListParagraph"/>
        <w:numPr>
          <w:ilvl w:val="2"/>
          <w:numId w:val="20"/>
        </w:numPr>
        <w:tabs>
          <w:tab w:pos="1320" w:val="left" w:leader="none"/>
        </w:tabs>
        <w:spacing w:line="480" w:lineRule="auto" w:before="61" w:after="0"/>
        <w:ind w:left="1320" w:right="551" w:hanging="360"/>
        <w:jc w:val="left"/>
        <w:rPr>
          <w:sz w:val="24"/>
        </w:rPr>
      </w:pPr>
      <w:r>
        <w:rPr>
          <w:sz w:val="24"/>
        </w:rPr>
        <w:t>Fiscal</w:t>
      </w:r>
      <w:r>
        <w:rPr>
          <w:spacing w:val="27"/>
          <w:sz w:val="24"/>
        </w:rPr>
        <w:t> </w:t>
      </w:r>
      <w:r>
        <w:rPr>
          <w:sz w:val="24"/>
        </w:rPr>
        <w:t>deficit</w:t>
      </w:r>
      <w:r>
        <w:rPr>
          <w:spacing w:val="27"/>
          <w:sz w:val="24"/>
        </w:rPr>
        <w:t> </w:t>
      </w:r>
      <w:r>
        <w:rPr>
          <w:sz w:val="24"/>
        </w:rPr>
        <w:t>has</w:t>
      </w:r>
      <w:r>
        <w:rPr>
          <w:spacing w:val="29"/>
          <w:sz w:val="24"/>
        </w:rPr>
        <w:t> </w:t>
      </w:r>
      <w:r>
        <w:rPr>
          <w:sz w:val="24"/>
        </w:rPr>
        <w:t>a</w:t>
      </w:r>
      <w:r>
        <w:rPr>
          <w:spacing w:val="26"/>
          <w:sz w:val="24"/>
        </w:rPr>
        <w:t> </w:t>
      </w:r>
      <w:r>
        <w:rPr>
          <w:sz w:val="24"/>
        </w:rPr>
        <w:t>negative</w:t>
      </w:r>
      <w:r>
        <w:rPr>
          <w:spacing w:val="27"/>
          <w:sz w:val="24"/>
        </w:rPr>
        <w:t> </w:t>
      </w:r>
      <w:r>
        <w:rPr>
          <w:sz w:val="24"/>
        </w:rPr>
        <w:t>but</w:t>
      </w:r>
      <w:r>
        <w:rPr>
          <w:spacing w:val="27"/>
          <w:sz w:val="24"/>
        </w:rPr>
        <w:t> </w:t>
      </w:r>
      <w:r>
        <w:rPr>
          <w:sz w:val="24"/>
        </w:rPr>
        <w:t>significant</w:t>
      </w:r>
      <w:r>
        <w:rPr>
          <w:spacing w:val="80"/>
          <w:sz w:val="24"/>
        </w:rPr>
        <w:t> </w:t>
      </w:r>
      <w:r>
        <w:rPr>
          <w:sz w:val="24"/>
        </w:rPr>
        <w:t>relationship</w:t>
      </w:r>
      <w:r>
        <w:rPr>
          <w:spacing w:val="27"/>
          <w:sz w:val="24"/>
        </w:rPr>
        <w:t> </w:t>
      </w:r>
      <w:r>
        <w:rPr>
          <w:sz w:val="24"/>
        </w:rPr>
        <w:t>with</w:t>
      </w:r>
      <w:r>
        <w:rPr>
          <w:spacing w:val="25"/>
          <w:sz w:val="24"/>
        </w:rPr>
        <w:t> </w:t>
      </w:r>
      <w:r>
        <w:rPr>
          <w:sz w:val="24"/>
        </w:rPr>
        <w:t>economic</w:t>
      </w:r>
      <w:r>
        <w:rPr>
          <w:spacing w:val="26"/>
          <w:sz w:val="24"/>
        </w:rPr>
        <w:t> </w:t>
      </w:r>
      <w:r>
        <w:rPr>
          <w:sz w:val="24"/>
        </w:rPr>
        <w:t>growth</w:t>
      </w:r>
      <w:r>
        <w:rPr>
          <w:spacing w:val="27"/>
          <w:sz w:val="24"/>
        </w:rPr>
        <w:t> </w:t>
      </w:r>
      <w:r>
        <w:rPr>
          <w:sz w:val="24"/>
        </w:rPr>
        <w:t>in </w:t>
      </w:r>
      <w:r>
        <w:rPr>
          <w:spacing w:val="-2"/>
          <w:sz w:val="24"/>
        </w:rPr>
        <w:t>Nigeria.</w:t>
      </w:r>
    </w:p>
    <w:p>
      <w:pPr>
        <w:pStyle w:val="Heading3"/>
        <w:numPr>
          <w:ilvl w:val="1"/>
          <w:numId w:val="20"/>
        </w:numPr>
        <w:tabs>
          <w:tab w:pos="959" w:val="left" w:leader="none"/>
        </w:tabs>
        <w:spacing w:line="240" w:lineRule="auto" w:before="120" w:after="0"/>
        <w:ind w:left="959" w:right="0" w:hanging="719"/>
        <w:jc w:val="both"/>
      </w:pPr>
      <w:bookmarkStart w:name="_TOC_250006" w:id="58"/>
      <w:bookmarkEnd w:id="58"/>
      <w:r>
        <w:rPr>
          <w:spacing w:val="-2"/>
        </w:rPr>
        <w:t>Conclusion</w:t>
      </w:r>
    </w:p>
    <w:p>
      <w:pPr>
        <w:pStyle w:val="BodyText"/>
        <w:spacing w:before="120"/>
        <w:ind w:left="0"/>
        <w:jc w:val="left"/>
        <w:rPr>
          <w:b/>
        </w:rPr>
      </w:pPr>
    </w:p>
    <w:p>
      <w:pPr>
        <w:pStyle w:val="BodyText"/>
        <w:spacing w:line="480" w:lineRule="auto"/>
        <w:ind w:right="552"/>
      </w:pPr>
      <w:r>
        <w:rPr/>
        <mc:AlternateContent>
          <mc:Choice Requires="wps">
            <w:drawing>
              <wp:anchor distT="0" distB="0" distL="0" distR="0" allowOverlap="1" layoutInCell="1" locked="0" behindDoc="1" simplePos="0" relativeHeight="483450368">
                <wp:simplePos x="0" y="0"/>
                <wp:positionH relativeFrom="page">
                  <wp:posOffset>921537</wp:posOffset>
                </wp:positionH>
                <wp:positionV relativeFrom="paragraph">
                  <wp:posOffset>396328</wp:posOffset>
                </wp:positionV>
                <wp:extent cx="5505450" cy="5661025"/>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1.207001pt;width:433.5pt;height:445.75pt;mso-position-horizontal-relative:page;mso-position-vertical-relative:paragraph;z-index:-19866112" id="docshape136" coordorigin="1451,624" coordsize="8670,8915" path="m2517,9344l1646,8473,1451,8668,2322,9539,2517,9344xm3109,8668l3108,8628,3103,8586,3094,8542,3080,8498,3061,8454,3038,8411,3010,8369,2980,8328,2946,8287,2909,8248,2390,7729,2196,7923,2727,8455,2760,8491,2784,8526,2801,8561,2811,8595,2813,8628,2806,8659,2792,8687,2771,8713,2745,8735,2716,8749,2685,8755,2652,8753,2618,8743,2583,8726,2548,8702,2512,8670,1981,8138,1786,8333,2306,8852,2340,8884,2379,8916,2423,8949,2471,8981,2503,9000,2538,9016,2575,9029,2613,9040,2652,9048,2688,9052,2722,9052,2755,9048,2786,9041,2818,9030,2850,9014,2881,8993,2912,8970,2940,8947,2966,8924,2990,8901,3026,8861,3057,8820,3080,8779,3097,8736,3105,8704,3109,8668xm3837,7885l3831,7820,3815,7755,3789,7688,3761,7634,3726,7578,3683,7520,3633,7461,3616,7442,3576,7401,3552,7379,3552,7872,3547,7913,3532,7949,3506,7983,3473,8008,3436,8023,3396,8027,3351,8021,3302,8003,3249,7971,3190,7926,3126,7867,3067,7803,3021,7744,2990,7690,2971,7641,2965,7596,2969,7556,2984,7520,3008,7489,3041,7463,3077,7448,3118,7442,3162,7448,3210,7465,3262,7495,3318,7537,3378,7592,3443,7662,3493,7724,3527,7780,3546,7829,3552,7872,3552,7379,3506,7336,3437,7281,3368,7235,3299,7200,3231,7175,3164,7159,3085,7153,3010,7163,2938,7188,2869,7229,2805,7285,2751,7348,2711,7416,2687,7487,2678,7563,2684,7643,2701,7711,2727,7780,2763,7849,2809,7919,2865,7990,2931,8061,2991,8118,3051,8167,3111,8210,3170,8244,3228,8272,3299,8296,3366,8310,3430,8313,3490,8307,3548,8291,3604,8263,3660,8226,3713,8178,3760,8124,3796,8068,3813,8027,3821,8009,3834,7948,3837,7885xm4108,7305l3921,7118,3667,7372,3854,7559,4108,7305xm4619,7242l3748,6371,3553,6566,4424,7437,4619,7242xm4953,6908l4630,6585,4736,6478,4787,6418,4792,6408,4821,6357,4838,6294,4837,6229,4821,6163,4798,6112,4791,6097,4747,6031,4688,5965,4625,5908,4562,5865,4553,5861,4553,6254,4552,6280,4542,6306,4525,6333,4501,6361,4453,6408,4259,6214,4314,6159,4341,6135,4367,6120,4393,6112,4417,6113,4441,6119,4464,6130,4486,6144,4507,6163,4525,6184,4539,6207,4548,6230,4553,6254,4553,5861,4499,5836,4438,5820,4378,5819,4320,5834,4264,5864,4210,5909,3886,6232,4758,7104,4953,6908xm5743,6118l5087,5462,5285,5264,5070,5049,4479,5640,4694,5855,4892,5657,5548,6313,5743,6118xm6378,5483l5722,4827,5921,4628,5706,4413,5114,5005,5329,5220,5528,5022,6184,5678,6378,5483xm7112,4610l7106,4546,7090,4480,7064,4413,7036,4359,7001,4303,6958,4245,6908,4186,6890,4168,6851,4126,6827,4104,6827,4598,6822,4638,6806,4675,6780,4708,6748,4733,6711,4748,6671,4752,6626,4746,6577,4728,6524,4696,6465,4651,6401,4592,6342,4528,6296,4469,6264,4415,6246,4366,6240,4321,6244,4281,6259,4245,6283,4214,6316,4188,6352,4173,6393,4168,6437,4173,6485,4190,6537,4220,6593,4262,6653,4317,6718,4387,6768,4450,6802,4505,6821,4554,6827,4598,6827,4104,6781,4061,6711,4006,6642,3961,6574,3925,6506,3900,6438,3884,6360,3878,6284,3888,6213,3914,6144,3954,6080,4010,6026,4073,5986,4141,5962,4212,5953,4288,5959,4368,5976,4436,6002,4505,6038,4575,6084,4645,6139,4715,6205,4786,6266,4843,6326,4893,6386,4935,6445,4969,6503,4997,6574,5021,6641,5035,6705,5038,6765,5032,6823,5016,6879,4989,6934,4951,6988,4903,7035,4849,7071,4793,7088,4752,7096,4734,7109,4673,7112,4610xm8125,3614l8120,3565,8108,3515,8089,3462,8064,3408,8034,3352,7996,3295,7935,3319,7754,3394,7786,3440,7810,3484,7828,3524,7839,3561,7842,3596,7836,3629,7821,3660,7798,3689,7767,3713,7733,3727,7695,3731,7655,3725,7608,3706,7555,3672,7493,3623,7424,3558,7372,3502,7330,3450,7299,3403,7279,3360,7266,3308,7267,3262,7280,3221,7307,3185,7322,3172,7339,3161,7357,3154,7377,3149,7397,3147,7419,3147,7441,3150,7464,3156,7479,3162,7497,3171,7518,3182,7541,3196,7660,2971,7577,2925,7498,2893,7424,2874,7355,2867,7288,2875,7224,2898,7161,2936,7101,2988,7047,3051,7009,3117,6985,3188,6976,3262,6982,3339,6999,3406,7025,3474,7061,3543,7108,3613,7164,3684,7231,3755,7296,3816,7359,3868,7422,3912,7484,3947,7545,3974,7617,3998,7685,4011,7746,4014,7802,4007,7855,3990,7907,3963,7959,3927,8011,3880,8049,3838,8080,3794,8102,3751,8116,3707,8124,3661,8125,3614xm8823,2899l8816,2835,8801,2769,8775,2702,8747,2648,8712,2592,8669,2534,8619,2475,8601,2457,8562,2415,8538,2393,8538,2887,8533,2927,8517,2964,8491,2997,8459,3022,8422,3037,8382,3042,8337,3035,8288,3017,8234,2986,8176,2941,8112,2882,8053,2818,8007,2758,7975,2704,7957,2655,7951,2611,7955,2570,7969,2534,7994,2503,8026,2477,8063,2462,8104,2457,8148,2462,8196,2479,8248,2509,8304,2551,8364,2606,8429,2676,8479,2739,8513,2795,8532,2843,8538,2887,8538,2393,8492,2350,8422,2295,8353,2250,8285,2214,8217,2189,8149,2173,8071,2167,7995,2177,7923,2203,7855,2243,7790,2299,7736,2362,7697,2430,7673,2502,7664,2577,7670,2657,7686,2725,7713,2794,7749,2864,7794,2934,7850,3004,7916,3075,7977,3132,8037,3182,8097,3224,8156,3259,8214,3286,8284,3310,8352,3324,8416,3327,8476,3321,8534,3305,8590,3278,8645,3240,8699,3192,8746,3138,8782,3082,8799,3042,8807,3023,8820,2962,8823,2899xm9303,2558l8980,2235,9087,2128,9137,2068,9143,2058,9171,2006,9188,1943,9188,1878,9172,1813,9149,1762,9142,1747,9097,1681,9039,1615,8975,1558,8912,1515,8903,1511,8903,1904,8902,1930,8893,1956,8876,1983,8851,2010,8804,2058,8609,1864,8665,1808,8692,1785,8718,1769,8743,1762,8767,1763,8791,1769,8814,1779,8836,1794,8857,1812,8875,1834,8889,1856,8898,1880,8903,1904,8903,1511,8850,1486,8788,1470,8728,1469,8670,1483,8614,1513,8560,1559,8237,1882,9108,2753,9303,2558xm10121,1740l9756,1375,9703,1225,9548,774,9495,624,9280,839,9308,909,9391,1120,9447,1261,9377,1233,9166,1149,9026,1093,8809,1310,8960,1362,9411,1518,9561,1570,9926,1935,10121,1740xe" filled="true" fillcolor="#c0c0c0" stroked="false">
                <v:path arrowok="t"/>
                <v:fill opacity="32896f" type="solid"/>
                <w10:wrap type="none"/>
              </v:shape>
            </w:pict>
          </mc:Fallback>
        </mc:AlternateContent>
      </w:r>
      <w:r>
        <w:rPr/>
        <w:t>The study investigated the relationship between fiscal policy and economic growth in Nigeria using time series data from 1981 to 2019. Based on the above findings, the study therefore concluded that fiscal policy has significant relationship with economic growth in Nigeria. Furthermore, the study concluded that the Federal Government of Nigeria should fine-turn her fiscal policy measures to ensure that the country experiences a rapid and sustainable economic growth in Nigeria in order to become a significant player in the international market.</w:t>
      </w:r>
    </w:p>
    <w:p>
      <w:pPr>
        <w:pStyle w:val="Heading3"/>
        <w:numPr>
          <w:ilvl w:val="1"/>
          <w:numId w:val="20"/>
        </w:numPr>
        <w:tabs>
          <w:tab w:pos="959" w:val="left" w:leader="none"/>
        </w:tabs>
        <w:spacing w:line="240" w:lineRule="auto" w:before="121" w:after="0"/>
        <w:ind w:left="959" w:right="0" w:hanging="719"/>
        <w:jc w:val="both"/>
      </w:pPr>
      <w:bookmarkStart w:name="_TOC_250005" w:id="59"/>
      <w:bookmarkEnd w:id="59"/>
      <w:r>
        <w:rPr>
          <w:spacing w:val="-2"/>
        </w:rPr>
        <w:t>Recommendations</w:t>
      </w:r>
    </w:p>
    <w:p>
      <w:pPr>
        <w:pStyle w:val="BodyText"/>
        <w:spacing w:before="120"/>
        <w:ind w:left="0"/>
        <w:jc w:val="left"/>
        <w:rPr>
          <w:b/>
        </w:rPr>
      </w:pPr>
    </w:p>
    <w:p>
      <w:pPr>
        <w:pStyle w:val="BodyText"/>
      </w:pPr>
      <w:r>
        <w:rPr/>
        <w:t>Based</w:t>
      </w:r>
      <w:r>
        <w:rPr>
          <w:spacing w:val="-3"/>
        </w:rPr>
        <w:t> </w:t>
      </w:r>
      <w:r>
        <w:rPr/>
        <w:t>on</w:t>
      </w:r>
      <w:r>
        <w:rPr>
          <w:spacing w:val="-1"/>
        </w:rPr>
        <w:t> </w:t>
      </w:r>
      <w:r>
        <w:rPr/>
        <w:t>the</w:t>
      </w:r>
      <w:r>
        <w:rPr>
          <w:spacing w:val="-1"/>
        </w:rPr>
        <w:t> </w:t>
      </w:r>
      <w:r>
        <w:rPr/>
        <w:t>findings and</w:t>
      </w:r>
      <w:r>
        <w:rPr>
          <w:spacing w:val="-1"/>
        </w:rPr>
        <w:t> </w:t>
      </w:r>
      <w:r>
        <w:rPr/>
        <w:t>conclusion</w:t>
      </w:r>
      <w:r>
        <w:rPr>
          <w:spacing w:val="-1"/>
        </w:rPr>
        <w:t> </w:t>
      </w:r>
      <w:r>
        <w:rPr/>
        <w:t>above,</w:t>
      </w:r>
      <w:r>
        <w:rPr>
          <w:spacing w:val="-1"/>
        </w:rPr>
        <w:t> </w:t>
      </w:r>
      <w:r>
        <w:rPr/>
        <w:t>the following</w:t>
      </w:r>
      <w:r>
        <w:rPr>
          <w:spacing w:val="-1"/>
        </w:rPr>
        <w:t> </w:t>
      </w:r>
      <w:r>
        <w:rPr/>
        <w:t>recommendations</w:t>
      </w:r>
      <w:r>
        <w:rPr>
          <w:spacing w:val="-1"/>
        </w:rPr>
        <w:t> </w:t>
      </w:r>
      <w:r>
        <w:rPr/>
        <w:t>are</w:t>
      </w:r>
      <w:r>
        <w:rPr>
          <w:spacing w:val="1"/>
        </w:rPr>
        <w:t> </w:t>
      </w:r>
      <w:r>
        <w:rPr>
          <w:spacing w:val="-2"/>
        </w:rPr>
        <w:t>proffered:</w:t>
      </w:r>
    </w:p>
    <w:p>
      <w:pPr>
        <w:pStyle w:val="BodyText"/>
        <w:spacing w:before="120"/>
        <w:ind w:left="0"/>
        <w:jc w:val="left"/>
      </w:pPr>
    </w:p>
    <w:p>
      <w:pPr>
        <w:pStyle w:val="ListParagraph"/>
        <w:numPr>
          <w:ilvl w:val="0"/>
          <w:numId w:val="21"/>
        </w:numPr>
        <w:tabs>
          <w:tab w:pos="600" w:val="left" w:leader="none"/>
        </w:tabs>
        <w:spacing w:line="480" w:lineRule="auto" w:before="0" w:after="0"/>
        <w:ind w:left="600" w:right="553" w:hanging="360"/>
        <w:jc w:val="both"/>
        <w:rPr>
          <w:sz w:val="24"/>
        </w:rPr>
      </w:pPr>
      <w:r>
        <w:rPr>
          <w:sz w:val="24"/>
        </w:rPr>
        <w:t>That the Federal government should intensify efforts in ensuring the diversification of the nation’s economy from the oil economy to other productive sectors. Judging from the huge capacity of the non-oil sector in enhancing revenue generation and the economic growth of Nigeria, the government must be committed to setting machinery in place to drive its policies and strategies aimed at opening up the non-oil productive sector and setting it on track for revenue generation.</w:t>
      </w:r>
    </w:p>
    <w:p>
      <w:pPr>
        <w:pStyle w:val="ListParagraph"/>
        <w:numPr>
          <w:ilvl w:val="0"/>
          <w:numId w:val="21"/>
        </w:numPr>
        <w:tabs>
          <w:tab w:pos="600" w:val="left" w:leader="none"/>
        </w:tabs>
        <w:spacing w:line="480" w:lineRule="auto" w:before="121" w:after="0"/>
        <w:ind w:left="600" w:right="555" w:hanging="360"/>
        <w:jc w:val="both"/>
        <w:rPr>
          <w:sz w:val="24"/>
        </w:rPr>
      </w:pPr>
      <w:r>
        <w:rPr>
          <w:sz w:val="24"/>
        </w:rPr>
        <w:t>That the Government should be consistent with policies that will bring about sustainable growth in non-oil revenue. It is therefore recommended that Government should reexamine its non-oil revenue by way of increasing tax base and introducing new taxes in such a way that it does not distort the working of the economy but to increase the economic growth.</w:t>
      </w:r>
    </w:p>
    <w:p>
      <w:pPr>
        <w:pStyle w:val="ListParagraph"/>
        <w:numPr>
          <w:ilvl w:val="0"/>
          <w:numId w:val="21"/>
        </w:numPr>
        <w:tabs>
          <w:tab w:pos="600" w:val="left" w:leader="none"/>
        </w:tabs>
        <w:spacing w:line="480" w:lineRule="auto" w:before="0" w:after="0"/>
        <w:ind w:left="600" w:right="559" w:hanging="360"/>
        <w:jc w:val="both"/>
        <w:rPr>
          <w:sz w:val="24"/>
        </w:rPr>
      </w:pPr>
      <w:r>
        <w:rPr>
          <w:sz w:val="24"/>
        </w:rPr>
        <w:t>That capital expenditure should be channeled to capital projects and social overhead capital that will encourage investment, such as constant electricity supply and good road networks.</w:t>
      </w:r>
    </w:p>
    <w:p>
      <w:pPr>
        <w:spacing w:after="0" w:line="480" w:lineRule="auto"/>
        <w:jc w:val="both"/>
        <w:rPr>
          <w:sz w:val="24"/>
        </w:rPr>
        <w:sectPr>
          <w:pgSz w:w="11910" w:h="16840"/>
          <w:pgMar w:header="0" w:footer="1012" w:top="1360" w:bottom="1200" w:left="1200" w:right="640"/>
        </w:sectPr>
      </w:pPr>
    </w:p>
    <w:p>
      <w:pPr>
        <w:pStyle w:val="BodyText"/>
        <w:spacing w:line="480" w:lineRule="auto" w:before="61"/>
        <w:ind w:left="600" w:right="560"/>
      </w:pPr>
      <w:r>
        <w:rPr/>
        <w:t>Also, tax rebates and holidays for those involved in the productive sector of the economy in order to increase their contribution to economic development.</w:t>
      </w:r>
    </w:p>
    <w:p>
      <w:pPr>
        <w:pStyle w:val="ListParagraph"/>
        <w:numPr>
          <w:ilvl w:val="0"/>
          <w:numId w:val="21"/>
        </w:numPr>
        <w:tabs>
          <w:tab w:pos="600" w:val="left" w:leader="none"/>
        </w:tabs>
        <w:spacing w:line="480" w:lineRule="auto" w:before="120" w:after="0"/>
        <w:ind w:left="600" w:right="552" w:hanging="360"/>
        <w:jc w:val="both"/>
        <w:rPr>
          <w:sz w:val="24"/>
        </w:rPr>
      </w:pPr>
      <w:r>
        <w:rPr/>
        <mc:AlternateContent>
          <mc:Choice Requires="wps">
            <w:drawing>
              <wp:anchor distT="0" distB="0" distL="0" distR="0" allowOverlap="1" layoutInCell="1" locked="0" behindDoc="1" simplePos="0" relativeHeight="483450880">
                <wp:simplePos x="0" y="0"/>
                <wp:positionH relativeFrom="page">
                  <wp:posOffset>921537</wp:posOffset>
                </wp:positionH>
                <wp:positionV relativeFrom="paragraph">
                  <wp:posOffset>899219</wp:posOffset>
                </wp:positionV>
                <wp:extent cx="5505450" cy="566102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0.804657pt;width:433.5pt;height:445.75pt;mso-position-horizontal-relative:page;mso-position-vertical-relative:paragraph;z-index:-19865600" id="docshape137" coordorigin="1451,1416" coordsize="8670,8915" path="m2517,10136l1646,9265,1451,9460,2322,10331,2517,10136xm3109,9460l3108,9420,3103,9377,3094,9334,3080,9290,3061,9246,3038,9203,3010,9161,2980,9120,2946,9079,2909,9040,2390,8521,2196,8715,2727,9247,2760,9283,2784,9318,2801,9353,2811,9387,2813,9420,2806,9451,2792,9479,2771,9505,2745,9527,2716,9541,2685,9547,2652,9544,2618,9535,2583,9518,2548,9494,2512,9462,1981,8930,1786,9125,2306,9644,2340,9676,2379,9708,2423,9741,2471,9773,2503,9792,2538,9808,2575,9821,2613,9832,2652,9840,2688,9844,2722,9844,2755,9840,2786,9833,2818,9822,2850,9805,2881,9785,2912,9762,2940,9739,2966,9716,2990,9693,3026,9653,3057,9612,3080,9571,3097,9528,3105,9496,3109,9460xm3837,8677l3831,8612,3815,8547,3789,8480,3761,8426,3726,8370,3683,8312,3633,8253,3616,8234,3576,8193,3552,8170,3552,8664,3547,8705,3532,8741,3506,8774,3473,8800,3436,8815,3396,8819,3351,8813,3302,8795,3249,8763,3190,8718,3126,8659,3067,8595,3021,8536,2990,8482,2971,8433,2965,8388,2969,8348,2984,8312,3008,8280,3041,8255,3077,8240,3118,8234,3162,8240,3210,8257,3262,8287,3318,8329,3378,8384,3443,8454,3493,8516,3527,8572,3546,8621,3552,8664,3552,8170,3506,8128,3437,8073,3368,8027,3299,7992,3231,7966,3164,7950,3085,7945,3010,7955,2938,7980,2869,8021,2805,8076,2751,8140,2711,8207,2687,8279,2678,8355,2684,8434,2701,8503,2727,8572,2763,8641,2809,8711,2865,8782,2931,8853,2991,8910,3051,8959,3111,9001,3170,9036,3228,9064,3299,9088,3366,9101,3430,9105,3490,9099,3548,9083,3604,9055,3660,9018,3713,8969,3760,8916,3796,8859,3813,8819,3821,8801,3834,8739,3837,8677xm4108,8097l3921,7910,3667,8164,3854,8351,4108,8097xm4619,8034l3748,7163,3553,7358,4424,8229,4619,8034xm4953,7700l4630,7377,4736,7270,4787,7210,4792,7200,4821,7149,4838,7085,4837,7021,4821,6955,4798,6904,4791,6889,4747,6823,4688,6757,4625,6700,4562,6657,4553,6653,4553,7046,4552,7072,4542,7098,4525,7125,4501,7153,4453,7200,4259,7006,4314,6950,4341,6927,4367,6912,4393,6904,4417,6905,4441,6911,4464,6922,4486,6936,4507,6954,4525,6976,4539,6998,4548,7022,4553,7046,4553,6653,4499,6628,4438,6612,4378,6611,4320,6625,4264,6656,4210,6701,3886,7024,4758,7895,4953,7700xm5743,6910l5087,6254,5285,6056,5070,5841,4479,6432,4694,6647,4892,6449,5548,7105,5743,6910xm6378,6275l5722,5619,5921,5420,5706,5205,5114,5797,5329,6012,5528,5813,6184,6469,6378,6275xm7112,5402l7106,5337,7090,5272,7064,5205,7036,5151,7001,5095,6958,5037,6908,4978,6890,4960,6851,4918,6827,4896,6827,5390,6822,5430,6806,5467,6780,5500,6748,5525,6711,5540,6671,5544,6626,5538,6577,5520,6524,5488,6465,5443,6401,5384,6342,5320,6296,5261,6264,5207,6246,5158,6240,5113,6244,5073,6259,5037,6283,5006,6316,4980,6352,4965,6393,4960,6437,4965,6485,4982,6537,5012,6593,5054,6653,5109,6718,5179,6768,5242,6802,5297,6821,5346,6827,5390,6827,4896,6781,4853,6711,4798,6642,4753,6574,4717,6506,4692,6438,4676,6360,4670,6284,4680,6213,4705,6144,4746,6080,4801,6026,4865,5986,4933,5962,5004,5953,5080,5959,5160,5976,5228,6002,5297,6038,5366,6084,5436,6139,5507,6205,5578,6266,5635,6326,5684,6386,5727,6445,5761,6503,5789,6574,5813,6641,5827,6705,5830,6765,5824,6823,5808,6879,5780,6934,5743,6988,5695,7035,5641,7071,5585,7088,5544,7096,5526,7109,5465,7112,5402xm8125,4406l8120,4357,8108,4307,8089,4254,8064,4200,8034,4144,7996,4087,7935,4111,7754,4186,7786,4232,7810,4276,7828,4316,7839,4353,7842,4388,7836,4421,7821,4452,7798,4481,7767,4505,7733,4519,7695,4523,7655,4517,7608,4498,7555,4464,7493,4415,7424,4350,7372,4294,7330,4242,7299,4195,7279,4152,7266,4100,7267,4054,7280,4013,7307,3977,7322,3964,7339,3953,7357,3946,7377,3941,7397,3939,7419,3939,7441,3942,7464,3948,7479,3954,7497,3962,7518,3974,7541,3988,7660,3763,7577,3717,7498,3685,7424,3666,7355,3659,7288,3667,7224,3690,7161,3728,7101,3780,7047,3843,7009,3909,6985,3980,6976,4053,6982,4131,6999,4198,7025,4266,7061,4335,7108,4405,7164,4475,7231,4547,7296,4608,7359,4660,7422,4704,7484,4739,7545,4766,7617,4790,7685,4803,7746,4806,7802,4799,7855,4782,7907,4755,7959,4718,8011,4672,8049,4630,8080,4586,8102,4543,8116,4498,8124,4453,8125,4406xm8823,3691l8816,3627,8801,3561,8775,3494,8747,3440,8712,3384,8669,3326,8619,3267,8601,3249,8562,3207,8538,3185,8538,3679,8533,3719,8517,3756,8491,3789,8459,3814,8422,3829,8382,3834,8337,3827,8288,3809,8234,3778,8176,3732,8112,3673,8053,3609,8007,3550,7975,3496,7957,3447,7951,3403,7955,3362,7969,3326,7994,3295,8026,3269,8063,3254,8104,3249,8148,3254,8196,3271,8248,3301,8304,3343,8364,3398,8429,3468,8479,3531,8513,3587,8532,3635,8538,3679,8538,3185,8492,3142,8422,3087,8353,3042,8285,3006,8217,2981,8149,2965,8071,2959,7995,2969,7923,2995,7855,3035,7790,3091,7736,3154,7697,3222,7673,3293,7664,3369,7670,3449,7686,3517,7713,3586,7749,3656,7794,3726,7850,3796,7916,3867,7977,3924,8037,3974,8097,4016,8156,4051,8214,4078,8284,4102,8352,4116,8416,4119,8476,4113,8534,4097,8590,4070,8645,4032,8699,3984,8746,3930,8782,3874,8799,3834,8807,3815,8820,3754,8823,3691xm9303,3350l8980,3026,9087,2920,9137,2860,9143,2850,9171,2798,9188,2735,9188,2670,9172,2605,9149,2554,9142,2539,9097,2473,9039,2407,8975,2350,8912,2307,8903,2303,8903,2696,8902,2721,8893,2748,8876,2775,8851,2802,8804,2850,8609,2656,8665,2600,8692,2577,8718,2561,8743,2554,8767,2554,8791,2561,8814,2571,8836,2586,8857,2604,8875,2626,8889,2648,8898,2672,8903,2696,8903,2303,8850,2277,8788,2261,8728,2261,8670,2275,8614,2305,8560,2350,8237,2674,9108,3545,9303,3350xm10121,2532l9756,2167,9703,2017,9548,1566,9495,1416,9280,1631,9308,1701,9391,1912,9447,2053,9377,2025,9166,1941,9026,1885,8809,2101,8960,2154,9411,2310,9561,2362,9926,2727,10121,2532xe" filled="true" fillcolor="#c0c0c0" stroked="false">
                <v:path arrowok="t"/>
                <v:fill opacity="32896f" type="solid"/>
                <w10:wrap type="none"/>
              </v:shape>
            </w:pict>
          </mc:Fallback>
        </mc:AlternateContent>
      </w:r>
      <w:r>
        <w:rPr>
          <w:sz w:val="24"/>
        </w:rPr>
        <w:t>That the government should introduce and implement appropriate policy mix aimed at setting achievable fiscal policy targets that will help to enhance the productivity of the </w:t>
      </w:r>
      <w:r>
        <w:rPr>
          <w:spacing w:val="-2"/>
          <w:sz w:val="24"/>
        </w:rPr>
        <w:t>economy.</w:t>
      </w:r>
    </w:p>
    <w:p>
      <w:pPr>
        <w:pStyle w:val="ListParagraph"/>
        <w:numPr>
          <w:ilvl w:val="0"/>
          <w:numId w:val="21"/>
        </w:numPr>
        <w:tabs>
          <w:tab w:pos="600" w:val="left" w:leader="none"/>
        </w:tabs>
        <w:spacing w:line="480" w:lineRule="auto" w:before="120" w:after="0"/>
        <w:ind w:left="600" w:right="553" w:hanging="360"/>
        <w:jc w:val="both"/>
        <w:rPr>
          <w:sz w:val="24"/>
        </w:rPr>
      </w:pPr>
      <w:r>
        <w:rPr>
          <w:sz w:val="24"/>
        </w:rPr>
        <w:t>That a greater caution should be exercised in domestic government borrowing to keep the debt profile within a tolerable limit that would not lead to debt overhang that could affect</w:t>
      </w:r>
      <w:r>
        <w:rPr>
          <w:spacing w:val="40"/>
          <w:sz w:val="24"/>
        </w:rPr>
        <w:t> </w:t>
      </w:r>
      <w:r>
        <w:rPr>
          <w:sz w:val="24"/>
        </w:rPr>
        <w:t>the future generation. The study is encouraging domestic borrowing that is more dominated by marketable securities because it serves as a monetary tool to strengthen the financial markets and also helps to achieve economic expansion in the country.</w:t>
      </w:r>
    </w:p>
    <w:p>
      <w:pPr>
        <w:pStyle w:val="ListParagraph"/>
        <w:numPr>
          <w:ilvl w:val="0"/>
          <w:numId w:val="21"/>
        </w:numPr>
        <w:tabs>
          <w:tab w:pos="600" w:val="left" w:leader="none"/>
        </w:tabs>
        <w:spacing w:line="240" w:lineRule="auto" w:before="121" w:after="0"/>
        <w:ind w:left="600" w:right="0" w:hanging="360"/>
        <w:jc w:val="both"/>
        <w:rPr>
          <w:sz w:val="24"/>
        </w:rPr>
      </w:pPr>
      <w:r>
        <w:rPr>
          <w:sz w:val="24"/>
        </w:rPr>
        <w:t>That</w:t>
      </w:r>
      <w:r>
        <w:rPr>
          <w:spacing w:val="-1"/>
          <w:sz w:val="24"/>
        </w:rPr>
        <w:t> </w:t>
      </w:r>
      <w:r>
        <w:rPr>
          <w:sz w:val="24"/>
        </w:rPr>
        <w:t>the government</w:t>
      </w:r>
      <w:r>
        <w:rPr>
          <w:spacing w:val="2"/>
          <w:sz w:val="24"/>
        </w:rPr>
        <w:t> </w:t>
      </w:r>
      <w:r>
        <w:rPr>
          <w:sz w:val="24"/>
        </w:rPr>
        <w:t>should</w:t>
      </w:r>
      <w:r>
        <w:rPr>
          <w:spacing w:val="1"/>
          <w:sz w:val="24"/>
        </w:rPr>
        <w:t> </w:t>
      </w:r>
      <w:r>
        <w:rPr>
          <w:sz w:val="24"/>
        </w:rPr>
        <w:t>make</w:t>
      </w:r>
      <w:r>
        <w:rPr>
          <w:spacing w:val="1"/>
          <w:sz w:val="24"/>
        </w:rPr>
        <w:t> </w:t>
      </w:r>
      <w:r>
        <w:rPr>
          <w:sz w:val="24"/>
        </w:rPr>
        <w:t>deliberate</w:t>
      </w:r>
      <w:r>
        <w:rPr>
          <w:spacing w:val="4"/>
          <w:sz w:val="24"/>
        </w:rPr>
        <w:t> </w:t>
      </w:r>
      <w:r>
        <w:rPr>
          <w:sz w:val="24"/>
        </w:rPr>
        <w:t>efforts</w:t>
      </w:r>
      <w:r>
        <w:rPr>
          <w:spacing w:val="2"/>
          <w:sz w:val="24"/>
        </w:rPr>
        <w:t> </w:t>
      </w:r>
      <w:r>
        <w:rPr>
          <w:sz w:val="24"/>
        </w:rPr>
        <w:t>at</w:t>
      </w:r>
      <w:r>
        <w:rPr>
          <w:spacing w:val="2"/>
          <w:sz w:val="24"/>
        </w:rPr>
        <w:t> </w:t>
      </w:r>
      <w:r>
        <w:rPr>
          <w:sz w:val="24"/>
        </w:rPr>
        <w:t>settling</w:t>
      </w:r>
      <w:r>
        <w:rPr>
          <w:spacing w:val="2"/>
          <w:sz w:val="24"/>
        </w:rPr>
        <w:t> </w:t>
      </w:r>
      <w:r>
        <w:rPr>
          <w:sz w:val="24"/>
        </w:rPr>
        <w:t>the</w:t>
      </w:r>
      <w:r>
        <w:rPr>
          <w:spacing w:val="1"/>
          <w:sz w:val="24"/>
        </w:rPr>
        <w:t> </w:t>
      </w:r>
      <w:r>
        <w:rPr>
          <w:sz w:val="24"/>
        </w:rPr>
        <w:t>outstanding</w:t>
      </w:r>
      <w:r>
        <w:rPr>
          <w:spacing w:val="1"/>
          <w:sz w:val="24"/>
        </w:rPr>
        <w:t> </w:t>
      </w:r>
      <w:r>
        <w:rPr>
          <w:sz w:val="24"/>
        </w:rPr>
        <w:t>external</w:t>
      </w:r>
      <w:r>
        <w:rPr>
          <w:spacing w:val="4"/>
          <w:sz w:val="24"/>
        </w:rPr>
        <w:t> </w:t>
      </w:r>
      <w:r>
        <w:rPr>
          <w:spacing w:val="-2"/>
          <w:sz w:val="24"/>
        </w:rPr>
        <w:t>debt.</w:t>
      </w:r>
    </w:p>
    <w:p>
      <w:pPr>
        <w:pStyle w:val="BodyText"/>
        <w:ind w:left="0"/>
        <w:jc w:val="left"/>
      </w:pPr>
    </w:p>
    <w:p>
      <w:pPr>
        <w:pStyle w:val="BodyText"/>
        <w:spacing w:line="480" w:lineRule="auto"/>
        <w:ind w:left="600" w:right="557"/>
      </w:pPr>
      <w:r>
        <w:rPr/>
        <w:t>This will give room for proper conduct of monetary policy in the economy. It will be</w:t>
      </w:r>
      <w:r>
        <w:rPr>
          <w:spacing w:val="40"/>
        </w:rPr>
        <w:t> </w:t>
      </w:r>
      <w:r>
        <w:rPr/>
        <w:t>healthy if the government strives to finance budget deficit by improving on the present revenue base rather than resulting to external and domestic borrowing. This can be achieved by improving its revenue sources and efficient pursuit of tax reforms.</w:t>
      </w:r>
    </w:p>
    <w:p>
      <w:pPr>
        <w:pStyle w:val="ListParagraph"/>
        <w:numPr>
          <w:ilvl w:val="0"/>
          <w:numId w:val="21"/>
        </w:numPr>
        <w:tabs>
          <w:tab w:pos="600" w:val="left" w:leader="none"/>
        </w:tabs>
        <w:spacing w:line="480" w:lineRule="auto" w:before="1" w:after="0"/>
        <w:ind w:left="600" w:right="551" w:hanging="360"/>
        <w:jc w:val="both"/>
        <w:rPr>
          <w:sz w:val="24"/>
        </w:rPr>
      </w:pPr>
      <w:r>
        <w:rPr>
          <w:sz w:val="24"/>
        </w:rPr>
        <w:t>That concerted efforts should be made to boost domestic revenue generation and execute fiscal transformations that reduce public debt and deficit financing to a sustainable level, while ensuring that borrowed funds are deployed to support growth through productive and self-liquidating investments in the principal sectors of the economy.</w:t>
      </w:r>
    </w:p>
    <w:p>
      <w:pPr>
        <w:pStyle w:val="Heading3"/>
        <w:numPr>
          <w:ilvl w:val="1"/>
          <w:numId w:val="20"/>
        </w:numPr>
        <w:tabs>
          <w:tab w:pos="959" w:val="left" w:leader="none"/>
        </w:tabs>
        <w:spacing w:line="240" w:lineRule="auto" w:before="120" w:after="0"/>
        <w:ind w:left="959" w:right="0" w:hanging="719"/>
        <w:jc w:val="both"/>
      </w:pPr>
      <w:bookmarkStart w:name="_TOC_250004" w:id="60"/>
      <w:r>
        <w:rPr/>
        <w:t>Contribution</w:t>
      </w:r>
      <w:r>
        <w:rPr>
          <w:spacing w:val="-1"/>
        </w:rPr>
        <w:t> </w:t>
      </w:r>
      <w:r>
        <w:rPr/>
        <w:t>to </w:t>
      </w:r>
      <w:bookmarkEnd w:id="60"/>
      <w:r>
        <w:rPr>
          <w:spacing w:val="-2"/>
        </w:rPr>
        <w:t>Knowledge</w:t>
      </w:r>
    </w:p>
    <w:p>
      <w:pPr>
        <w:pStyle w:val="BodyText"/>
        <w:spacing w:before="91"/>
        <w:ind w:left="0"/>
        <w:jc w:val="left"/>
        <w:rPr>
          <w:b/>
        </w:rPr>
      </w:pPr>
    </w:p>
    <w:p>
      <w:pPr>
        <w:pStyle w:val="BodyText"/>
        <w:spacing w:line="456" w:lineRule="auto" w:before="1"/>
        <w:ind w:right="554"/>
      </w:pPr>
      <w:r>
        <w:rPr/>
        <w:t>This study established that fiscal policy has significant relationship with economic growth within the period covered by the study. The study also extended the number of observations (years) used in the previous studies by updating it to 2019. The existing literature was updated</w:t>
      </w:r>
      <w:r>
        <w:rPr>
          <w:spacing w:val="40"/>
        </w:rPr>
        <w:t> </w:t>
      </w:r>
      <w:r>
        <w:rPr/>
        <w:t>in</w:t>
      </w:r>
      <w:r>
        <w:rPr>
          <w:spacing w:val="23"/>
        </w:rPr>
        <w:t> </w:t>
      </w:r>
      <w:r>
        <w:rPr/>
        <w:t>terms</w:t>
      </w:r>
      <w:r>
        <w:rPr>
          <w:spacing w:val="25"/>
        </w:rPr>
        <w:t> </w:t>
      </w:r>
      <w:r>
        <w:rPr/>
        <w:t>of</w:t>
      </w:r>
      <w:r>
        <w:rPr>
          <w:spacing w:val="25"/>
        </w:rPr>
        <w:t> </w:t>
      </w:r>
      <w:r>
        <w:rPr/>
        <w:t>variables</w:t>
      </w:r>
      <w:r>
        <w:rPr>
          <w:spacing w:val="24"/>
        </w:rPr>
        <w:t> </w:t>
      </w:r>
      <w:r>
        <w:rPr/>
        <w:t>used</w:t>
      </w:r>
      <w:r>
        <w:rPr>
          <w:spacing w:val="28"/>
        </w:rPr>
        <w:t> </w:t>
      </w:r>
      <w:r>
        <w:rPr/>
        <w:t>in</w:t>
      </w:r>
      <w:r>
        <w:rPr>
          <w:spacing w:val="25"/>
        </w:rPr>
        <w:t> </w:t>
      </w:r>
      <w:r>
        <w:rPr/>
        <w:t>the</w:t>
      </w:r>
      <w:r>
        <w:rPr>
          <w:spacing w:val="25"/>
        </w:rPr>
        <w:t> </w:t>
      </w:r>
      <w:r>
        <w:rPr/>
        <w:t>study.</w:t>
      </w:r>
      <w:r>
        <w:rPr>
          <w:spacing w:val="25"/>
        </w:rPr>
        <w:t> </w:t>
      </w:r>
      <w:r>
        <w:rPr/>
        <w:t>Practically,</w:t>
      </w:r>
      <w:r>
        <w:rPr>
          <w:spacing w:val="25"/>
        </w:rPr>
        <w:t> </w:t>
      </w:r>
      <w:r>
        <w:rPr/>
        <w:t>the</w:t>
      </w:r>
      <w:r>
        <w:rPr>
          <w:spacing w:val="28"/>
        </w:rPr>
        <w:t> </w:t>
      </w:r>
      <w:r>
        <w:rPr/>
        <w:t>study</w:t>
      </w:r>
      <w:r>
        <w:rPr>
          <w:spacing w:val="25"/>
        </w:rPr>
        <w:t> </w:t>
      </w:r>
      <w:r>
        <w:rPr/>
        <w:t>provides</w:t>
      </w:r>
      <w:r>
        <w:rPr>
          <w:spacing w:val="28"/>
        </w:rPr>
        <w:t> </w:t>
      </w:r>
      <w:r>
        <w:rPr/>
        <w:t>empirical</w:t>
      </w:r>
      <w:r>
        <w:rPr>
          <w:spacing w:val="25"/>
        </w:rPr>
        <w:t> </w:t>
      </w:r>
      <w:r>
        <w:rPr/>
        <w:t>evidence</w:t>
      </w:r>
      <w:r>
        <w:rPr>
          <w:spacing w:val="25"/>
        </w:rPr>
        <w:t> </w:t>
      </w:r>
      <w:r>
        <w:rPr>
          <w:spacing w:val="-5"/>
        </w:rPr>
        <w:t>for</w:t>
      </w:r>
    </w:p>
    <w:p>
      <w:pPr>
        <w:spacing w:after="0" w:line="456" w:lineRule="auto"/>
        <w:sectPr>
          <w:pgSz w:w="11910" w:h="16840"/>
          <w:pgMar w:header="0" w:footer="1012" w:top="1360" w:bottom="1200" w:left="1200" w:right="640"/>
        </w:sectPr>
      </w:pPr>
    </w:p>
    <w:p>
      <w:pPr>
        <w:pStyle w:val="BodyText"/>
        <w:spacing w:line="456" w:lineRule="auto" w:before="61"/>
        <w:ind w:right="554"/>
      </w:pPr>
      <w:r>
        <w:rPr/>
        <w:t>further research work and policy formulations and implementation. The study also developed a model for measuring the effect of fiscal policy on economic growth in Nigeria which can be adopted in subsequent studies.</w:t>
      </w:r>
    </w:p>
    <w:p>
      <w:pPr>
        <w:pStyle w:val="Heading3"/>
        <w:numPr>
          <w:ilvl w:val="1"/>
          <w:numId w:val="20"/>
        </w:numPr>
        <w:tabs>
          <w:tab w:pos="959" w:val="left" w:leader="none"/>
        </w:tabs>
        <w:spacing w:line="240" w:lineRule="auto" w:before="119" w:after="0"/>
        <w:ind w:left="959" w:right="0" w:hanging="719"/>
        <w:jc w:val="both"/>
      </w:pPr>
      <w:bookmarkStart w:name="_TOC_250003" w:id="61"/>
      <w:r>
        <w:rPr/>
        <w:t>Suggestions</w:t>
      </w:r>
      <w:r>
        <w:rPr>
          <w:spacing w:val="-1"/>
        </w:rPr>
        <w:t> </w:t>
      </w:r>
      <w:r>
        <w:rPr/>
        <w:t>for</w:t>
      </w:r>
      <w:r>
        <w:rPr>
          <w:spacing w:val="-3"/>
        </w:rPr>
        <w:t> </w:t>
      </w:r>
      <w:r>
        <w:rPr/>
        <w:t>Future</w:t>
      </w:r>
      <w:r>
        <w:rPr>
          <w:spacing w:val="-1"/>
        </w:rPr>
        <w:t> </w:t>
      </w:r>
      <w:bookmarkEnd w:id="61"/>
      <w:r>
        <w:rPr>
          <w:spacing w:val="-2"/>
        </w:rPr>
        <w:t>Study</w:t>
      </w:r>
    </w:p>
    <w:p>
      <w:pPr>
        <w:pStyle w:val="BodyText"/>
        <w:spacing w:before="120"/>
        <w:ind w:left="0"/>
        <w:jc w:val="left"/>
        <w:rPr>
          <w:b/>
        </w:rPr>
      </w:pPr>
    </w:p>
    <w:p>
      <w:pPr>
        <w:pStyle w:val="BodyText"/>
      </w:pPr>
      <w:r>
        <w:rPr/>
        <mc:AlternateContent>
          <mc:Choice Requires="wps">
            <w:drawing>
              <wp:anchor distT="0" distB="0" distL="0" distR="0" allowOverlap="1" layoutInCell="1" locked="0" behindDoc="1" simplePos="0" relativeHeight="483451392">
                <wp:simplePos x="0" y="0"/>
                <wp:positionH relativeFrom="page">
                  <wp:posOffset>921537</wp:posOffset>
                </wp:positionH>
                <wp:positionV relativeFrom="paragraph">
                  <wp:posOffset>99047</wp:posOffset>
                </wp:positionV>
                <wp:extent cx="5505450" cy="566102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7.798993pt;width:433.5pt;height:445.75pt;mso-position-horizontal-relative:page;mso-position-vertical-relative:paragraph;z-index:-19865088" id="docshape138" coordorigin="1451,156" coordsize="8670,8915" path="m2517,8876l1646,8005,1451,8200,2322,9071,2517,8876xm3109,8200l3108,8160,3103,8117,3094,8074,3080,8030,3061,7986,3038,7943,3010,7901,2980,7859,2946,7819,2909,7780,2390,7261,2196,7455,2727,7987,2760,8023,2784,8058,2801,8093,2811,8127,2813,8160,2806,8190,2792,8219,2771,8245,2745,8267,2716,8281,2685,8286,2652,8284,2618,8275,2583,8258,2548,8234,2512,8202,1981,7670,1786,7864,2306,8384,2340,8416,2379,8448,2423,8481,2471,8513,2503,8532,2538,8548,2575,8561,2613,8572,2652,8580,2688,8583,2722,8584,2755,8580,2786,8573,2818,8561,2850,8545,2881,8525,2912,8502,2940,8479,2966,8456,2990,8433,3026,8393,3057,8352,3080,8310,3097,8268,3105,8236,3109,8200xm3837,7416l3831,7352,3815,7287,3789,7220,3761,7166,3726,7110,3683,7052,3633,6993,3616,6974,3576,6933,3552,6910,3552,7404,3547,7444,3532,7481,3506,7514,3473,7540,3436,7555,3396,7559,3351,7553,3302,7535,3249,7503,3190,7458,3126,7399,3067,7335,3021,7276,2990,7222,2971,7173,2965,7128,2969,7088,2984,7052,3008,7020,3041,6995,3077,6979,3118,6974,3162,6979,3210,6997,3262,7026,3318,7069,3378,7124,3443,7193,3493,7256,3527,7312,3546,7361,3552,7404,3552,6910,3506,6868,3437,6812,3368,6767,3299,6732,3231,6706,3164,6690,3085,6685,3010,6695,2938,6720,2869,6761,2805,6816,2751,6880,2711,6947,2687,7019,2678,7095,2684,7174,2701,7243,2727,7312,2763,7381,2809,7451,2865,7522,2931,7593,2991,7650,3051,7699,3111,7741,3170,7776,3228,7803,3299,7828,3366,7841,3430,7845,3490,7839,3548,7822,3604,7795,3660,7758,3713,7709,3760,7656,3796,7599,3813,7559,3821,7541,3834,7479,3837,7416xm4108,6837l3921,6650,3667,6904,3854,7091,4108,6837xm4619,6774l3748,5903,3553,6098,4424,6969,4619,6774xm4953,6440l4630,6117,4736,6010,4787,5950,4792,5940,4821,5889,4838,5825,4837,5761,4821,5695,4798,5644,4791,5629,4747,5563,4688,5497,4625,5440,4562,5397,4553,5393,4553,5786,4552,5812,4542,5838,4525,5865,4501,5893,4453,5940,4259,5746,4314,5690,4341,5667,4367,5652,4393,5644,4417,5645,4441,5651,4464,5661,4486,5676,4507,5694,4525,5716,4539,5738,4548,5762,4553,5786,4553,5393,4499,5368,4438,5352,4378,5351,4320,5365,4264,5396,4210,5441,3886,5764,4758,6635,4953,6440xm5743,5650l5087,4994,5285,4796,5070,4581,4479,5172,4694,5387,4892,5189,5548,5845,5743,5650xm6378,5015l5722,4359,5921,4160,5706,3945,5114,4537,5329,4752,5528,4553,6184,5209,6378,5015xm7112,4142l7106,4077,7090,4012,7064,3945,7036,3891,7001,3835,6958,3777,6908,3718,6890,3699,6851,3658,6827,3636,6827,4129,6822,4170,6806,4206,6780,4240,6748,4265,6711,4280,6671,4284,6626,4278,6577,4260,6524,4228,6465,4183,6401,4124,6342,4060,6296,4001,6264,3947,6246,3898,6240,3853,6244,3813,6259,3777,6283,3746,6316,3720,6352,3705,6393,3699,6437,3705,6485,3722,6537,3752,6593,3794,6653,3849,6718,3919,6768,3981,6802,4037,6821,4086,6827,4129,6827,3636,6781,3593,6711,3538,6642,3493,6574,3457,6506,3432,6438,3416,6360,3410,6284,3420,6213,3445,6144,3486,6080,3541,6026,3605,5986,3672,5962,3744,5953,3820,5959,3900,5976,3968,6002,4037,6038,4106,6084,4176,6139,4247,6205,4318,6266,4375,6326,4424,6386,4466,6445,4501,6503,4529,6574,4553,6641,4567,6705,4570,6765,4564,6823,4547,6879,4520,6934,4483,6988,4435,7035,4381,7071,4324,7088,4284,7096,4266,7109,4205,7112,4142xm8125,3146l8120,3097,8108,3047,8089,2994,8064,2940,8034,2884,7996,2827,7935,2851,7754,2926,7786,2972,7810,3015,7828,3056,7839,3093,7842,3128,7836,3161,7821,3192,7798,3221,7767,3245,7733,3259,7695,3263,7655,3257,7608,3238,7555,3204,7493,3155,7424,3090,7372,3034,7330,2982,7299,2935,7279,2892,7266,2840,7267,2794,7280,2753,7307,2717,7322,2704,7339,2693,7357,2685,7377,2681,7397,2679,7419,2679,7441,2682,7464,2688,7479,2694,7497,2702,7518,2713,7541,2728,7660,2503,7577,2457,7498,2425,7424,2406,7355,2399,7288,2407,7224,2430,7161,2468,7101,2520,7047,2583,7009,2649,6985,2719,6976,2793,6982,2871,6999,2938,7025,3006,7061,3075,7108,3145,7164,3215,7231,3287,7296,3348,7359,3400,7422,3443,7484,3479,7545,3506,7617,3530,7685,3543,7746,3545,7802,3539,7855,3522,7907,3495,7959,3458,8011,3412,8049,3369,8080,3326,8102,3283,8116,3238,8124,3193,8125,3146xm8823,2431l8816,2367,8801,2301,8775,2234,8747,2180,8712,2124,8669,2066,8619,2007,8601,1988,8562,1947,8538,1925,8538,2419,8533,2459,8517,2495,8491,2529,8459,2554,8422,2569,8382,2573,8337,2567,8288,2549,8234,2518,8176,2472,8112,2413,8053,2349,8007,2290,7975,2236,7957,2187,7951,2142,7955,2102,7969,2066,7994,2035,8026,2009,8063,1994,8104,1988,8148,1994,8196,2011,8248,2041,8304,2083,8364,2138,8429,2208,8479,2271,8513,2326,8532,2375,8538,2419,8538,1925,8492,1882,8422,1827,8353,1782,8285,1746,8217,1721,8149,1705,8071,1699,7995,1709,7923,1735,7855,1775,7790,1831,7736,1894,7697,1962,7673,2033,7664,2109,7670,2189,7686,2257,7713,2326,7749,2396,7794,2466,7850,2536,7916,2607,7977,2664,8037,2714,8097,2756,8156,2790,8214,2818,8284,2842,8352,2856,8416,2859,8476,2853,8534,2837,8590,2809,8645,2772,8699,2724,8746,2670,8782,2614,8799,2573,8807,2555,8820,2494,8823,2431xm9303,2090l8980,1766,9087,1660,9137,1600,9143,1590,9171,1538,9188,1475,9188,1410,9172,1345,9149,1294,9142,1279,9097,1213,9039,1147,8975,1090,8912,1047,8903,1043,8903,1436,8902,1461,8893,1488,8876,1515,8851,1542,8804,1590,8609,1396,8665,1340,8692,1317,8718,1301,8743,1294,8767,1294,8791,1301,8814,1311,8836,1326,8857,1344,8875,1366,8889,1388,8898,1412,8903,1436,8903,1043,8850,1017,8788,1001,8728,1000,8670,1015,8614,1045,8560,1090,8237,1414,9108,2285,9303,2090xm10121,1272l9756,907,9703,757,9548,306,9495,156,9280,371,9308,441,9391,652,9447,793,9377,764,9166,681,9026,625,8809,841,8960,894,9411,1049,9561,1102,9926,1467,10121,1272xe" filled="true" fillcolor="#c0c0c0" stroked="false">
                <v:path arrowok="t"/>
                <v:fill opacity="32896f" type="solid"/>
                <w10:wrap type="none"/>
              </v:shape>
            </w:pict>
          </mc:Fallback>
        </mc:AlternateContent>
      </w:r>
      <w:r>
        <w:rPr/>
        <w:t>The</w:t>
      </w:r>
      <w:r>
        <w:rPr>
          <w:spacing w:val="-3"/>
        </w:rPr>
        <w:t> </w:t>
      </w:r>
      <w:r>
        <w:rPr/>
        <w:t>study recommends</w:t>
      </w:r>
      <w:r>
        <w:rPr>
          <w:spacing w:val="-1"/>
        </w:rPr>
        <w:t> </w:t>
      </w:r>
      <w:r>
        <w:rPr/>
        <w:t>the</w:t>
      </w:r>
      <w:r>
        <w:rPr>
          <w:spacing w:val="-1"/>
        </w:rPr>
        <w:t> </w:t>
      </w:r>
      <w:r>
        <w:rPr>
          <w:spacing w:val="-2"/>
        </w:rPr>
        <w:t>following:</w:t>
      </w:r>
    </w:p>
    <w:p>
      <w:pPr>
        <w:pStyle w:val="BodyText"/>
        <w:spacing w:before="120"/>
        <w:ind w:left="0"/>
        <w:jc w:val="left"/>
      </w:pPr>
    </w:p>
    <w:p>
      <w:pPr>
        <w:pStyle w:val="ListParagraph"/>
        <w:numPr>
          <w:ilvl w:val="0"/>
          <w:numId w:val="22"/>
        </w:numPr>
        <w:tabs>
          <w:tab w:pos="511" w:val="left" w:leader="none"/>
        </w:tabs>
        <w:spacing w:line="240" w:lineRule="auto" w:before="0" w:after="0"/>
        <w:ind w:left="511" w:right="0" w:hanging="362"/>
        <w:jc w:val="both"/>
        <w:rPr>
          <w:sz w:val="24"/>
        </w:rPr>
      </w:pPr>
      <w:r>
        <w:rPr>
          <w:sz w:val="24"/>
        </w:rPr>
        <w:t>The</w:t>
      </w:r>
      <w:r>
        <w:rPr>
          <w:spacing w:val="-3"/>
          <w:sz w:val="24"/>
        </w:rPr>
        <w:t> </w:t>
      </w:r>
      <w:r>
        <w:rPr>
          <w:sz w:val="24"/>
        </w:rPr>
        <w:t>effect</w:t>
      </w:r>
      <w:r>
        <w:rPr>
          <w:spacing w:val="-1"/>
          <w:sz w:val="24"/>
        </w:rPr>
        <w:t> </w:t>
      </w:r>
      <w:r>
        <w:rPr>
          <w:sz w:val="24"/>
        </w:rPr>
        <w:t>of</w:t>
      </w:r>
      <w:r>
        <w:rPr>
          <w:spacing w:val="1"/>
          <w:sz w:val="24"/>
        </w:rPr>
        <w:t> </w:t>
      </w:r>
      <w:r>
        <w:rPr>
          <w:sz w:val="24"/>
        </w:rPr>
        <w:t>fiscal</w:t>
      </w:r>
      <w:r>
        <w:rPr>
          <w:spacing w:val="-1"/>
          <w:sz w:val="24"/>
        </w:rPr>
        <w:t> </w:t>
      </w:r>
      <w:r>
        <w:rPr>
          <w:sz w:val="24"/>
        </w:rPr>
        <w:t>policy</w:t>
      </w:r>
      <w:r>
        <w:rPr>
          <w:spacing w:val="-1"/>
          <w:sz w:val="24"/>
        </w:rPr>
        <w:t> </w:t>
      </w:r>
      <w:r>
        <w:rPr>
          <w:sz w:val="24"/>
        </w:rPr>
        <w:t>on economic</w:t>
      </w:r>
      <w:r>
        <w:rPr>
          <w:spacing w:val="-2"/>
          <w:sz w:val="24"/>
        </w:rPr>
        <w:t> </w:t>
      </w:r>
      <w:r>
        <w:rPr>
          <w:sz w:val="24"/>
        </w:rPr>
        <w:t>growth</w:t>
      </w:r>
      <w:r>
        <w:rPr>
          <w:spacing w:val="-1"/>
          <w:sz w:val="24"/>
        </w:rPr>
        <w:t> </w:t>
      </w:r>
      <w:r>
        <w:rPr>
          <w:sz w:val="24"/>
        </w:rPr>
        <w:t>should be</w:t>
      </w:r>
      <w:r>
        <w:rPr>
          <w:spacing w:val="-1"/>
          <w:sz w:val="24"/>
        </w:rPr>
        <w:t> </w:t>
      </w:r>
      <w:r>
        <w:rPr>
          <w:sz w:val="24"/>
        </w:rPr>
        <w:t>examined</w:t>
      </w:r>
      <w:r>
        <w:rPr>
          <w:spacing w:val="-1"/>
          <w:sz w:val="24"/>
        </w:rPr>
        <w:t> </w:t>
      </w:r>
      <w:r>
        <w:rPr>
          <w:sz w:val="24"/>
        </w:rPr>
        <w:t>at the</w:t>
      </w:r>
      <w:r>
        <w:rPr>
          <w:spacing w:val="-2"/>
          <w:sz w:val="24"/>
        </w:rPr>
        <w:t> </w:t>
      </w:r>
      <w:r>
        <w:rPr>
          <w:sz w:val="24"/>
        </w:rPr>
        <w:t>state</w:t>
      </w:r>
      <w:r>
        <w:rPr>
          <w:spacing w:val="-1"/>
          <w:sz w:val="24"/>
        </w:rPr>
        <w:t> </w:t>
      </w:r>
      <w:r>
        <w:rPr>
          <w:spacing w:val="-2"/>
          <w:sz w:val="24"/>
        </w:rPr>
        <w:t>level.</w:t>
      </w:r>
    </w:p>
    <w:p>
      <w:pPr>
        <w:pStyle w:val="BodyText"/>
        <w:ind w:left="0"/>
        <w:jc w:val="left"/>
      </w:pPr>
    </w:p>
    <w:p>
      <w:pPr>
        <w:pStyle w:val="ListParagraph"/>
        <w:numPr>
          <w:ilvl w:val="0"/>
          <w:numId w:val="22"/>
        </w:numPr>
        <w:tabs>
          <w:tab w:pos="511" w:val="left" w:leader="none"/>
        </w:tabs>
        <w:spacing w:line="480" w:lineRule="auto" w:before="1" w:after="0"/>
        <w:ind w:left="511" w:right="561" w:hanging="363"/>
        <w:jc w:val="left"/>
        <w:rPr>
          <w:sz w:val="24"/>
        </w:rPr>
      </w:pPr>
      <w:r>
        <w:rPr>
          <w:sz w:val="24"/>
        </w:rPr>
        <w:t>The</w:t>
      </w:r>
      <w:r>
        <w:rPr>
          <w:spacing w:val="-5"/>
          <w:sz w:val="24"/>
        </w:rPr>
        <w:t> </w:t>
      </w:r>
      <w:r>
        <w:rPr>
          <w:sz w:val="24"/>
        </w:rPr>
        <w:t>study</w:t>
      </w:r>
      <w:r>
        <w:rPr>
          <w:spacing w:val="-3"/>
          <w:sz w:val="24"/>
        </w:rPr>
        <w:t> </w:t>
      </w:r>
      <w:r>
        <w:rPr>
          <w:sz w:val="24"/>
        </w:rPr>
        <w:t>recommends</w:t>
      </w:r>
      <w:r>
        <w:rPr>
          <w:spacing w:val="-1"/>
          <w:sz w:val="24"/>
        </w:rPr>
        <w:t> </w:t>
      </w:r>
      <w:r>
        <w:rPr>
          <w:sz w:val="24"/>
        </w:rPr>
        <w:t>a</w:t>
      </w:r>
      <w:r>
        <w:rPr>
          <w:spacing w:val="-2"/>
          <w:sz w:val="24"/>
        </w:rPr>
        <w:t> </w:t>
      </w:r>
      <w:r>
        <w:rPr>
          <w:sz w:val="24"/>
        </w:rPr>
        <w:t>comparative</w:t>
      </w:r>
      <w:r>
        <w:rPr>
          <w:spacing w:val="-4"/>
          <w:sz w:val="24"/>
        </w:rPr>
        <w:t> </w:t>
      </w:r>
      <w:r>
        <w:rPr>
          <w:sz w:val="24"/>
        </w:rPr>
        <w:t>study</w:t>
      </w:r>
      <w:r>
        <w:rPr>
          <w:spacing w:val="-3"/>
          <w:sz w:val="24"/>
        </w:rPr>
        <w:t> </w:t>
      </w:r>
      <w:r>
        <w:rPr>
          <w:sz w:val="24"/>
        </w:rPr>
        <w:t>of</w:t>
      </w:r>
      <w:r>
        <w:rPr>
          <w:spacing w:val="-3"/>
          <w:sz w:val="24"/>
        </w:rPr>
        <w:t> </w:t>
      </w:r>
      <w:r>
        <w:rPr>
          <w:sz w:val="24"/>
        </w:rPr>
        <w:t>the</w:t>
      </w:r>
      <w:r>
        <w:rPr>
          <w:spacing w:val="-3"/>
          <w:sz w:val="24"/>
        </w:rPr>
        <w:t> </w:t>
      </w:r>
      <w:r>
        <w:rPr>
          <w:sz w:val="24"/>
        </w:rPr>
        <w:t>effect</w:t>
      </w:r>
      <w:r>
        <w:rPr>
          <w:spacing w:val="-1"/>
          <w:sz w:val="24"/>
        </w:rPr>
        <w:t> </w:t>
      </w:r>
      <w:r>
        <w:rPr>
          <w:sz w:val="24"/>
        </w:rPr>
        <w:t>of</w:t>
      </w:r>
      <w:r>
        <w:rPr>
          <w:spacing w:val="-2"/>
          <w:sz w:val="24"/>
        </w:rPr>
        <w:t> </w:t>
      </w:r>
      <w:r>
        <w:rPr>
          <w:sz w:val="24"/>
        </w:rPr>
        <w:t>fiscal</w:t>
      </w:r>
      <w:r>
        <w:rPr>
          <w:spacing w:val="-3"/>
          <w:sz w:val="24"/>
        </w:rPr>
        <w:t> </w:t>
      </w:r>
      <w:r>
        <w:rPr>
          <w:sz w:val="24"/>
        </w:rPr>
        <w:t>policy</w:t>
      </w:r>
      <w:r>
        <w:rPr>
          <w:spacing w:val="-2"/>
          <w:sz w:val="24"/>
        </w:rPr>
        <w:t> </w:t>
      </w:r>
      <w:r>
        <w:rPr>
          <w:sz w:val="24"/>
        </w:rPr>
        <w:t>on</w:t>
      </w:r>
      <w:r>
        <w:rPr>
          <w:spacing w:val="-1"/>
          <w:sz w:val="24"/>
        </w:rPr>
        <w:t> </w:t>
      </w:r>
      <w:r>
        <w:rPr>
          <w:sz w:val="24"/>
        </w:rPr>
        <w:t>economic</w:t>
      </w:r>
      <w:r>
        <w:rPr>
          <w:spacing w:val="-2"/>
          <w:sz w:val="24"/>
        </w:rPr>
        <w:t> </w:t>
      </w:r>
      <w:r>
        <w:rPr>
          <w:sz w:val="24"/>
        </w:rPr>
        <w:t>growth in Nigeria with other West African Countries.</w:t>
      </w:r>
    </w:p>
    <w:p>
      <w:pPr>
        <w:spacing w:after="0" w:line="480" w:lineRule="auto"/>
        <w:jc w:val="left"/>
        <w:rPr>
          <w:sz w:val="24"/>
        </w:rPr>
        <w:sectPr>
          <w:pgSz w:w="11910" w:h="16840"/>
          <w:pgMar w:header="0" w:footer="1012" w:top="1360" w:bottom="1200" w:left="1200" w:right="640"/>
        </w:sectPr>
      </w:pPr>
    </w:p>
    <w:p>
      <w:pPr>
        <w:pStyle w:val="Heading1"/>
        <w:spacing w:before="64"/>
        <w:ind w:right="315"/>
      </w:pPr>
      <w:bookmarkStart w:name="_TOC_250002" w:id="62"/>
      <w:bookmarkEnd w:id="62"/>
      <w:r>
        <w:rPr>
          <w:spacing w:val="-2"/>
        </w:rPr>
        <w:t>REFERENCES</w:t>
      </w:r>
    </w:p>
    <w:p>
      <w:pPr>
        <w:spacing w:before="238"/>
        <w:ind w:left="960" w:right="554" w:hanging="720"/>
        <w:jc w:val="both"/>
        <w:rPr>
          <w:sz w:val="26"/>
        </w:rPr>
      </w:pPr>
      <w:r>
        <w:rPr>
          <w:sz w:val="26"/>
        </w:rPr>
        <w:t>Abdulkarim, Y., &amp; Saidatulakmal, M. (2020). The impact of government debt on economic growth in Nigeria. </w:t>
      </w:r>
      <w:r>
        <w:rPr>
          <w:i/>
          <w:sz w:val="26"/>
        </w:rPr>
        <w:t>Journal of Economic Structure</w:t>
      </w:r>
      <w:r>
        <w:rPr>
          <w:sz w:val="26"/>
        </w:rPr>
        <w:t>, Retrieved from </w:t>
      </w:r>
      <w:hyperlink r:id="rId12">
        <w:r>
          <w:rPr>
            <w:spacing w:val="-2"/>
            <w:sz w:val="26"/>
          </w:rPr>
          <w:t>https://www.researc</w:t>
        </w:r>
      </w:hyperlink>
      <w:r>
        <w:rPr>
          <w:spacing w:val="-2"/>
          <w:sz w:val="26"/>
        </w:rPr>
        <w:t>hsq</w:t>
      </w:r>
      <w:hyperlink r:id="rId12">
        <w:r>
          <w:rPr>
            <w:spacing w:val="-2"/>
            <w:sz w:val="26"/>
          </w:rPr>
          <w:t>uare.com/article/rs</w:t>
        </w:r>
      </w:hyperlink>
      <w:r>
        <w:rPr>
          <w:spacing w:val="-2"/>
          <w:sz w:val="26"/>
        </w:rPr>
        <w:t>-983</w:t>
      </w:r>
      <w:hyperlink r:id="rId12">
        <w:r>
          <w:rPr>
            <w:spacing w:val="-2"/>
            <w:sz w:val="26"/>
          </w:rPr>
          <w:t>75/v1.</w:t>
        </w:r>
      </w:hyperlink>
    </w:p>
    <w:p>
      <w:pPr>
        <w:spacing w:before="241"/>
        <w:ind w:left="960" w:right="556" w:hanging="720"/>
        <w:jc w:val="both"/>
        <w:rPr>
          <w:sz w:val="26"/>
        </w:rPr>
      </w:pPr>
      <w:r>
        <w:rPr/>
        <mc:AlternateContent>
          <mc:Choice Requires="wps">
            <w:drawing>
              <wp:anchor distT="0" distB="0" distL="0" distR="0" allowOverlap="1" layoutInCell="1" locked="0" behindDoc="1" simplePos="0" relativeHeight="483451904">
                <wp:simplePos x="0" y="0"/>
                <wp:positionH relativeFrom="page">
                  <wp:posOffset>921537</wp:posOffset>
                </wp:positionH>
                <wp:positionV relativeFrom="paragraph">
                  <wp:posOffset>687769</wp:posOffset>
                </wp:positionV>
                <wp:extent cx="5505450" cy="5661025"/>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54.155048pt;width:433.5pt;height:445.75pt;mso-position-horizontal-relative:page;mso-position-vertical-relative:paragraph;z-index:-19864576" id="docshape139" coordorigin="1451,1083" coordsize="8670,8915" path="m2517,9803l1646,8932,1451,9127,2322,9998,2517,9803xm3109,9127l3108,9087,3103,9045,3094,9001,3080,8957,3061,8913,3038,8870,3010,8828,2980,8787,2946,8746,2909,8707,2390,8188,2196,8382,2727,8914,2760,8950,2784,8985,2801,9020,2811,9054,2813,9087,2806,9118,2792,9146,2771,9172,2745,9194,2716,9208,2685,9214,2652,9212,2618,9202,2583,9185,2548,9161,2512,9129,1981,8597,1786,8792,2306,9311,2340,9343,2379,9375,2423,9408,2471,9440,2503,9459,2538,9475,2575,9488,2613,9499,2652,9507,2688,9511,2722,9511,2755,9507,2786,9500,2818,9489,2850,9473,2881,9452,2912,9429,2940,9406,2966,9383,2990,9360,3026,9320,3057,9279,3080,9238,3097,9195,3105,9163,3109,9127xm3837,8344l3831,8279,3815,8214,3789,8147,3761,8093,3726,8037,3683,7979,3633,7920,3616,7901,3576,7860,3552,7837,3552,8331,3547,8372,3532,8408,3506,8442,3473,8467,3436,8482,3396,8486,3351,8480,3302,8462,3249,8430,3190,8385,3126,8326,3067,8262,3021,8203,2990,8149,2971,8100,2965,8055,2969,8015,2984,7979,3008,7948,3041,7922,3077,7907,3118,7901,3162,7907,3210,7924,3262,7954,3318,7996,3378,8051,3443,8121,3493,8183,3527,8239,3546,8288,3552,8331,3552,7837,3506,7795,3437,7740,3368,7694,3299,7659,3231,7634,3164,7618,3085,7612,3010,7622,2938,7647,2869,7688,2805,7744,2751,7807,2711,7875,2687,7946,2678,8022,2684,8102,2701,8170,2727,8239,2763,8308,2809,8378,2865,8449,2931,8520,2991,8577,3051,8626,3111,8668,3170,8703,3228,8731,3299,8755,3366,8769,3430,8772,3490,8766,3548,8750,3604,8722,3660,8685,3713,8637,3760,8583,3796,8526,3813,8486,3821,8468,3834,8407,3837,8344xm4108,7764l3921,7577,3667,7831,3854,8018,4108,7764xm4619,7701l3748,6830,3553,7025,4424,7896,4619,7701xm4953,7367l4630,7044,4736,6937,4787,6877,4792,6867,4821,6816,4838,6753,4837,6688,4821,6622,4798,6571,4791,6556,4747,6490,4688,6424,4625,6367,4562,6324,4553,6320,4553,6713,4552,6739,4542,6765,4525,6792,4501,6820,4453,6867,4259,6673,4314,6618,4341,6594,4367,6579,4393,6571,4417,6572,4441,6578,4464,6589,4486,6603,4507,6622,4525,6643,4539,6666,4548,6689,4553,6713,4553,6320,4499,6295,4438,6279,4378,6278,4320,6292,4264,6323,4210,6368,3886,6691,4758,7563,4953,7367xm5743,6577l5087,5921,5285,5723,5070,5508,4479,6099,4694,6314,4892,6116,5548,6772,5743,6577xm6378,5942l5722,5286,5921,5087,5706,4872,5114,5464,5329,5679,5528,5481,6184,6137,6378,5942xm7112,5069l7106,5004,7090,4939,7064,4872,7036,4818,7001,4762,6958,4704,6908,4645,6890,4627,6851,4585,6827,4563,6827,5057,6822,5097,6806,5134,6780,5167,6748,5192,6711,5207,6671,5211,6626,5205,6577,5187,6524,5155,6465,5110,6401,5051,6342,4987,6296,4928,6264,4874,6246,4825,6240,4780,6244,4740,6259,4704,6283,4673,6316,4647,6352,4632,6393,4627,6437,4632,6485,4649,6537,4679,6593,4721,6653,4776,6718,4846,6768,4909,6802,4964,6821,5013,6827,5057,6827,4563,6781,4520,6711,4465,6642,4420,6574,4384,6506,4359,6438,4343,6360,4337,6284,4347,6213,4373,6144,4413,6080,4469,6026,4532,5986,4600,5962,4671,5953,4747,5959,4827,5976,4895,6002,4964,6038,5033,6084,5103,6139,5174,6205,5245,6266,5302,6326,5351,6386,5394,6445,5428,6503,5456,6574,5480,6641,5494,6705,5497,6765,5491,6823,5475,6879,5447,6934,5410,6988,5362,7035,5308,7071,5252,7088,5211,7096,5193,7109,5132,7112,5069xm8125,4073l8120,4024,8108,3974,8089,3921,8064,3867,8034,3811,7996,3754,7935,3778,7754,3853,7786,3899,7810,3943,7828,3983,7839,4020,7842,4055,7836,4088,7821,4119,7798,4148,7767,4172,7733,4186,7695,4190,7655,4184,7608,4165,7555,4131,7493,4082,7424,4017,7372,3961,7330,3909,7299,3862,7279,3819,7266,3767,7267,3721,7280,3680,7307,3644,7322,3631,7339,3620,7357,3613,7377,3608,7397,3606,7419,3606,7441,3609,7464,3615,7479,3621,7497,3629,7518,3641,7541,3655,7660,3430,7577,3384,7498,3352,7424,3333,7355,3326,7288,3334,7224,3357,7161,3395,7101,3447,7047,3510,7009,3576,6985,3647,6976,3721,6982,3798,6999,3865,7025,3933,7061,4002,7108,4072,7164,4142,7231,4214,7296,4275,7359,4327,7422,4371,7484,4406,7545,4433,7617,4457,7685,4470,7746,4473,7802,4466,7855,4449,7907,4422,7959,4386,8011,4339,8049,4297,8080,4253,8102,4210,8116,4166,8124,4120,8125,4073xm8823,3358l8816,3294,8801,3228,8775,3161,8747,3107,8712,3051,8669,2993,8619,2934,8601,2916,8562,2874,8538,2852,8538,3346,8533,3386,8517,3423,8491,3456,8459,3481,8422,3496,8382,3501,8337,3494,8288,3476,8234,3445,8176,3400,8112,3341,8053,3276,8007,3217,7975,3163,7957,3114,7951,3070,7955,3029,7969,2993,7994,2962,8026,2936,8063,2921,8104,2916,8148,2921,8196,2938,8248,2968,8304,3010,8364,3065,8429,3135,8479,3198,8513,3254,8532,3302,8538,3346,8538,2852,8492,2809,8422,2754,8353,2709,8285,2673,8217,2648,8149,2632,8071,2626,7995,2636,7923,2662,7855,2702,7790,2758,7736,2821,7697,2889,7673,2961,7664,3036,7670,3116,7686,3184,7713,3253,7749,3323,7794,3393,7850,3463,7916,3534,7977,3591,8037,3641,8097,3683,8156,3718,8214,3745,8284,3769,8352,3783,8416,3786,8476,3780,8534,3764,8590,3737,8645,3699,8699,3651,8746,3597,8782,3541,8799,3501,8807,3482,8820,3421,8823,3358xm9303,3017l8980,2694,9087,2587,9137,2527,9143,2517,9171,2465,9188,2402,9188,2337,9172,2272,9149,2221,9142,2206,9097,2140,9039,2074,8975,2017,8912,1974,8903,1970,8903,2363,8902,2388,8893,2415,8876,2442,8851,2469,8804,2517,8609,2323,8665,2267,8692,2244,8718,2228,8743,2221,8767,2222,8791,2228,8814,2238,8836,2253,8857,2271,8875,2293,8889,2315,8898,2339,8903,2363,8903,1970,8850,1944,8788,1929,8728,1928,8670,1942,8614,1972,8560,2018,8237,2341,9108,3212,9303,3017xm10121,2199l9756,1834,9703,1684,9548,1233,9495,1083,9280,1298,9308,1368,9391,1579,9447,1720,9377,1692,9166,1608,9026,1552,8809,1769,8960,1821,9411,1977,9561,2029,9926,2394,10121,2199xe" filled="true" fillcolor="#c0c0c0" stroked="false">
                <v:path arrowok="t"/>
                <v:fill opacity="32896f" type="solid"/>
                <w10:wrap type="none"/>
              </v:shape>
            </w:pict>
          </mc:Fallback>
        </mc:AlternateContent>
      </w:r>
      <w:r>
        <w:rPr>
          <w:sz w:val="26"/>
        </w:rPr>
        <w:t>Abubakar,</w:t>
      </w:r>
      <w:r>
        <w:rPr>
          <w:spacing w:val="-1"/>
          <w:sz w:val="26"/>
        </w:rPr>
        <w:t> </w:t>
      </w:r>
      <w:r>
        <w:rPr>
          <w:sz w:val="26"/>
        </w:rPr>
        <w:t>A.B.</w:t>
      </w:r>
      <w:r>
        <w:rPr>
          <w:spacing w:val="-1"/>
          <w:sz w:val="26"/>
        </w:rPr>
        <w:t> </w:t>
      </w:r>
      <w:r>
        <w:rPr>
          <w:sz w:val="26"/>
        </w:rPr>
        <w:t>(2016).</w:t>
      </w:r>
      <w:r>
        <w:rPr>
          <w:spacing w:val="-3"/>
          <w:sz w:val="26"/>
        </w:rPr>
        <w:t> </w:t>
      </w:r>
      <w:r>
        <w:rPr>
          <w:sz w:val="26"/>
        </w:rPr>
        <w:t>Dynamic</w:t>
      </w:r>
      <w:r>
        <w:rPr>
          <w:spacing w:val="-3"/>
          <w:sz w:val="26"/>
        </w:rPr>
        <w:t> </w:t>
      </w:r>
      <w:r>
        <w:rPr>
          <w:sz w:val="26"/>
        </w:rPr>
        <w:t>effects</w:t>
      </w:r>
      <w:r>
        <w:rPr>
          <w:spacing w:val="-1"/>
          <w:sz w:val="26"/>
        </w:rPr>
        <w:t> </w:t>
      </w:r>
      <w:r>
        <w:rPr>
          <w:sz w:val="26"/>
        </w:rPr>
        <w:t>of</w:t>
      </w:r>
      <w:r>
        <w:rPr>
          <w:spacing w:val="-3"/>
          <w:sz w:val="26"/>
        </w:rPr>
        <w:t> </w:t>
      </w:r>
      <w:r>
        <w:rPr>
          <w:sz w:val="26"/>
        </w:rPr>
        <w:t>fiscal</w:t>
      </w:r>
      <w:r>
        <w:rPr>
          <w:spacing w:val="-3"/>
          <w:sz w:val="26"/>
        </w:rPr>
        <w:t> </w:t>
      </w:r>
      <w:r>
        <w:rPr>
          <w:sz w:val="26"/>
        </w:rPr>
        <w:t>policy</w:t>
      </w:r>
      <w:r>
        <w:rPr>
          <w:spacing w:val="-3"/>
          <w:sz w:val="26"/>
        </w:rPr>
        <w:t> </w:t>
      </w:r>
      <w:r>
        <w:rPr>
          <w:sz w:val="26"/>
        </w:rPr>
        <w:t>on</w:t>
      </w:r>
      <w:r>
        <w:rPr>
          <w:spacing w:val="-3"/>
          <w:sz w:val="26"/>
        </w:rPr>
        <w:t> </w:t>
      </w:r>
      <w:r>
        <w:rPr>
          <w:sz w:val="26"/>
        </w:rPr>
        <w:t>output</w:t>
      </w:r>
      <w:r>
        <w:rPr>
          <w:spacing w:val="-1"/>
          <w:sz w:val="26"/>
        </w:rPr>
        <w:t> </w:t>
      </w:r>
      <w:r>
        <w:rPr>
          <w:sz w:val="26"/>
        </w:rPr>
        <w:t>and</w:t>
      </w:r>
      <w:r>
        <w:rPr>
          <w:spacing w:val="-3"/>
          <w:sz w:val="26"/>
        </w:rPr>
        <w:t> </w:t>
      </w:r>
      <w:r>
        <w:rPr>
          <w:sz w:val="26"/>
        </w:rPr>
        <w:t>unemployment</w:t>
      </w:r>
      <w:r>
        <w:rPr>
          <w:spacing w:val="-3"/>
          <w:sz w:val="26"/>
        </w:rPr>
        <w:t> </w:t>
      </w:r>
      <w:r>
        <w:rPr>
          <w:sz w:val="26"/>
        </w:rPr>
        <w:t>in Nigeria: An econometric investigation. </w:t>
      </w:r>
      <w:r>
        <w:rPr>
          <w:i/>
          <w:sz w:val="26"/>
        </w:rPr>
        <w:t>CBN Journal of Applied Statistics</w:t>
      </w:r>
      <w:r>
        <w:rPr>
          <w:sz w:val="26"/>
        </w:rPr>
        <w:t>, 7(2), 101 – 122.</w:t>
      </w:r>
    </w:p>
    <w:p>
      <w:pPr>
        <w:spacing w:before="241"/>
        <w:ind w:left="960" w:right="554" w:hanging="720"/>
        <w:jc w:val="both"/>
        <w:rPr>
          <w:sz w:val="26"/>
        </w:rPr>
      </w:pPr>
      <w:r>
        <w:rPr>
          <w:sz w:val="26"/>
        </w:rPr>
        <w:t>Adeusi, A.S., Uniamikogbo, E., Erah, O.D., &amp; Aggreh, M. (2020). Non-oil revenue and economic</w:t>
      </w:r>
      <w:r>
        <w:rPr>
          <w:spacing w:val="-3"/>
          <w:sz w:val="26"/>
        </w:rPr>
        <w:t> </w:t>
      </w:r>
      <w:r>
        <w:rPr>
          <w:sz w:val="26"/>
        </w:rPr>
        <w:t>growth</w:t>
      </w:r>
      <w:r>
        <w:rPr>
          <w:spacing w:val="-3"/>
          <w:sz w:val="26"/>
        </w:rPr>
        <w:t> </w:t>
      </w:r>
      <w:r>
        <w:rPr>
          <w:sz w:val="26"/>
        </w:rPr>
        <w:t>in</w:t>
      </w:r>
      <w:r>
        <w:rPr>
          <w:spacing w:val="-3"/>
          <w:sz w:val="26"/>
        </w:rPr>
        <w:t> </w:t>
      </w:r>
      <w:r>
        <w:rPr>
          <w:sz w:val="26"/>
        </w:rPr>
        <w:t>Nigeria.</w:t>
      </w:r>
      <w:r>
        <w:rPr>
          <w:spacing w:val="-3"/>
          <w:sz w:val="26"/>
        </w:rPr>
        <w:t> </w:t>
      </w:r>
      <w:r>
        <w:rPr>
          <w:i/>
          <w:sz w:val="26"/>
        </w:rPr>
        <w:t>Research</w:t>
      </w:r>
      <w:r>
        <w:rPr>
          <w:i/>
          <w:spacing w:val="-3"/>
          <w:sz w:val="26"/>
        </w:rPr>
        <w:t> </w:t>
      </w:r>
      <w:r>
        <w:rPr>
          <w:i/>
          <w:sz w:val="26"/>
        </w:rPr>
        <w:t>Journal</w:t>
      </w:r>
      <w:r>
        <w:rPr>
          <w:i/>
          <w:spacing w:val="-4"/>
          <w:sz w:val="26"/>
        </w:rPr>
        <w:t> </w:t>
      </w:r>
      <w:r>
        <w:rPr>
          <w:i/>
          <w:sz w:val="26"/>
        </w:rPr>
        <w:t>of</w:t>
      </w:r>
      <w:r>
        <w:rPr>
          <w:i/>
          <w:spacing w:val="-4"/>
          <w:sz w:val="26"/>
        </w:rPr>
        <w:t> </w:t>
      </w:r>
      <w:r>
        <w:rPr>
          <w:i/>
          <w:sz w:val="26"/>
        </w:rPr>
        <w:t>Finance</w:t>
      </w:r>
      <w:r>
        <w:rPr>
          <w:i/>
          <w:spacing w:val="-2"/>
          <w:sz w:val="26"/>
        </w:rPr>
        <w:t> </w:t>
      </w:r>
      <w:r>
        <w:rPr>
          <w:i/>
          <w:sz w:val="26"/>
        </w:rPr>
        <w:t>and</w:t>
      </w:r>
      <w:r>
        <w:rPr>
          <w:i/>
          <w:spacing w:val="-3"/>
          <w:sz w:val="26"/>
        </w:rPr>
        <w:t> </w:t>
      </w:r>
      <w:r>
        <w:rPr>
          <w:i/>
          <w:sz w:val="26"/>
        </w:rPr>
        <w:t>Accounting</w:t>
      </w:r>
      <w:r>
        <w:rPr>
          <w:sz w:val="26"/>
        </w:rPr>
        <w:t>,</w:t>
      </w:r>
      <w:r>
        <w:rPr>
          <w:spacing w:val="-4"/>
          <w:sz w:val="26"/>
        </w:rPr>
        <w:t> </w:t>
      </w:r>
      <w:r>
        <w:rPr>
          <w:sz w:val="26"/>
        </w:rPr>
        <w:t>11(8), 95 – 106.</w:t>
      </w:r>
    </w:p>
    <w:p>
      <w:pPr>
        <w:spacing w:before="239"/>
        <w:ind w:left="960" w:right="553" w:hanging="720"/>
        <w:jc w:val="both"/>
        <w:rPr>
          <w:sz w:val="26"/>
        </w:rPr>
      </w:pPr>
      <w:r>
        <w:rPr>
          <w:sz w:val="26"/>
        </w:rPr>
        <w:t>Adeyemi, A.Z., &amp; Odetayo, T.A. (2017). Fiscal policy sustainability and economic growth in Nigeria (1980-2015).</w:t>
      </w:r>
      <w:r>
        <w:rPr>
          <w:spacing w:val="40"/>
          <w:sz w:val="26"/>
        </w:rPr>
        <w:t> </w:t>
      </w:r>
      <w:r>
        <w:rPr>
          <w:i/>
          <w:sz w:val="26"/>
        </w:rPr>
        <w:t>FUTA Journal of Management and </w:t>
      </w:r>
      <w:r>
        <w:rPr>
          <w:i/>
          <w:sz w:val="26"/>
        </w:rPr>
        <w:t>Technology</w:t>
      </w:r>
      <w:r>
        <w:rPr>
          <w:sz w:val="26"/>
        </w:rPr>
        <w:t>, 2(1), 92 – 103.</w:t>
      </w:r>
    </w:p>
    <w:p>
      <w:pPr>
        <w:spacing w:before="240"/>
        <w:ind w:left="960" w:right="556" w:hanging="720"/>
        <w:jc w:val="both"/>
        <w:rPr>
          <w:sz w:val="26"/>
        </w:rPr>
      </w:pPr>
      <w:r>
        <w:rPr>
          <w:sz w:val="26"/>
        </w:rPr>
        <w:t>Afonso, A., &amp; Alves, J. (2016). Reconsidering Wagner’s law: Evidence from the functions of the government”, working papers, available at: </w:t>
      </w:r>
      <w:hyperlink r:id="rId13">
        <w:r>
          <w:rPr>
            <w:sz w:val="26"/>
          </w:rPr>
          <w:t>www.repository.utl.pt/bitstream/10400.</w:t>
        </w:r>
      </w:hyperlink>
      <w:r>
        <w:rPr>
          <w:sz w:val="26"/>
        </w:rPr>
        <w:t> 5/11313/1/wp092016.pdf (accessed October 11, 2020).</w:t>
      </w:r>
    </w:p>
    <w:p>
      <w:pPr>
        <w:spacing w:before="240"/>
        <w:ind w:left="960" w:right="556" w:hanging="720"/>
        <w:jc w:val="both"/>
        <w:rPr>
          <w:sz w:val="26"/>
        </w:rPr>
      </w:pPr>
      <w:r>
        <w:rPr>
          <w:sz w:val="26"/>
        </w:rPr>
        <w:t>Agbarakwe, W.C. (2018). Fiscal policy and economic growth in Nigeria. </w:t>
      </w:r>
      <w:r>
        <w:rPr>
          <w:i/>
          <w:sz w:val="26"/>
        </w:rPr>
        <w:t>International Journal of Public Policy and Administrative Studies, </w:t>
      </w:r>
      <w:r>
        <w:rPr>
          <w:sz w:val="26"/>
        </w:rPr>
        <w:t>11(4), 5 – 18.</w:t>
      </w:r>
    </w:p>
    <w:p>
      <w:pPr>
        <w:spacing w:before="240"/>
        <w:ind w:left="960" w:right="560" w:hanging="720"/>
        <w:jc w:val="both"/>
        <w:rPr>
          <w:sz w:val="26"/>
        </w:rPr>
      </w:pPr>
      <w:r>
        <w:rPr>
          <w:sz w:val="26"/>
        </w:rPr>
        <w:t>Agbonkhese, A.O, &amp; Asekome, M.O. (2014). Impact of public expenditure on the growth of Nigerian economy. </w:t>
      </w:r>
      <w:r>
        <w:rPr>
          <w:i/>
          <w:sz w:val="26"/>
        </w:rPr>
        <w:t>European Scientific Journal, </w:t>
      </w:r>
      <w:r>
        <w:rPr>
          <w:sz w:val="26"/>
        </w:rPr>
        <w:t>10(28), 124 – 135.</w:t>
      </w:r>
    </w:p>
    <w:p>
      <w:pPr>
        <w:spacing w:before="242"/>
        <w:ind w:left="960" w:right="556" w:hanging="720"/>
        <w:jc w:val="both"/>
        <w:rPr>
          <w:sz w:val="26"/>
        </w:rPr>
      </w:pPr>
      <w:r>
        <w:rPr>
          <w:sz w:val="26"/>
        </w:rPr>
        <w:t>Age’nor, P.R. (2007). </w:t>
      </w:r>
      <w:r>
        <w:rPr>
          <w:i/>
          <w:sz w:val="26"/>
        </w:rPr>
        <w:t>The economic adjustment and growth. </w:t>
      </w:r>
      <w:r>
        <w:rPr>
          <w:sz w:val="26"/>
        </w:rPr>
        <w:t>New Delhi: Viva books Private Limited.</w:t>
      </w:r>
    </w:p>
    <w:p>
      <w:pPr>
        <w:spacing w:before="239"/>
        <w:ind w:left="960" w:right="558" w:hanging="720"/>
        <w:jc w:val="both"/>
        <w:rPr>
          <w:sz w:val="26"/>
        </w:rPr>
      </w:pPr>
      <w:r>
        <w:rPr>
          <w:sz w:val="26"/>
        </w:rPr>
        <w:t>Agu, S. U. &amp; Idike, A. N., Okwor, I. M. I. &amp; Ugwunta, D. (2014). Fiscal Policy and Economic Growth in Nigeria: Emphasis on Various Components of Public Expenditure. </w:t>
      </w:r>
      <w:r>
        <w:rPr>
          <w:i/>
          <w:sz w:val="26"/>
        </w:rPr>
        <w:t>Singaporean Journal of Business Economics and </w:t>
      </w:r>
      <w:r>
        <w:rPr>
          <w:i/>
          <w:sz w:val="26"/>
        </w:rPr>
        <w:t>Management Studies, </w:t>
      </w:r>
      <w:r>
        <w:rPr>
          <w:sz w:val="26"/>
        </w:rPr>
        <w:t>2(12) 37 – 54.</w:t>
      </w:r>
    </w:p>
    <w:p>
      <w:pPr>
        <w:spacing w:before="240"/>
        <w:ind w:left="960" w:right="558" w:hanging="720"/>
        <w:jc w:val="both"/>
        <w:rPr>
          <w:sz w:val="26"/>
        </w:rPr>
      </w:pPr>
      <w:r>
        <w:rPr>
          <w:sz w:val="26"/>
        </w:rPr>
        <w:t>Ahmad, M. J., Sheikh, M. R., &amp; Tariq, K. (2012). Domestic debt and </w:t>
      </w:r>
      <w:r>
        <w:rPr>
          <w:sz w:val="26"/>
        </w:rPr>
        <w:t>inflationary</w:t>
      </w:r>
      <w:r>
        <w:rPr>
          <w:spacing w:val="40"/>
          <w:sz w:val="26"/>
        </w:rPr>
        <w:t> </w:t>
      </w:r>
      <w:r>
        <w:rPr>
          <w:sz w:val="26"/>
        </w:rPr>
        <w:t>effects: An evidence from Pakistan. </w:t>
      </w:r>
      <w:r>
        <w:rPr>
          <w:i/>
          <w:sz w:val="26"/>
        </w:rPr>
        <w:t>International Journal of Humanities and Social Science</w:t>
      </w:r>
      <w:r>
        <w:rPr>
          <w:sz w:val="26"/>
        </w:rPr>
        <w:t>, 2(18), 256 – 263.</w:t>
      </w:r>
    </w:p>
    <w:p>
      <w:pPr>
        <w:spacing w:before="241"/>
        <w:ind w:left="960" w:right="559" w:hanging="720"/>
        <w:jc w:val="both"/>
        <w:rPr>
          <w:sz w:val="26"/>
        </w:rPr>
      </w:pPr>
      <w:r>
        <w:rPr>
          <w:sz w:val="26"/>
        </w:rPr>
        <w:t>Ahmad, U.G., &amp; Loganathan, N. (2015). The causal nexus between government expenditure and economic growth in Nigeria: evidence from a bootstrap rolling window approach. </w:t>
      </w:r>
      <w:r>
        <w:rPr>
          <w:i/>
          <w:sz w:val="26"/>
        </w:rPr>
        <w:t>The American Journal of Innovative Research and </w:t>
      </w:r>
      <w:r>
        <w:rPr>
          <w:i/>
          <w:sz w:val="26"/>
        </w:rPr>
        <w:t>Applied Sciences</w:t>
      </w:r>
      <w:r>
        <w:rPr>
          <w:sz w:val="26"/>
        </w:rPr>
        <w:t>, 2(1), 16 – 24.</w:t>
      </w:r>
    </w:p>
    <w:p>
      <w:pPr>
        <w:spacing w:before="239"/>
        <w:ind w:left="960" w:right="562" w:hanging="720"/>
        <w:jc w:val="both"/>
        <w:rPr>
          <w:sz w:val="26"/>
        </w:rPr>
      </w:pPr>
      <w:r>
        <w:rPr>
          <w:sz w:val="26"/>
        </w:rPr>
        <w:t>Ahmed, Q.M. (2010). Determinants of tax buoyancy: Empirical evidence </w:t>
      </w:r>
      <w:r>
        <w:rPr>
          <w:sz w:val="26"/>
        </w:rPr>
        <w:t>from developing countries. </w:t>
      </w:r>
      <w:r>
        <w:rPr>
          <w:i/>
          <w:sz w:val="26"/>
        </w:rPr>
        <w:t>European Journal of Social Sciences</w:t>
      </w:r>
      <w:r>
        <w:rPr>
          <w:sz w:val="26"/>
        </w:rPr>
        <w:t>. 13(3), 408 - 414.</w:t>
      </w:r>
    </w:p>
    <w:p>
      <w:pPr>
        <w:spacing w:after="0"/>
        <w:jc w:val="both"/>
        <w:rPr>
          <w:sz w:val="26"/>
        </w:rPr>
        <w:sectPr>
          <w:pgSz w:w="11910" w:h="16840"/>
          <w:pgMar w:header="0" w:footer="1012" w:top="1360" w:bottom="1200" w:left="1200" w:right="640"/>
        </w:sectPr>
      </w:pPr>
    </w:p>
    <w:p>
      <w:pPr>
        <w:spacing w:before="64"/>
        <w:ind w:left="960" w:right="557" w:hanging="720"/>
        <w:jc w:val="both"/>
        <w:rPr>
          <w:sz w:val="26"/>
        </w:rPr>
      </w:pPr>
      <w:r>
        <w:rPr>
          <w:sz w:val="26"/>
        </w:rPr>
        <w:t>Ajao,</w:t>
      </w:r>
      <w:r>
        <w:rPr>
          <w:spacing w:val="-1"/>
          <w:sz w:val="26"/>
        </w:rPr>
        <w:t> </w:t>
      </w:r>
      <w:r>
        <w:rPr>
          <w:sz w:val="26"/>
        </w:rPr>
        <w:t>M.B.</w:t>
      </w:r>
      <w:r>
        <w:rPr>
          <w:spacing w:val="-2"/>
          <w:sz w:val="26"/>
        </w:rPr>
        <w:t> </w:t>
      </w:r>
      <w:r>
        <w:rPr>
          <w:sz w:val="26"/>
        </w:rPr>
        <w:t>&amp;</w:t>
      </w:r>
      <w:r>
        <w:rPr>
          <w:spacing w:val="-4"/>
          <w:sz w:val="26"/>
        </w:rPr>
        <w:t> </w:t>
      </w:r>
      <w:r>
        <w:rPr>
          <w:sz w:val="26"/>
        </w:rPr>
        <w:t>Ogiemudia,</w:t>
      </w:r>
      <w:r>
        <w:rPr>
          <w:spacing w:val="-4"/>
          <w:sz w:val="26"/>
        </w:rPr>
        <w:t> </w:t>
      </w:r>
      <w:r>
        <w:rPr>
          <w:sz w:val="26"/>
        </w:rPr>
        <w:t>A.O.</w:t>
      </w:r>
      <w:r>
        <w:rPr>
          <w:spacing w:val="-4"/>
          <w:sz w:val="26"/>
        </w:rPr>
        <w:t> </w:t>
      </w:r>
      <w:r>
        <w:rPr>
          <w:sz w:val="26"/>
        </w:rPr>
        <w:t>(2012).</w:t>
      </w:r>
      <w:r>
        <w:rPr>
          <w:spacing w:val="80"/>
          <w:sz w:val="26"/>
        </w:rPr>
        <w:t> </w:t>
      </w:r>
      <w:r>
        <w:rPr>
          <w:sz w:val="26"/>
        </w:rPr>
        <w:t>Foreign</w:t>
      </w:r>
      <w:r>
        <w:rPr>
          <w:spacing w:val="-4"/>
          <w:sz w:val="26"/>
        </w:rPr>
        <w:t> </w:t>
      </w:r>
      <w:r>
        <w:rPr>
          <w:sz w:val="26"/>
        </w:rPr>
        <w:t>debt</w:t>
      </w:r>
      <w:r>
        <w:rPr>
          <w:spacing w:val="-2"/>
          <w:sz w:val="26"/>
        </w:rPr>
        <w:t> </w:t>
      </w:r>
      <w:r>
        <w:rPr>
          <w:sz w:val="26"/>
        </w:rPr>
        <w:t>management</w:t>
      </w:r>
      <w:r>
        <w:rPr>
          <w:spacing w:val="-1"/>
          <w:sz w:val="26"/>
        </w:rPr>
        <w:t> </w:t>
      </w:r>
      <w:r>
        <w:rPr>
          <w:sz w:val="26"/>
        </w:rPr>
        <w:t>and</w:t>
      </w:r>
      <w:r>
        <w:rPr>
          <w:spacing w:val="-4"/>
          <w:sz w:val="26"/>
        </w:rPr>
        <w:t> </w:t>
      </w:r>
      <w:r>
        <w:rPr>
          <w:sz w:val="26"/>
        </w:rPr>
        <w:t>the</w:t>
      </w:r>
      <w:r>
        <w:rPr>
          <w:spacing w:val="-2"/>
          <w:sz w:val="26"/>
        </w:rPr>
        <w:t> </w:t>
      </w:r>
      <w:r>
        <w:rPr>
          <w:sz w:val="26"/>
        </w:rPr>
        <w:t>development of Nigeria economy. Review of Economics &amp; Finance, Academic Research Centre of Canada.</w:t>
      </w:r>
    </w:p>
    <w:p>
      <w:pPr>
        <w:spacing w:before="238"/>
        <w:ind w:left="960" w:right="554" w:hanging="720"/>
        <w:jc w:val="both"/>
        <w:rPr>
          <w:sz w:val="26"/>
        </w:rPr>
      </w:pPr>
      <w:r>
        <w:rPr>
          <w:sz w:val="26"/>
        </w:rPr>
        <w:t>Ajayi, I.E., &amp; Edewusi, D.G. (2020). Effect of public debt on economic growth of Nigeria: An empirical investigation. </w:t>
      </w:r>
      <w:r>
        <w:rPr>
          <w:i/>
          <w:sz w:val="26"/>
        </w:rPr>
        <w:t>International Journal of Business and Management Review</w:t>
      </w:r>
      <w:r>
        <w:rPr>
          <w:sz w:val="26"/>
        </w:rPr>
        <w:t>, 8(1), 18 – 38.</w:t>
      </w:r>
    </w:p>
    <w:p>
      <w:pPr>
        <w:spacing w:before="241"/>
        <w:ind w:left="960" w:right="558" w:hanging="720"/>
        <w:jc w:val="both"/>
        <w:rPr>
          <w:sz w:val="26"/>
        </w:rPr>
      </w:pPr>
      <w:r>
        <w:rPr/>
        <mc:AlternateContent>
          <mc:Choice Requires="wps">
            <w:drawing>
              <wp:anchor distT="0" distB="0" distL="0" distR="0" allowOverlap="1" layoutInCell="1" locked="0" behindDoc="1" simplePos="0" relativeHeight="483452416">
                <wp:simplePos x="0" y="0"/>
                <wp:positionH relativeFrom="page">
                  <wp:posOffset>921537</wp:posOffset>
                </wp:positionH>
                <wp:positionV relativeFrom="paragraph">
                  <wp:posOffset>308071</wp:posOffset>
                </wp:positionV>
                <wp:extent cx="5505450" cy="5661025"/>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4.257587pt;width:433.5pt;height:445.75pt;mso-position-horizontal-relative:page;mso-position-vertical-relative:paragraph;z-index:-19864064" id="docshape140" coordorigin="1451,485" coordsize="8670,8915" path="m2517,9205l1646,8334,1451,8529,2322,9400,2517,9205xm3109,8529l3108,8489,3103,8447,3094,8403,3080,8359,3061,8315,3038,8272,3010,8230,2980,8189,2946,8148,2909,8109,2390,7590,2196,7784,2727,8316,2760,8352,2784,8387,2801,8422,2811,8456,2813,8489,2806,8520,2792,8548,2771,8574,2745,8596,2716,8610,2685,8616,2652,8614,2618,8604,2583,8587,2548,8563,2512,8531,1981,7999,1786,8194,2306,8713,2340,8745,2379,8777,2423,8810,2471,8842,2503,8861,2538,8877,2575,8890,2613,8901,2652,8909,2688,8913,2722,8913,2755,8909,2786,8902,2818,8891,2850,8875,2881,8854,2912,8831,2940,8808,2966,8785,2990,8762,3026,8722,3057,8681,3080,8640,3097,8597,3105,8565,3109,8529xm3837,7746l3831,7681,3815,7616,3789,7549,3761,7495,3726,7439,3683,7381,3633,7322,3616,7303,3576,7262,3552,7240,3552,7733,3547,7774,3532,7810,3506,7844,3473,7869,3436,7884,3396,7888,3351,7882,3302,7864,3249,7832,3190,7787,3126,7728,3067,7664,3021,7605,2990,7551,2971,7502,2965,7457,2969,7417,2984,7381,3008,7350,3041,7324,3077,7309,3118,7303,3162,7309,3210,7326,3262,7356,3318,7398,3378,7453,3443,7523,3493,7585,3527,7641,3546,7690,3552,7733,3552,7240,3506,7197,3437,7142,3368,7096,3299,7061,3231,7036,3164,7020,3085,7014,3010,7024,2938,7049,2869,7090,2805,7146,2751,7209,2711,7277,2687,7348,2678,7424,2684,7504,2701,7572,2727,7641,2763,7710,2809,7780,2865,7851,2931,7922,2991,7979,3051,8028,3111,8071,3170,8105,3228,8133,3299,8157,3366,8171,3430,8174,3490,8168,3548,8152,3604,8124,3660,8087,3713,8039,3760,7985,3796,7929,3813,7888,3821,7870,3834,7809,3837,7746xm4108,7166l3921,6979,3667,7233,3854,7420,4108,7166xm4619,7103l3748,6232,3553,6427,4424,7298,4619,7103xm4953,6769l4630,6446,4736,6339,4787,6279,4792,6269,4821,6218,4838,6155,4837,6090,4821,6024,4798,5973,4791,5958,4747,5892,4688,5826,4625,5769,4562,5726,4553,5722,4553,6115,4552,6141,4542,6167,4525,6194,4501,6222,4453,6269,4259,6075,4314,6020,4341,5996,4367,5981,4393,5973,4417,5974,4441,5980,4464,5991,4486,6005,4507,6024,4525,6045,4539,6068,4548,6091,4553,6115,4553,5722,4499,5697,4438,5681,4378,5680,4320,5695,4264,5725,4210,5770,3886,6093,4758,6965,4953,6769xm5743,5979l5087,5323,5285,5125,5070,4910,4479,5501,4694,5716,4892,5518,5548,6174,5743,5979xm6378,5344l5722,4688,5921,4489,5706,4274,5114,4866,5329,5081,5528,4883,6184,5539,6378,5344xm7112,4471l7106,4407,7090,4341,7064,4274,7036,4220,7001,4164,6958,4106,6908,4047,6890,4029,6851,3987,6827,3965,6827,4459,6822,4499,6806,4536,6780,4569,6748,4594,6711,4609,6671,4613,6626,4607,6577,4589,6524,4557,6465,4512,6401,4453,6342,4389,6296,4330,6264,4276,6246,4227,6240,4182,6244,4142,6259,4106,6283,4075,6316,4049,6352,4034,6393,4029,6437,4034,6485,4051,6537,4081,6593,4123,6653,4178,6718,4248,6768,4311,6802,4366,6821,4415,6827,4459,6827,3965,6781,3922,6711,3867,6642,3822,6574,3786,6506,3761,6438,3745,6360,3739,6284,3749,6213,3775,6144,3815,6080,3871,6026,3934,5986,4002,5962,4073,5953,4149,5959,4229,5976,4297,6002,4366,6038,4436,6084,4506,6139,4576,6205,4647,6266,4704,6326,4754,6386,4796,6445,4830,6503,4858,6574,4882,6641,4896,6705,4899,6765,4893,6823,4877,6879,4850,6934,4812,6988,4764,7035,4710,7071,4654,7088,4613,7096,4595,7109,4534,7112,4471xm8125,3475l8120,3426,8108,3376,8089,3323,8064,3269,8034,3213,7996,3156,7935,3180,7754,3255,7786,3301,7810,3345,7828,3385,7839,3422,7842,3457,7836,3490,7821,3521,7798,3550,7767,3574,7733,3588,7695,3592,7655,3586,7608,3567,7555,3533,7493,3484,7424,3419,7372,3363,7330,3311,7299,3264,7279,3221,7266,3169,7267,3123,7280,3082,7307,3046,7322,3033,7339,3022,7357,3015,7377,3010,7397,3008,7419,3008,7441,3011,7464,3017,7479,3023,7497,3032,7518,3043,7541,3057,7660,2832,7577,2786,7498,2754,7424,2735,7355,2728,7288,2736,7224,2759,7161,2797,7101,2849,7047,2912,7009,2978,6985,3049,6976,3123,6982,3200,6999,3267,7025,3335,7061,3404,7108,3474,7164,3545,7231,3616,7296,3677,7359,3729,7422,3773,7484,3808,7545,3835,7617,3859,7685,3872,7746,3875,7802,3868,7855,3851,7907,3824,7959,3788,8011,3741,8049,3699,8080,3655,8102,3612,8116,3568,8124,3522,8125,3475xm8823,2760l8816,2696,8801,2630,8775,2563,8747,2509,8712,2453,8669,2395,8619,2336,8601,2318,8562,2276,8538,2254,8538,2748,8533,2788,8517,2825,8491,2858,8459,2883,8422,2898,8382,2903,8337,2896,8288,2878,8234,2847,8176,2802,8112,2743,8053,2679,8007,2619,7975,2565,7957,2516,7951,2472,7955,2431,7969,2395,7994,2364,8026,2338,8063,2323,8104,2318,8148,2323,8196,2340,8248,2370,8304,2412,8364,2467,8429,2537,8479,2600,8513,2656,8532,2704,8538,2748,8538,2254,8492,2211,8422,2156,8353,2111,8285,2075,8217,2050,8149,2034,8071,2028,7995,2038,7923,2064,7855,2104,7790,2160,7736,2223,7697,2291,7673,2363,7664,2438,7670,2518,7686,2586,7713,2655,7749,2725,7794,2795,7850,2865,7916,2936,7977,2993,8037,3043,8097,3085,8156,3120,8214,3147,8284,3171,8352,3185,8416,3188,8476,3182,8534,3166,8590,3139,8645,3101,8699,3053,8746,2999,8782,2943,8799,2903,8807,2884,8820,2823,8823,2760xm9303,2419l8980,2096,9087,1989,9137,1929,9143,1919,9171,1867,9188,1804,9188,1739,9172,1674,9149,1623,9142,1608,9097,1542,9039,1476,8975,1419,8912,1376,8903,1372,8903,1765,8902,1791,8893,1817,8876,1844,8851,1871,8804,1919,8609,1725,8665,1669,8692,1646,8718,1630,8743,1623,8767,1624,8791,1630,8814,1640,8836,1655,8857,1673,8875,1695,8889,1717,8898,1741,8903,1765,8903,1372,8850,1347,8788,1331,8728,1330,8670,1344,8614,1374,8560,1420,8237,1743,9108,2614,9303,2419xm10121,1601l9756,1236,9703,1086,9548,635,9495,485,9280,700,9308,770,9391,981,9447,1122,9377,1094,9166,1010,9026,954,8809,1171,8960,1223,9411,1379,9561,1431,9926,1796,10121,1601xe" filled="true" fillcolor="#c0c0c0" stroked="false">
                <v:path arrowok="t"/>
                <v:fill opacity="32896f" type="solid"/>
                <w10:wrap type="none"/>
              </v:shape>
            </w:pict>
          </mc:Fallback>
        </mc:AlternateContent>
      </w:r>
      <w:r>
        <w:rPr>
          <w:sz w:val="26"/>
        </w:rPr>
        <w:t>Ajayi, L. B. &amp; Oke, M. O. (2012). Effect of external debt on economic growth and development of Nigeria. </w:t>
      </w:r>
      <w:r>
        <w:rPr>
          <w:i/>
          <w:sz w:val="26"/>
        </w:rPr>
        <w:t>International Journal of Business and Social Science, Vol. 3(12</w:t>
      </w:r>
      <w:r>
        <w:rPr>
          <w:sz w:val="26"/>
        </w:rPr>
        <w:t>) 297 – 304.</w:t>
      </w:r>
    </w:p>
    <w:p>
      <w:pPr>
        <w:spacing w:before="241"/>
        <w:ind w:left="960" w:right="554" w:hanging="720"/>
        <w:jc w:val="both"/>
        <w:rPr>
          <w:sz w:val="26"/>
        </w:rPr>
      </w:pPr>
      <w:r>
        <w:rPr>
          <w:sz w:val="26"/>
        </w:rPr>
        <w:t>Akhor, S.O., &amp; Ekundayo, O.U. (2016). The impact of indirect tax revenue on economic growth: The Nigeria experience. </w:t>
      </w:r>
      <w:r>
        <w:rPr>
          <w:i/>
          <w:sz w:val="26"/>
        </w:rPr>
        <w:t>Igbinedion University Journal of Accounting</w:t>
      </w:r>
      <w:r>
        <w:rPr>
          <w:sz w:val="26"/>
        </w:rPr>
        <w:t>, </w:t>
      </w:r>
      <w:r>
        <w:rPr>
          <w:sz w:val="26"/>
        </w:rPr>
        <w:t>2, 62 – 87.</w:t>
      </w:r>
    </w:p>
    <w:p>
      <w:pPr>
        <w:spacing w:before="238"/>
        <w:ind w:left="960" w:right="558" w:hanging="720"/>
        <w:jc w:val="both"/>
        <w:rPr>
          <w:sz w:val="26"/>
        </w:rPr>
      </w:pPr>
      <w:r>
        <w:rPr>
          <w:sz w:val="26"/>
        </w:rPr>
        <w:t>Akwe, J. A. (2014) Impact of non-oil tax revenue on economic growth: The Nigerian perspective. </w:t>
      </w:r>
      <w:r>
        <w:rPr>
          <w:i/>
          <w:sz w:val="26"/>
        </w:rPr>
        <w:t>International Journal of Finance and Accounting 3 </w:t>
      </w:r>
      <w:r>
        <w:rPr>
          <w:sz w:val="26"/>
        </w:rPr>
        <w:t>(5), 303 – 309.</w:t>
      </w:r>
    </w:p>
    <w:p>
      <w:pPr>
        <w:spacing w:before="242"/>
        <w:ind w:left="960" w:right="551" w:hanging="720"/>
        <w:jc w:val="both"/>
        <w:rPr>
          <w:sz w:val="26"/>
        </w:rPr>
      </w:pPr>
      <w:r>
        <w:rPr>
          <w:sz w:val="26"/>
        </w:rPr>
        <w:t>Alexiou, C. (2009). Government spending and economic growth: econometric evidence from the South Eastern Europe. </w:t>
      </w:r>
      <w:r>
        <w:rPr>
          <w:i/>
          <w:sz w:val="26"/>
        </w:rPr>
        <w:t>Journal of Economic and Social Research</w:t>
      </w:r>
      <w:r>
        <w:rPr>
          <w:sz w:val="26"/>
        </w:rPr>
        <w:t>, </w:t>
      </w:r>
      <w:r>
        <w:rPr>
          <w:sz w:val="26"/>
        </w:rPr>
        <w:t>11(1), </w:t>
      </w:r>
      <w:r>
        <w:rPr>
          <w:spacing w:val="-2"/>
          <w:sz w:val="26"/>
        </w:rPr>
        <w:t>1-16.</w:t>
      </w:r>
    </w:p>
    <w:p>
      <w:pPr>
        <w:spacing w:before="239"/>
        <w:ind w:left="960" w:right="560" w:hanging="720"/>
        <w:jc w:val="both"/>
        <w:rPr>
          <w:sz w:val="26"/>
        </w:rPr>
      </w:pPr>
      <w:r>
        <w:rPr>
          <w:sz w:val="26"/>
        </w:rPr>
        <w:t>AlGifari, H. (2015). The effects of government expenditure on economic growth: The case of Malaysia. </w:t>
      </w:r>
      <w:r>
        <w:rPr>
          <w:i/>
          <w:sz w:val="26"/>
        </w:rPr>
        <w:t>MPRA Paper No. 71254</w:t>
      </w:r>
      <w:r>
        <w:rPr>
          <w:sz w:val="26"/>
        </w:rPr>
        <w:t>.</w:t>
      </w:r>
    </w:p>
    <w:p>
      <w:pPr>
        <w:spacing w:before="240"/>
        <w:ind w:left="960" w:right="557" w:hanging="720"/>
        <w:jc w:val="both"/>
        <w:rPr>
          <w:sz w:val="26"/>
        </w:rPr>
      </w:pPr>
      <w:r>
        <w:rPr>
          <w:sz w:val="26"/>
        </w:rPr>
        <w:t>Ali, S., Raza, H., &amp; Yousuf, M. (2012). The role of fiscal policy in human development: The Pakistan’s perspective. </w:t>
      </w:r>
      <w:r>
        <w:rPr>
          <w:i/>
          <w:sz w:val="26"/>
        </w:rPr>
        <w:t>The Pakistan Development Review</w:t>
      </w:r>
      <w:r>
        <w:rPr>
          <w:sz w:val="26"/>
        </w:rPr>
        <w:t>, 51(4), 381–396.</w:t>
      </w:r>
    </w:p>
    <w:p>
      <w:pPr>
        <w:spacing w:before="242"/>
        <w:ind w:left="960" w:right="552" w:hanging="720"/>
        <w:jc w:val="both"/>
        <w:rPr>
          <w:sz w:val="26"/>
        </w:rPr>
      </w:pPr>
      <w:r>
        <w:rPr>
          <w:sz w:val="26"/>
        </w:rPr>
        <w:t>Aliyu, S.B., Ndagwakwa, D.W., Zirra, S.S., Salam, N.G., &amp; Mohammed, A.S. (2019). The examination of the impact of fiscal policy on economic performance </w:t>
      </w:r>
      <w:r>
        <w:rPr>
          <w:sz w:val="26"/>
        </w:rPr>
        <w:t>in Nigeria between 1981 and 2016. </w:t>
      </w:r>
      <w:r>
        <w:rPr>
          <w:i/>
          <w:sz w:val="26"/>
        </w:rPr>
        <w:t>International Journal of Innovative Finance and Economics Research, </w:t>
      </w:r>
      <w:r>
        <w:rPr>
          <w:sz w:val="26"/>
        </w:rPr>
        <w:t>7(1), 69 – 83.</w:t>
      </w:r>
    </w:p>
    <w:p>
      <w:pPr>
        <w:spacing w:before="239"/>
        <w:ind w:left="960" w:right="556" w:hanging="720"/>
        <w:jc w:val="both"/>
        <w:rPr>
          <w:sz w:val="26"/>
        </w:rPr>
      </w:pPr>
      <w:r>
        <w:rPr>
          <w:sz w:val="26"/>
        </w:rPr>
        <w:t>Alshahrani, S.A.,</w:t>
      </w:r>
      <w:r>
        <w:rPr>
          <w:spacing w:val="-2"/>
          <w:sz w:val="26"/>
        </w:rPr>
        <w:t> </w:t>
      </w:r>
      <w:r>
        <w:rPr>
          <w:sz w:val="26"/>
        </w:rPr>
        <w:t>&amp;</w:t>
      </w:r>
      <w:r>
        <w:rPr>
          <w:spacing w:val="-2"/>
          <w:sz w:val="26"/>
        </w:rPr>
        <w:t> </w:t>
      </w:r>
      <w:r>
        <w:rPr>
          <w:sz w:val="26"/>
        </w:rPr>
        <w:t>Alsadiq,</w:t>
      </w:r>
      <w:r>
        <w:rPr>
          <w:spacing w:val="-2"/>
          <w:sz w:val="26"/>
        </w:rPr>
        <w:t> </w:t>
      </w:r>
      <w:r>
        <w:rPr>
          <w:sz w:val="26"/>
        </w:rPr>
        <w:t>A.J.</w:t>
      </w:r>
      <w:r>
        <w:rPr>
          <w:spacing w:val="-2"/>
          <w:sz w:val="26"/>
        </w:rPr>
        <w:t> </w:t>
      </w:r>
      <w:r>
        <w:rPr>
          <w:sz w:val="26"/>
        </w:rPr>
        <w:t>(2014).</w:t>
      </w:r>
      <w:r>
        <w:rPr>
          <w:spacing w:val="-2"/>
          <w:sz w:val="26"/>
        </w:rPr>
        <w:t> </w:t>
      </w:r>
      <w:r>
        <w:rPr>
          <w:sz w:val="26"/>
        </w:rPr>
        <w:t>Economic</w:t>
      </w:r>
      <w:r>
        <w:rPr>
          <w:spacing w:val="-2"/>
          <w:sz w:val="26"/>
        </w:rPr>
        <w:t> </w:t>
      </w:r>
      <w:r>
        <w:rPr>
          <w:sz w:val="26"/>
        </w:rPr>
        <w:t>growth</w:t>
      </w:r>
      <w:r>
        <w:rPr>
          <w:spacing w:val="-2"/>
          <w:sz w:val="26"/>
        </w:rPr>
        <w:t> </w:t>
      </w:r>
      <w:r>
        <w:rPr>
          <w:sz w:val="26"/>
        </w:rPr>
        <w:t>and</w:t>
      </w:r>
      <w:r>
        <w:rPr>
          <w:spacing w:val="-2"/>
          <w:sz w:val="26"/>
        </w:rPr>
        <w:t> </w:t>
      </w:r>
      <w:r>
        <w:rPr>
          <w:sz w:val="26"/>
        </w:rPr>
        <w:t>government</w:t>
      </w:r>
      <w:r>
        <w:rPr>
          <w:spacing w:val="-2"/>
          <w:sz w:val="26"/>
        </w:rPr>
        <w:t> </w:t>
      </w:r>
      <w:r>
        <w:rPr>
          <w:sz w:val="26"/>
        </w:rPr>
        <w:t>spending</w:t>
      </w:r>
      <w:r>
        <w:rPr>
          <w:spacing w:val="-2"/>
          <w:sz w:val="26"/>
        </w:rPr>
        <w:t> </w:t>
      </w:r>
      <w:r>
        <w:rPr>
          <w:sz w:val="26"/>
        </w:rPr>
        <w:t>in Saudi Arabia: an empirical investigation”, IMF Working Papers No. </w:t>
      </w:r>
      <w:r>
        <w:rPr>
          <w:sz w:val="26"/>
        </w:rPr>
        <w:t>14/3, available at: </w:t>
      </w:r>
      <w:hyperlink r:id="rId14">
        <w:r>
          <w:rPr>
            <w:sz w:val="26"/>
          </w:rPr>
          <w:t>www.imf.org/external/pubs/ft/wp/2014/wp1403.pdf</w:t>
        </w:r>
      </w:hyperlink>
      <w:r>
        <w:rPr>
          <w:sz w:val="26"/>
        </w:rPr>
        <w:t> (accessed October 11, 2020).</w:t>
      </w:r>
    </w:p>
    <w:p>
      <w:pPr>
        <w:spacing w:before="240"/>
        <w:ind w:left="960" w:right="554" w:hanging="720"/>
        <w:jc w:val="both"/>
        <w:rPr>
          <w:sz w:val="26"/>
        </w:rPr>
      </w:pPr>
      <w:r>
        <w:rPr>
          <w:sz w:val="26"/>
        </w:rPr>
        <w:t>Amakom, U. S. (2003). Nigeria public debt and economic growth: An empirical assessment of effects on poverty. Enugu, Nigeria: African Institute for Applied Economics: 1-14. https://ideas.repec.org/p/wpa/wuwppe/0508014.html. Accessed </w:t>
      </w:r>
      <w:r>
        <w:rPr>
          <w:spacing w:val="-2"/>
          <w:sz w:val="26"/>
        </w:rPr>
        <w:t>12/10/2020.</w:t>
      </w:r>
    </w:p>
    <w:p>
      <w:pPr>
        <w:spacing w:before="239"/>
        <w:ind w:left="960" w:right="553" w:hanging="720"/>
        <w:jc w:val="both"/>
        <w:rPr>
          <w:sz w:val="26"/>
        </w:rPr>
      </w:pPr>
      <w:r>
        <w:rPr>
          <w:sz w:val="26"/>
        </w:rPr>
        <w:t>Aminu, U., Ahmadu, A. H. &amp; Salihu, M. (2013). External Debt and Domestic Debt Impact on the Growth of the Nigerian Economy. </w:t>
      </w:r>
      <w:r>
        <w:rPr>
          <w:i/>
          <w:sz w:val="26"/>
        </w:rPr>
        <w:t>International J. Educational Research, </w:t>
      </w:r>
      <w:r>
        <w:rPr>
          <w:sz w:val="26"/>
        </w:rPr>
        <w:t>1(2) 70 – 85.</w:t>
      </w:r>
    </w:p>
    <w:p>
      <w:pPr>
        <w:spacing w:after="0"/>
        <w:jc w:val="both"/>
        <w:rPr>
          <w:sz w:val="26"/>
        </w:rPr>
        <w:sectPr>
          <w:pgSz w:w="11910" w:h="16840"/>
          <w:pgMar w:header="0" w:footer="1012" w:top="1360" w:bottom="1200" w:left="1200" w:right="640"/>
        </w:sectPr>
      </w:pPr>
    </w:p>
    <w:p>
      <w:pPr>
        <w:spacing w:before="64"/>
        <w:ind w:left="960" w:right="553" w:hanging="720"/>
        <w:jc w:val="both"/>
        <w:rPr>
          <w:sz w:val="26"/>
        </w:rPr>
      </w:pPr>
      <w:r>
        <w:rPr>
          <w:sz w:val="26"/>
        </w:rPr>
        <w:t>Amusa, B.O., Nwagwu, C.J., Yusuf, M.O., &amp; Sokunbi, G.M. (2019). Fiscal policy </w:t>
      </w:r>
      <w:r>
        <w:rPr>
          <w:sz w:val="26"/>
        </w:rPr>
        <w:t>and economic growth in Nigeria: An ARDL, bound test and ECM approach. </w:t>
      </w:r>
      <w:r>
        <w:rPr>
          <w:i/>
          <w:sz w:val="26"/>
        </w:rPr>
        <w:t>Saudi Journal of Business and Management Studies</w:t>
      </w:r>
      <w:r>
        <w:rPr>
          <w:sz w:val="26"/>
        </w:rPr>
        <w:t>, 800 – 805.</w:t>
      </w:r>
    </w:p>
    <w:p>
      <w:pPr>
        <w:spacing w:before="238"/>
        <w:ind w:left="960" w:right="552" w:hanging="720"/>
        <w:jc w:val="both"/>
        <w:rPr>
          <w:sz w:val="26"/>
        </w:rPr>
      </w:pPr>
      <w:r>
        <w:rPr>
          <w:sz w:val="26"/>
        </w:rPr>
        <w:t>Anyanwu, J.C. (1960-1997). </w:t>
      </w:r>
      <w:r>
        <w:rPr>
          <w:i/>
          <w:sz w:val="26"/>
        </w:rPr>
        <w:t>The structure of Nigeria economy. </w:t>
      </w:r>
      <w:r>
        <w:rPr>
          <w:sz w:val="26"/>
        </w:rPr>
        <w:t>Onitsha: Joanee Educational Published Limited.</w:t>
      </w:r>
    </w:p>
    <w:p>
      <w:pPr>
        <w:spacing w:before="240"/>
        <w:ind w:left="960" w:right="551" w:hanging="720"/>
        <w:jc w:val="both"/>
        <w:rPr>
          <w:sz w:val="26"/>
        </w:rPr>
      </w:pPr>
      <w:r>
        <w:rPr/>
        <mc:AlternateContent>
          <mc:Choice Requires="wps">
            <w:drawing>
              <wp:anchor distT="0" distB="0" distL="0" distR="0" allowOverlap="1" layoutInCell="1" locked="0" behindDoc="1" simplePos="0" relativeHeight="483452928">
                <wp:simplePos x="0" y="0"/>
                <wp:positionH relativeFrom="page">
                  <wp:posOffset>921537</wp:posOffset>
                </wp:positionH>
                <wp:positionV relativeFrom="paragraph">
                  <wp:posOffset>497920</wp:posOffset>
                </wp:positionV>
                <wp:extent cx="5505450" cy="5661025"/>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9.206318pt;width:433.5pt;height:445.75pt;mso-position-horizontal-relative:page;mso-position-vertical-relative:paragraph;z-index:-19863552" id="docshape141" coordorigin="1451,784" coordsize="8670,8915" path="m2517,9504l1646,8633,1451,8828,2322,9699,2517,9504xm3109,8828l3108,8788,3103,8746,3094,8702,3080,8658,3061,8614,3038,8571,3010,8529,2980,8488,2946,8447,2909,8408,2390,7889,2196,8083,2727,8615,2760,8651,2784,8686,2801,8721,2811,8755,2813,8788,2806,8819,2792,8847,2771,8873,2745,8895,2716,8909,2685,8915,2652,8913,2618,8903,2583,8886,2548,8862,2512,8830,1981,8298,1786,8493,2306,9012,2340,9044,2379,9076,2423,9109,2471,9141,2503,9160,2538,9176,2575,9189,2613,9200,2652,9208,2688,9212,2722,9212,2755,9208,2786,9201,2818,9190,2850,9174,2881,9153,2912,9130,2940,9107,2966,9084,2990,9061,3026,9021,3057,8980,3080,8939,3097,8896,3105,8864,3109,8828xm3837,8045l3831,7980,3815,7915,3789,7848,3761,7794,3726,7738,3683,7680,3633,7621,3616,7602,3576,7561,3552,7538,3552,8032,3547,8073,3532,8109,3506,8143,3473,8168,3436,8183,3396,8187,3351,8181,3302,8163,3249,8131,3190,8086,3126,8027,3067,7963,3021,7904,2990,7850,2971,7801,2965,7756,2969,7716,2984,7680,3008,7649,3041,7623,3077,7608,3118,7602,3162,7608,3210,7625,3262,7655,3318,7697,3378,7752,3443,7822,3493,7884,3527,7940,3546,7989,3552,8032,3552,7538,3506,7496,3437,7441,3368,7395,3299,7360,3231,7335,3164,7319,3085,7313,3010,7323,2938,7348,2869,7389,2805,7445,2751,7508,2711,7576,2687,7647,2678,7723,2684,7803,2701,7871,2727,7940,2763,8009,2809,8079,2865,8150,2931,8221,2991,8278,3051,8327,3111,8369,3170,8404,3228,8432,3299,8456,3366,8470,3430,8473,3490,8467,3548,8451,3604,8423,3660,8386,3713,8338,3760,8284,3796,8227,3813,8187,3821,8169,3834,8108,3837,8045xm4108,7465l3921,7278,3667,7532,3854,7719,4108,7465xm4619,7402l3748,6531,3553,6726,4424,7597,4619,7402xm4953,7068l4630,6745,4736,6638,4787,6578,4792,6568,4821,6517,4838,6454,4837,6389,4821,6323,4798,6272,4791,6257,4747,6191,4688,6125,4625,6068,4562,6025,4553,6021,4553,6414,4552,6440,4542,6466,4525,6493,4501,6521,4453,6568,4259,6374,4314,6319,4341,6295,4367,6280,4393,6272,4417,6273,4441,6279,4464,6290,4486,6304,4507,6323,4525,6344,4539,6367,4548,6390,4553,6414,4553,6021,4499,5996,4438,5980,4378,5979,4320,5994,4264,6024,4210,6069,3886,6392,4758,7264,4953,7068xm5743,6278l5087,5622,5285,5424,5070,5209,4479,5800,4694,6015,4892,5817,5548,6473,5743,6278xm6378,5643l5722,4987,5921,4788,5706,4573,5114,5165,5329,5380,5528,5182,6184,5838,6378,5643xm7112,4770l7106,4705,7090,4640,7064,4573,7036,4519,7001,4463,6958,4405,6908,4346,6890,4328,6851,4286,6827,4264,6827,4758,6822,4798,6806,4835,6780,4868,6748,4893,6711,4908,6671,4912,6626,4906,6577,4888,6524,4856,6465,4811,6401,4752,6342,4688,6296,4629,6264,4575,6246,4526,6240,4481,6244,4441,6259,4405,6283,4374,6316,4348,6352,4333,6393,4328,6437,4333,6485,4350,6537,4380,6593,4422,6653,4477,6718,4547,6768,4610,6802,4665,6821,4714,6827,4758,6827,4264,6781,4221,6711,4166,6642,4121,6574,4085,6506,4060,6438,4044,6360,4038,6284,4048,6213,4074,6144,4114,6080,4170,6026,4233,5986,4301,5962,4372,5953,4448,5959,4528,5976,4596,6002,4665,6038,4734,6084,4804,6139,4875,6205,4946,6266,5003,6326,5052,6386,5095,6445,5129,6503,5157,6574,5181,6641,5195,6705,5198,6765,5192,6823,5176,6879,5148,6934,5111,6988,5063,7035,5009,7071,4953,7088,4912,7096,4894,7109,4833,7112,4770xm8125,3774l8120,3725,8108,3675,8089,3622,8064,3568,8034,3512,7996,3455,7935,3479,7754,3554,7786,3600,7810,3644,7828,3684,7839,3721,7842,3756,7836,3789,7821,3820,7798,3849,7767,3873,7733,3887,7695,3891,7655,3885,7608,3866,7555,3832,7493,3783,7424,3718,7372,3662,7330,3610,7299,3563,7279,3520,7266,3468,7267,3422,7280,3381,7307,3345,7322,3332,7339,3321,7357,3314,7377,3309,7397,3307,7419,3307,7441,3310,7464,3316,7479,3322,7497,3330,7518,3342,7541,3356,7660,3131,7577,3085,7498,3053,7424,3034,7355,3027,7288,3035,7224,3058,7161,3096,7101,3148,7047,3211,7009,3277,6985,3348,6976,3422,6982,3499,6999,3566,7025,3634,7061,3703,7108,3773,7164,3843,7231,3915,7296,3976,7359,4028,7422,4072,7484,4107,7545,4134,7617,4158,7685,4171,7746,4174,7802,4167,7855,4150,7907,4123,7959,4087,8011,4040,8049,3998,8080,3954,8102,3911,8116,3867,8124,3821,8125,3774xm8823,3059l8816,2995,8801,2929,8775,2862,8747,2808,8712,2752,8669,2694,8619,2635,8601,2617,8562,2575,8538,2553,8538,3047,8533,3087,8517,3124,8491,3157,8459,3182,8422,3197,8382,3202,8337,3195,8288,3177,8234,3146,8176,3101,8112,3042,8053,2978,8007,2918,7975,2864,7957,2815,7951,2771,7955,2730,7969,2694,7994,2663,8026,2637,8063,2622,8104,2617,8148,2622,8196,2639,8248,2669,8304,2711,8364,2766,8429,2836,8479,2899,8513,2955,8532,3003,8538,3047,8538,2553,8492,2510,8422,2455,8353,2410,8285,2374,8217,2349,8149,2333,8071,2327,7995,2337,7923,2363,7855,2403,7790,2459,7736,2522,7697,2590,7673,2662,7664,2737,7670,2817,7686,2885,7713,2954,7749,3024,7794,3094,7850,3164,7916,3235,7977,3292,8037,3342,8097,3384,8156,3419,8214,3446,8284,3470,8352,3484,8416,3487,8476,3481,8534,3465,8590,3438,8645,3400,8699,3352,8746,3298,8782,3242,8799,3202,8807,3183,8820,3122,8823,3059xm9303,2718l8980,2395,9087,2288,9137,2228,9143,2218,9171,2166,9188,2103,9188,2038,9172,1973,9149,1922,9142,1907,9097,1841,9039,1775,8975,1718,8912,1675,8903,1671,8903,2064,8902,2089,8893,2116,8876,2143,8851,2170,8804,2218,8609,2024,8665,1968,8692,1945,8718,1929,8743,1922,8767,1923,8791,1929,8814,1939,8836,1954,8857,1972,8875,1994,8889,2016,8898,2040,8903,2064,8903,1671,8850,1645,8788,1630,8728,1629,8670,1643,8614,1673,8560,1719,8237,2042,9108,2913,9303,2718xm10121,1900l9756,1535,9703,1385,9548,934,9495,784,9280,999,9308,1069,9391,1280,9447,1421,9377,1393,9166,1309,9026,1253,8809,1470,8960,1522,9411,1678,9561,1730,9926,2095,10121,1900xe" filled="true" fillcolor="#c0c0c0" stroked="false">
                <v:path arrowok="t"/>
                <v:fill opacity="32896f" type="solid"/>
                <w10:wrap type="none"/>
              </v:shape>
            </w:pict>
          </mc:Fallback>
        </mc:AlternateContent>
      </w:r>
      <w:r>
        <w:rPr>
          <w:sz w:val="26"/>
        </w:rPr>
        <w:t>Anyanwu, J.C. (1993). </w:t>
      </w:r>
      <w:r>
        <w:rPr>
          <w:i/>
          <w:sz w:val="26"/>
        </w:rPr>
        <w:t>Monetary economics: Theory, policy and institutions. </w:t>
      </w:r>
      <w:r>
        <w:rPr>
          <w:sz w:val="26"/>
        </w:rPr>
        <w:t>Onitsha: Hybrid Publishers.</w:t>
      </w:r>
    </w:p>
    <w:p>
      <w:pPr>
        <w:spacing w:before="242"/>
        <w:ind w:left="960" w:right="555" w:hanging="720"/>
        <w:jc w:val="both"/>
        <w:rPr>
          <w:sz w:val="26"/>
        </w:rPr>
      </w:pPr>
      <w:r>
        <w:rPr>
          <w:sz w:val="26"/>
        </w:rPr>
        <w:t>Apere, T.O., &amp; Durojaiye, O.J. (2016). Impact of value added tax (VAT) on government revenue and economic growth in Nigeria, </w:t>
      </w:r>
      <w:r>
        <w:rPr>
          <w:i/>
          <w:sz w:val="26"/>
        </w:rPr>
        <w:t>International Journal of Management and Applied Science, </w:t>
      </w:r>
      <w:r>
        <w:rPr>
          <w:sz w:val="26"/>
        </w:rPr>
        <w:t>2(7) 92 – 97.</w:t>
      </w:r>
    </w:p>
    <w:p>
      <w:pPr>
        <w:spacing w:before="239"/>
        <w:ind w:left="960" w:right="554" w:hanging="720"/>
        <w:jc w:val="both"/>
        <w:rPr>
          <w:sz w:val="26"/>
        </w:rPr>
      </w:pPr>
      <w:r>
        <w:rPr/>
        <mc:AlternateContent>
          <mc:Choice Requires="wps">
            <w:drawing>
              <wp:anchor distT="0" distB="0" distL="0" distR="0" allowOverlap="1" layoutInCell="1" locked="0" behindDoc="1" simplePos="0" relativeHeight="483453440">
                <wp:simplePos x="0" y="0"/>
                <wp:positionH relativeFrom="page">
                  <wp:posOffset>896416</wp:posOffset>
                </wp:positionH>
                <wp:positionV relativeFrom="paragraph">
                  <wp:posOffset>151925</wp:posOffset>
                </wp:positionV>
                <wp:extent cx="5925185" cy="37973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5925185" cy="379730"/>
                        </a:xfrm>
                        <a:custGeom>
                          <a:avLst/>
                          <a:gdLst/>
                          <a:ahLst/>
                          <a:cxnLst/>
                          <a:rect l="l" t="t" r="r" b="b"/>
                          <a:pathLst>
                            <a:path w="5925185" h="379730">
                              <a:moveTo>
                                <a:pt x="5925058" y="0"/>
                              </a:moveTo>
                              <a:lnTo>
                                <a:pt x="0" y="0"/>
                              </a:lnTo>
                              <a:lnTo>
                                <a:pt x="0" y="188976"/>
                              </a:lnTo>
                              <a:lnTo>
                                <a:pt x="0" y="379476"/>
                              </a:lnTo>
                              <a:lnTo>
                                <a:pt x="5925058" y="379476"/>
                              </a:lnTo>
                              <a:lnTo>
                                <a:pt x="5925058" y="188976"/>
                              </a:lnTo>
                              <a:lnTo>
                                <a:pt x="59250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1.962668pt;width:466.55pt;height:29.9pt;mso-position-horizontal-relative:page;mso-position-vertical-relative:paragraph;z-index:-19863040" id="docshape142" coordorigin="1412,239" coordsize="9331,598" path="m10742,239l1412,239,1412,537,1412,837,10742,837,10742,537,10742,239xe" filled="true" fillcolor="#ffffff" stroked="false">
                <v:path arrowok="t"/>
                <v:fill type="solid"/>
                <w10:wrap type="none"/>
              </v:shape>
            </w:pict>
          </mc:Fallback>
        </mc:AlternateContent>
      </w:r>
      <w:r>
        <w:rPr>
          <w:sz w:val="26"/>
        </w:rPr>
        <w:t>Appah, E. (2014). </w:t>
      </w:r>
      <w:r>
        <w:rPr>
          <w:i/>
          <w:sz w:val="26"/>
        </w:rPr>
        <w:t>Principles and practice of Nigerian taxation. </w:t>
      </w:r>
      <w:r>
        <w:rPr>
          <w:sz w:val="26"/>
        </w:rPr>
        <w:t>Lagos: Andy </w:t>
      </w:r>
      <w:r>
        <w:rPr>
          <w:sz w:val="26"/>
        </w:rPr>
        <w:t>Best </w:t>
      </w:r>
      <w:r>
        <w:rPr>
          <w:spacing w:val="-2"/>
          <w:sz w:val="26"/>
        </w:rPr>
        <w:t>Publishers.</w:t>
      </w:r>
    </w:p>
    <w:p>
      <w:pPr>
        <w:spacing w:before="239"/>
        <w:ind w:left="960" w:right="554" w:hanging="720"/>
        <w:jc w:val="both"/>
        <w:rPr>
          <w:sz w:val="26"/>
        </w:rPr>
      </w:pPr>
      <w:r>
        <w:rPr>
          <w:sz w:val="26"/>
        </w:rPr>
        <w:t>Aregbeyen, O. (2007). Public expenditure and economic growth in Africa. </w:t>
      </w:r>
      <w:r>
        <w:rPr>
          <w:i/>
          <w:sz w:val="26"/>
        </w:rPr>
        <w:t>African Journal of Economic Policy, </w:t>
      </w:r>
      <w:r>
        <w:rPr>
          <w:sz w:val="26"/>
        </w:rPr>
        <w:t>14(1), 1-25.</w:t>
      </w:r>
    </w:p>
    <w:p>
      <w:pPr>
        <w:spacing w:before="242"/>
        <w:ind w:left="960" w:right="552" w:hanging="720"/>
        <w:jc w:val="both"/>
        <w:rPr>
          <w:sz w:val="26"/>
        </w:rPr>
      </w:pPr>
      <w:r>
        <w:rPr>
          <w:sz w:val="26"/>
        </w:rPr>
        <w:t>Arikpo, O.F., Ogar, A., &amp; Ojong, C.M. (2017). The impact of fiscal policy on the performance of the manufacturing sector in Nigeria. </w:t>
      </w:r>
      <w:r>
        <w:rPr>
          <w:i/>
          <w:sz w:val="26"/>
        </w:rPr>
        <w:t>Euro-Asian Journal </w:t>
      </w:r>
      <w:r>
        <w:rPr>
          <w:i/>
          <w:sz w:val="26"/>
        </w:rPr>
        <w:t>of Economics and Finance</w:t>
      </w:r>
      <w:r>
        <w:rPr>
          <w:sz w:val="26"/>
        </w:rPr>
        <w:t>, 5(1), 11 – 22.</w:t>
      </w:r>
    </w:p>
    <w:p>
      <w:pPr>
        <w:spacing w:before="239"/>
        <w:ind w:left="960" w:right="555" w:hanging="720"/>
        <w:jc w:val="both"/>
        <w:rPr>
          <w:sz w:val="26"/>
        </w:rPr>
      </w:pPr>
      <w:r>
        <w:rPr>
          <w:sz w:val="26"/>
        </w:rPr>
        <w:t>Arjomanda, M., Emamib, K., &amp; Salimic, F. (2016). Growth and Productivity; the role of budget deficit in the MENA selected countries. </w:t>
      </w:r>
      <w:r>
        <w:rPr>
          <w:i/>
          <w:sz w:val="26"/>
        </w:rPr>
        <w:t>Procedia Economics </w:t>
      </w:r>
      <w:r>
        <w:rPr>
          <w:i/>
          <w:sz w:val="26"/>
        </w:rPr>
        <w:t>and</w:t>
      </w:r>
      <w:r>
        <w:rPr>
          <w:i/>
          <w:spacing w:val="40"/>
          <w:sz w:val="26"/>
        </w:rPr>
        <w:t> </w:t>
      </w:r>
      <w:r>
        <w:rPr>
          <w:i/>
          <w:sz w:val="26"/>
        </w:rPr>
        <w:t>Finance</w:t>
      </w:r>
      <w:r>
        <w:rPr>
          <w:sz w:val="26"/>
        </w:rPr>
        <w:t>, </w:t>
      </w:r>
      <w:r>
        <w:rPr>
          <w:i/>
          <w:sz w:val="26"/>
        </w:rPr>
        <w:t>36</w:t>
      </w:r>
      <w:r>
        <w:rPr>
          <w:sz w:val="26"/>
        </w:rPr>
        <w:t>, 345-352.</w:t>
      </w:r>
    </w:p>
    <w:p>
      <w:pPr>
        <w:spacing w:before="241"/>
        <w:ind w:left="960" w:right="557" w:hanging="720"/>
        <w:jc w:val="both"/>
        <w:rPr>
          <w:sz w:val="26"/>
        </w:rPr>
      </w:pPr>
      <w:r>
        <w:rPr>
          <w:sz w:val="26"/>
        </w:rPr>
        <w:t>Arowoshegbe, O. A., Uniamikogbo E., &amp; Aigienohuwa O. O. (2016). Tax revenue and economic growth of Nigeria. </w:t>
      </w:r>
      <w:r>
        <w:rPr>
          <w:i/>
          <w:sz w:val="26"/>
        </w:rPr>
        <w:t>Scholars Journal of Economics, Business and Management</w:t>
      </w:r>
      <w:r>
        <w:rPr>
          <w:sz w:val="26"/>
        </w:rPr>
        <w:t>, 4(10), 696-702.</w:t>
      </w:r>
    </w:p>
    <w:p>
      <w:pPr>
        <w:tabs>
          <w:tab w:pos="3585" w:val="left" w:leader="none"/>
          <w:tab w:pos="6681" w:val="left" w:leader="none"/>
          <w:tab w:pos="9249" w:val="left" w:leader="none"/>
        </w:tabs>
        <w:spacing w:before="240"/>
        <w:ind w:left="960" w:right="555" w:hanging="720"/>
        <w:jc w:val="both"/>
        <w:rPr>
          <w:sz w:val="26"/>
        </w:rPr>
      </w:pPr>
      <w:r>
        <w:rPr>
          <w:sz w:val="26"/>
        </w:rPr>
        <w:t>Arpaia, A., &amp; Turrini, A. (2008). Government expenditure and economic growth in the EU: Long-run tendencies and short-term adjustment”, Economic Papers No. 300, </w:t>
      </w:r>
      <w:r>
        <w:rPr>
          <w:spacing w:val="-2"/>
          <w:sz w:val="26"/>
        </w:rPr>
        <w:t>European</w:t>
      </w:r>
      <w:r>
        <w:rPr>
          <w:sz w:val="26"/>
        </w:rPr>
        <w:tab/>
      </w:r>
      <w:r>
        <w:rPr>
          <w:spacing w:val="-2"/>
          <w:sz w:val="26"/>
        </w:rPr>
        <w:t>Communities,</w:t>
      </w:r>
      <w:r>
        <w:rPr>
          <w:sz w:val="26"/>
        </w:rPr>
        <w:tab/>
      </w:r>
      <w:r>
        <w:rPr>
          <w:spacing w:val="-2"/>
          <w:sz w:val="26"/>
        </w:rPr>
        <w:t>available</w:t>
      </w:r>
      <w:r>
        <w:rPr>
          <w:sz w:val="26"/>
        </w:rPr>
        <w:tab/>
      </w:r>
      <w:r>
        <w:rPr>
          <w:spacing w:val="-4"/>
          <w:sz w:val="26"/>
        </w:rPr>
        <w:t>at: </w:t>
      </w:r>
      <w:hyperlink r:id="rId15">
        <w:r>
          <w:rPr>
            <w:sz w:val="26"/>
          </w:rPr>
          <w:t>http://ec.europa.eu/economy_finance/publications</w:t>
        </w:r>
      </w:hyperlink>
      <w:r>
        <w:rPr>
          <w:sz w:val="26"/>
        </w:rPr>
        <w:t> (accessed October 11, 2020).</w:t>
      </w:r>
    </w:p>
    <w:p>
      <w:pPr>
        <w:spacing w:before="240"/>
        <w:ind w:left="240" w:right="0" w:firstLine="0"/>
        <w:jc w:val="left"/>
        <w:rPr>
          <w:sz w:val="26"/>
        </w:rPr>
      </w:pPr>
      <w:r>
        <w:rPr>
          <w:sz w:val="26"/>
        </w:rPr>
        <w:t>Asagunla,</w:t>
      </w:r>
      <w:r>
        <w:rPr>
          <w:spacing w:val="37"/>
          <w:sz w:val="26"/>
        </w:rPr>
        <w:t> </w:t>
      </w:r>
      <w:r>
        <w:rPr>
          <w:sz w:val="26"/>
        </w:rPr>
        <w:t>T.M.,</w:t>
      </w:r>
      <w:r>
        <w:rPr>
          <w:spacing w:val="37"/>
          <w:sz w:val="26"/>
        </w:rPr>
        <w:t> </w:t>
      </w:r>
      <w:r>
        <w:rPr>
          <w:sz w:val="26"/>
        </w:rPr>
        <w:t>&amp;</w:t>
      </w:r>
      <w:r>
        <w:rPr>
          <w:spacing w:val="37"/>
          <w:sz w:val="26"/>
        </w:rPr>
        <w:t> </w:t>
      </w:r>
      <w:r>
        <w:rPr>
          <w:sz w:val="26"/>
        </w:rPr>
        <w:t>Agbede,</w:t>
      </w:r>
      <w:r>
        <w:rPr>
          <w:spacing w:val="35"/>
          <w:sz w:val="26"/>
        </w:rPr>
        <w:t> </w:t>
      </w:r>
      <w:r>
        <w:rPr>
          <w:sz w:val="26"/>
        </w:rPr>
        <w:t>M.O.</w:t>
      </w:r>
      <w:r>
        <w:rPr>
          <w:spacing w:val="35"/>
          <w:sz w:val="26"/>
        </w:rPr>
        <w:t> </w:t>
      </w:r>
      <w:r>
        <w:rPr>
          <w:sz w:val="26"/>
        </w:rPr>
        <w:t>(2018).</w:t>
      </w:r>
      <w:r>
        <w:rPr>
          <w:spacing w:val="37"/>
          <w:sz w:val="26"/>
        </w:rPr>
        <w:t> </w:t>
      </w:r>
      <w:r>
        <w:rPr>
          <w:sz w:val="26"/>
        </w:rPr>
        <w:t>Oil</w:t>
      </w:r>
      <w:r>
        <w:rPr>
          <w:spacing w:val="35"/>
          <w:sz w:val="26"/>
        </w:rPr>
        <w:t> </w:t>
      </w:r>
      <w:r>
        <w:rPr>
          <w:sz w:val="26"/>
        </w:rPr>
        <w:t>revenue</w:t>
      </w:r>
      <w:r>
        <w:rPr>
          <w:spacing w:val="35"/>
          <w:sz w:val="26"/>
        </w:rPr>
        <w:t> </w:t>
      </w:r>
      <w:r>
        <w:rPr>
          <w:sz w:val="26"/>
        </w:rPr>
        <w:t>and</w:t>
      </w:r>
      <w:r>
        <w:rPr>
          <w:spacing w:val="37"/>
          <w:sz w:val="26"/>
        </w:rPr>
        <w:t> </w:t>
      </w:r>
      <w:r>
        <w:rPr>
          <w:sz w:val="26"/>
        </w:rPr>
        <w:t>output</w:t>
      </w:r>
      <w:r>
        <w:rPr>
          <w:spacing w:val="35"/>
          <w:sz w:val="26"/>
        </w:rPr>
        <w:t> </w:t>
      </w:r>
      <w:r>
        <w:rPr>
          <w:sz w:val="26"/>
        </w:rPr>
        <w:t>growth</w:t>
      </w:r>
      <w:r>
        <w:rPr>
          <w:spacing w:val="37"/>
          <w:sz w:val="26"/>
        </w:rPr>
        <w:t> </w:t>
      </w:r>
      <w:r>
        <w:rPr>
          <w:sz w:val="26"/>
        </w:rPr>
        <w:t>in</w:t>
      </w:r>
      <w:r>
        <w:rPr>
          <w:spacing w:val="37"/>
          <w:sz w:val="26"/>
        </w:rPr>
        <w:t> </w:t>
      </w:r>
      <w:r>
        <w:rPr>
          <w:spacing w:val="-2"/>
          <w:sz w:val="26"/>
        </w:rPr>
        <w:t>Nigeria.</w:t>
      </w:r>
    </w:p>
    <w:p>
      <w:pPr>
        <w:spacing w:before="1"/>
        <w:ind w:left="960" w:right="0" w:firstLine="0"/>
        <w:jc w:val="left"/>
        <w:rPr>
          <w:sz w:val="26"/>
        </w:rPr>
      </w:pPr>
      <w:r>
        <w:rPr>
          <w:i/>
          <w:sz w:val="26"/>
        </w:rPr>
        <w:t>International</w:t>
      </w:r>
      <w:r>
        <w:rPr>
          <w:i/>
          <w:spacing w:val="-7"/>
          <w:sz w:val="26"/>
        </w:rPr>
        <w:t> </w:t>
      </w:r>
      <w:r>
        <w:rPr>
          <w:i/>
          <w:sz w:val="26"/>
        </w:rPr>
        <w:t>Journal</w:t>
      </w:r>
      <w:r>
        <w:rPr>
          <w:i/>
          <w:spacing w:val="-7"/>
          <w:sz w:val="26"/>
        </w:rPr>
        <w:t> </w:t>
      </w:r>
      <w:r>
        <w:rPr>
          <w:i/>
          <w:sz w:val="26"/>
        </w:rPr>
        <w:t>of</w:t>
      </w:r>
      <w:r>
        <w:rPr>
          <w:i/>
          <w:spacing w:val="-7"/>
          <w:sz w:val="26"/>
        </w:rPr>
        <w:t> </w:t>
      </w:r>
      <w:r>
        <w:rPr>
          <w:i/>
          <w:sz w:val="26"/>
        </w:rPr>
        <w:t>Economics</w:t>
      </w:r>
      <w:r>
        <w:rPr>
          <w:i/>
          <w:spacing w:val="-7"/>
          <w:sz w:val="26"/>
        </w:rPr>
        <w:t> </w:t>
      </w:r>
      <w:r>
        <w:rPr>
          <w:i/>
          <w:sz w:val="26"/>
        </w:rPr>
        <w:t>and</w:t>
      </w:r>
      <w:r>
        <w:rPr>
          <w:i/>
          <w:spacing w:val="-7"/>
          <w:sz w:val="26"/>
        </w:rPr>
        <w:t> </w:t>
      </w:r>
      <w:r>
        <w:rPr>
          <w:i/>
          <w:sz w:val="26"/>
        </w:rPr>
        <w:t>Business</w:t>
      </w:r>
      <w:r>
        <w:rPr>
          <w:i/>
          <w:spacing w:val="-7"/>
          <w:sz w:val="26"/>
        </w:rPr>
        <w:t> </w:t>
      </w:r>
      <w:r>
        <w:rPr>
          <w:i/>
          <w:sz w:val="26"/>
        </w:rPr>
        <w:t>Management</w:t>
      </w:r>
      <w:r>
        <w:rPr>
          <w:sz w:val="26"/>
        </w:rPr>
        <w:t>,</w:t>
      </w:r>
      <w:r>
        <w:rPr>
          <w:spacing w:val="-7"/>
          <w:sz w:val="26"/>
        </w:rPr>
        <w:t> </w:t>
      </w:r>
      <w:r>
        <w:rPr>
          <w:sz w:val="26"/>
        </w:rPr>
        <w:t>4(6),</w:t>
      </w:r>
      <w:r>
        <w:rPr>
          <w:spacing w:val="-4"/>
          <w:sz w:val="26"/>
        </w:rPr>
        <w:t> </w:t>
      </w:r>
      <w:r>
        <w:rPr>
          <w:sz w:val="26"/>
        </w:rPr>
        <w:t>65</w:t>
      </w:r>
      <w:r>
        <w:rPr>
          <w:spacing w:val="-6"/>
          <w:sz w:val="26"/>
        </w:rPr>
        <w:t> </w:t>
      </w:r>
      <w:r>
        <w:rPr>
          <w:sz w:val="26"/>
        </w:rPr>
        <w:t>–</w:t>
      </w:r>
      <w:r>
        <w:rPr>
          <w:spacing w:val="-7"/>
          <w:sz w:val="26"/>
        </w:rPr>
        <w:t> </w:t>
      </w:r>
      <w:r>
        <w:rPr>
          <w:spacing w:val="-5"/>
          <w:sz w:val="26"/>
        </w:rPr>
        <w:t>74.</w:t>
      </w:r>
    </w:p>
    <w:p>
      <w:pPr>
        <w:spacing w:before="239"/>
        <w:ind w:left="960" w:right="556" w:hanging="720"/>
        <w:jc w:val="both"/>
        <w:rPr>
          <w:sz w:val="26"/>
        </w:rPr>
      </w:pPr>
      <w:r>
        <w:rPr>
          <w:sz w:val="26"/>
        </w:rPr>
        <w:t>Asher, M. (2001). Globalization and fiscal policy: Rationale for reform in Southeast Asia. In M. Asher, D. N., &amp; Synder, T. (eds). </w:t>
      </w:r>
      <w:r>
        <w:rPr>
          <w:i/>
          <w:sz w:val="26"/>
        </w:rPr>
        <w:t>Public policy in Asia: Implication for business and government. </w:t>
      </w:r>
      <w:r>
        <w:rPr>
          <w:sz w:val="26"/>
        </w:rPr>
        <w:t>Westport: Quorum Books.</w:t>
      </w:r>
    </w:p>
    <w:p>
      <w:pPr>
        <w:spacing w:before="241"/>
        <w:ind w:left="960" w:right="554" w:hanging="720"/>
        <w:jc w:val="both"/>
        <w:rPr>
          <w:sz w:val="26"/>
        </w:rPr>
      </w:pPr>
      <w:r>
        <w:rPr>
          <w:sz w:val="26"/>
        </w:rPr>
        <w:t>Audu,</w:t>
      </w:r>
      <w:r>
        <w:rPr>
          <w:spacing w:val="-4"/>
          <w:sz w:val="26"/>
        </w:rPr>
        <w:t> </w:t>
      </w:r>
      <w:r>
        <w:rPr>
          <w:sz w:val="26"/>
        </w:rPr>
        <w:t>I.</w:t>
      </w:r>
      <w:r>
        <w:rPr>
          <w:spacing w:val="-4"/>
          <w:sz w:val="26"/>
        </w:rPr>
        <w:t> </w:t>
      </w:r>
      <w:r>
        <w:rPr>
          <w:sz w:val="26"/>
        </w:rPr>
        <w:t>(2004).</w:t>
      </w:r>
      <w:r>
        <w:rPr>
          <w:spacing w:val="-1"/>
          <w:sz w:val="26"/>
        </w:rPr>
        <w:t> </w:t>
      </w:r>
      <w:r>
        <w:rPr>
          <w:sz w:val="26"/>
        </w:rPr>
        <w:t>The</w:t>
      </w:r>
      <w:r>
        <w:rPr>
          <w:spacing w:val="-1"/>
          <w:sz w:val="26"/>
        </w:rPr>
        <w:t> </w:t>
      </w:r>
      <w:r>
        <w:rPr>
          <w:sz w:val="26"/>
        </w:rPr>
        <w:t>impact</w:t>
      </w:r>
      <w:r>
        <w:rPr>
          <w:spacing w:val="-4"/>
          <w:sz w:val="26"/>
        </w:rPr>
        <w:t> </w:t>
      </w:r>
      <w:r>
        <w:rPr>
          <w:sz w:val="26"/>
        </w:rPr>
        <w:t>of</w:t>
      </w:r>
      <w:r>
        <w:rPr>
          <w:spacing w:val="-1"/>
          <w:sz w:val="26"/>
        </w:rPr>
        <w:t> </w:t>
      </w:r>
      <w:r>
        <w:rPr>
          <w:sz w:val="26"/>
        </w:rPr>
        <w:t>external</w:t>
      </w:r>
      <w:r>
        <w:rPr>
          <w:spacing w:val="-1"/>
          <w:sz w:val="26"/>
        </w:rPr>
        <w:t> </w:t>
      </w:r>
      <w:r>
        <w:rPr>
          <w:sz w:val="26"/>
        </w:rPr>
        <w:t>debt</w:t>
      </w:r>
      <w:r>
        <w:rPr>
          <w:spacing w:val="-2"/>
          <w:sz w:val="26"/>
        </w:rPr>
        <w:t> </w:t>
      </w:r>
      <w:r>
        <w:rPr>
          <w:sz w:val="26"/>
        </w:rPr>
        <w:t>on</w:t>
      </w:r>
      <w:r>
        <w:rPr>
          <w:spacing w:val="-4"/>
          <w:sz w:val="26"/>
        </w:rPr>
        <w:t> </w:t>
      </w:r>
      <w:r>
        <w:rPr>
          <w:sz w:val="26"/>
        </w:rPr>
        <w:t>economic</w:t>
      </w:r>
      <w:r>
        <w:rPr>
          <w:spacing w:val="-2"/>
          <w:sz w:val="26"/>
        </w:rPr>
        <w:t> </w:t>
      </w:r>
      <w:r>
        <w:rPr>
          <w:sz w:val="26"/>
        </w:rPr>
        <w:t>growth</w:t>
      </w:r>
      <w:r>
        <w:rPr>
          <w:spacing w:val="-1"/>
          <w:sz w:val="26"/>
        </w:rPr>
        <w:t> </w:t>
      </w:r>
      <w:r>
        <w:rPr>
          <w:sz w:val="26"/>
        </w:rPr>
        <w:t>and</w:t>
      </w:r>
      <w:r>
        <w:rPr>
          <w:spacing w:val="-4"/>
          <w:sz w:val="26"/>
        </w:rPr>
        <w:t> </w:t>
      </w:r>
      <w:r>
        <w:rPr>
          <w:sz w:val="26"/>
        </w:rPr>
        <w:t>public</w:t>
      </w:r>
      <w:r>
        <w:rPr>
          <w:spacing w:val="-2"/>
          <w:sz w:val="26"/>
        </w:rPr>
        <w:t> </w:t>
      </w:r>
      <w:r>
        <w:rPr>
          <w:sz w:val="26"/>
        </w:rPr>
        <w:t>investment: The case of Nigeria. </w:t>
      </w:r>
      <w:r>
        <w:rPr>
          <w:i/>
          <w:sz w:val="26"/>
        </w:rPr>
        <w:t>African Institute for Economic Development and Planning (IDEP)</w:t>
      </w:r>
      <w:r>
        <w:rPr>
          <w:sz w:val="26"/>
        </w:rPr>
        <w:t>, Dakar.</w:t>
      </w:r>
    </w:p>
    <w:p>
      <w:pPr>
        <w:spacing w:after="0"/>
        <w:jc w:val="both"/>
        <w:rPr>
          <w:sz w:val="26"/>
        </w:rPr>
        <w:sectPr>
          <w:pgSz w:w="11910" w:h="16840"/>
          <w:pgMar w:header="0" w:footer="1012" w:top="1360" w:bottom="1200" w:left="1200" w:right="640"/>
        </w:sectPr>
      </w:pPr>
    </w:p>
    <w:p>
      <w:pPr>
        <w:spacing w:before="64"/>
        <w:ind w:left="960" w:right="553" w:hanging="720"/>
        <w:jc w:val="both"/>
        <w:rPr>
          <w:sz w:val="26"/>
        </w:rPr>
      </w:pPr>
      <w:r>
        <w:rPr>
          <w:sz w:val="26"/>
        </w:rPr>
        <w:t>Augustt, R. M., Adu, G., &amp; Frimpong, P. B. (2015). The nexus between output fluctuations and fiscal deficits: empirical evidence on Ghana. </w:t>
      </w:r>
      <w:r>
        <w:rPr>
          <w:i/>
          <w:sz w:val="26"/>
        </w:rPr>
        <w:t>International Journal of Sustainable Economy, 7</w:t>
      </w:r>
      <w:r>
        <w:rPr>
          <w:sz w:val="26"/>
        </w:rPr>
        <w:t>(2), 100-117.</w:t>
      </w:r>
    </w:p>
    <w:p>
      <w:pPr>
        <w:spacing w:before="238"/>
        <w:ind w:left="960" w:right="555" w:hanging="720"/>
        <w:jc w:val="both"/>
        <w:rPr>
          <w:sz w:val="26"/>
        </w:rPr>
      </w:pPr>
      <w:r>
        <w:rPr>
          <w:sz w:val="26"/>
        </w:rPr>
        <w:t>Ayadi, F.S., &amp; Ayadi, F.O. (2008). The impact of external debt on economic growth: A comparative study of Nigeria and South Africa. </w:t>
      </w:r>
      <w:r>
        <w:rPr>
          <w:i/>
          <w:sz w:val="26"/>
        </w:rPr>
        <w:t>Journal of Sustainable Development in Africa, </w:t>
      </w:r>
      <w:r>
        <w:rPr>
          <w:sz w:val="26"/>
        </w:rPr>
        <w:t>10(3), 234 - 264.</w:t>
      </w:r>
    </w:p>
    <w:p>
      <w:pPr>
        <w:spacing w:before="241"/>
        <w:ind w:left="960" w:right="558" w:hanging="720"/>
        <w:jc w:val="both"/>
        <w:rPr>
          <w:i/>
          <w:sz w:val="26"/>
        </w:rPr>
      </w:pPr>
      <w:r>
        <w:rPr/>
        <mc:AlternateContent>
          <mc:Choice Requires="wps">
            <w:drawing>
              <wp:anchor distT="0" distB="0" distL="0" distR="0" allowOverlap="1" layoutInCell="1" locked="0" behindDoc="1" simplePos="0" relativeHeight="483453952">
                <wp:simplePos x="0" y="0"/>
                <wp:positionH relativeFrom="page">
                  <wp:posOffset>921537</wp:posOffset>
                </wp:positionH>
                <wp:positionV relativeFrom="paragraph">
                  <wp:posOffset>308071</wp:posOffset>
                </wp:positionV>
                <wp:extent cx="5505450" cy="5661025"/>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4.257587pt;width:433.5pt;height:445.75pt;mso-position-horizontal-relative:page;mso-position-vertical-relative:paragraph;z-index:-19862528" id="docshape143" coordorigin="1451,485" coordsize="8670,8915" path="m2517,9205l1646,8334,1451,8529,2322,9400,2517,9205xm3109,8529l3108,8489,3103,8447,3094,8403,3080,8359,3061,8315,3038,8272,3010,8230,2980,8189,2946,8148,2909,8109,2390,7590,2196,7784,2727,8316,2760,8352,2784,8387,2801,8422,2811,8456,2813,8489,2806,8520,2792,8548,2771,8574,2745,8596,2716,8610,2685,8616,2652,8614,2618,8604,2583,8587,2548,8563,2512,8531,1981,7999,1786,8194,2306,8713,2340,8745,2379,8777,2423,8810,2471,8842,2503,8861,2538,8877,2575,8890,2613,8901,2652,8909,2688,8913,2722,8913,2755,8909,2786,8902,2818,8891,2850,8875,2881,8854,2912,8831,2940,8808,2966,8785,2990,8762,3026,8722,3057,8681,3080,8640,3097,8597,3105,8565,3109,8529xm3837,7746l3831,7681,3815,7616,3789,7549,3761,7495,3726,7439,3683,7381,3633,7322,3616,7303,3576,7262,3552,7240,3552,7733,3547,7774,3532,7810,3506,7844,3473,7869,3436,7884,3396,7888,3351,7882,3302,7864,3249,7832,3190,7787,3126,7728,3067,7664,3021,7605,2990,7551,2971,7502,2965,7457,2969,7417,2984,7381,3008,7350,3041,7324,3077,7309,3118,7303,3162,7309,3210,7326,3262,7356,3318,7398,3378,7453,3443,7523,3493,7585,3527,7641,3546,7690,3552,7733,3552,7240,3506,7197,3437,7142,3368,7096,3299,7061,3231,7036,3164,7020,3085,7014,3010,7024,2938,7049,2869,7090,2805,7146,2751,7209,2711,7277,2687,7348,2678,7424,2684,7504,2701,7572,2727,7641,2763,7710,2809,7780,2865,7851,2931,7922,2991,7979,3051,8028,3111,8071,3170,8105,3228,8133,3299,8157,3366,8171,3430,8174,3490,8168,3548,8152,3604,8124,3660,8087,3713,8039,3760,7985,3796,7929,3813,7888,3821,7870,3834,7809,3837,7746xm4108,7166l3921,6979,3667,7233,3854,7420,4108,7166xm4619,7103l3748,6232,3553,6427,4424,7298,4619,7103xm4953,6769l4630,6446,4736,6339,4787,6279,4792,6269,4821,6218,4838,6155,4837,6090,4821,6024,4798,5973,4791,5958,4747,5892,4688,5826,4625,5769,4562,5726,4553,5722,4553,6115,4552,6141,4542,6167,4525,6194,4501,6222,4453,6269,4259,6075,4314,6020,4341,5996,4367,5981,4393,5973,4417,5974,4441,5980,4464,5991,4486,6005,4507,6024,4525,6045,4539,6068,4548,6091,4553,6115,4553,5722,4499,5697,4438,5681,4378,5680,4320,5695,4264,5725,4210,5770,3886,6093,4758,6965,4953,6769xm5743,5979l5087,5323,5285,5125,5070,4910,4479,5501,4694,5716,4892,5518,5548,6174,5743,5979xm6378,5344l5722,4688,5921,4489,5706,4274,5114,4866,5329,5081,5528,4883,6184,5539,6378,5344xm7112,4471l7106,4407,7090,4341,7064,4274,7036,4220,7001,4164,6958,4106,6908,4047,6890,4029,6851,3987,6827,3965,6827,4459,6822,4499,6806,4536,6780,4569,6748,4594,6711,4609,6671,4613,6626,4607,6577,4589,6524,4557,6465,4512,6401,4453,6342,4389,6296,4330,6264,4276,6246,4227,6240,4182,6244,4142,6259,4106,6283,4075,6316,4049,6352,4034,6393,4029,6437,4034,6485,4051,6537,4081,6593,4123,6653,4178,6718,4248,6768,4311,6802,4366,6821,4415,6827,4459,6827,3965,6781,3922,6711,3867,6642,3822,6574,3786,6506,3761,6438,3745,6360,3739,6284,3749,6213,3775,6144,3815,6080,3871,6026,3934,5986,4002,5962,4073,5953,4149,5959,4229,5976,4297,6002,4366,6038,4436,6084,4506,6139,4576,6205,4647,6266,4704,6326,4754,6386,4796,6445,4830,6503,4858,6574,4882,6641,4896,6705,4899,6765,4893,6823,4877,6879,4850,6934,4812,6988,4764,7035,4710,7071,4654,7088,4613,7096,4595,7109,4534,7112,4471xm8125,3475l8120,3426,8108,3376,8089,3323,8064,3269,8034,3213,7996,3156,7935,3180,7754,3255,7786,3301,7810,3345,7828,3385,7839,3422,7842,3457,7836,3490,7821,3521,7798,3550,7767,3574,7733,3588,7695,3592,7655,3586,7608,3567,7555,3533,7493,3484,7424,3419,7372,3363,7330,3311,7299,3264,7279,3221,7266,3169,7267,3123,7280,3082,7307,3046,7322,3033,7339,3022,7357,3015,7377,3010,7397,3008,7419,3008,7441,3011,7464,3017,7479,3023,7497,3032,7518,3043,7541,3057,7660,2832,7577,2786,7498,2754,7424,2735,7355,2728,7288,2736,7224,2759,7161,2797,7101,2849,7047,2912,7009,2978,6985,3049,6976,3123,6982,3200,6999,3267,7025,3335,7061,3404,7108,3474,7164,3545,7231,3616,7296,3677,7359,3729,7422,3773,7484,3808,7545,3835,7617,3859,7685,3872,7746,3875,7802,3868,7855,3851,7907,3824,7959,3788,8011,3741,8049,3699,8080,3655,8102,3612,8116,3568,8124,3522,8125,3475xm8823,2760l8816,2696,8801,2630,8775,2563,8747,2509,8712,2453,8669,2395,8619,2336,8601,2318,8562,2276,8538,2254,8538,2748,8533,2788,8517,2825,8491,2858,8459,2883,8422,2898,8382,2903,8337,2896,8288,2878,8234,2847,8176,2802,8112,2743,8053,2679,8007,2619,7975,2565,7957,2516,7951,2472,7955,2431,7969,2395,7994,2364,8026,2338,8063,2323,8104,2318,8148,2323,8196,2340,8248,2370,8304,2412,8364,2467,8429,2537,8479,2600,8513,2656,8532,2704,8538,2748,8538,2254,8492,2211,8422,2156,8353,2111,8285,2075,8217,2050,8149,2034,8071,2028,7995,2038,7923,2064,7855,2104,7790,2160,7736,2223,7697,2291,7673,2363,7664,2438,7670,2518,7686,2586,7713,2655,7749,2725,7794,2795,7850,2865,7916,2936,7977,2993,8037,3043,8097,3085,8156,3120,8214,3147,8284,3171,8352,3185,8416,3188,8476,3182,8534,3166,8590,3139,8645,3101,8699,3053,8746,2999,8782,2943,8799,2903,8807,2884,8820,2823,8823,2760xm9303,2419l8980,2096,9087,1989,9137,1929,9143,1919,9171,1867,9188,1804,9188,1739,9172,1674,9149,1623,9142,1608,9097,1542,9039,1476,8975,1419,8912,1376,8903,1372,8903,1765,8902,1791,8893,1817,8876,1844,8851,1871,8804,1919,8609,1725,8665,1669,8692,1646,8718,1630,8743,1623,8767,1624,8791,1630,8814,1640,8836,1655,8857,1673,8875,1695,8889,1717,8898,1741,8903,1765,8903,1372,8850,1347,8788,1331,8728,1330,8670,1344,8614,1374,8560,1420,8237,1743,9108,2614,9303,2419xm10121,1601l9756,1236,9703,1086,9548,635,9495,485,9280,700,9308,770,9391,981,9447,1122,9377,1094,9166,1010,9026,954,8809,1171,8960,1223,9411,1379,9561,1431,9926,1796,10121,1601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454464">
                <wp:simplePos x="0" y="0"/>
                <wp:positionH relativeFrom="page">
                  <wp:posOffset>896416</wp:posOffset>
                </wp:positionH>
                <wp:positionV relativeFrom="paragraph">
                  <wp:posOffset>151734</wp:posOffset>
                </wp:positionV>
                <wp:extent cx="5925185" cy="57023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5925185" cy="570230"/>
                        </a:xfrm>
                        <a:custGeom>
                          <a:avLst/>
                          <a:gdLst/>
                          <a:ahLst/>
                          <a:cxnLst/>
                          <a:rect l="l" t="t" r="r" b="b"/>
                          <a:pathLst>
                            <a:path w="5925185" h="570230">
                              <a:moveTo>
                                <a:pt x="5925058" y="0"/>
                              </a:moveTo>
                              <a:lnTo>
                                <a:pt x="0" y="0"/>
                              </a:lnTo>
                              <a:lnTo>
                                <a:pt x="0" y="190500"/>
                              </a:lnTo>
                              <a:lnTo>
                                <a:pt x="0" y="381000"/>
                              </a:lnTo>
                              <a:lnTo>
                                <a:pt x="0" y="569976"/>
                              </a:lnTo>
                              <a:lnTo>
                                <a:pt x="5925058" y="569976"/>
                              </a:lnTo>
                              <a:lnTo>
                                <a:pt x="5925058" y="381000"/>
                              </a:lnTo>
                              <a:lnTo>
                                <a:pt x="5925058" y="190500"/>
                              </a:lnTo>
                              <a:lnTo>
                                <a:pt x="59250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1.947586pt;width:466.55pt;height:44.9pt;mso-position-horizontal-relative:page;mso-position-vertical-relative:paragraph;z-index:-19862016" id="docshape144" coordorigin="1412,239" coordsize="9331,898" path="m10742,239l1412,239,1412,539,1412,839,1412,1137,10742,1137,10742,839,10742,539,10742,239xe" filled="true" fillcolor="#ffffff" stroked="false">
                <v:path arrowok="t"/>
                <v:fill type="solid"/>
                <w10:wrap type="none"/>
              </v:shape>
            </w:pict>
          </mc:Fallback>
        </mc:AlternateContent>
      </w:r>
      <w:r>
        <w:rPr>
          <w:sz w:val="26"/>
        </w:rPr>
        <w:t>Ayres, R.U., &amp; Warr, B. (2006). Economic growth, technological progress and energy use in the U.S. over the last century: Identifying common trends and structural change in macroeconomic time series, </w:t>
      </w:r>
      <w:r>
        <w:rPr>
          <w:i/>
          <w:sz w:val="26"/>
        </w:rPr>
        <w:t>INSEAD.</w:t>
      </w:r>
    </w:p>
    <w:p>
      <w:pPr>
        <w:spacing w:line="298" w:lineRule="exact" w:before="241"/>
        <w:ind w:left="240" w:right="0" w:firstLine="0"/>
        <w:jc w:val="left"/>
        <w:rPr>
          <w:sz w:val="26"/>
        </w:rPr>
      </w:pPr>
      <w:r>
        <w:rPr>
          <w:sz w:val="26"/>
        </w:rPr>
        <w:t>Badreldin,</w:t>
      </w:r>
      <w:r>
        <w:rPr>
          <w:spacing w:val="41"/>
          <w:sz w:val="26"/>
        </w:rPr>
        <w:t> </w:t>
      </w:r>
      <w:r>
        <w:rPr>
          <w:sz w:val="26"/>
        </w:rPr>
        <w:t>M.A.A.</w:t>
      </w:r>
      <w:r>
        <w:rPr>
          <w:spacing w:val="42"/>
          <w:sz w:val="26"/>
        </w:rPr>
        <w:t> </w:t>
      </w:r>
      <w:r>
        <w:rPr>
          <w:sz w:val="26"/>
        </w:rPr>
        <w:t>(2013).</w:t>
      </w:r>
      <w:r>
        <w:rPr>
          <w:spacing w:val="39"/>
          <w:sz w:val="26"/>
        </w:rPr>
        <w:t> </w:t>
      </w:r>
      <w:r>
        <w:rPr>
          <w:sz w:val="26"/>
        </w:rPr>
        <w:t>Fiscal</w:t>
      </w:r>
      <w:r>
        <w:rPr>
          <w:spacing w:val="42"/>
          <w:sz w:val="26"/>
        </w:rPr>
        <w:t> </w:t>
      </w:r>
      <w:r>
        <w:rPr>
          <w:sz w:val="26"/>
        </w:rPr>
        <w:t>policy</w:t>
      </w:r>
      <w:r>
        <w:rPr>
          <w:spacing w:val="41"/>
          <w:sz w:val="26"/>
        </w:rPr>
        <w:t> </w:t>
      </w:r>
      <w:r>
        <w:rPr>
          <w:sz w:val="26"/>
        </w:rPr>
        <w:t>and</w:t>
      </w:r>
      <w:r>
        <w:rPr>
          <w:spacing w:val="40"/>
          <w:sz w:val="26"/>
        </w:rPr>
        <w:t> </w:t>
      </w:r>
      <w:r>
        <w:rPr>
          <w:sz w:val="26"/>
        </w:rPr>
        <w:t>economic</w:t>
      </w:r>
      <w:r>
        <w:rPr>
          <w:spacing w:val="41"/>
          <w:sz w:val="26"/>
        </w:rPr>
        <w:t> </w:t>
      </w:r>
      <w:r>
        <w:rPr>
          <w:sz w:val="26"/>
        </w:rPr>
        <w:t>growth</w:t>
      </w:r>
      <w:r>
        <w:rPr>
          <w:spacing w:val="42"/>
          <w:sz w:val="26"/>
        </w:rPr>
        <w:t> </w:t>
      </w:r>
      <w:r>
        <w:rPr>
          <w:sz w:val="26"/>
        </w:rPr>
        <w:t>in</w:t>
      </w:r>
      <w:r>
        <w:rPr>
          <w:spacing w:val="41"/>
          <w:sz w:val="26"/>
        </w:rPr>
        <w:t> </w:t>
      </w:r>
      <w:r>
        <w:rPr>
          <w:sz w:val="26"/>
        </w:rPr>
        <w:t>Sudan,</w:t>
      </w:r>
      <w:r>
        <w:rPr>
          <w:spacing w:val="40"/>
          <w:sz w:val="26"/>
        </w:rPr>
        <w:t> </w:t>
      </w:r>
      <w:r>
        <w:rPr>
          <w:sz w:val="26"/>
        </w:rPr>
        <w:t>1996-</w:t>
      </w:r>
      <w:r>
        <w:rPr>
          <w:spacing w:val="-4"/>
          <w:sz w:val="26"/>
        </w:rPr>
        <w:t>2011.</w:t>
      </w:r>
    </w:p>
    <w:p>
      <w:pPr>
        <w:spacing w:line="298" w:lineRule="exact" w:before="0"/>
        <w:ind w:left="960" w:right="0" w:firstLine="0"/>
        <w:jc w:val="left"/>
        <w:rPr>
          <w:sz w:val="26"/>
        </w:rPr>
      </w:pPr>
      <w:r>
        <w:rPr>
          <w:i/>
          <w:sz w:val="26"/>
        </w:rPr>
        <w:t>International</w:t>
      </w:r>
      <w:r>
        <w:rPr>
          <w:i/>
          <w:spacing w:val="-7"/>
          <w:sz w:val="26"/>
        </w:rPr>
        <w:t> </w:t>
      </w:r>
      <w:r>
        <w:rPr>
          <w:i/>
          <w:sz w:val="26"/>
        </w:rPr>
        <w:t>Journal</w:t>
      </w:r>
      <w:r>
        <w:rPr>
          <w:i/>
          <w:spacing w:val="-7"/>
          <w:sz w:val="26"/>
        </w:rPr>
        <w:t> </w:t>
      </w:r>
      <w:r>
        <w:rPr>
          <w:i/>
          <w:sz w:val="26"/>
        </w:rPr>
        <w:t>of</w:t>
      </w:r>
      <w:r>
        <w:rPr>
          <w:i/>
          <w:spacing w:val="-7"/>
          <w:sz w:val="26"/>
        </w:rPr>
        <w:t> </w:t>
      </w:r>
      <w:r>
        <w:rPr>
          <w:i/>
          <w:sz w:val="26"/>
        </w:rPr>
        <w:t>Economics,</w:t>
      </w:r>
      <w:r>
        <w:rPr>
          <w:i/>
          <w:spacing w:val="-7"/>
          <w:sz w:val="26"/>
        </w:rPr>
        <w:t> </w:t>
      </w:r>
      <w:r>
        <w:rPr>
          <w:i/>
          <w:sz w:val="26"/>
        </w:rPr>
        <w:t>Finance</w:t>
      </w:r>
      <w:r>
        <w:rPr>
          <w:i/>
          <w:spacing w:val="-7"/>
          <w:sz w:val="26"/>
        </w:rPr>
        <w:t> </w:t>
      </w:r>
      <w:r>
        <w:rPr>
          <w:i/>
          <w:sz w:val="26"/>
        </w:rPr>
        <w:t>and</w:t>
      </w:r>
      <w:r>
        <w:rPr>
          <w:i/>
          <w:spacing w:val="-4"/>
          <w:sz w:val="26"/>
        </w:rPr>
        <w:t> </w:t>
      </w:r>
      <w:r>
        <w:rPr>
          <w:i/>
          <w:sz w:val="26"/>
        </w:rPr>
        <w:t>Management</w:t>
      </w:r>
      <w:r>
        <w:rPr>
          <w:sz w:val="26"/>
        </w:rPr>
        <w:t>,</w:t>
      </w:r>
      <w:r>
        <w:rPr>
          <w:spacing w:val="-7"/>
          <w:sz w:val="26"/>
        </w:rPr>
        <w:t> </w:t>
      </w:r>
      <w:r>
        <w:rPr>
          <w:sz w:val="26"/>
        </w:rPr>
        <w:t>2(8)</w:t>
      </w:r>
      <w:r>
        <w:rPr>
          <w:spacing w:val="-7"/>
          <w:sz w:val="26"/>
        </w:rPr>
        <w:t> </w:t>
      </w:r>
      <w:r>
        <w:rPr>
          <w:sz w:val="26"/>
        </w:rPr>
        <w:t>531</w:t>
      </w:r>
      <w:r>
        <w:rPr>
          <w:spacing w:val="-6"/>
          <w:sz w:val="26"/>
        </w:rPr>
        <w:t> </w:t>
      </w:r>
      <w:r>
        <w:rPr>
          <w:sz w:val="26"/>
        </w:rPr>
        <w:t>–</w:t>
      </w:r>
      <w:r>
        <w:rPr>
          <w:spacing w:val="-7"/>
          <w:sz w:val="26"/>
        </w:rPr>
        <w:t> </w:t>
      </w:r>
      <w:r>
        <w:rPr>
          <w:spacing w:val="-4"/>
          <w:sz w:val="26"/>
        </w:rPr>
        <w:t>538.</w:t>
      </w:r>
    </w:p>
    <w:p>
      <w:pPr>
        <w:spacing w:before="241"/>
        <w:ind w:left="960" w:right="560" w:hanging="720"/>
        <w:jc w:val="both"/>
        <w:rPr>
          <w:sz w:val="26"/>
        </w:rPr>
      </w:pPr>
      <w:r>
        <w:rPr>
          <w:sz w:val="26"/>
        </w:rPr>
        <w:t>Bailey, S.J. (2002). Causes of government expenditure growth: A survey of the U.S evidence. </w:t>
      </w:r>
      <w:r>
        <w:rPr>
          <w:i/>
          <w:sz w:val="26"/>
        </w:rPr>
        <w:t>Journal of Public Economics</w:t>
      </w:r>
      <w:r>
        <w:rPr>
          <w:sz w:val="26"/>
        </w:rPr>
        <w:t>, 28, 359 - 382.</w:t>
      </w:r>
    </w:p>
    <w:p>
      <w:pPr>
        <w:spacing w:before="240"/>
        <w:ind w:left="960" w:right="556" w:hanging="720"/>
        <w:jc w:val="both"/>
        <w:rPr>
          <w:sz w:val="26"/>
        </w:rPr>
      </w:pPr>
      <w:r>
        <w:rPr>
          <w:sz w:val="26"/>
        </w:rPr>
        <w:t>Barro, J. (1990). Government spending in a simple model of endogeneous growth. </w:t>
      </w:r>
      <w:r>
        <w:rPr>
          <w:i/>
          <w:sz w:val="26"/>
        </w:rPr>
        <w:t>The Journal of Political Economy</w:t>
      </w:r>
      <w:r>
        <w:rPr>
          <w:sz w:val="26"/>
        </w:rPr>
        <w:t>, 98(50, 103 - 125.</w:t>
      </w:r>
    </w:p>
    <w:p>
      <w:pPr>
        <w:spacing w:before="239"/>
        <w:ind w:left="240" w:right="0" w:firstLine="0"/>
        <w:jc w:val="left"/>
        <w:rPr>
          <w:sz w:val="26"/>
        </w:rPr>
      </w:pPr>
      <w:r>
        <w:rPr>
          <w:sz w:val="26"/>
        </w:rPr>
        <w:t>Barro,</w:t>
      </w:r>
      <w:r>
        <w:rPr>
          <w:spacing w:val="-9"/>
          <w:sz w:val="26"/>
        </w:rPr>
        <w:t> </w:t>
      </w:r>
      <w:r>
        <w:rPr>
          <w:sz w:val="26"/>
        </w:rPr>
        <w:t>R.</w:t>
      </w:r>
      <w:r>
        <w:rPr>
          <w:spacing w:val="-8"/>
          <w:sz w:val="26"/>
        </w:rPr>
        <w:t> </w:t>
      </w:r>
      <w:r>
        <w:rPr>
          <w:sz w:val="26"/>
        </w:rPr>
        <w:t>J.</w:t>
      </w:r>
      <w:r>
        <w:rPr>
          <w:spacing w:val="-8"/>
          <w:sz w:val="26"/>
        </w:rPr>
        <w:t> </w:t>
      </w:r>
      <w:r>
        <w:rPr>
          <w:sz w:val="26"/>
        </w:rPr>
        <w:t>&amp;</w:t>
      </w:r>
      <w:r>
        <w:rPr>
          <w:spacing w:val="-8"/>
          <w:sz w:val="26"/>
        </w:rPr>
        <w:t> </w:t>
      </w:r>
      <w:r>
        <w:rPr>
          <w:sz w:val="26"/>
        </w:rPr>
        <w:t>Sala-I-Martin,</w:t>
      </w:r>
      <w:r>
        <w:rPr>
          <w:spacing w:val="-8"/>
          <w:sz w:val="26"/>
        </w:rPr>
        <w:t> </w:t>
      </w:r>
      <w:r>
        <w:rPr>
          <w:sz w:val="26"/>
        </w:rPr>
        <w:t>X.</w:t>
      </w:r>
      <w:r>
        <w:rPr>
          <w:spacing w:val="-5"/>
          <w:sz w:val="26"/>
        </w:rPr>
        <w:t> </w:t>
      </w:r>
      <w:r>
        <w:rPr>
          <w:sz w:val="26"/>
        </w:rPr>
        <w:t>(1995).</w:t>
      </w:r>
      <w:r>
        <w:rPr>
          <w:spacing w:val="-5"/>
          <w:sz w:val="26"/>
        </w:rPr>
        <w:t> </w:t>
      </w:r>
      <w:r>
        <w:rPr>
          <w:i/>
          <w:sz w:val="26"/>
        </w:rPr>
        <w:t>Economic</w:t>
      </w:r>
      <w:r>
        <w:rPr>
          <w:i/>
          <w:spacing w:val="-8"/>
          <w:sz w:val="26"/>
        </w:rPr>
        <w:t> </w:t>
      </w:r>
      <w:r>
        <w:rPr>
          <w:i/>
          <w:sz w:val="26"/>
        </w:rPr>
        <w:t>growth.</w:t>
      </w:r>
      <w:r>
        <w:rPr>
          <w:i/>
          <w:spacing w:val="-8"/>
          <w:sz w:val="26"/>
        </w:rPr>
        <w:t> </w:t>
      </w:r>
      <w:r>
        <w:rPr>
          <w:sz w:val="26"/>
        </w:rPr>
        <w:t>McGraw-</w:t>
      </w:r>
      <w:r>
        <w:rPr>
          <w:spacing w:val="-2"/>
          <w:sz w:val="26"/>
        </w:rPr>
        <w:t>Hill.</w:t>
      </w:r>
    </w:p>
    <w:p>
      <w:pPr>
        <w:spacing w:before="241"/>
        <w:ind w:left="960" w:right="553" w:hanging="720"/>
        <w:jc w:val="both"/>
        <w:rPr>
          <w:sz w:val="26"/>
        </w:rPr>
      </w:pPr>
      <w:r>
        <w:rPr>
          <w:sz w:val="26"/>
        </w:rPr>
        <w:t>Bashir, J., Hamza, A.Y. &amp; Rafiat, M. (2017). Impact of government expenditure on economic growth in Nigeria. Department of Local Government and Development Studies, Faculty of Administration, Ahmadu Bello University, Zaria, Nigeria.</w:t>
      </w:r>
    </w:p>
    <w:p>
      <w:pPr>
        <w:spacing w:before="239"/>
        <w:ind w:left="240" w:right="0" w:firstLine="0"/>
        <w:jc w:val="left"/>
        <w:rPr>
          <w:sz w:val="26"/>
        </w:rPr>
      </w:pPr>
      <w:r>
        <w:rPr>
          <w:sz w:val="26"/>
        </w:rPr>
        <w:t>Benimana,</w:t>
      </w:r>
      <w:r>
        <w:rPr>
          <w:spacing w:val="53"/>
          <w:sz w:val="26"/>
        </w:rPr>
        <w:t> </w:t>
      </w:r>
      <w:r>
        <w:rPr>
          <w:sz w:val="26"/>
        </w:rPr>
        <w:t>V.</w:t>
      </w:r>
      <w:r>
        <w:rPr>
          <w:spacing w:val="52"/>
          <w:sz w:val="26"/>
        </w:rPr>
        <w:t> </w:t>
      </w:r>
      <w:r>
        <w:rPr>
          <w:sz w:val="26"/>
        </w:rPr>
        <w:t>(2020).</w:t>
      </w:r>
      <w:r>
        <w:rPr>
          <w:spacing w:val="56"/>
          <w:sz w:val="26"/>
        </w:rPr>
        <w:t> </w:t>
      </w:r>
      <w:r>
        <w:rPr>
          <w:sz w:val="26"/>
        </w:rPr>
        <w:t>The</w:t>
      </w:r>
      <w:r>
        <w:rPr>
          <w:spacing w:val="52"/>
          <w:sz w:val="26"/>
        </w:rPr>
        <w:t> </w:t>
      </w:r>
      <w:r>
        <w:rPr>
          <w:sz w:val="26"/>
        </w:rPr>
        <w:t>impact</w:t>
      </w:r>
      <w:r>
        <w:rPr>
          <w:spacing w:val="52"/>
          <w:sz w:val="26"/>
        </w:rPr>
        <w:t> </w:t>
      </w:r>
      <w:r>
        <w:rPr>
          <w:sz w:val="26"/>
        </w:rPr>
        <w:t>of</w:t>
      </w:r>
      <w:r>
        <w:rPr>
          <w:spacing w:val="52"/>
          <w:sz w:val="26"/>
        </w:rPr>
        <w:t> </w:t>
      </w:r>
      <w:r>
        <w:rPr>
          <w:sz w:val="26"/>
        </w:rPr>
        <w:t>fiscal</w:t>
      </w:r>
      <w:r>
        <w:rPr>
          <w:spacing w:val="54"/>
          <w:sz w:val="26"/>
        </w:rPr>
        <w:t> </w:t>
      </w:r>
      <w:r>
        <w:rPr>
          <w:sz w:val="26"/>
        </w:rPr>
        <w:t>policy</w:t>
      </w:r>
      <w:r>
        <w:rPr>
          <w:spacing w:val="52"/>
          <w:sz w:val="26"/>
        </w:rPr>
        <w:t> </w:t>
      </w:r>
      <w:r>
        <w:rPr>
          <w:sz w:val="26"/>
        </w:rPr>
        <w:t>on</w:t>
      </w:r>
      <w:r>
        <w:rPr>
          <w:spacing w:val="54"/>
          <w:sz w:val="26"/>
        </w:rPr>
        <w:t> </w:t>
      </w:r>
      <w:r>
        <w:rPr>
          <w:sz w:val="26"/>
        </w:rPr>
        <w:t>economic</w:t>
      </w:r>
      <w:r>
        <w:rPr>
          <w:spacing w:val="54"/>
          <w:sz w:val="26"/>
        </w:rPr>
        <w:t> </w:t>
      </w:r>
      <w:r>
        <w:rPr>
          <w:sz w:val="26"/>
        </w:rPr>
        <w:t>growth</w:t>
      </w:r>
      <w:r>
        <w:rPr>
          <w:spacing w:val="52"/>
          <w:sz w:val="26"/>
        </w:rPr>
        <w:t> </w:t>
      </w:r>
      <w:r>
        <w:rPr>
          <w:sz w:val="26"/>
        </w:rPr>
        <w:t>in</w:t>
      </w:r>
      <w:r>
        <w:rPr>
          <w:spacing w:val="54"/>
          <w:sz w:val="26"/>
        </w:rPr>
        <w:t> </w:t>
      </w:r>
      <w:r>
        <w:rPr>
          <w:spacing w:val="-2"/>
          <w:sz w:val="26"/>
        </w:rPr>
        <w:t>Rwanda.</w:t>
      </w:r>
    </w:p>
    <w:p>
      <w:pPr>
        <w:spacing w:before="1"/>
        <w:ind w:left="960" w:right="0" w:firstLine="0"/>
        <w:jc w:val="left"/>
        <w:rPr>
          <w:sz w:val="26"/>
        </w:rPr>
      </w:pPr>
      <w:r>
        <w:rPr>
          <w:sz w:val="26"/>
        </w:rPr>
        <w:t>Retrieved</w:t>
      </w:r>
      <w:r>
        <w:rPr>
          <w:spacing w:val="-10"/>
          <w:sz w:val="26"/>
        </w:rPr>
        <w:t> </w:t>
      </w:r>
      <w:r>
        <w:rPr>
          <w:sz w:val="26"/>
        </w:rPr>
        <w:t>from</w:t>
      </w:r>
      <w:r>
        <w:rPr>
          <w:spacing w:val="-8"/>
          <w:sz w:val="26"/>
        </w:rPr>
        <w:t> </w:t>
      </w:r>
      <w:r>
        <w:rPr>
          <w:sz w:val="26"/>
        </w:rPr>
        <w:t>SSRN:</w:t>
      </w:r>
      <w:r>
        <w:rPr>
          <w:spacing w:val="-7"/>
          <w:sz w:val="26"/>
        </w:rPr>
        <w:t> </w:t>
      </w:r>
      <w:r>
        <w:rPr>
          <w:sz w:val="26"/>
          <w:u w:val="single"/>
        </w:rPr>
        <w:t>https://ssrn.com/abstract=3666901</w:t>
      </w:r>
      <w:r>
        <w:rPr>
          <w:spacing w:val="-5"/>
          <w:sz w:val="26"/>
        </w:rPr>
        <w:t> </w:t>
      </w:r>
      <w:r>
        <w:rPr>
          <w:sz w:val="26"/>
        </w:rPr>
        <w:t>on</w:t>
      </w:r>
      <w:r>
        <w:rPr>
          <w:spacing w:val="-10"/>
          <w:sz w:val="26"/>
        </w:rPr>
        <w:t> </w:t>
      </w:r>
      <w:r>
        <w:rPr>
          <w:sz w:val="26"/>
        </w:rPr>
        <w:t>15</w:t>
      </w:r>
      <w:r>
        <w:rPr>
          <w:sz w:val="26"/>
          <w:vertAlign w:val="superscript"/>
        </w:rPr>
        <w:t>th</w:t>
      </w:r>
      <w:r>
        <w:rPr>
          <w:spacing w:val="-7"/>
          <w:sz w:val="26"/>
          <w:vertAlign w:val="baseline"/>
        </w:rPr>
        <w:t> </w:t>
      </w:r>
      <w:r>
        <w:rPr>
          <w:sz w:val="26"/>
          <w:vertAlign w:val="baseline"/>
        </w:rPr>
        <w:t>June,</w:t>
      </w:r>
      <w:r>
        <w:rPr>
          <w:spacing w:val="-9"/>
          <w:sz w:val="26"/>
          <w:vertAlign w:val="baseline"/>
        </w:rPr>
        <w:t> </w:t>
      </w:r>
      <w:r>
        <w:rPr>
          <w:spacing w:val="-2"/>
          <w:sz w:val="26"/>
          <w:vertAlign w:val="baseline"/>
        </w:rPr>
        <w:t>2021.</w:t>
      </w:r>
    </w:p>
    <w:p>
      <w:pPr>
        <w:spacing w:before="241"/>
        <w:ind w:left="960" w:right="555" w:hanging="720"/>
        <w:jc w:val="both"/>
        <w:rPr>
          <w:sz w:val="26"/>
        </w:rPr>
      </w:pPr>
      <w:r>
        <w:rPr>
          <w:sz w:val="26"/>
        </w:rPr>
        <w:t>Berheim, B.D., &amp; Bagwell, K. (2008). Is everything neutral? </w:t>
      </w:r>
      <w:r>
        <w:rPr>
          <w:i/>
          <w:sz w:val="26"/>
        </w:rPr>
        <w:t>Journal of </w:t>
      </w:r>
      <w:r>
        <w:rPr>
          <w:i/>
          <w:sz w:val="26"/>
        </w:rPr>
        <w:t>Political Economy</w:t>
      </w:r>
      <w:r>
        <w:rPr>
          <w:sz w:val="26"/>
        </w:rPr>
        <w:t>, University of Chicago Press, 96(2), 308 - 338.</w:t>
      </w:r>
    </w:p>
    <w:p>
      <w:pPr>
        <w:spacing w:before="240"/>
        <w:ind w:left="960" w:right="554" w:hanging="720"/>
        <w:jc w:val="both"/>
        <w:rPr>
          <w:sz w:val="26"/>
        </w:rPr>
      </w:pPr>
      <w:r>
        <w:rPr>
          <w:sz w:val="26"/>
        </w:rPr>
        <w:t>Bhartia, H. L. (2009). </w:t>
      </w:r>
      <w:r>
        <w:rPr>
          <w:i/>
          <w:sz w:val="26"/>
        </w:rPr>
        <w:t>Public Finance</w:t>
      </w:r>
      <w:r>
        <w:rPr>
          <w:sz w:val="26"/>
        </w:rPr>
        <w:t>. 14</w:t>
      </w:r>
      <w:r>
        <w:rPr>
          <w:sz w:val="26"/>
          <w:vertAlign w:val="superscript"/>
        </w:rPr>
        <w:t>th</w:t>
      </w:r>
      <w:r>
        <w:rPr>
          <w:sz w:val="26"/>
          <w:vertAlign w:val="baseline"/>
        </w:rPr>
        <w:t> Edn. New Delhi : Vikas Publishing House PVT Ltd.</w:t>
      </w:r>
    </w:p>
    <w:p>
      <w:pPr>
        <w:spacing w:before="240"/>
        <w:ind w:left="960" w:right="557" w:hanging="720"/>
        <w:jc w:val="both"/>
        <w:rPr>
          <w:sz w:val="26"/>
        </w:rPr>
      </w:pPr>
      <w:r>
        <w:rPr>
          <w:sz w:val="26"/>
        </w:rPr>
        <w:t>Bhatia, H. L. (2008). </w:t>
      </w:r>
      <w:r>
        <w:rPr>
          <w:i/>
          <w:sz w:val="26"/>
        </w:rPr>
        <w:t>Public finance </w:t>
      </w:r>
      <w:r>
        <w:rPr>
          <w:sz w:val="26"/>
        </w:rPr>
        <w:t>(26th ed.). Jangpura, New Delhi: Vikas </w:t>
      </w:r>
      <w:r>
        <w:rPr>
          <w:sz w:val="26"/>
        </w:rPr>
        <w:t>Publishing House PVT ltd.</w:t>
      </w:r>
    </w:p>
    <w:p>
      <w:pPr>
        <w:spacing w:before="240"/>
        <w:ind w:left="960" w:right="559" w:hanging="720"/>
        <w:jc w:val="both"/>
        <w:rPr>
          <w:sz w:val="26"/>
        </w:rPr>
      </w:pPr>
      <w:r>
        <w:rPr>
          <w:sz w:val="26"/>
        </w:rPr>
        <w:t>Boldeanu, F.T. &amp; Ion, M.S. (2015). The impact of fiscal policy on economic growth in the founding countries of the European Union. </w:t>
      </w:r>
      <w:r>
        <w:rPr>
          <w:i/>
          <w:sz w:val="26"/>
        </w:rPr>
        <w:t>Revista Economică 67</w:t>
      </w:r>
      <w:r>
        <w:rPr>
          <w:sz w:val="26"/>
        </w:rPr>
        <w:t>, 207 – 216.</w:t>
      </w:r>
    </w:p>
    <w:p>
      <w:pPr>
        <w:spacing w:before="239"/>
        <w:ind w:left="960" w:right="556" w:hanging="720"/>
        <w:jc w:val="both"/>
        <w:rPr>
          <w:sz w:val="26"/>
        </w:rPr>
      </w:pPr>
      <w:r>
        <w:rPr>
          <w:sz w:val="26"/>
        </w:rPr>
        <w:t>Bose, N., Haque, M.E., &amp; Osborn, D.R. (2007). Public expenditure and economic growth: A disaggregated analysis from developing countries. </w:t>
      </w:r>
      <w:r>
        <w:rPr>
          <w:i/>
          <w:sz w:val="26"/>
        </w:rPr>
        <w:t>The </w:t>
      </w:r>
      <w:r>
        <w:rPr>
          <w:i/>
          <w:sz w:val="26"/>
        </w:rPr>
        <w:t>Manchester School</w:t>
      </w:r>
      <w:r>
        <w:rPr>
          <w:sz w:val="26"/>
        </w:rPr>
        <w:t>, 75(5), 533-556.</w:t>
      </w:r>
    </w:p>
    <w:p>
      <w:pPr>
        <w:spacing w:before="241"/>
        <w:ind w:left="960" w:right="554" w:hanging="720"/>
        <w:jc w:val="both"/>
        <w:rPr>
          <w:sz w:val="26"/>
        </w:rPr>
      </w:pPr>
      <w:r>
        <w:rPr>
          <w:sz w:val="26"/>
        </w:rPr>
        <w:t>Burnside, C., &amp; Dollar, D. (2000). Aid, policies, and growth. </w:t>
      </w:r>
      <w:r>
        <w:rPr>
          <w:i/>
          <w:sz w:val="26"/>
        </w:rPr>
        <w:t>American Economic Review, </w:t>
      </w:r>
      <w:r>
        <w:rPr>
          <w:sz w:val="26"/>
        </w:rPr>
        <w:t>32(1), 847 - 868.</w:t>
      </w:r>
    </w:p>
    <w:p>
      <w:pPr>
        <w:spacing w:after="0"/>
        <w:jc w:val="both"/>
        <w:rPr>
          <w:sz w:val="26"/>
        </w:rPr>
        <w:sectPr>
          <w:pgSz w:w="11910" w:h="16840"/>
          <w:pgMar w:header="0" w:footer="1012" w:top="1360" w:bottom="1200" w:left="1200" w:right="640"/>
        </w:sectPr>
      </w:pPr>
    </w:p>
    <w:p>
      <w:pPr>
        <w:spacing w:before="64"/>
        <w:ind w:left="960" w:right="561" w:hanging="720"/>
        <w:jc w:val="both"/>
        <w:rPr>
          <w:sz w:val="26"/>
        </w:rPr>
      </w:pPr>
      <w:r>
        <w:rPr>
          <w:sz w:val="26"/>
        </w:rPr>
        <w:t>Butkiewicz, J.L., &amp; Yanikkaya, H. (2011). Institutions and the impact of government spending on growth. </w:t>
      </w:r>
      <w:r>
        <w:rPr>
          <w:i/>
          <w:sz w:val="26"/>
        </w:rPr>
        <w:t>Journal of Applied Economics</w:t>
      </w:r>
      <w:r>
        <w:rPr>
          <w:sz w:val="26"/>
        </w:rPr>
        <w:t>, 14(2), 319 - 341.</w:t>
      </w:r>
    </w:p>
    <w:p>
      <w:pPr>
        <w:spacing w:line="298" w:lineRule="exact" w:before="239"/>
        <w:ind w:left="240" w:right="0" w:firstLine="0"/>
        <w:jc w:val="left"/>
        <w:rPr>
          <w:sz w:val="26"/>
        </w:rPr>
      </w:pPr>
      <w:r>
        <w:rPr>
          <w:sz w:val="26"/>
        </w:rPr>
        <w:t>Chaudhry,</w:t>
      </w:r>
      <w:r>
        <w:rPr>
          <w:spacing w:val="60"/>
          <w:sz w:val="26"/>
        </w:rPr>
        <w:t> </w:t>
      </w:r>
      <w:r>
        <w:rPr>
          <w:sz w:val="26"/>
        </w:rPr>
        <w:t>S.I.,</w:t>
      </w:r>
      <w:r>
        <w:rPr>
          <w:spacing w:val="61"/>
          <w:sz w:val="26"/>
        </w:rPr>
        <w:t> </w:t>
      </w:r>
      <w:r>
        <w:rPr>
          <w:sz w:val="26"/>
        </w:rPr>
        <w:t>&amp;</w:t>
      </w:r>
      <w:r>
        <w:rPr>
          <w:spacing w:val="61"/>
          <w:sz w:val="26"/>
        </w:rPr>
        <w:t> </w:t>
      </w:r>
      <w:r>
        <w:rPr>
          <w:sz w:val="26"/>
        </w:rPr>
        <w:t>Munir,</w:t>
      </w:r>
      <w:r>
        <w:rPr>
          <w:spacing w:val="61"/>
          <w:sz w:val="26"/>
        </w:rPr>
        <w:t> </w:t>
      </w:r>
      <w:r>
        <w:rPr>
          <w:sz w:val="26"/>
        </w:rPr>
        <w:t>F.</w:t>
      </w:r>
      <w:r>
        <w:rPr>
          <w:spacing w:val="61"/>
          <w:sz w:val="26"/>
        </w:rPr>
        <w:t> </w:t>
      </w:r>
      <w:r>
        <w:rPr>
          <w:sz w:val="26"/>
        </w:rPr>
        <w:t>(2010).</w:t>
      </w:r>
      <w:r>
        <w:rPr>
          <w:spacing w:val="61"/>
          <w:sz w:val="26"/>
        </w:rPr>
        <w:t> </w:t>
      </w:r>
      <w:r>
        <w:rPr>
          <w:sz w:val="26"/>
        </w:rPr>
        <w:t>Determinants</w:t>
      </w:r>
      <w:r>
        <w:rPr>
          <w:spacing w:val="61"/>
          <w:sz w:val="26"/>
        </w:rPr>
        <w:t> </w:t>
      </w:r>
      <w:r>
        <w:rPr>
          <w:sz w:val="26"/>
        </w:rPr>
        <w:t>of</w:t>
      </w:r>
      <w:r>
        <w:rPr>
          <w:spacing w:val="61"/>
          <w:sz w:val="26"/>
        </w:rPr>
        <w:t> </w:t>
      </w:r>
      <w:r>
        <w:rPr>
          <w:sz w:val="26"/>
        </w:rPr>
        <w:t>low</w:t>
      </w:r>
      <w:r>
        <w:rPr>
          <w:spacing w:val="60"/>
          <w:sz w:val="26"/>
        </w:rPr>
        <w:t> </w:t>
      </w:r>
      <w:r>
        <w:rPr>
          <w:sz w:val="26"/>
        </w:rPr>
        <w:t>tax</w:t>
      </w:r>
      <w:r>
        <w:rPr>
          <w:spacing w:val="61"/>
          <w:sz w:val="26"/>
        </w:rPr>
        <w:t> </w:t>
      </w:r>
      <w:r>
        <w:rPr>
          <w:sz w:val="26"/>
        </w:rPr>
        <w:t>revenue</w:t>
      </w:r>
      <w:r>
        <w:rPr>
          <w:spacing w:val="62"/>
          <w:sz w:val="26"/>
        </w:rPr>
        <w:t> </w:t>
      </w:r>
      <w:r>
        <w:rPr>
          <w:sz w:val="26"/>
        </w:rPr>
        <w:t>in</w:t>
      </w:r>
      <w:r>
        <w:rPr>
          <w:spacing w:val="61"/>
          <w:sz w:val="26"/>
        </w:rPr>
        <w:t> </w:t>
      </w:r>
      <w:r>
        <w:rPr>
          <w:spacing w:val="-2"/>
          <w:sz w:val="26"/>
        </w:rPr>
        <w:t>Pakistan.</w:t>
      </w:r>
    </w:p>
    <w:p>
      <w:pPr>
        <w:spacing w:line="298" w:lineRule="exact" w:before="0"/>
        <w:ind w:left="960" w:right="0" w:firstLine="0"/>
        <w:jc w:val="left"/>
        <w:rPr>
          <w:sz w:val="26"/>
        </w:rPr>
      </w:pPr>
      <w:r>
        <w:rPr>
          <w:i/>
          <w:sz w:val="26"/>
        </w:rPr>
        <w:t>Pakistan</w:t>
      </w:r>
      <w:r>
        <w:rPr>
          <w:i/>
          <w:spacing w:val="-6"/>
          <w:sz w:val="26"/>
        </w:rPr>
        <w:t> </w:t>
      </w:r>
      <w:r>
        <w:rPr>
          <w:i/>
          <w:sz w:val="26"/>
        </w:rPr>
        <w:t>Journal</w:t>
      </w:r>
      <w:r>
        <w:rPr>
          <w:i/>
          <w:spacing w:val="-4"/>
          <w:sz w:val="26"/>
        </w:rPr>
        <w:t> </w:t>
      </w:r>
      <w:r>
        <w:rPr>
          <w:i/>
          <w:sz w:val="26"/>
        </w:rPr>
        <w:t>of</w:t>
      </w:r>
      <w:r>
        <w:rPr>
          <w:i/>
          <w:spacing w:val="-5"/>
          <w:sz w:val="26"/>
        </w:rPr>
        <w:t> </w:t>
      </w:r>
      <w:r>
        <w:rPr>
          <w:i/>
          <w:sz w:val="26"/>
        </w:rPr>
        <w:t>Social</w:t>
      </w:r>
      <w:r>
        <w:rPr>
          <w:i/>
          <w:spacing w:val="-6"/>
          <w:sz w:val="26"/>
        </w:rPr>
        <w:t> </w:t>
      </w:r>
      <w:r>
        <w:rPr>
          <w:i/>
          <w:sz w:val="26"/>
        </w:rPr>
        <w:t>Sciences</w:t>
      </w:r>
      <w:r>
        <w:rPr>
          <w:sz w:val="26"/>
        </w:rPr>
        <w:t>,</w:t>
      </w:r>
      <w:r>
        <w:rPr>
          <w:spacing w:val="-5"/>
          <w:sz w:val="26"/>
        </w:rPr>
        <w:t> </w:t>
      </w:r>
      <w:r>
        <w:rPr>
          <w:sz w:val="26"/>
        </w:rPr>
        <w:t>30(2),</w:t>
      </w:r>
      <w:r>
        <w:rPr>
          <w:spacing w:val="-3"/>
          <w:sz w:val="26"/>
        </w:rPr>
        <w:t> </w:t>
      </w:r>
      <w:r>
        <w:rPr>
          <w:sz w:val="26"/>
        </w:rPr>
        <w:t>439</w:t>
      </w:r>
      <w:r>
        <w:rPr>
          <w:spacing w:val="-4"/>
          <w:sz w:val="26"/>
        </w:rPr>
        <w:t> </w:t>
      </w:r>
      <w:r>
        <w:rPr>
          <w:sz w:val="26"/>
        </w:rPr>
        <w:t>-</w:t>
      </w:r>
      <w:r>
        <w:rPr>
          <w:spacing w:val="-6"/>
          <w:sz w:val="26"/>
        </w:rPr>
        <w:t> </w:t>
      </w:r>
      <w:r>
        <w:rPr>
          <w:spacing w:val="-4"/>
          <w:sz w:val="26"/>
        </w:rPr>
        <w:t>452.</w:t>
      </w:r>
    </w:p>
    <w:p>
      <w:pPr>
        <w:spacing w:before="241"/>
        <w:ind w:left="960" w:right="553" w:hanging="720"/>
        <w:jc w:val="both"/>
        <w:rPr>
          <w:sz w:val="26"/>
        </w:rPr>
      </w:pPr>
      <w:r>
        <w:rPr/>
        <mc:AlternateContent>
          <mc:Choice Requires="wps">
            <w:drawing>
              <wp:anchor distT="0" distB="0" distL="0" distR="0" allowOverlap="1" layoutInCell="1" locked="0" behindDoc="1" simplePos="0" relativeHeight="483454976">
                <wp:simplePos x="0" y="0"/>
                <wp:positionH relativeFrom="page">
                  <wp:posOffset>921537</wp:posOffset>
                </wp:positionH>
                <wp:positionV relativeFrom="paragraph">
                  <wp:posOffset>688006</wp:posOffset>
                </wp:positionV>
                <wp:extent cx="5505450" cy="5661025"/>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54.173775pt;width:433.5pt;height:445.75pt;mso-position-horizontal-relative:page;mso-position-vertical-relative:paragraph;z-index:-19861504" id="docshape145" coordorigin="1451,1083" coordsize="8670,8915" path="m2517,9803l1646,8932,1451,9127,2322,9998,2517,9803xm3109,9127l3108,9088,3103,9045,3094,9001,3080,8957,3061,8914,3038,8870,3010,8828,2980,8787,2946,8747,2909,8708,2390,8188,2196,8382,2727,8914,2760,8950,2784,8986,2801,9020,2811,9054,2813,9087,2806,9118,2792,9146,2771,9172,2745,9194,2716,9208,2685,9214,2652,9212,2618,9202,2583,9186,2548,9161,2512,9129,1981,8598,1786,8792,2306,9311,2340,9343,2379,9376,2423,9408,2471,9441,2503,9459,2538,9475,2575,9488,2613,9499,2652,9507,2688,9511,2722,9511,2755,9508,2786,9501,2818,9489,2850,9473,2881,9452,2912,9429,2940,9406,2966,9383,2990,9360,3026,9320,3057,9280,3080,9238,3097,9196,3105,9163,3109,9127xm3837,8344l3831,8280,3815,8214,3789,8147,3761,8093,3726,8037,3683,7979,3633,7920,3616,7902,3576,7860,3552,7838,3552,8332,3547,8372,3532,8409,3506,8442,3473,8467,3436,8482,3396,8487,3351,8480,3302,8462,3249,8431,3190,8386,3126,8326,3067,8263,3021,8203,2990,8149,2971,8100,2965,8056,2969,8015,2984,7979,3008,7948,3041,7922,3077,7907,3118,7902,3162,7907,3210,7924,3262,7954,3318,7996,3378,8051,3443,8121,3493,8184,3527,8240,3546,8288,3552,8332,3552,7838,3506,7795,3437,7740,3368,7695,3299,7659,3231,7634,3164,7618,3085,7612,3010,7622,2938,7648,2869,7688,2805,7744,2751,7807,2711,7875,2687,7947,2678,8022,2684,8102,2701,8170,2727,8239,2763,8309,2809,8379,2865,8449,2931,8520,2991,8577,3051,8627,3111,8669,3170,8704,3228,8731,3299,8755,3366,8769,3430,8772,3490,8766,3548,8750,3604,8723,3660,8685,3713,8637,3760,8583,3796,8527,3813,8487,3821,8468,3834,8407,3837,8344xm4108,7764l3921,7577,3667,7831,3854,8018,4108,7764xm4619,7702l3748,6830,3553,7025,4424,7897,4619,7702xm4953,7367l4630,7044,4736,6937,4787,6878,4792,6868,4821,6816,4838,6753,4837,6688,4821,6622,4798,6572,4791,6557,4747,6491,4688,6425,4625,6368,4562,6325,4553,6320,4553,6713,4552,6739,4542,6765,4525,6792,4501,6820,4453,6868,4259,6673,4314,6618,4341,6594,4367,6579,4393,6572,4417,6572,4441,6579,4464,6589,4486,6603,4507,6622,4525,6643,4539,6666,4548,6689,4553,6713,4553,6320,4499,6295,4438,6279,4378,6278,4320,6293,4264,6323,4210,6368,3886,6692,4758,7563,4953,7367xm5743,6578l5087,5922,5285,5723,5070,5508,4479,6100,4694,6315,4892,6116,5548,6772,5743,6578xm6378,5942l5722,5286,5921,5088,5706,4873,5114,5464,5329,5679,5528,5481,6184,6137,6378,5942xm7112,5069l7106,5005,7090,4939,7064,4872,7036,4818,7001,4762,6958,4705,6908,4646,6890,4627,6851,4585,6827,4563,6827,5057,6822,5097,6806,5134,6780,5167,6748,5192,6711,5207,6671,5212,6626,5205,6577,5187,6524,5156,6465,5111,6401,5052,6342,4988,6296,4929,6264,4874,6246,4825,6240,4781,6244,4741,6259,4705,6283,4673,6316,4648,6352,4632,6393,4627,6437,4632,6485,4649,6537,4679,6593,4721,6653,4776,6718,4846,6768,4909,6802,4965,6821,5013,6827,5057,6827,4563,6781,4520,6711,4465,6642,4420,6574,4385,6506,4359,6438,4343,6360,4338,6284,4348,6213,4373,6144,4413,6080,4469,6026,4532,5986,4600,5962,4672,5953,4747,5959,4827,5976,4895,6002,4964,6038,5034,6084,5104,6139,5174,6205,5245,6266,5302,6326,5352,6386,5394,6445,5429,6503,5456,6574,5480,6641,5494,6705,5498,6765,5491,6823,5475,6879,5448,6934,5410,6988,5362,7035,5308,7071,5252,7088,5212,7096,5193,7109,5132,7112,5069xm8125,4074l8120,4025,8108,3974,8089,3921,8064,3867,8034,3811,7996,3754,7935,3779,7754,3853,7786,3900,7810,3943,7828,3983,7839,4020,7842,4056,7836,4089,7821,4120,7798,4149,7767,4172,7733,4187,7695,4191,7655,4184,7608,4166,7555,4132,7493,4082,7424,4018,7372,3961,7330,3909,7299,3862,7279,3819,7266,3768,7267,3721,7280,3680,7307,3644,7322,3631,7339,3621,7357,3613,7377,3608,7397,3606,7419,3606,7441,3610,7464,3616,7479,3621,7497,3630,7518,3641,7541,3655,7660,3430,7577,3384,7498,3352,7424,3333,7355,3327,7288,3334,7224,3357,7161,3395,7101,3447,7047,3510,7009,3577,6985,3647,6976,3721,6982,3798,6999,3865,7025,3933,7061,4002,7108,4072,7164,4143,7231,4214,7296,4275,7359,4327,7422,4371,7484,4406,7545,4434,7617,4457,7685,4470,7746,4473,7802,4466,7855,4449,7907,4423,7959,4386,8011,4339,8049,4297,8080,4254,8102,4210,8116,4166,8124,4121,8125,4074xm8823,3358l8816,3294,8801,3229,8775,3162,8747,3107,8712,3051,8669,2994,8619,2935,8601,2916,8562,2874,8538,2852,8538,3346,8533,3386,8517,3423,8491,3456,8459,3482,8422,3497,8382,3501,8337,3495,8288,3477,8234,3445,8176,3400,8112,3341,8053,3277,8007,3218,7975,3164,7957,3114,7951,3070,7955,3030,7969,2994,7994,2962,8026,2937,8063,2921,8104,2916,8148,2921,8196,2938,8248,2968,8304,3010,8364,3065,8429,3135,8479,3198,8513,3254,8532,3303,8538,3346,8538,2852,8492,2809,8422,2754,8353,2709,8285,2674,8217,2648,8149,2632,8071,2627,7995,2637,7923,2662,7855,2703,7790,2758,7736,2822,7697,2889,7673,2961,7664,3037,7670,3116,7686,3185,7713,3254,7749,3323,7794,3393,7850,3463,7916,3534,7977,3591,8037,3641,8097,3683,8156,3718,8214,3745,8284,3770,8352,3783,8416,3787,8476,3780,8534,3764,8590,3737,8645,3699,8699,3651,8746,3597,8782,3541,8799,3501,8807,3482,8820,3421,8823,3358xm9303,3017l8980,2694,9087,2587,9137,2527,9143,2517,9171,2466,9188,2402,9188,2338,9172,2272,9149,2221,9142,2206,9097,2140,9039,2074,8975,2017,8912,1974,8903,1970,8903,2363,8902,2389,8893,2415,8876,2442,8851,2470,8804,2517,8609,2323,8665,2268,8692,2244,8718,2229,8743,2221,8767,2222,8791,2228,8814,2239,8836,2253,8857,2272,8875,2293,8889,2316,8898,2339,8903,2363,8903,1970,8850,1945,8788,1929,8728,1928,8670,1943,8614,1973,8560,2018,8237,2341,9108,3213,9303,3017xm10121,2199l9756,1835,9703,1685,9548,1233,9495,1083,9280,1299,9308,1369,9391,1580,9447,1720,9377,1692,9166,1609,9026,1553,8809,1769,8960,1822,9411,1977,9561,2030,9926,2394,10121,2199xe" filled="true" fillcolor="#c0c0c0" stroked="false">
                <v:path arrowok="t"/>
                <v:fill opacity="32896f" type="solid"/>
                <w10:wrap type="none"/>
              </v:shape>
            </w:pict>
          </mc:Fallback>
        </mc:AlternateContent>
      </w:r>
      <w:r>
        <w:rPr>
          <w:sz w:val="26"/>
        </w:rPr>
        <w:t>Checherita, C., &amp; Rother, P. (2010). The impact of high and growing government debt on economic growth: An empirical investigation for the Euro area 1. </w:t>
      </w:r>
      <w:r>
        <w:rPr>
          <w:i/>
          <w:sz w:val="26"/>
        </w:rPr>
        <w:t>European Central Bank Working Paper Series </w:t>
      </w:r>
      <w:r>
        <w:rPr>
          <w:sz w:val="26"/>
        </w:rPr>
        <w:t>No. 1237.</w:t>
      </w:r>
    </w:p>
    <w:p>
      <w:pPr>
        <w:spacing w:before="241"/>
        <w:ind w:left="960" w:right="559" w:hanging="720"/>
        <w:jc w:val="both"/>
        <w:rPr>
          <w:sz w:val="26"/>
        </w:rPr>
      </w:pPr>
      <w:r>
        <w:rPr>
          <w:sz w:val="26"/>
        </w:rPr>
        <w:t>Chinwuba, O., &amp; Amos, O. (2011). Stimulating economic development through </w:t>
      </w:r>
      <w:r>
        <w:rPr>
          <w:sz w:val="26"/>
        </w:rPr>
        <w:t>the capital market: the Nigerian experience. </w:t>
      </w:r>
      <w:r>
        <w:rPr>
          <w:i/>
          <w:sz w:val="26"/>
        </w:rPr>
        <w:t>Jorind</w:t>
      </w:r>
      <w:r>
        <w:rPr>
          <w:sz w:val="26"/>
        </w:rPr>
        <w:t>, 9(2).</w:t>
      </w:r>
    </w:p>
    <w:p>
      <w:pPr>
        <w:spacing w:before="240"/>
        <w:ind w:left="960" w:right="562" w:hanging="720"/>
        <w:jc w:val="both"/>
        <w:rPr>
          <w:sz w:val="26"/>
        </w:rPr>
      </w:pPr>
      <w:r>
        <w:rPr>
          <w:sz w:val="26"/>
        </w:rPr>
        <w:t>Chowdhury, A. R. (2001). External debt and growth in developing countries; A sensitivity and causal analysis. </w:t>
      </w:r>
      <w:r>
        <w:rPr>
          <w:i/>
          <w:sz w:val="26"/>
        </w:rPr>
        <w:t>WIDER Discussion Paper No. 2001/95</w:t>
      </w:r>
      <w:r>
        <w:rPr>
          <w:sz w:val="26"/>
        </w:rPr>
        <w:t>.</w:t>
      </w:r>
    </w:p>
    <w:p>
      <w:pPr>
        <w:spacing w:before="240"/>
        <w:ind w:left="960" w:right="553" w:hanging="720"/>
        <w:jc w:val="both"/>
        <w:rPr>
          <w:sz w:val="26"/>
        </w:rPr>
      </w:pPr>
      <w:r>
        <w:rPr>
          <w:sz w:val="26"/>
        </w:rPr>
        <w:t>Chu, T.T., Holscher, J &amp; McCarthy, D. (2018). The impact of productive and non- productive government expenditure on economic growth: An empirical analysis</w:t>
      </w:r>
      <w:r>
        <w:rPr>
          <w:spacing w:val="40"/>
          <w:sz w:val="26"/>
        </w:rPr>
        <w:t> </w:t>
      </w:r>
      <w:r>
        <w:rPr>
          <w:sz w:val="26"/>
        </w:rPr>
        <w:t>in high-income versus low-to middle-income economics.</w:t>
      </w:r>
      <w:r>
        <w:rPr>
          <w:spacing w:val="40"/>
          <w:sz w:val="26"/>
        </w:rPr>
        <w:t> </w:t>
      </w:r>
      <w:r>
        <w:rPr>
          <w:sz w:val="26"/>
        </w:rPr>
        <w:t>Retrieved from </w:t>
      </w:r>
      <w:hyperlink r:id="rId16">
        <w:r>
          <w:rPr>
            <w:sz w:val="26"/>
          </w:rPr>
          <w:t>https://ww</w:t>
        </w:r>
      </w:hyperlink>
      <w:r>
        <w:rPr>
          <w:sz w:val="26"/>
        </w:rPr>
        <w:t>w.link.</w:t>
      </w:r>
      <w:hyperlink r:id="rId16">
        <w:r>
          <w:rPr>
            <w:sz w:val="26"/>
          </w:rPr>
          <w:t>springer.com/article/10.1007/s00181</w:t>
        </w:r>
      </w:hyperlink>
      <w:r>
        <w:rPr>
          <w:sz w:val="26"/>
        </w:rPr>
        <w:t>-</w:t>
      </w:r>
      <w:hyperlink r:id="rId16">
        <w:r>
          <w:rPr>
            <w:sz w:val="26"/>
          </w:rPr>
          <w:t>018-1616-3on</w:t>
        </w:r>
      </w:hyperlink>
      <w:r>
        <w:rPr>
          <w:sz w:val="26"/>
        </w:rPr>
        <w:t> 12/11/2019</w:t>
      </w:r>
    </w:p>
    <w:p>
      <w:pPr>
        <w:spacing w:before="239"/>
        <w:ind w:left="960" w:right="556" w:hanging="720"/>
        <w:jc w:val="both"/>
        <w:rPr>
          <w:sz w:val="26"/>
        </w:rPr>
      </w:pPr>
      <w:r>
        <w:rPr>
          <w:sz w:val="26"/>
        </w:rPr>
        <w:t>Chukwu, A.E., &amp; Udochukwu, G.O. (2019). Pattern of government recurrent</w:t>
      </w:r>
      <w:r>
        <w:rPr>
          <w:spacing w:val="40"/>
          <w:sz w:val="26"/>
        </w:rPr>
        <w:t> </w:t>
      </w:r>
      <w:r>
        <w:rPr>
          <w:sz w:val="26"/>
        </w:rPr>
        <w:t>expenditure and economic growth in Nigeria. </w:t>
      </w:r>
      <w:r>
        <w:rPr>
          <w:i/>
          <w:sz w:val="26"/>
        </w:rPr>
        <w:t>International Journal of Innovative Research and Development</w:t>
      </w:r>
      <w:r>
        <w:rPr>
          <w:sz w:val="26"/>
        </w:rPr>
        <w:t>, 8(10), 125 – 133.</w:t>
      </w:r>
    </w:p>
    <w:p>
      <w:pPr>
        <w:spacing w:before="241"/>
        <w:ind w:left="960" w:right="560" w:hanging="720"/>
        <w:jc w:val="both"/>
        <w:rPr>
          <w:sz w:val="26"/>
        </w:rPr>
      </w:pPr>
      <w:r>
        <w:rPr>
          <w:sz w:val="26"/>
        </w:rPr>
        <w:t>D’Agostino, G., Dunne, P.J., &amp;</w:t>
      </w:r>
      <w:r>
        <w:rPr>
          <w:spacing w:val="40"/>
          <w:sz w:val="26"/>
        </w:rPr>
        <w:t> </w:t>
      </w:r>
      <w:r>
        <w:rPr>
          <w:sz w:val="26"/>
        </w:rPr>
        <w:t>Pieroni, L. (2016). Government spending, corruption, and economic growth. </w:t>
      </w:r>
      <w:r>
        <w:rPr>
          <w:i/>
          <w:sz w:val="26"/>
        </w:rPr>
        <w:t>World Development</w:t>
      </w:r>
      <w:r>
        <w:rPr>
          <w:sz w:val="26"/>
        </w:rPr>
        <w:t>, 84, 190 - 205.</w:t>
      </w:r>
    </w:p>
    <w:p>
      <w:pPr>
        <w:spacing w:before="240"/>
        <w:ind w:left="960" w:right="560" w:hanging="720"/>
        <w:jc w:val="both"/>
        <w:rPr>
          <w:sz w:val="26"/>
        </w:rPr>
      </w:pPr>
      <w:r>
        <w:rPr>
          <w:sz w:val="26"/>
        </w:rPr>
        <w:t>Danjuma, A., Bala, A.K. (2012), Role of governance in employment generation in Nigeria. </w:t>
      </w:r>
      <w:r>
        <w:rPr>
          <w:i/>
          <w:sz w:val="26"/>
        </w:rPr>
        <w:t>Journal of Business and Management</w:t>
      </w:r>
      <w:r>
        <w:rPr>
          <w:sz w:val="26"/>
        </w:rPr>
        <w:t>, 3(3), 27-31.</w:t>
      </w:r>
    </w:p>
    <w:p>
      <w:pPr>
        <w:spacing w:before="240"/>
        <w:ind w:left="960" w:right="557" w:hanging="720"/>
        <w:jc w:val="both"/>
        <w:rPr>
          <w:sz w:val="26"/>
        </w:rPr>
      </w:pPr>
      <w:r>
        <w:rPr>
          <w:sz w:val="26"/>
        </w:rPr>
        <w:t>Dellepiane-Avellaneda, S. (2015). The political power of economic ideas: the case of ‘expansionary fiscal contractions’. </w:t>
      </w:r>
      <w:r>
        <w:rPr>
          <w:i/>
          <w:sz w:val="26"/>
        </w:rPr>
        <w:t>British Journal of Politics and International Relation</w:t>
      </w:r>
      <w:r>
        <w:rPr>
          <w:sz w:val="26"/>
        </w:rPr>
        <w:t>, 17(3), 391–418</w:t>
      </w:r>
    </w:p>
    <w:p>
      <w:pPr>
        <w:spacing w:before="240"/>
        <w:ind w:left="960" w:right="554" w:hanging="720"/>
        <w:jc w:val="both"/>
        <w:rPr>
          <w:sz w:val="26"/>
        </w:rPr>
      </w:pPr>
      <w:r>
        <w:rPr>
          <w:sz w:val="26"/>
        </w:rPr>
        <w:t>Diamond, P. (1965), National debt in a neoclassical debt model, </w:t>
      </w:r>
      <w:r>
        <w:rPr>
          <w:i/>
          <w:sz w:val="26"/>
        </w:rPr>
        <w:t>Journal of Political Economy</w:t>
      </w:r>
      <w:r>
        <w:rPr>
          <w:sz w:val="26"/>
        </w:rPr>
        <w:t>, 55, 1126-1150.</w:t>
      </w:r>
    </w:p>
    <w:p>
      <w:pPr>
        <w:spacing w:before="241"/>
        <w:ind w:left="960" w:right="558" w:hanging="720"/>
        <w:jc w:val="both"/>
        <w:rPr>
          <w:sz w:val="26"/>
        </w:rPr>
      </w:pPr>
      <w:r>
        <w:rPr>
          <w:sz w:val="26"/>
        </w:rPr>
        <w:t>Didia, D., &amp; Ayokunle, P. (2020). External debt, domestic debt and economic growth: The case of Nigeria. </w:t>
      </w:r>
      <w:r>
        <w:rPr>
          <w:i/>
          <w:sz w:val="26"/>
        </w:rPr>
        <w:t>Advances in Economics and Business, </w:t>
      </w:r>
      <w:r>
        <w:rPr>
          <w:sz w:val="26"/>
        </w:rPr>
        <w:t>8(2), 85 - 94,</w:t>
      </w:r>
    </w:p>
    <w:p>
      <w:pPr>
        <w:spacing w:before="239"/>
        <w:ind w:left="960" w:right="556" w:hanging="720"/>
        <w:jc w:val="both"/>
        <w:rPr>
          <w:sz w:val="26"/>
        </w:rPr>
      </w:pPr>
      <w:r>
        <w:rPr>
          <w:sz w:val="26"/>
        </w:rPr>
        <w:t>Dikeogu, C.C., &amp; Itode, J.K. (2018). Fiscal policy and macroeconomic performance in Nigeria. </w:t>
      </w:r>
      <w:r>
        <w:rPr>
          <w:i/>
          <w:sz w:val="26"/>
        </w:rPr>
        <w:t>International Journal of Advanced Academic Research Social </w:t>
      </w:r>
      <w:r>
        <w:rPr>
          <w:i/>
          <w:sz w:val="26"/>
        </w:rPr>
        <w:t>and Management Sciences</w:t>
      </w:r>
      <w:r>
        <w:rPr>
          <w:sz w:val="26"/>
        </w:rPr>
        <w:t>, 4(12), 33 – 51.</w:t>
      </w:r>
    </w:p>
    <w:p>
      <w:pPr>
        <w:spacing w:before="241"/>
        <w:ind w:left="960" w:right="555" w:hanging="720"/>
        <w:jc w:val="both"/>
        <w:rPr>
          <w:sz w:val="26"/>
        </w:rPr>
      </w:pPr>
      <w:r>
        <w:rPr>
          <w:sz w:val="26"/>
        </w:rPr>
        <w:t>Drisaki, C. (2013). Causal nexus between economic growth, export and </w:t>
      </w:r>
      <w:r>
        <w:rPr>
          <w:sz w:val="26"/>
        </w:rPr>
        <w:t>government debt: the case of Greece. Proceedia Economics and Finance, 5, 251 - 259.</w:t>
      </w:r>
    </w:p>
    <w:p>
      <w:pPr>
        <w:spacing w:after="0"/>
        <w:jc w:val="both"/>
        <w:rPr>
          <w:sz w:val="26"/>
        </w:rPr>
        <w:sectPr>
          <w:pgSz w:w="11910" w:h="16840"/>
          <w:pgMar w:header="0" w:footer="1012" w:top="1360" w:bottom="1200" w:left="1200" w:right="640"/>
        </w:sectPr>
      </w:pPr>
    </w:p>
    <w:p>
      <w:pPr>
        <w:spacing w:before="84"/>
        <w:ind w:left="960" w:right="556" w:hanging="720"/>
        <w:jc w:val="both"/>
        <w:rPr>
          <w:sz w:val="26"/>
        </w:rPr>
      </w:pPr>
      <w:r>
        <w:rPr>
          <w:sz w:val="26"/>
        </w:rPr>
        <w:t>Dwivedi, D.N. (2008). </w:t>
      </w:r>
      <w:r>
        <w:rPr>
          <w:i/>
          <w:sz w:val="26"/>
        </w:rPr>
        <w:t>Managerial economics</w:t>
      </w:r>
      <w:r>
        <w:rPr>
          <w:sz w:val="26"/>
        </w:rPr>
        <w:t>, 7</w:t>
      </w:r>
      <w:r>
        <w:rPr>
          <w:sz w:val="26"/>
          <w:vertAlign w:val="superscript"/>
        </w:rPr>
        <w:t>th</w:t>
      </w:r>
      <w:r>
        <w:rPr>
          <w:sz w:val="26"/>
          <w:vertAlign w:val="baseline"/>
        </w:rPr>
        <w:t> ed. Jangpura New Delhi: Vikas Publishing House PVT ltd.</w:t>
      </w:r>
    </w:p>
    <w:p>
      <w:pPr>
        <w:spacing w:before="239"/>
        <w:ind w:left="960" w:right="553" w:hanging="720"/>
        <w:jc w:val="both"/>
        <w:rPr>
          <w:sz w:val="26"/>
        </w:rPr>
      </w:pPr>
      <w:r>
        <w:rPr>
          <w:sz w:val="26"/>
        </w:rPr>
        <w:t>Eaton, J. (1993). Sovereign debt: A Primer. </w:t>
      </w:r>
      <w:r>
        <w:rPr>
          <w:i/>
          <w:sz w:val="26"/>
        </w:rPr>
        <w:t>World Bank Economic Review</w:t>
      </w:r>
      <w:r>
        <w:rPr>
          <w:sz w:val="26"/>
        </w:rPr>
        <w:t>, 7(2), 137- </w:t>
      </w:r>
      <w:r>
        <w:rPr>
          <w:spacing w:val="-4"/>
          <w:sz w:val="26"/>
        </w:rPr>
        <w:t>172.</w:t>
      </w:r>
    </w:p>
    <w:p>
      <w:pPr>
        <w:spacing w:before="240"/>
        <w:ind w:left="960" w:right="554" w:hanging="720"/>
        <w:jc w:val="both"/>
        <w:rPr>
          <w:sz w:val="26"/>
        </w:rPr>
      </w:pPr>
      <w:r>
        <w:rPr/>
        <mc:AlternateContent>
          <mc:Choice Requires="wps">
            <w:drawing>
              <wp:anchor distT="0" distB="0" distL="0" distR="0" allowOverlap="1" layoutInCell="1" locked="0" behindDoc="1" simplePos="0" relativeHeight="483455488">
                <wp:simplePos x="0" y="0"/>
                <wp:positionH relativeFrom="page">
                  <wp:posOffset>921537</wp:posOffset>
                </wp:positionH>
                <wp:positionV relativeFrom="paragraph">
                  <wp:posOffset>687134</wp:posOffset>
                </wp:positionV>
                <wp:extent cx="5505450" cy="5661025"/>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54.105049pt;width:433.5pt;height:445.75pt;mso-position-horizontal-relative:page;mso-position-vertical-relative:paragraph;z-index:-19860992" id="docshape146" coordorigin="1451,1082" coordsize="8670,8915" path="m2517,9802l1646,8931,1451,9126,2322,9997,2517,9802xm3109,9126l3108,9086,3103,9044,3094,9000,3080,8956,3061,8912,3038,8869,3010,8827,2980,8786,2946,8745,2909,8706,2390,8187,2196,8381,2727,8913,2760,8949,2784,8984,2801,9019,2811,9053,2813,9086,2806,9117,2792,9145,2771,9171,2745,9193,2716,9207,2685,9213,2652,9211,2618,9201,2583,9184,2548,9160,2512,9128,1981,8596,1786,8791,2306,9310,2340,9342,2379,9374,2423,9407,2471,9439,2503,9458,2538,9474,2575,9487,2613,9498,2652,9506,2688,9510,2722,9510,2755,9506,2786,9499,2818,9488,2850,9472,2881,9451,2912,9428,2940,9405,2966,9382,2990,9359,3026,9319,3057,9278,3080,9237,3097,9194,3105,9162,3109,9126xm3837,8343l3831,8278,3815,8213,3789,8146,3761,8092,3726,8036,3683,7978,3633,7919,3616,7900,3576,7859,3552,7836,3552,8330,3547,8371,3532,8407,3506,8441,3473,8466,3436,8481,3396,8485,3351,8479,3302,8461,3249,8429,3190,8384,3126,8325,3067,8261,3021,8202,2990,8148,2971,8099,2965,8054,2969,8014,2984,7978,3008,7947,3041,7921,3077,7906,3118,7900,3162,7906,3210,7923,3262,7953,3318,7995,3378,8050,3443,8120,3493,8182,3527,8238,3546,8287,3552,8330,3552,7836,3506,7794,3437,7739,3368,7693,3299,7658,3231,7633,3164,7617,3085,7611,3010,7621,2938,7646,2869,7687,2805,7743,2751,7806,2711,7874,2687,7945,2678,8021,2684,8101,2701,8169,2727,8238,2763,8307,2809,8377,2865,8448,2931,8519,2991,8576,3051,8625,3111,8667,3170,8702,3228,8730,3299,8754,3366,8768,3430,8771,3490,8765,3548,8749,3604,8721,3660,8684,3713,8636,3760,8582,3796,8525,3813,8485,3821,8467,3834,8406,3837,8343xm4108,7763l3921,7576,3667,7830,3854,8017,4108,7763xm4619,7700l3748,6829,3553,7024,4424,7895,4619,7700xm4953,7366l4630,7043,4736,6936,4787,6876,4792,6866,4821,6815,4838,6752,4837,6687,4821,6621,4798,6570,4791,6555,4747,6489,4688,6423,4625,6366,4562,6323,4553,6319,4553,6712,4552,6738,4542,6764,4525,6791,4501,6819,4453,6866,4259,6672,4314,6617,4341,6593,4367,6578,4393,6570,4417,6571,4441,6577,4464,6588,4486,6602,4507,6621,4525,6642,4539,6665,4548,6688,4553,6712,4553,6319,4499,6294,4438,6278,4378,6277,4320,6291,4264,6322,4210,6367,3886,6690,4758,7562,4953,7366xm5743,6576l5087,5920,5285,5722,5070,5507,4479,6098,4694,6313,4892,6115,5548,6771,5743,6576xm6378,5941l5722,5285,5921,5086,5706,4871,5114,5463,5329,5678,5528,5480,6184,6136,6378,5941xm7112,5068l7106,5003,7090,4938,7064,4871,7036,4817,7001,4761,6958,4703,6908,4644,6890,4626,6851,4584,6827,4562,6827,5056,6822,5096,6806,5133,6780,5166,6748,5191,6711,5206,6671,5210,6626,5204,6577,5186,6524,5154,6465,5109,6401,5050,6342,4986,6296,4927,6264,4873,6246,4824,6240,4779,6244,4739,6259,4703,6283,4672,6316,4646,6352,4631,6393,4626,6437,4631,6485,4648,6537,4678,6593,4720,6653,4775,6718,4845,6768,4908,6802,4963,6821,5012,6827,5056,6827,4562,6781,4519,6711,4464,6642,4419,6574,4383,6506,4358,6438,4342,6360,4336,6284,4346,6213,4372,6144,4412,6080,4468,6026,4531,5986,4599,5962,4670,5953,4746,5959,4826,5976,4894,6002,4963,6038,5032,6084,5102,6139,5173,6205,5244,6266,5301,6326,5350,6386,5393,6445,5427,6503,5455,6574,5479,6641,5493,6705,5496,6765,5490,6823,5474,6879,5446,6934,5409,6988,5361,7035,5307,7071,5251,7088,5210,7096,5192,7109,5131,7112,5068xm8125,4072l8120,4023,8108,3973,8089,3920,8064,3866,8034,3810,7996,3753,7935,3777,7754,3852,7786,3898,7810,3942,7828,3982,7839,4019,7842,4054,7836,4087,7821,4118,7798,4147,7767,4171,7733,4185,7695,4189,7655,4183,7608,4164,7555,4130,7493,4081,7424,4016,7372,3960,7330,3908,7299,3861,7279,3818,7266,3766,7267,3720,7280,3679,7307,3643,7322,3630,7339,3619,7357,3612,7377,3607,7397,3605,7419,3605,7441,3608,7464,3614,7479,3620,7497,3628,7518,3640,7541,3654,7660,3429,7577,3383,7498,3351,7424,3332,7355,3325,7288,3333,7224,3356,7161,3394,7101,3446,7047,3509,7009,3575,6985,3646,6976,3720,6982,3797,6999,3864,7025,3932,7061,4001,7108,4071,7164,4141,7231,4213,7296,4274,7359,4326,7422,4370,7484,4405,7545,4432,7617,4456,7685,4469,7746,4472,7802,4465,7855,4448,7907,4421,7959,4385,8011,4338,8049,4296,8080,4252,8102,4209,8116,4165,8124,4119,8125,4072xm8823,3357l8816,3293,8801,3227,8775,3160,8747,3106,8712,3050,8669,2992,8619,2933,8601,2915,8562,2873,8538,2851,8538,3345,8533,3385,8517,3422,8491,3455,8459,3480,8422,3495,8382,3500,8337,3493,8288,3475,8234,3444,8176,3399,8112,3340,8053,3275,8007,3216,7975,3162,7957,3113,7951,3069,7955,3028,7969,2992,7994,2961,8026,2935,8063,2920,8104,2915,8148,2920,8196,2937,8248,2967,8304,3009,8364,3064,8429,3134,8479,3197,8513,3253,8532,3301,8538,3345,8538,2851,8492,2808,8422,2753,8353,2708,8285,2672,8217,2647,8149,2631,8071,2625,7995,2635,7923,2661,7855,2701,7790,2757,7736,2820,7697,2888,7673,2960,7664,3035,7670,3115,7686,3183,7713,3252,7749,3322,7794,3392,7850,3462,7916,3533,7977,3590,8037,3640,8097,3682,8156,3717,8214,3744,8284,3768,8352,3782,8416,3785,8476,3779,8534,3763,8590,3736,8645,3698,8699,3650,8746,3596,8782,3540,8799,3500,8807,3481,8820,3420,8823,3357xm9303,3016l8980,2693,9087,2586,9137,2526,9143,2516,9171,2464,9188,2401,9188,2336,9172,2271,9149,2220,9142,2205,9097,2139,9039,2073,8975,2016,8912,1973,8903,1969,8903,2362,8902,2387,8893,2414,8876,2441,8851,2468,8804,2516,8609,2322,8665,2266,8692,2243,8718,2227,8743,2220,8767,2221,8791,2227,8814,2237,8836,2252,8857,2270,8875,2292,8889,2314,8898,2338,8903,2362,8903,1969,8850,1943,8788,1928,8728,1927,8670,1941,8614,1971,8560,2017,8237,2340,9108,3211,9303,3016xm10121,2198l9756,1833,9703,1683,9548,1232,9495,1082,9280,1297,9308,1367,9391,1578,9447,1719,9377,1691,9166,1607,9026,1551,8809,1768,8960,1820,9411,1976,9561,2028,9926,2393,10121,2198xe" filled="true" fillcolor="#c0c0c0" stroked="false">
                <v:path arrowok="t"/>
                <v:fill opacity="32896f" type="solid"/>
                <w10:wrap type="none"/>
              </v:shape>
            </w:pict>
          </mc:Fallback>
        </mc:AlternateContent>
      </w:r>
      <w:r>
        <w:rPr>
          <w:sz w:val="26"/>
        </w:rPr>
        <w:t>Ebi, B. O., Abu, M., &amp; Clement, O. D. (2013). The relative potency of external and domestic debts on economic performance in Nigeria. </w:t>
      </w:r>
      <w:r>
        <w:rPr>
          <w:i/>
          <w:sz w:val="26"/>
        </w:rPr>
        <w:t>European Journal of Humanities and Social Sciences, </w:t>
      </w:r>
      <w:r>
        <w:rPr>
          <w:sz w:val="26"/>
        </w:rPr>
        <w:t>27(1), 1415 – 1429.</w:t>
      </w:r>
    </w:p>
    <w:p>
      <w:pPr>
        <w:spacing w:before="241"/>
        <w:ind w:left="960" w:right="554" w:hanging="720"/>
        <w:jc w:val="both"/>
        <w:rPr>
          <w:sz w:val="26"/>
        </w:rPr>
      </w:pPr>
      <w:r>
        <w:rPr>
          <w:sz w:val="26"/>
        </w:rPr>
        <w:t>Ebong, F., Ogwumike, F., Udongwo, U. &amp; Ayodele, O. (2016). The impact of government expenditure on economic growth in Nigeria: A disaggregated analysis. </w:t>
      </w:r>
      <w:r>
        <w:rPr>
          <w:i/>
          <w:sz w:val="26"/>
        </w:rPr>
        <w:t>Asian Journal of Economics and Empirical Research, </w:t>
      </w:r>
      <w:r>
        <w:rPr>
          <w:sz w:val="26"/>
        </w:rPr>
        <w:t>3(1), 113 – 121.</w:t>
      </w:r>
    </w:p>
    <w:p>
      <w:pPr>
        <w:spacing w:before="239"/>
        <w:ind w:left="960" w:right="552" w:hanging="720"/>
        <w:jc w:val="both"/>
        <w:rPr>
          <w:sz w:val="26"/>
        </w:rPr>
      </w:pPr>
      <w:r>
        <w:rPr>
          <w:sz w:val="26"/>
        </w:rPr>
        <w:t>Ebong, F., Ogwumike, F., Udongwo, U., &amp; Ayodele, O. (2016). Impact of government expenditure on economic growth in Nigeria: A disaggregated analysis. </w:t>
      </w:r>
      <w:r>
        <w:rPr>
          <w:i/>
          <w:sz w:val="26"/>
        </w:rPr>
        <w:t>Asian Journal of Economics and Empirical Research</w:t>
      </w:r>
      <w:r>
        <w:rPr>
          <w:sz w:val="26"/>
        </w:rPr>
        <w:t>, 3(1), 113 – 121.</w:t>
      </w:r>
    </w:p>
    <w:p>
      <w:pPr>
        <w:spacing w:before="240"/>
        <w:ind w:left="960" w:right="553" w:hanging="720"/>
        <w:jc w:val="both"/>
        <w:rPr>
          <w:sz w:val="26"/>
        </w:rPr>
      </w:pPr>
      <w:r>
        <w:rPr>
          <w:sz w:val="26"/>
        </w:rPr>
        <w:t>Edame, G.E., &amp; Okoi, O.B. (2015).</w:t>
      </w:r>
      <w:r>
        <w:rPr>
          <w:spacing w:val="40"/>
          <w:sz w:val="26"/>
        </w:rPr>
        <w:t> </w:t>
      </w:r>
      <w:r>
        <w:rPr>
          <w:sz w:val="26"/>
        </w:rPr>
        <w:t>Fiscal deficits and economic growth in Nigeria: A Chow Test approach. </w:t>
      </w:r>
      <w:r>
        <w:rPr>
          <w:i/>
          <w:sz w:val="26"/>
        </w:rPr>
        <w:t>International Journal of Economics and Financial </w:t>
      </w:r>
      <w:r>
        <w:rPr>
          <w:i/>
          <w:sz w:val="26"/>
        </w:rPr>
        <w:t>Issues</w:t>
      </w:r>
      <w:r>
        <w:rPr>
          <w:sz w:val="26"/>
        </w:rPr>
        <w:t>, 5(3), 748 - 752.</w:t>
      </w:r>
    </w:p>
    <w:p>
      <w:pPr>
        <w:spacing w:before="241"/>
        <w:ind w:left="960" w:right="556" w:hanging="720"/>
        <w:jc w:val="both"/>
        <w:rPr>
          <w:sz w:val="26"/>
        </w:rPr>
      </w:pPr>
      <w:r>
        <w:rPr>
          <w:sz w:val="26"/>
        </w:rPr>
        <w:t>Edame, G.E., &amp; Okoiarikpo, B.O. (2015). Fiscal deficits and economic growth in Nigeria: A Chow Test Approach. </w:t>
      </w:r>
      <w:r>
        <w:rPr>
          <w:i/>
          <w:sz w:val="26"/>
        </w:rPr>
        <w:t>International Journal of Economics </w:t>
      </w:r>
      <w:r>
        <w:rPr>
          <w:i/>
          <w:sz w:val="26"/>
        </w:rPr>
        <w:t>and Financial Issues</w:t>
      </w:r>
      <w:r>
        <w:rPr>
          <w:sz w:val="26"/>
        </w:rPr>
        <w:t>, 5(3), 748 - 752.</w:t>
      </w:r>
    </w:p>
    <w:p>
      <w:pPr>
        <w:spacing w:before="239"/>
        <w:ind w:left="960" w:right="554" w:hanging="720"/>
        <w:jc w:val="both"/>
        <w:rPr>
          <w:sz w:val="26"/>
        </w:rPr>
      </w:pPr>
      <w:r>
        <w:rPr>
          <w:sz w:val="26"/>
        </w:rPr>
        <w:t>Efanga, U.O., Ugwuanyi, G.O., &amp; Ogochukwu, C.O. (2020). Analysis of the impact of oil revenue on economic growth of Nigeria between 1981 and 2018. </w:t>
      </w:r>
      <w:r>
        <w:rPr>
          <w:i/>
          <w:sz w:val="26"/>
        </w:rPr>
        <w:t>Journal of Economics and Finance</w:t>
      </w:r>
      <w:r>
        <w:rPr>
          <w:sz w:val="26"/>
        </w:rPr>
        <w:t>, II(2), 25 – 34.</w:t>
      </w:r>
    </w:p>
    <w:p>
      <w:pPr>
        <w:spacing w:before="240"/>
        <w:ind w:left="960" w:right="554" w:hanging="720"/>
        <w:jc w:val="both"/>
        <w:rPr>
          <w:sz w:val="26"/>
        </w:rPr>
      </w:pPr>
      <w:r>
        <w:rPr>
          <w:sz w:val="26"/>
        </w:rPr>
        <w:t>Egbulonu, K.G., &amp; Amadi, K.W. (2016). Effect of fiscal policy on unemployment in the Nigeria: An economy. </w:t>
      </w:r>
      <w:r>
        <w:rPr>
          <w:i/>
          <w:sz w:val="26"/>
        </w:rPr>
        <w:t>International Journal of Innovative Finance and Economics Research</w:t>
      </w:r>
      <w:r>
        <w:rPr>
          <w:sz w:val="26"/>
        </w:rPr>
        <w:t>, 4(3),1 – 7.</w:t>
      </w:r>
    </w:p>
    <w:p>
      <w:pPr>
        <w:spacing w:before="241"/>
        <w:ind w:left="960" w:right="554" w:hanging="720"/>
        <w:jc w:val="both"/>
        <w:rPr>
          <w:sz w:val="26"/>
        </w:rPr>
      </w:pPr>
      <w:r>
        <w:rPr>
          <w:sz w:val="26"/>
        </w:rPr>
        <w:t>Elechi, J. S., Kasie, E. G. &amp; Chinjindu, A. A. (2016). The contribution of the Nigerian banks to the promotion of non-oil exports (1990-2013). </w:t>
      </w:r>
      <w:r>
        <w:rPr>
          <w:i/>
          <w:sz w:val="26"/>
        </w:rPr>
        <w:t>Asian Journal </w:t>
      </w:r>
      <w:r>
        <w:rPr>
          <w:i/>
          <w:sz w:val="26"/>
        </w:rPr>
        <w:t>of Economics Business and Accounting, </w:t>
      </w:r>
      <w:r>
        <w:rPr>
          <w:sz w:val="26"/>
        </w:rPr>
        <w:t>1(1), 1 – 13.</w:t>
      </w:r>
    </w:p>
    <w:p>
      <w:pPr>
        <w:spacing w:before="241"/>
        <w:ind w:left="960" w:right="554" w:hanging="720"/>
        <w:jc w:val="both"/>
        <w:rPr>
          <w:sz w:val="26"/>
        </w:rPr>
      </w:pPr>
      <w:r>
        <w:rPr>
          <w:sz w:val="26"/>
        </w:rPr>
        <w:t>Eravwoke,</w:t>
      </w:r>
      <w:r>
        <w:rPr>
          <w:spacing w:val="-1"/>
          <w:sz w:val="26"/>
        </w:rPr>
        <w:t> </w:t>
      </w:r>
      <w:r>
        <w:rPr>
          <w:sz w:val="26"/>
        </w:rPr>
        <w:t>K.E.</w:t>
      </w:r>
      <w:r>
        <w:rPr>
          <w:spacing w:val="-2"/>
          <w:sz w:val="26"/>
        </w:rPr>
        <w:t> </w:t>
      </w:r>
      <w:r>
        <w:rPr>
          <w:sz w:val="26"/>
        </w:rPr>
        <w:t>&amp;</w:t>
      </w:r>
      <w:r>
        <w:rPr>
          <w:spacing w:val="-2"/>
          <w:sz w:val="26"/>
        </w:rPr>
        <w:t> </w:t>
      </w:r>
      <w:r>
        <w:rPr>
          <w:sz w:val="26"/>
        </w:rPr>
        <w:t>Oyovwi,</w:t>
      </w:r>
      <w:r>
        <w:rPr>
          <w:spacing w:val="-4"/>
          <w:sz w:val="26"/>
        </w:rPr>
        <w:t> </w:t>
      </w:r>
      <w:r>
        <w:rPr>
          <w:sz w:val="26"/>
        </w:rPr>
        <w:t>D.O.</w:t>
      </w:r>
      <w:r>
        <w:rPr>
          <w:spacing w:val="-4"/>
          <w:sz w:val="26"/>
        </w:rPr>
        <w:t> </w:t>
      </w:r>
      <w:r>
        <w:rPr>
          <w:sz w:val="26"/>
        </w:rPr>
        <w:t>(2013). External</w:t>
      </w:r>
      <w:r>
        <w:rPr>
          <w:spacing w:val="-4"/>
          <w:sz w:val="26"/>
        </w:rPr>
        <w:t> </w:t>
      </w:r>
      <w:r>
        <w:rPr>
          <w:sz w:val="26"/>
        </w:rPr>
        <w:t>debt</w:t>
      </w:r>
      <w:r>
        <w:rPr>
          <w:spacing w:val="-1"/>
          <w:sz w:val="26"/>
        </w:rPr>
        <w:t> </w:t>
      </w:r>
      <w:r>
        <w:rPr>
          <w:sz w:val="26"/>
        </w:rPr>
        <w:t>burden</w:t>
      </w:r>
      <w:r>
        <w:rPr>
          <w:spacing w:val="-4"/>
          <w:sz w:val="26"/>
        </w:rPr>
        <w:t> </w:t>
      </w:r>
      <w:r>
        <w:rPr>
          <w:sz w:val="26"/>
        </w:rPr>
        <w:t>and</w:t>
      </w:r>
      <w:r>
        <w:rPr>
          <w:spacing w:val="-4"/>
          <w:sz w:val="26"/>
        </w:rPr>
        <w:t> </w:t>
      </w:r>
      <w:r>
        <w:rPr>
          <w:sz w:val="26"/>
        </w:rPr>
        <w:t>its</w:t>
      </w:r>
      <w:r>
        <w:rPr>
          <w:spacing w:val="-4"/>
          <w:sz w:val="26"/>
        </w:rPr>
        <w:t> </w:t>
      </w:r>
      <w:r>
        <w:rPr>
          <w:sz w:val="26"/>
        </w:rPr>
        <w:t>impact</w:t>
      </w:r>
      <w:r>
        <w:rPr>
          <w:spacing w:val="-2"/>
          <w:sz w:val="26"/>
        </w:rPr>
        <w:t> </w:t>
      </w:r>
      <w:r>
        <w:rPr>
          <w:sz w:val="26"/>
        </w:rPr>
        <w:t>on</w:t>
      </w:r>
      <w:r>
        <w:rPr>
          <w:spacing w:val="-2"/>
          <w:sz w:val="26"/>
        </w:rPr>
        <w:t> </w:t>
      </w:r>
      <w:r>
        <w:rPr>
          <w:sz w:val="26"/>
        </w:rPr>
        <w:t>growth: An assessment of major macro- economic</w:t>
      </w:r>
      <w:r>
        <w:rPr>
          <w:spacing w:val="-1"/>
          <w:sz w:val="26"/>
        </w:rPr>
        <w:t> </w:t>
      </w:r>
      <w:r>
        <w:rPr>
          <w:sz w:val="26"/>
        </w:rPr>
        <w:t>variables</w:t>
      </w:r>
      <w:r>
        <w:rPr>
          <w:spacing w:val="-1"/>
          <w:sz w:val="26"/>
        </w:rPr>
        <w:t> </w:t>
      </w:r>
      <w:r>
        <w:rPr>
          <w:sz w:val="26"/>
        </w:rPr>
        <w:t>in Nigeria. </w:t>
      </w:r>
      <w:r>
        <w:rPr>
          <w:i/>
          <w:sz w:val="26"/>
        </w:rPr>
        <w:t>Academic Journal of Interdisciplinary Studies, Vol 2(</w:t>
      </w:r>
      <w:r>
        <w:rPr>
          <w:sz w:val="26"/>
        </w:rPr>
        <w:t>2) 143 – 153.</w:t>
      </w:r>
    </w:p>
    <w:p>
      <w:pPr>
        <w:spacing w:before="239"/>
        <w:ind w:left="960" w:right="553" w:hanging="720"/>
        <w:jc w:val="both"/>
        <w:rPr>
          <w:sz w:val="26"/>
        </w:rPr>
      </w:pPr>
      <w:r>
        <w:rPr>
          <w:sz w:val="26"/>
        </w:rPr>
        <w:t>Essien, E.A., &amp; Bawa, E.N. (2007). Explaining growth: A cross-country analysis of</w:t>
      </w:r>
      <w:r>
        <w:rPr>
          <w:spacing w:val="40"/>
          <w:sz w:val="26"/>
        </w:rPr>
        <w:t> </w:t>
      </w:r>
      <w:r>
        <w:rPr>
          <w:sz w:val="26"/>
        </w:rPr>
        <w:t>West African Monetary Zone (WAMZ). </w:t>
      </w:r>
      <w:r>
        <w:rPr>
          <w:i/>
          <w:sz w:val="26"/>
        </w:rPr>
        <w:t>CBN Economic and Financial Review </w:t>
      </w:r>
      <w:r>
        <w:rPr>
          <w:sz w:val="26"/>
        </w:rPr>
        <w:t>vol. 40. Sept.</w:t>
      </w:r>
    </w:p>
    <w:p>
      <w:pPr>
        <w:spacing w:before="240"/>
        <w:ind w:left="960" w:right="555" w:hanging="720"/>
        <w:jc w:val="both"/>
        <w:rPr>
          <w:sz w:val="26"/>
        </w:rPr>
      </w:pPr>
      <w:r>
        <w:rPr>
          <w:sz w:val="26"/>
        </w:rPr>
        <w:t>Eze, O.R., &amp; Ogiji, F.O. (2013). Impact of fiscal policy on the manufacturing sector output in Nigeria: an error correction analysis. </w:t>
      </w:r>
      <w:r>
        <w:rPr>
          <w:i/>
          <w:sz w:val="26"/>
        </w:rPr>
        <w:t>International Journal of Business And Management Review (IJBMR)</w:t>
      </w:r>
      <w:r>
        <w:rPr>
          <w:sz w:val="26"/>
        </w:rPr>
        <w:t>,1(3), 35 - 55.</w:t>
      </w:r>
    </w:p>
    <w:p>
      <w:pPr>
        <w:spacing w:after="0"/>
        <w:jc w:val="both"/>
        <w:rPr>
          <w:sz w:val="26"/>
        </w:rPr>
        <w:sectPr>
          <w:pgSz w:w="11910" w:h="16840"/>
          <w:pgMar w:header="0" w:footer="1012" w:top="1340" w:bottom="1200" w:left="1200" w:right="640"/>
        </w:sectPr>
      </w:pPr>
    </w:p>
    <w:p>
      <w:pPr>
        <w:spacing w:before="64"/>
        <w:ind w:left="960" w:right="555" w:hanging="720"/>
        <w:jc w:val="both"/>
        <w:rPr>
          <w:sz w:val="26"/>
        </w:rPr>
      </w:pPr>
      <w:r>
        <w:rPr>
          <w:sz w:val="26"/>
        </w:rPr>
        <w:t>Ezeabasili, V. N., Isu, H. O. &amp; Mojekwu, J. N. (2011). Nigeria’s external debt and economic growth: An Error Correction Approach. </w:t>
      </w:r>
      <w:r>
        <w:rPr>
          <w:i/>
          <w:sz w:val="26"/>
        </w:rPr>
        <w:t>International Journal of Business and Management, </w:t>
      </w:r>
      <w:r>
        <w:rPr>
          <w:sz w:val="26"/>
        </w:rPr>
        <w:t>6(5) 156 – 170.</w:t>
      </w:r>
    </w:p>
    <w:p>
      <w:pPr>
        <w:spacing w:before="238"/>
        <w:ind w:left="960" w:right="553" w:hanging="720"/>
        <w:jc w:val="both"/>
        <w:rPr>
          <w:sz w:val="26"/>
        </w:rPr>
      </w:pPr>
      <w:r>
        <w:rPr>
          <w:sz w:val="26"/>
        </w:rPr>
        <w:t>Fakhri, H., Fuad, M., &amp; Navef, A-M. (2018). The effect of fiscal policy on non-oil economic growth. </w:t>
      </w:r>
      <w:r>
        <w:rPr>
          <w:i/>
          <w:sz w:val="26"/>
        </w:rPr>
        <w:t>Economies</w:t>
      </w:r>
      <w:r>
        <w:rPr>
          <w:sz w:val="26"/>
        </w:rPr>
        <w:t>, </w:t>
      </w:r>
      <w:r>
        <w:rPr>
          <w:i/>
          <w:sz w:val="26"/>
        </w:rPr>
        <w:t>6</w:t>
      </w:r>
      <w:r>
        <w:rPr>
          <w:sz w:val="26"/>
        </w:rPr>
        <w:t>(2), 27</w:t>
      </w:r>
    </w:p>
    <w:p>
      <w:pPr>
        <w:spacing w:before="240"/>
        <w:ind w:left="960" w:right="557" w:hanging="720"/>
        <w:jc w:val="both"/>
        <w:rPr>
          <w:sz w:val="26"/>
        </w:rPr>
      </w:pPr>
      <w:r>
        <w:rPr/>
        <mc:AlternateContent>
          <mc:Choice Requires="wps">
            <w:drawing>
              <wp:anchor distT="0" distB="0" distL="0" distR="0" allowOverlap="1" layoutInCell="1" locked="0" behindDoc="1" simplePos="0" relativeHeight="483456000">
                <wp:simplePos x="0" y="0"/>
                <wp:positionH relativeFrom="page">
                  <wp:posOffset>921537</wp:posOffset>
                </wp:positionH>
                <wp:positionV relativeFrom="paragraph">
                  <wp:posOffset>497920</wp:posOffset>
                </wp:positionV>
                <wp:extent cx="5505450" cy="566102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9.206318pt;width:433.5pt;height:445.75pt;mso-position-horizontal-relative:page;mso-position-vertical-relative:paragraph;z-index:-19860480" id="docshape147" coordorigin="1451,784" coordsize="8670,8915" path="m2517,9504l1646,8633,1451,8828,2322,9699,2517,9504xm3109,8828l3108,8788,3103,8746,3094,8702,3080,8658,3061,8614,3038,8571,3010,8529,2980,8488,2946,8447,2909,8408,2390,7889,2196,8083,2727,8615,2760,8651,2784,8686,2801,8721,2811,8755,2813,8788,2806,8819,2792,8847,2771,8873,2745,8895,2716,8909,2685,8915,2652,8913,2618,8903,2583,8886,2548,8862,2512,8830,1981,8298,1786,8493,2306,9012,2340,9044,2379,9076,2423,9109,2471,9141,2503,9160,2538,9176,2575,9189,2613,9200,2652,9208,2688,9212,2722,9212,2755,9208,2786,9201,2818,9190,2850,9174,2881,9153,2912,9130,2940,9107,2966,9084,2990,9061,3026,9021,3057,8980,3080,8939,3097,8896,3105,8864,3109,8828xm3837,8045l3831,7980,3815,7915,3789,7848,3761,7794,3726,7738,3683,7680,3633,7621,3616,7602,3576,7561,3552,7538,3552,8032,3547,8073,3532,8109,3506,8143,3473,8168,3436,8183,3396,8187,3351,8181,3302,8163,3249,8131,3190,8086,3126,8027,3067,7963,3021,7904,2990,7850,2971,7801,2965,7756,2969,7716,2984,7680,3008,7649,3041,7623,3077,7608,3118,7602,3162,7608,3210,7625,3262,7655,3318,7697,3378,7752,3443,7822,3493,7884,3527,7940,3546,7989,3552,8032,3552,7538,3506,7496,3437,7441,3368,7395,3299,7360,3231,7335,3164,7319,3085,7313,3010,7323,2938,7348,2869,7389,2805,7445,2751,7508,2711,7576,2687,7647,2678,7723,2684,7803,2701,7871,2727,7940,2763,8009,2809,8079,2865,8150,2931,8221,2991,8278,3051,8327,3111,8369,3170,8404,3228,8432,3299,8456,3366,8470,3430,8473,3490,8467,3548,8451,3604,8423,3660,8386,3713,8338,3760,8284,3796,8227,3813,8187,3821,8169,3834,8108,3837,8045xm4108,7465l3921,7278,3667,7532,3854,7719,4108,7465xm4619,7402l3748,6531,3553,6726,4424,7597,4619,7402xm4953,7068l4630,6745,4736,6638,4787,6578,4792,6568,4821,6517,4838,6454,4837,6389,4821,6323,4798,6272,4791,6257,4747,6191,4688,6125,4625,6068,4562,6025,4553,6021,4553,6414,4552,6440,4542,6466,4525,6493,4501,6521,4453,6568,4259,6374,4314,6319,4341,6295,4367,6280,4393,6272,4417,6273,4441,6279,4464,6290,4486,6304,4507,6323,4525,6344,4539,6367,4548,6390,4553,6414,4553,6021,4499,5996,4438,5980,4378,5979,4320,5994,4264,6024,4210,6069,3886,6392,4758,7264,4953,7068xm5743,6278l5087,5622,5285,5424,5070,5209,4479,5800,4694,6015,4892,5817,5548,6473,5743,6278xm6378,5643l5722,4987,5921,4788,5706,4573,5114,5165,5329,5380,5528,5182,6184,5838,6378,5643xm7112,4770l7106,4705,7090,4640,7064,4573,7036,4519,7001,4463,6958,4405,6908,4346,6890,4328,6851,4286,6827,4264,6827,4758,6822,4798,6806,4835,6780,4868,6748,4893,6711,4908,6671,4912,6626,4906,6577,4888,6524,4856,6465,4811,6401,4752,6342,4688,6296,4629,6264,4575,6246,4526,6240,4481,6244,4441,6259,4405,6283,4374,6316,4348,6352,4333,6393,4328,6437,4333,6485,4350,6537,4380,6593,4422,6653,4477,6718,4547,6768,4610,6802,4665,6821,4714,6827,4758,6827,4264,6781,4221,6711,4166,6642,4121,6574,4085,6506,4060,6438,4044,6360,4038,6284,4048,6213,4074,6144,4114,6080,4170,6026,4233,5986,4301,5962,4372,5953,4448,5959,4528,5976,4596,6002,4665,6038,4734,6084,4804,6139,4875,6205,4946,6266,5003,6326,5052,6386,5095,6445,5129,6503,5157,6574,5181,6641,5195,6705,5198,6765,5192,6823,5176,6879,5148,6934,5111,6988,5063,7035,5009,7071,4953,7088,4912,7096,4894,7109,4833,7112,4770xm8125,3774l8120,3725,8108,3675,8089,3622,8064,3568,8034,3512,7996,3455,7935,3479,7754,3554,7786,3600,7810,3644,7828,3684,7839,3721,7842,3756,7836,3789,7821,3820,7798,3849,7767,3873,7733,3887,7695,3891,7655,3885,7608,3866,7555,3832,7493,3783,7424,3718,7372,3662,7330,3610,7299,3563,7279,3520,7266,3468,7267,3422,7280,3381,7307,3345,7322,3332,7339,3321,7357,3314,7377,3309,7397,3307,7419,3307,7441,3310,7464,3316,7479,3322,7497,3330,7518,3342,7541,3356,7660,3131,7577,3085,7498,3053,7424,3034,7355,3027,7288,3035,7224,3058,7161,3096,7101,3148,7047,3211,7009,3277,6985,3348,6976,3422,6982,3499,6999,3566,7025,3634,7061,3703,7108,3773,7164,3843,7231,3915,7296,3976,7359,4028,7422,4072,7484,4107,7545,4134,7617,4158,7685,4171,7746,4174,7802,4167,7855,4150,7907,4123,7959,4087,8011,4040,8049,3998,8080,3954,8102,3911,8116,3867,8124,3821,8125,3774xm8823,3059l8816,2995,8801,2929,8775,2862,8747,2808,8712,2752,8669,2694,8619,2635,8601,2617,8562,2575,8538,2553,8538,3047,8533,3087,8517,3124,8491,3157,8459,3182,8422,3197,8382,3202,8337,3195,8288,3177,8234,3146,8176,3101,8112,3042,8053,2978,8007,2918,7975,2864,7957,2815,7951,2771,7955,2730,7969,2694,7994,2663,8026,2637,8063,2622,8104,2617,8148,2622,8196,2639,8248,2669,8304,2711,8364,2766,8429,2836,8479,2899,8513,2955,8532,3003,8538,3047,8538,2553,8492,2510,8422,2455,8353,2410,8285,2374,8217,2349,8149,2333,8071,2327,7995,2337,7923,2363,7855,2403,7790,2459,7736,2522,7697,2590,7673,2662,7664,2737,7670,2817,7686,2885,7713,2954,7749,3024,7794,3094,7850,3164,7916,3235,7977,3292,8037,3342,8097,3384,8156,3419,8214,3446,8284,3470,8352,3484,8416,3487,8476,3481,8534,3465,8590,3438,8645,3400,8699,3352,8746,3298,8782,3242,8799,3202,8807,3183,8820,3122,8823,3059xm9303,2718l8980,2395,9087,2288,9137,2228,9143,2218,9171,2166,9188,2103,9188,2038,9172,1973,9149,1922,9142,1907,9097,1841,9039,1775,8975,1718,8912,1675,8903,1671,8903,2064,8902,2089,8893,2116,8876,2143,8851,2170,8804,2218,8609,2024,8665,1968,8692,1945,8718,1929,8743,1922,8767,1923,8791,1929,8814,1939,8836,1954,8857,1972,8875,1994,8889,2016,8898,2040,8903,2064,8903,1671,8850,1645,8788,1630,8728,1629,8670,1643,8614,1673,8560,1719,8237,2042,9108,2913,9303,2718xm10121,1900l9756,1535,9703,1385,9548,934,9495,784,9280,999,9308,1069,9391,1280,9447,1421,9377,1393,9166,1309,9026,1253,8809,1470,8960,1522,9411,1678,9561,1730,9926,2095,10121,1900xe" filled="true" fillcolor="#c0c0c0" stroked="false">
                <v:path arrowok="t"/>
                <v:fill opacity="32896f" type="solid"/>
                <w10:wrap type="none"/>
              </v:shape>
            </w:pict>
          </mc:Fallback>
        </mc:AlternateContent>
      </w:r>
      <w:r>
        <w:rPr>
          <w:sz w:val="26"/>
        </w:rPr>
        <w:t>Fashola, M.A. (2001). </w:t>
      </w:r>
      <w:r>
        <w:rPr>
          <w:i/>
          <w:sz w:val="26"/>
        </w:rPr>
        <w:t>Macroeconomics theory; Highlights and policy extensions for less-developed economies</w:t>
      </w:r>
      <w:r>
        <w:rPr>
          <w:sz w:val="26"/>
        </w:rPr>
        <w:t>, 3rd Edition. Lagos: Concept Publication.</w:t>
      </w:r>
    </w:p>
    <w:p>
      <w:pPr>
        <w:spacing w:before="242"/>
        <w:ind w:left="960" w:right="555" w:hanging="720"/>
        <w:jc w:val="both"/>
        <w:rPr>
          <w:sz w:val="26"/>
        </w:rPr>
      </w:pPr>
      <w:r>
        <w:rPr>
          <w:sz w:val="26"/>
        </w:rPr>
        <w:t>Fasoranti, M.M., &amp; Amasoma, D. (2013). Analysis of the relationship between fiscal deficits and external sector performance in Nigeria. </w:t>
      </w:r>
      <w:r>
        <w:rPr>
          <w:i/>
          <w:sz w:val="26"/>
        </w:rPr>
        <w:t>Journal of Economics </w:t>
      </w:r>
      <w:r>
        <w:rPr>
          <w:i/>
          <w:sz w:val="26"/>
        </w:rPr>
        <w:t>and Sustainable Development, </w:t>
      </w:r>
      <w:r>
        <w:rPr>
          <w:sz w:val="26"/>
        </w:rPr>
        <w:t>4(11), 80-87.</w:t>
      </w:r>
    </w:p>
    <w:p>
      <w:pPr>
        <w:spacing w:before="239"/>
        <w:ind w:left="960" w:right="554" w:hanging="720"/>
        <w:jc w:val="both"/>
        <w:rPr>
          <w:sz w:val="26"/>
        </w:rPr>
      </w:pPr>
      <w:r>
        <w:rPr>
          <w:sz w:val="26"/>
        </w:rPr>
        <w:t>Fatima, G., Ahmed, M., &amp; Rehman, W. U. (2012). Consequential effects of budget deficit on economic growth of Pakistan. </w:t>
      </w:r>
      <w:r>
        <w:rPr>
          <w:i/>
          <w:sz w:val="26"/>
        </w:rPr>
        <w:t>International Journal of Business </w:t>
      </w:r>
      <w:r>
        <w:rPr>
          <w:i/>
          <w:sz w:val="26"/>
        </w:rPr>
        <w:t>and Social Science, 3</w:t>
      </w:r>
      <w:r>
        <w:rPr>
          <w:sz w:val="26"/>
        </w:rPr>
        <w:t>(7), 203-208.</w:t>
      </w:r>
    </w:p>
    <w:p>
      <w:pPr>
        <w:spacing w:before="240"/>
        <w:ind w:left="960" w:right="557" w:hanging="720"/>
        <w:jc w:val="both"/>
        <w:rPr>
          <w:sz w:val="26"/>
        </w:rPr>
      </w:pPr>
      <w:r>
        <w:rPr>
          <w:sz w:val="26"/>
        </w:rPr>
        <w:t>Fave, K. S., &amp; Dabari, I.J. (2017). Empirical analysis of tax revenue collection by the federal government in Nigeria. </w:t>
      </w:r>
      <w:r>
        <w:rPr>
          <w:i/>
          <w:sz w:val="26"/>
        </w:rPr>
        <w:t>European Journal of Accounting, Auditing and Finance Research</w:t>
      </w:r>
      <w:r>
        <w:rPr>
          <w:sz w:val="26"/>
        </w:rPr>
        <w:t>, University of Technology, Yola, 5(2),1- 11.</w:t>
      </w:r>
    </w:p>
    <w:p>
      <w:pPr>
        <w:spacing w:line="298" w:lineRule="exact" w:before="241"/>
        <w:ind w:left="240" w:right="0" w:firstLine="0"/>
        <w:jc w:val="left"/>
        <w:rPr>
          <w:sz w:val="26"/>
        </w:rPr>
      </w:pPr>
      <w:r>
        <w:rPr>
          <w:sz w:val="26"/>
        </w:rPr>
        <w:t>Gamber,</w:t>
      </w:r>
      <w:r>
        <w:rPr>
          <w:spacing w:val="36"/>
          <w:sz w:val="26"/>
        </w:rPr>
        <w:t> </w:t>
      </w:r>
      <w:r>
        <w:rPr>
          <w:sz w:val="26"/>
        </w:rPr>
        <w:t>E.N.</w:t>
      </w:r>
      <w:r>
        <w:rPr>
          <w:spacing w:val="37"/>
          <w:sz w:val="26"/>
        </w:rPr>
        <w:t> </w:t>
      </w:r>
      <w:r>
        <w:rPr>
          <w:sz w:val="26"/>
        </w:rPr>
        <w:t>(2010),</w:t>
      </w:r>
      <w:r>
        <w:rPr>
          <w:spacing w:val="39"/>
          <w:sz w:val="26"/>
        </w:rPr>
        <w:t> </w:t>
      </w:r>
      <w:r>
        <w:rPr>
          <w:sz w:val="26"/>
        </w:rPr>
        <w:t>An</w:t>
      </w:r>
      <w:r>
        <w:rPr>
          <w:spacing w:val="36"/>
          <w:sz w:val="26"/>
        </w:rPr>
        <w:t> </w:t>
      </w:r>
      <w:r>
        <w:rPr>
          <w:sz w:val="26"/>
        </w:rPr>
        <w:t>absorption</w:t>
      </w:r>
      <w:r>
        <w:rPr>
          <w:spacing w:val="37"/>
          <w:sz w:val="26"/>
        </w:rPr>
        <w:t> </w:t>
      </w:r>
      <w:r>
        <w:rPr>
          <w:sz w:val="26"/>
        </w:rPr>
        <w:t>approach</w:t>
      </w:r>
      <w:r>
        <w:rPr>
          <w:spacing w:val="37"/>
          <w:sz w:val="26"/>
        </w:rPr>
        <w:t> </w:t>
      </w:r>
      <w:r>
        <w:rPr>
          <w:sz w:val="26"/>
        </w:rPr>
        <w:t>to</w:t>
      </w:r>
      <w:r>
        <w:rPr>
          <w:spacing w:val="37"/>
          <w:sz w:val="26"/>
        </w:rPr>
        <w:t> </w:t>
      </w:r>
      <w:r>
        <w:rPr>
          <w:sz w:val="26"/>
        </w:rPr>
        <w:t>modeling</w:t>
      </w:r>
      <w:r>
        <w:rPr>
          <w:spacing w:val="36"/>
          <w:sz w:val="26"/>
        </w:rPr>
        <w:t> </w:t>
      </w:r>
      <w:r>
        <w:rPr>
          <w:sz w:val="26"/>
        </w:rPr>
        <w:t>the</w:t>
      </w:r>
      <w:r>
        <w:rPr>
          <w:spacing w:val="39"/>
          <w:sz w:val="26"/>
        </w:rPr>
        <w:t> </w:t>
      </w:r>
      <w:r>
        <w:rPr>
          <w:sz w:val="26"/>
        </w:rPr>
        <w:t>U.S.</w:t>
      </w:r>
      <w:r>
        <w:rPr>
          <w:spacing w:val="37"/>
          <w:sz w:val="26"/>
        </w:rPr>
        <w:t> </w:t>
      </w:r>
      <w:r>
        <w:rPr>
          <w:sz w:val="26"/>
        </w:rPr>
        <w:t>current</w:t>
      </w:r>
      <w:r>
        <w:rPr>
          <w:spacing w:val="36"/>
          <w:sz w:val="26"/>
        </w:rPr>
        <w:t> </w:t>
      </w:r>
      <w:r>
        <w:rPr>
          <w:spacing w:val="-2"/>
          <w:sz w:val="26"/>
        </w:rPr>
        <w:t>account.</w:t>
      </w:r>
    </w:p>
    <w:p>
      <w:pPr>
        <w:spacing w:line="298" w:lineRule="exact" w:before="0"/>
        <w:ind w:left="960" w:right="0" w:firstLine="0"/>
        <w:jc w:val="left"/>
        <w:rPr>
          <w:sz w:val="26"/>
        </w:rPr>
      </w:pPr>
      <w:r>
        <w:rPr>
          <w:i/>
          <w:sz w:val="26"/>
        </w:rPr>
        <w:t>Review</w:t>
      </w:r>
      <w:r>
        <w:rPr>
          <w:i/>
          <w:spacing w:val="-9"/>
          <w:sz w:val="26"/>
        </w:rPr>
        <w:t> </w:t>
      </w:r>
      <w:r>
        <w:rPr>
          <w:i/>
          <w:sz w:val="26"/>
        </w:rPr>
        <w:t>of</w:t>
      </w:r>
      <w:r>
        <w:rPr>
          <w:i/>
          <w:spacing w:val="-8"/>
          <w:sz w:val="26"/>
        </w:rPr>
        <w:t> </w:t>
      </w:r>
      <w:r>
        <w:rPr>
          <w:i/>
          <w:sz w:val="26"/>
        </w:rPr>
        <w:t>International</w:t>
      </w:r>
      <w:r>
        <w:rPr>
          <w:i/>
          <w:spacing w:val="-7"/>
          <w:sz w:val="26"/>
        </w:rPr>
        <w:t> </w:t>
      </w:r>
      <w:r>
        <w:rPr>
          <w:i/>
          <w:sz w:val="26"/>
        </w:rPr>
        <w:t>Economics</w:t>
      </w:r>
      <w:r>
        <w:rPr>
          <w:sz w:val="26"/>
        </w:rPr>
        <w:t>,</w:t>
      </w:r>
      <w:r>
        <w:rPr>
          <w:spacing w:val="-8"/>
          <w:sz w:val="26"/>
        </w:rPr>
        <w:t> </w:t>
      </w:r>
      <w:r>
        <w:rPr>
          <w:sz w:val="26"/>
        </w:rPr>
        <w:t>18(2),</w:t>
      </w:r>
      <w:r>
        <w:rPr>
          <w:spacing w:val="-6"/>
          <w:sz w:val="26"/>
        </w:rPr>
        <w:t> </w:t>
      </w:r>
      <w:r>
        <w:rPr>
          <w:sz w:val="26"/>
        </w:rPr>
        <w:t>212-</w:t>
      </w:r>
      <w:r>
        <w:rPr>
          <w:spacing w:val="-4"/>
          <w:sz w:val="26"/>
        </w:rPr>
        <w:t>226.</w:t>
      </w:r>
    </w:p>
    <w:p>
      <w:pPr>
        <w:spacing w:line="298" w:lineRule="exact" w:before="241"/>
        <w:ind w:left="240" w:right="0" w:firstLine="0"/>
        <w:jc w:val="left"/>
        <w:rPr>
          <w:sz w:val="26"/>
        </w:rPr>
      </w:pPr>
      <w:r>
        <w:rPr>
          <w:sz w:val="26"/>
        </w:rPr>
        <w:t>Ghazi,</w:t>
      </w:r>
      <w:r>
        <w:rPr>
          <w:spacing w:val="62"/>
          <w:w w:val="150"/>
          <w:sz w:val="26"/>
        </w:rPr>
        <w:t> </w:t>
      </w:r>
      <w:r>
        <w:rPr>
          <w:sz w:val="26"/>
        </w:rPr>
        <w:t>A.J.</w:t>
      </w:r>
      <w:r>
        <w:rPr>
          <w:spacing w:val="62"/>
          <w:w w:val="150"/>
          <w:sz w:val="26"/>
        </w:rPr>
        <w:t> </w:t>
      </w:r>
      <w:r>
        <w:rPr>
          <w:sz w:val="26"/>
        </w:rPr>
        <w:t>&amp;</w:t>
      </w:r>
      <w:r>
        <w:rPr>
          <w:spacing w:val="63"/>
          <w:w w:val="150"/>
          <w:sz w:val="26"/>
        </w:rPr>
        <w:t> </w:t>
      </w:r>
      <w:r>
        <w:rPr>
          <w:sz w:val="26"/>
        </w:rPr>
        <w:t>Martha,</w:t>
      </w:r>
      <w:r>
        <w:rPr>
          <w:spacing w:val="62"/>
          <w:w w:val="150"/>
          <w:sz w:val="26"/>
        </w:rPr>
        <w:t> </w:t>
      </w:r>
      <w:r>
        <w:rPr>
          <w:sz w:val="26"/>
        </w:rPr>
        <w:t>A.S.</w:t>
      </w:r>
      <w:r>
        <w:rPr>
          <w:spacing w:val="63"/>
          <w:w w:val="150"/>
          <w:sz w:val="26"/>
        </w:rPr>
        <w:t> </w:t>
      </w:r>
      <w:r>
        <w:rPr>
          <w:sz w:val="26"/>
        </w:rPr>
        <w:t>(2010).</w:t>
      </w:r>
      <w:r>
        <w:rPr>
          <w:spacing w:val="62"/>
          <w:w w:val="150"/>
          <w:sz w:val="26"/>
        </w:rPr>
        <w:t> </w:t>
      </w:r>
      <w:r>
        <w:rPr>
          <w:sz w:val="26"/>
        </w:rPr>
        <w:t>Fiscal</w:t>
      </w:r>
      <w:r>
        <w:rPr>
          <w:spacing w:val="62"/>
          <w:w w:val="150"/>
          <w:sz w:val="26"/>
        </w:rPr>
        <w:t> </w:t>
      </w:r>
      <w:r>
        <w:rPr>
          <w:sz w:val="26"/>
        </w:rPr>
        <w:t>policy</w:t>
      </w:r>
      <w:r>
        <w:rPr>
          <w:spacing w:val="63"/>
          <w:w w:val="150"/>
          <w:sz w:val="26"/>
        </w:rPr>
        <w:t> </w:t>
      </w:r>
      <w:r>
        <w:rPr>
          <w:sz w:val="26"/>
        </w:rPr>
        <w:t>and</w:t>
      </w:r>
      <w:r>
        <w:rPr>
          <w:spacing w:val="62"/>
          <w:w w:val="150"/>
          <w:sz w:val="26"/>
        </w:rPr>
        <w:t> </w:t>
      </w:r>
      <w:r>
        <w:rPr>
          <w:sz w:val="26"/>
        </w:rPr>
        <w:t>growth</w:t>
      </w:r>
      <w:r>
        <w:rPr>
          <w:spacing w:val="64"/>
          <w:w w:val="150"/>
          <w:sz w:val="26"/>
        </w:rPr>
        <w:t> </w:t>
      </w:r>
      <w:r>
        <w:rPr>
          <w:sz w:val="26"/>
        </w:rPr>
        <w:t>in</w:t>
      </w:r>
      <w:r>
        <w:rPr>
          <w:spacing w:val="63"/>
          <w:w w:val="150"/>
          <w:sz w:val="26"/>
        </w:rPr>
        <w:t> </w:t>
      </w:r>
      <w:r>
        <w:rPr>
          <w:sz w:val="26"/>
        </w:rPr>
        <w:t>Saudi</w:t>
      </w:r>
      <w:r>
        <w:rPr>
          <w:spacing w:val="62"/>
          <w:w w:val="150"/>
          <w:sz w:val="26"/>
        </w:rPr>
        <w:t> </w:t>
      </w:r>
      <w:r>
        <w:rPr>
          <w:spacing w:val="-2"/>
          <w:sz w:val="26"/>
        </w:rPr>
        <w:t>Arabia.</w:t>
      </w:r>
    </w:p>
    <w:p>
      <w:pPr>
        <w:spacing w:line="298" w:lineRule="exact" w:before="0"/>
        <w:ind w:left="960" w:right="0" w:firstLine="0"/>
        <w:jc w:val="left"/>
        <w:rPr>
          <w:sz w:val="26"/>
        </w:rPr>
      </w:pPr>
      <w:r>
        <w:rPr>
          <w:sz w:val="26"/>
        </w:rPr>
        <w:t>Department</w:t>
      </w:r>
      <w:r>
        <w:rPr>
          <w:spacing w:val="-8"/>
          <w:sz w:val="26"/>
        </w:rPr>
        <w:t> </w:t>
      </w:r>
      <w:r>
        <w:rPr>
          <w:sz w:val="26"/>
        </w:rPr>
        <w:t>of</w:t>
      </w:r>
      <w:r>
        <w:rPr>
          <w:spacing w:val="-9"/>
          <w:sz w:val="26"/>
        </w:rPr>
        <w:t> </w:t>
      </w:r>
      <w:r>
        <w:rPr>
          <w:sz w:val="26"/>
        </w:rPr>
        <w:t>Economics,</w:t>
      </w:r>
      <w:r>
        <w:rPr>
          <w:spacing w:val="-9"/>
          <w:sz w:val="26"/>
        </w:rPr>
        <w:t> </w:t>
      </w:r>
      <w:r>
        <w:rPr>
          <w:sz w:val="26"/>
        </w:rPr>
        <w:t>American</w:t>
      </w:r>
      <w:r>
        <w:rPr>
          <w:spacing w:val="-9"/>
          <w:sz w:val="26"/>
        </w:rPr>
        <w:t> </w:t>
      </w:r>
      <w:r>
        <w:rPr>
          <w:sz w:val="26"/>
        </w:rPr>
        <w:t>University,</w:t>
      </w:r>
      <w:r>
        <w:rPr>
          <w:spacing w:val="-9"/>
          <w:sz w:val="26"/>
        </w:rPr>
        <w:t> </w:t>
      </w:r>
      <w:r>
        <w:rPr>
          <w:spacing w:val="-2"/>
          <w:sz w:val="26"/>
        </w:rPr>
        <w:t>Massachusetts.</w:t>
      </w:r>
    </w:p>
    <w:p>
      <w:pPr>
        <w:spacing w:before="241"/>
        <w:ind w:left="960" w:right="554" w:hanging="720"/>
        <w:jc w:val="both"/>
        <w:rPr>
          <w:sz w:val="26"/>
        </w:rPr>
      </w:pPr>
      <w:r>
        <w:rPr>
          <w:sz w:val="26"/>
        </w:rPr>
        <w:t>Ghulam, S., &amp; Noman, R.C. (2017). Impact of fiscal policy on economic growth in Pakistan. </w:t>
      </w:r>
      <w:r>
        <w:rPr>
          <w:i/>
          <w:sz w:val="26"/>
        </w:rPr>
        <w:t>International Journal of Scientific and Engineering Research</w:t>
      </w:r>
      <w:r>
        <w:rPr>
          <w:sz w:val="26"/>
        </w:rPr>
        <w:t>, 8(11), 142 – 148.</w:t>
      </w:r>
    </w:p>
    <w:p>
      <w:pPr>
        <w:spacing w:before="241"/>
        <w:ind w:left="960" w:right="560" w:hanging="720"/>
        <w:jc w:val="both"/>
        <w:rPr>
          <w:sz w:val="26"/>
        </w:rPr>
      </w:pPr>
      <w:r>
        <w:rPr>
          <w:sz w:val="26"/>
        </w:rPr>
        <w:t>Gisore, N., Kiprop, S., Aquilars, K., &amp; Ochieng, J. (2014). Effect of government expenditure on economic growth in East Africa: A disaggregated model. </w:t>
      </w:r>
      <w:r>
        <w:rPr>
          <w:i/>
          <w:sz w:val="26"/>
        </w:rPr>
        <w:t>European Journal of Business and Social Sciences</w:t>
      </w:r>
      <w:r>
        <w:rPr>
          <w:sz w:val="26"/>
        </w:rPr>
        <w:t>, 3(8), 289 – 304.</w:t>
      </w:r>
    </w:p>
    <w:p>
      <w:pPr>
        <w:spacing w:before="239"/>
        <w:ind w:left="960" w:right="558" w:hanging="720"/>
        <w:jc w:val="both"/>
        <w:rPr>
          <w:sz w:val="26"/>
        </w:rPr>
      </w:pPr>
      <w:r>
        <w:rPr>
          <w:sz w:val="26"/>
        </w:rPr>
        <w:t>Gyasi, G. (2020). The impact of fiscal deficit on economic growth: Using the Bounds Test Approach in the case of Morocco. </w:t>
      </w:r>
      <w:r>
        <w:rPr>
          <w:i/>
          <w:sz w:val="26"/>
        </w:rPr>
        <w:t>MPRA Paper No. 98925</w:t>
      </w:r>
      <w:r>
        <w:rPr>
          <w:sz w:val="26"/>
        </w:rPr>
        <w:t>.</w:t>
      </w:r>
    </w:p>
    <w:p>
      <w:pPr>
        <w:spacing w:line="298" w:lineRule="exact" w:before="242"/>
        <w:ind w:left="240" w:right="0" w:firstLine="0"/>
        <w:jc w:val="left"/>
        <w:rPr>
          <w:i/>
          <w:sz w:val="26"/>
        </w:rPr>
      </w:pPr>
      <w:r>
        <w:rPr>
          <w:sz w:val="26"/>
        </w:rPr>
        <w:t>Hauner,</w:t>
      </w:r>
      <w:r>
        <w:rPr>
          <w:spacing w:val="28"/>
          <w:sz w:val="26"/>
        </w:rPr>
        <w:t> </w:t>
      </w:r>
      <w:r>
        <w:rPr>
          <w:sz w:val="26"/>
        </w:rPr>
        <w:t>D.</w:t>
      </w:r>
      <w:r>
        <w:rPr>
          <w:spacing w:val="29"/>
          <w:sz w:val="26"/>
        </w:rPr>
        <w:t> </w:t>
      </w:r>
      <w:r>
        <w:rPr>
          <w:sz w:val="26"/>
        </w:rPr>
        <w:t>(2006).</w:t>
      </w:r>
      <w:r>
        <w:rPr>
          <w:spacing w:val="29"/>
          <w:sz w:val="26"/>
        </w:rPr>
        <w:t> </w:t>
      </w:r>
      <w:r>
        <w:rPr>
          <w:sz w:val="26"/>
        </w:rPr>
        <w:t>Fiscal</w:t>
      </w:r>
      <w:r>
        <w:rPr>
          <w:spacing w:val="29"/>
          <w:sz w:val="26"/>
        </w:rPr>
        <w:t> </w:t>
      </w:r>
      <w:r>
        <w:rPr>
          <w:sz w:val="26"/>
        </w:rPr>
        <w:t>policy</w:t>
      </w:r>
      <w:r>
        <w:rPr>
          <w:spacing w:val="29"/>
          <w:sz w:val="26"/>
        </w:rPr>
        <w:t> </w:t>
      </w:r>
      <w:r>
        <w:rPr>
          <w:sz w:val="26"/>
        </w:rPr>
        <w:t>and</w:t>
      </w:r>
      <w:r>
        <w:rPr>
          <w:spacing w:val="29"/>
          <w:sz w:val="26"/>
        </w:rPr>
        <w:t> </w:t>
      </w:r>
      <w:r>
        <w:rPr>
          <w:sz w:val="26"/>
        </w:rPr>
        <w:t>financial</w:t>
      </w:r>
      <w:r>
        <w:rPr>
          <w:spacing w:val="29"/>
          <w:sz w:val="26"/>
        </w:rPr>
        <w:t> </w:t>
      </w:r>
      <w:r>
        <w:rPr>
          <w:sz w:val="26"/>
        </w:rPr>
        <w:t>development.</w:t>
      </w:r>
      <w:r>
        <w:rPr>
          <w:spacing w:val="33"/>
          <w:sz w:val="26"/>
        </w:rPr>
        <w:t> </w:t>
      </w:r>
      <w:r>
        <w:rPr>
          <w:i/>
          <w:sz w:val="26"/>
        </w:rPr>
        <w:t>IMF</w:t>
      </w:r>
      <w:r>
        <w:rPr>
          <w:i/>
          <w:spacing w:val="32"/>
          <w:sz w:val="26"/>
        </w:rPr>
        <w:t> </w:t>
      </w:r>
      <w:r>
        <w:rPr>
          <w:i/>
          <w:sz w:val="26"/>
        </w:rPr>
        <w:t>Working</w:t>
      </w:r>
      <w:r>
        <w:rPr>
          <w:i/>
          <w:spacing w:val="30"/>
          <w:sz w:val="26"/>
        </w:rPr>
        <w:t> </w:t>
      </w:r>
      <w:r>
        <w:rPr>
          <w:i/>
          <w:sz w:val="26"/>
        </w:rPr>
        <w:t>Paper</w:t>
      </w:r>
      <w:r>
        <w:rPr>
          <w:i/>
          <w:spacing w:val="29"/>
          <w:sz w:val="26"/>
        </w:rPr>
        <w:t> </w:t>
      </w:r>
      <w:r>
        <w:rPr>
          <w:i/>
          <w:spacing w:val="-5"/>
          <w:sz w:val="26"/>
        </w:rPr>
        <w:t>No.</w:t>
      </w:r>
    </w:p>
    <w:p>
      <w:pPr>
        <w:spacing w:line="298" w:lineRule="exact" w:before="0"/>
        <w:ind w:left="960" w:right="0" w:firstLine="0"/>
        <w:jc w:val="left"/>
        <w:rPr>
          <w:i/>
          <w:sz w:val="26"/>
        </w:rPr>
      </w:pPr>
      <w:r>
        <w:rPr>
          <w:i/>
          <w:spacing w:val="-2"/>
          <w:sz w:val="26"/>
        </w:rPr>
        <w:t>06/26.</w:t>
      </w:r>
    </w:p>
    <w:p>
      <w:pPr>
        <w:spacing w:before="241"/>
        <w:ind w:left="960" w:right="557" w:hanging="720"/>
        <w:jc w:val="both"/>
        <w:rPr>
          <w:sz w:val="26"/>
        </w:rPr>
      </w:pPr>
      <w:r>
        <w:rPr>
          <w:sz w:val="26"/>
        </w:rPr>
        <w:t>Husnain, M. I., Khan, M., Haq Padda, I., Akram, N. &amp; Haider, A. (2011). Public Spending, Foreign Direct Investment and Economic Growth: A Time Series Analysis for Pakistan (1975-2008). </w:t>
      </w:r>
      <w:r>
        <w:rPr>
          <w:i/>
          <w:sz w:val="26"/>
        </w:rPr>
        <w:t>International Research Journal of </w:t>
      </w:r>
      <w:r>
        <w:rPr>
          <w:i/>
          <w:sz w:val="26"/>
        </w:rPr>
        <w:t>Finance and Economics</w:t>
      </w:r>
      <w:r>
        <w:rPr>
          <w:sz w:val="26"/>
        </w:rPr>
        <w:t>, 61:21–27.</w:t>
      </w:r>
    </w:p>
    <w:p>
      <w:pPr>
        <w:spacing w:before="239"/>
        <w:ind w:left="960" w:right="559" w:hanging="720"/>
        <w:jc w:val="both"/>
        <w:rPr>
          <w:sz w:val="26"/>
        </w:rPr>
      </w:pPr>
      <w:r>
        <w:rPr>
          <w:sz w:val="26"/>
        </w:rPr>
        <w:t>Ibrahim,</w:t>
      </w:r>
      <w:r>
        <w:rPr>
          <w:spacing w:val="-2"/>
          <w:sz w:val="26"/>
        </w:rPr>
        <w:t> </w:t>
      </w:r>
      <w:r>
        <w:rPr>
          <w:sz w:val="26"/>
        </w:rPr>
        <w:t>A.K.,</w:t>
      </w:r>
      <w:r>
        <w:rPr>
          <w:spacing w:val="-2"/>
          <w:sz w:val="26"/>
        </w:rPr>
        <w:t> </w:t>
      </w:r>
      <w:r>
        <w:rPr>
          <w:sz w:val="26"/>
        </w:rPr>
        <w:t>&amp;</w:t>
      </w:r>
      <w:r>
        <w:rPr>
          <w:spacing w:val="-2"/>
          <w:sz w:val="26"/>
        </w:rPr>
        <w:t> </w:t>
      </w:r>
      <w:r>
        <w:rPr>
          <w:sz w:val="26"/>
        </w:rPr>
        <w:t>Shazida,</w:t>
      </w:r>
      <w:r>
        <w:rPr>
          <w:spacing w:val="-4"/>
          <w:sz w:val="26"/>
        </w:rPr>
        <w:t> </w:t>
      </w:r>
      <w:r>
        <w:rPr>
          <w:sz w:val="26"/>
        </w:rPr>
        <w:t>M.K.</w:t>
      </w:r>
      <w:r>
        <w:rPr>
          <w:spacing w:val="-4"/>
          <w:sz w:val="26"/>
        </w:rPr>
        <w:t> </w:t>
      </w:r>
      <w:r>
        <w:rPr>
          <w:sz w:val="26"/>
        </w:rPr>
        <w:t>(2019).</w:t>
      </w:r>
      <w:r>
        <w:rPr>
          <w:spacing w:val="-2"/>
          <w:sz w:val="26"/>
        </w:rPr>
        <w:t> </w:t>
      </w:r>
      <w:r>
        <w:rPr>
          <w:sz w:val="26"/>
        </w:rPr>
        <w:t>Domestic</w:t>
      </w:r>
      <w:r>
        <w:rPr>
          <w:spacing w:val="-4"/>
          <w:sz w:val="26"/>
        </w:rPr>
        <w:t> </w:t>
      </w:r>
      <w:r>
        <w:rPr>
          <w:sz w:val="26"/>
        </w:rPr>
        <w:t>debt</w:t>
      </w:r>
      <w:r>
        <w:rPr>
          <w:spacing w:val="-4"/>
          <w:sz w:val="26"/>
        </w:rPr>
        <w:t> </w:t>
      </w:r>
      <w:r>
        <w:rPr>
          <w:sz w:val="26"/>
        </w:rPr>
        <w:t>and</w:t>
      </w:r>
      <w:r>
        <w:rPr>
          <w:spacing w:val="-2"/>
          <w:sz w:val="26"/>
        </w:rPr>
        <w:t> </w:t>
      </w:r>
      <w:r>
        <w:rPr>
          <w:sz w:val="26"/>
        </w:rPr>
        <w:t>economic</w:t>
      </w:r>
      <w:r>
        <w:rPr>
          <w:spacing w:val="-2"/>
          <w:sz w:val="26"/>
        </w:rPr>
        <w:t> </w:t>
      </w:r>
      <w:r>
        <w:rPr>
          <w:sz w:val="26"/>
        </w:rPr>
        <w:t>growth</w:t>
      </w:r>
      <w:r>
        <w:rPr>
          <w:spacing w:val="-2"/>
          <w:sz w:val="26"/>
        </w:rPr>
        <w:t> </w:t>
      </w:r>
      <w:r>
        <w:rPr>
          <w:sz w:val="26"/>
        </w:rPr>
        <w:t>in</w:t>
      </w:r>
      <w:r>
        <w:rPr>
          <w:spacing w:val="-2"/>
          <w:sz w:val="26"/>
        </w:rPr>
        <w:t> </w:t>
      </w:r>
      <w:r>
        <w:rPr>
          <w:sz w:val="26"/>
        </w:rPr>
        <w:t>Nigeria: An ARDL bounds test approach. </w:t>
      </w:r>
      <w:r>
        <w:rPr>
          <w:i/>
          <w:sz w:val="26"/>
        </w:rPr>
        <w:t>Economics and Business</w:t>
      </w:r>
      <w:r>
        <w:rPr>
          <w:sz w:val="26"/>
        </w:rPr>
        <w:t>, 33, 50 – 68.</w:t>
      </w:r>
    </w:p>
    <w:p>
      <w:pPr>
        <w:spacing w:after="0"/>
        <w:jc w:val="both"/>
        <w:rPr>
          <w:sz w:val="26"/>
        </w:rPr>
        <w:sectPr>
          <w:pgSz w:w="11910" w:h="16840"/>
          <w:pgMar w:header="0" w:footer="1012" w:top="1360" w:bottom="1200" w:left="1200" w:right="640"/>
        </w:sectPr>
      </w:pPr>
    </w:p>
    <w:p>
      <w:pPr>
        <w:spacing w:before="64"/>
        <w:ind w:left="960" w:right="561" w:hanging="720"/>
        <w:jc w:val="both"/>
        <w:rPr>
          <w:sz w:val="26"/>
        </w:rPr>
      </w:pPr>
      <w:r>
        <w:rPr>
          <w:sz w:val="26"/>
        </w:rPr>
        <w:t>Ibrahim, E.S., &amp; Ashiru, I. (2019). Impact of public capital expenditure on economic growth in Nigeria. </w:t>
      </w:r>
      <w:r>
        <w:rPr>
          <w:i/>
          <w:sz w:val="26"/>
        </w:rPr>
        <w:t>Lapai Journal of Economics</w:t>
      </w:r>
      <w:r>
        <w:rPr>
          <w:sz w:val="26"/>
        </w:rPr>
        <w:t>, 3(1), 98 – 107.</w:t>
      </w:r>
    </w:p>
    <w:p>
      <w:pPr>
        <w:spacing w:before="239"/>
        <w:ind w:left="960" w:right="551" w:hanging="720"/>
        <w:jc w:val="both"/>
        <w:rPr>
          <w:sz w:val="26"/>
        </w:rPr>
      </w:pPr>
      <w:r>
        <w:rPr>
          <w:sz w:val="26"/>
        </w:rPr>
        <w:t>Idris, M., &amp; Ahmad, T.S. (2017). The productivity of public debt borrowing and economic growth in Sub-Saharan region: The Nigerian context. </w:t>
      </w:r>
      <w:r>
        <w:rPr>
          <w:i/>
          <w:sz w:val="26"/>
        </w:rPr>
        <w:t>International Journal of Economics, Commerce and Management. </w:t>
      </w:r>
      <w:r>
        <w:rPr>
          <w:sz w:val="26"/>
        </w:rPr>
        <w:t>5(6), 340 - 373.</w:t>
      </w:r>
    </w:p>
    <w:p>
      <w:pPr>
        <w:spacing w:before="239"/>
        <w:ind w:left="960" w:right="554" w:hanging="720"/>
        <w:jc w:val="both"/>
        <w:rPr>
          <w:sz w:val="26"/>
        </w:rPr>
      </w:pPr>
      <w:r>
        <w:rPr/>
        <mc:AlternateContent>
          <mc:Choice Requires="wps">
            <w:drawing>
              <wp:anchor distT="0" distB="0" distL="0" distR="0" allowOverlap="1" layoutInCell="1" locked="0" behindDoc="1" simplePos="0" relativeHeight="483456512">
                <wp:simplePos x="0" y="0"/>
                <wp:positionH relativeFrom="page">
                  <wp:posOffset>921537</wp:posOffset>
                </wp:positionH>
                <wp:positionV relativeFrom="paragraph">
                  <wp:posOffset>497285</wp:posOffset>
                </wp:positionV>
                <wp:extent cx="5505450" cy="5661025"/>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9.156319pt;width:433.5pt;height:445.75pt;mso-position-horizontal-relative:page;mso-position-vertical-relative:paragraph;z-index:-19859968" id="docshape148" coordorigin="1451,783" coordsize="8670,8915" path="m2517,9503l1646,8632,1451,8827,2322,9698,2517,9503xm3109,8827l3108,8787,3103,8745,3094,8701,3080,8657,3061,8613,3038,8570,3010,8528,2980,8487,2946,8446,2909,8407,2390,7888,2196,8082,2727,8614,2760,8650,2784,8685,2801,8720,2811,8754,2813,8787,2806,8818,2792,8846,2771,8872,2745,8894,2716,8908,2685,8914,2652,8912,2618,8902,2583,8885,2548,8861,2512,8829,1981,8297,1786,8492,2306,9011,2340,9043,2379,9075,2423,9108,2471,9140,2503,9159,2538,9175,2575,9188,2613,9199,2652,9207,2688,9211,2722,9211,2755,9207,2786,9200,2818,9189,2850,9173,2881,9152,2912,9129,2940,9106,2966,9083,2990,9060,3026,9020,3057,8979,3080,8938,3097,8895,3105,8863,3109,8827xm3837,8044l3831,7979,3815,7914,3789,7847,3761,7793,3726,7737,3683,7679,3633,7620,3616,7601,3576,7560,3552,7537,3552,8031,3547,8072,3532,8108,3506,8142,3473,8167,3436,8182,3396,8186,3351,8180,3302,8162,3249,8130,3190,8085,3126,8026,3067,7962,3021,7903,2990,7849,2971,7800,2965,7755,2969,7715,2984,7679,3008,7648,3041,7622,3077,7607,3118,7601,3162,7607,3210,7624,3262,7654,3318,7696,3378,7751,3443,7821,3493,7883,3527,7939,3546,7988,3552,8031,3552,7537,3506,7495,3437,7440,3368,7394,3299,7359,3231,7334,3164,7318,3085,7312,3010,7322,2938,7347,2869,7388,2805,7444,2751,7507,2711,7575,2687,7646,2678,7722,2684,7802,2701,7870,2727,7939,2763,8008,2809,8078,2865,8149,2931,8220,2991,8277,3051,8326,3111,8368,3170,8403,3228,8431,3299,8455,3366,8469,3430,8472,3490,8466,3548,8450,3604,8422,3660,8385,3713,8337,3760,8283,3796,8226,3813,8186,3821,8168,3834,8107,3837,8044xm4108,7464l3921,7277,3667,7531,3854,7718,4108,7464xm4619,7401l3748,6530,3553,6725,4424,7596,4619,7401xm4953,7067l4630,6744,4736,6637,4787,6577,4792,6567,4821,6516,4838,6453,4837,6388,4821,6322,4798,6271,4791,6256,4747,6190,4688,6124,4625,6067,4562,6024,4553,6020,4553,6413,4552,6439,4542,6465,4525,6492,4501,6520,4453,6567,4259,6373,4314,6318,4341,6294,4367,6279,4393,6271,4417,6272,4441,6278,4464,6289,4486,6303,4507,6322,4525,6343,4539,6366,4548,6389,4553,6413,4553,6020,4499,5995,4438,5979,4378,5978,4320,5993,4264,6023,4210,6068,3886,6391,4758,7263,4953,7067xm5743,6277l5087,5621,5285,5423,5070,5208,4479,5799,4694,6014,4892,5816,5548,6472,5743,6277xm6378,5642l5722,4986,5921,4787,5706,4572,5114,5164,5329,5379,5528,5181,6184,5837,6378,5642xm7112,4769l7106,4704,7090,4639,7064,4572,7036,4518,7001,4462,6958,4404,6908,4345,6890,4327,6851,4285,6827,4263,6827,4757,6822,4797,6806,4834,6780,4867,6748,4892,6711,4907,6671,4911,6626,4905,6577,4887,6524,4855,6465,4810,6401,4751,6342,4687,6296,4628,6264,4574,6246,4525,6240,4480,6244,4440,6259,4404,6283,4373,6316,4347,6352,4332,6393,4327,6437,4332,6485,4349,6537,4379,6593,4421,6653,4476,6718,4546,6768,4609,6802,4664,6821,4713,6827,4757,6827,4263,6781,4220,6711,4165,6642,4120,6574,4084,6506,4059,6438,4043,6360,4037,6284,4047,6213,4073,6144,4113,6080,4169,6026,4232,5986,4300,5962,4371,5953,4447,5959,4527,5976,4595,6002,4664,6038,4733,6084,4803,6139,4874,6205,4945,6266,5002,6326,5051,6386,5094,6445,5128,6503,5156,6574,5180,6641,5194,6705,5197,6765,5191,6823,5175,6879,5147,6934,5110,6988,5062,7035,5008,7071,4952,7088,4911,7096,4893,7109,4832,7112,4769xm8125,3773l8120,3724,8108,3674,8089,3621,8064,3567,8034,3511,7996,3454,7935,3478,7754,3553,7786,3599,7810,3643,7828,3683,7839,3720,7842,3755,7836,3788,7821,3819,7798,3848,7767,3872,7733,3886,7695,3890,7655,3884,7608,3865,7555,3831,7493,3782,7424,3717,7372,3661,7330,3609,7299,3562,7279,3519,7266,3467,7267,3421,7280,3380,7307,3344,7322,3331,7339,3320,7357,3313,7377,3308,7397,3306,7419,3306,7441,3309,7464,3315,7479,3321,7497,3329,7518,3341,7541,3355,7660,3130,7577,3084,7498,3052,7424,3033,7355,3026,7288,3034,7224,3057,7161,3095,7101,3147,7047,3210,7009,3276,6985,3347,6976,3421,6982,3498,6999,3565,7025,3633,7061,3702,7108,3772,7164,3842,7231,3914,7296,3975,7359,4027,7422,4071,7484,4106,7545,4133,7617,4157,7685,4170,7746,4173,7802,4166,7855,4149,7907,4122,7959,4086,8011,4039,8049,3997,8080,3953,8102,3910,8116,3866,8124,3820,8125,3773xm8823,3058l8816,2994,8801,2928,8775,2861,8747,2807,8712,2751,8669,2693,8619,2634,8601,2616,8562,2574,8538,2552,8538,3046,8533,3086,8517,3123,8491,3156,8459,3181,8422,3196,8382,3201,8337,3194,8288,3176,8234,3145,8176,3100,8112,3041,8053,2977,8007,2917,7975,2863,7957,2814,7951,2770,7955,2729,7969,2693,7994,2662,8026,2636,8063,2621,8104,2616,8148,2621,8196,2638,8248,2668,8304,2710,8364,2765,8429,2835,8479,2898,8513,2954,8532,3002,8538,3046,8538,2552,8492,2509,8422,2454,8353,2409,8285,2373,8217,2348,8149,2332,8071,2326,7995,2336,7923,2362,7855,2402,7790,2458,7736,2521,7697,2589,7673,2661,7664,2736,7670,2816,7686,2884,7713,2953,7749,3023,7794,3093,7850,3163,7916,3234,7977,3291,8037,3341,8097,3383,8156,3418,8214,3445,8284,3469,8352,3483,8416,3486,8476,3480,8534,3464,8590,3437,8645,3399,8699,3351,8746,3297,8782,3241,8799,3201,8807,3182,8820,3121,8823,3058xm9303,2717l8980,2394,9087,2287,9137,2227,9143,2217,9171,2165,9188,2102,9188,2037,9172,1972,9149,1921,9142,1906,9097,1840,9039,1774,8975,1717,8912,1674,8903,1670,8903,2063,8902,2088,8893,2115,8876,2142,8851,2169,8804,2217,8609,2023,8665,1967,8692,1944,8718,1928,8743,1921,8767,1922,8791,1928,8814,1938,8836,1953,8857,1971,8875,1993,8889,2015,8898,2039,8903,2063,8903,1670,8850,1644,8788,1629,8728,1628,8670,1642,8614,1672,8560,1718,8237,2041,9108,2912,9303,2717xm10121,1899l9756,1534,9703,1384,9548,933,9495,783,9280,998,9308,1068,9391,1279,9447,1420,9377,1392,9166,1308,9026,1252,8809,1469,8960,1521,9411,1677,9561,1729,9926,2094,10121,1899xe" filled="true" fillcolor="#c0c0c0" stroked="false">
                <v:path arrowok="t"/>
                <v:fill opacity="32896f" type="solid"/>
                <w10:wrap type="none"/>
              </v:shape>
            </w:pict>
          </mc:Fallback>
        </mc:AlternateContent>
      </w:r>
      <w:r>
        <w:rPr>
          <w:sz w:val="26"/>
        </w:rPr>
        <w:t>Ifeacho, C., Omoniyi, B. O. &amp; Olufemi, O. B. (2014). Effects of non-oil exports on the economic development of Nigeria. </w:t>
      </w:r>
      <w:r>
        <w:rPr>
          <w:i/>
          <w:sz w:val="26"/>
        </w:rPr>
        <w:t>International Journal of Business and Management Invention</w:t>
      </w:r>
      <w:r>
        <w:rPr>
          <w:sz w:val="26"/>
        </w:rPr>
        <w:t>, 3(3), 27-32.</w:t>
      </w:r>
    </w:p>
    <w:p>
      <w:pPr>
        <w:spacing w:before="240"/>
        <w:ind w:left="960" w:right="554" w:hanging="720"/>
        <w:jc w:val="both"/>
        <w:rPr>
          <w:sz w:val="26"/>
        </w:rPr>
      </w:pPr>
      <w:r>
        <w:rPr>
          <w:sz w:val="26"/>
        </w:rPr>
        <w:t>Ifeacho, C., Omoniyi, B.O., &amp; Olufemi O.B. (2014). Effects of non-oil export on the economic development of Nigeria. </w:t>
      </w:r>
      <w:r>
        <w:rPr>
          <w:i/>
          <w:sz w:val="26"/>
        </w:rPr>
        <w:t>International Journal of Business and Management Invention</w:t>
      </w:r>
      <w:r>
        <w:rPr>
          <w:sz w:val="26"/>
        </w:rPr>
        <w:t>,</w:t>
      </w:r>
      <w:r>
        <w:rPr>
          <w:spacing w:val="40"/>
          <w:sz w:val="26"/>
        </w:rPr>
        <w:t> </w:t>
      </w:r>
      <w:r>
        <w:rPr>
          <w:sz w:val="26"/>
        </w:rPr>
        <w:t>3(3), 27 – 32.</w:t>
      </w:r>
    </w:p>
    <w:p>
      <w:pPr>
        <w:spacing w:before="242"/>
        <w:ind w:left="960" w:right="555" w:hanging="720"/>
        <w:jc w:val="both"/>
        <w:rPr>
          <w:sz w:val="26"/>
        </w:rPr>
      </w:pPr>
      <w:r>
        <w:rPr>
          <w:sz w:val="26"/>
        </w:rPr>
        <w:t>Igwe, A., Edeh, C.E., &amp; Ukpere, W.I. (2015). Impact of non-oil sector on economic growth: A managerial economic perspective. </w:t>
      </w:r>
      <w:r>
        <w:rPr>
          <w:i/>
          <w:sz w:val="26"/>
        </w:rPr>
        <w:t>Problems and Perspectives in Management</w:t>
      </w:r>
      <w:r>
        <w:rPr>
          <w:sz w:val="26"/>
        </w:rPr>
        <w:t>, 13(2), 170 - 182.</w:t>
      </w:r>
    </w:p>
    <w:p>
      <w:pPr>
        <w:spacing w:line="530" w:lineRule="atLeast" w:before="9"/>
        <w:ind w:left="240" w:right="554" w:firstLine="0"/>
        <w:jc w:val="both"/>
        <w:rPr>
          <w:sz w:val="26"/>
        </w:rPr>
      </w:pPr>
      <w:r>
        <w:rPr/>
        <mc:AlternateContent>
          <mc:Choice Requires="wps">
            <w:drawing>
              <wp:anchor distT="0" distB="0" distL="0" distR="0" allowOverlap="1" layoutInCell="1" locked="0" behindDoc="1" simplePos="0" relativeHeight="483457024">
                <wp:simplePos x="0" y="0"/>
                <wp:positionH relativeFrom="page">
                  <wp:posOffset>896416</wp:posOffset>
                </wp:positionH>
                <wp:positionV relativeFrom="paragraph">
                  <wp:posOffset>494382</wp:posOffset>
                </wp:positionV>
                <wp:extent cx="5925185" cy="56896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5925185" cy="568960"/>
                        </a:xfrm>
                        <a:custGeom>
                          <a:avLst/>
                          <a:gdLst/>
                          <a:ahLst/>
                          <a:cxnLst/>
                          <a:rect l="l" t="t" r="r" b="b"/>
                          <a:pathLst>
                            <a:path w="5925185" h="568960">
                              <a:moveTo>
                                <a:pt x="5925058" y="0"/>
                              </a:moveTo>
                              <a:lnTo>
                                <a:pt x="0" y="0"/>
                              </a:lnTo>
                              <a:lnTo>
                                <a:pt x="0" y="188976"/>
                              </a:lnTo>
                              <a:lnTo>
                                <a:pt x="0" y="379476"/>
                              </a:lnTo>
                              <a:lnTo>
                                <a:pt x="0" y="568452"/>
                              </a:lnTo>
                              <a:lnTo>
                                <a:pt x="5925058" y="568452"/>
                              </a:lnTo>
                              <a:lnTo>
                                <a:pt x="5925058" y="379476"/>
                              </a:lnTo>
                              <a:lnTo>
                                <a:pt x="5925058" y="188976"/>
                              </a:lnTo>
                              <a:lnTo>
                                <a:pt x="59250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38.927750pt;width:466.55pt;height:44.8pt;mso-position-horizontal-relative:page;mso-position-vertical-relative:paragraph;z-index:-19859456" id="docshape149" coordorigin="1412,779" coordsize="9331,896" path="m10742,779l1412,779,1412,1076,1412,1376,1412,1674,10742,1674,10742,1376,10742,1076,10742,779xe" filled="true" fillcolor="#ffffff" stroked="false">
                <v:path arrowok="t"/>
                <v:fill type="solid"/>
                <w10:wrap type="none"/>
              </v:shape>
            </w:pict>
          </mc:Fallback>
        </mc:AlternateContent>
      </w:r>
      <w:r>
        <w:rPr>
          <w:sz w:val="26"/>
        </w:rPr>
        <w:t>Ijeh, M.C (2008). </w:t>
      </w:r>
      <w:r>
        <w:rPr>
          <w:i/>
          <w:sz w:val="26"/>
        </w:rPr>
        <w:t>Public finance in focus</w:t>
      </w:r>
      <w:r>
        <w:rPr>
          <w:sz w:val="26"/>
        </w:rPr>
        <w:t>. Enugu: Justice Jeco Press and Publishers Ltd Illyas,</w:t>
      </w:r>
      <w:r>
        <w:rPr>
          <w:spacing w:val="8"/>
          <w:sz w:val="26"/>
        </w:rPr>
        <w:t> </w:t>
      </w:r>
      <w:r>
        <w:rPr>
          <w:sz w:val="26"/>
        </w:rPr>
        <w:t>M.,</w:t>
      </w:r>
      <w:r>
        <w:rPr>
          <w:spacing w:val="7"/>
          <w:sz w:val="26"/>
        </w:rPr>
        <w:t> </w:t>
      </w:r>
      <w:r>
        <w:rPr>
          <w:sz w:val="26"/>
        </w:rPr>
        <w:t>&amp;</w:t>
      </w:r>
      <w:r>
        <w:rPr>
          <w:spacing w:val="8"/>
          <w:sz w:val="26"/>
        </w:rPr>
        <w:t> </w:t>
      </w:r>
      <w:r>
        <w:rPr>
          <w:sz w:val="26"/>
        </w:rPr>
        <w:t>Siddiqi,</w:t>
      </w:r>
      <w:r>
        <w:rPr>
          <w:spacing w:val="8"/>
          <w:sz w:val="26"/>
        </w:rPr>
        <w:t> </w:t>
      </w:r>
      <w:r>
        <w:rPr>
          <w:sz w:val="26"/>
        </w:rPr>
        <w:t>M.W.</w:t>
      </w:r>
      <w:r>
        <w:rPr>
          <w:spacing w:val="7"/>
          <w:sz w:val="26"/>
        </w:rPr>
        <w:t> </w:t>
      </w:r>
      <w:r>
        <w:rPr>
          <w:sz w:val="26"/>
        </w:rPr>
        <w:t>(2010).</w:t>
      </w:r>
      <w:r>
        <w:rPr>
          <w:spacing w:val="9"/>
          <w:sz w:val="26"/>
        </w:rPr>
        <w:t> </w:t>
      </w:r>
      <w:r>
        <w:rPr>
          <w:sz w:val="26"/>
        </w:rPr>
        <w:t>The</w:t>
      </w:r>
      <w:r>
        <w:rPr>
          <w:spacing w:val="6"/>
          <w:sz w:val="26"/>
        </w:rPr>
        <w:t> </w:t>
      </w:r>
      <w:r>
        <w:rPr>
          <w:sz w:val="26"/>
        </w:rPr>
        <w:t>impact</w:t>
      </w:r>
      <w:r>
        <w:rPr>
          <w:spacing w:val="7"/>
          <w:sz w:val="26"/>
        </w:rPr>
        <w:t> </w:t>
      </w:r>
      <w:r>
        <w:rPr>
          <w:sz w:val="26"/>
        </w:rPr>
        <w:t>of</w:t>
      </w:r>
      <w:r>
        <w:rPr>
          <w:spacing w:val="6"/>
          <w:sz w:val="26"/>
        </w:rPr>
        <w:t> </w:t>
      </w:r>
      <w:r>
        <w:rPr>
          <w:sz w:val="26"/>
        </w:rPr>
        <w:t>revenue</w:t>
      </w:r>
      <w:r>
        <w:rPr>
          <w:spacing w:val="9"/>
          <w:sz w:val="26"/>
        </w:rPr>
        <w:t> </w:t>
      </w:r>
      <w:r>
        <w:rPr>
          <w:sz w:val="26"/>
        </w:rPr>
        <w:t>gap</w:t>
      </w:r>
      <w:r>
        <w:rPr>
          <w:spacing w:val="8"/>
          <w:sz w:val="26"/>
        </w:rPr>
        <w:t> </w:t>
      </w:r>
      <w:r>
        <w:rPr>
          <w:sz w:val="26"/>
        </w:rPr>
        <w:t>on</w:t>
      </w:r>
      <w:r>
        <w:rPr>
          <w:spacing w:val="9"/>
          <w:sz w:val="26"/>
        </w:rPr>
        <w:t> </w:t>
      </w:r>
      <w:r>
        <w:rPr>
          <w:sz w:val="26"/>
        </w:rPr>
        <w:t>economic</w:t>
      </w:r>
      <w:r>
        <w:rPr>
          <w:spacing w:val="8"/>
          <w:sz w:val="26"/>
        </w:rPr>
        <w:t> </w:t>
      </w:r>
      <w:r>
        <w:rPr>
          <w:sz w:val="26"/>
        </w:rPr>
        <w:t>growth:</w:t>
      </w:r>
      <w:r>
        <w:rPr>
          <w:spacing w:val="9"/>
          <w:sz w:val="26"/>
        </w:rPr>
        <w:t> </w:t>
      </w:r>
      <w:r>
        <w:rPr>
          <w:spacing w:val="-12"/>
          <w:sz w:val="26"/>
        </w:rPr>
        <w:t>A</w:t>
      </w:r>
    </w:p>
    <w:p>
      <w:pPr>
        <w:spacing w:line="298" w:lineRule="exact" w:before="9"/>
        <w:ind w:left="960" w:right="0" w:firstLine="0"/>
        <w:jc w:val="left"/>
        <w:rPr>
          <w:i/>
          <w:sz w:val="26"/>
        </w:rPr>
      </w:pPr>
      <w:r>
        <w:rPr>
          <w:sz w:val="26"/>
        </w:rPr>
        <w:t>case</w:t>
      </w:r>
      <w:r>
        <w:rPr>
          <w:spacing w:val="52"/>
          <w:sz w:val="26"/>
        </w:rPr>
        <w:t> </w:t>
      </w:r>
      <w:r>
        <w:rPr>
          <w:sz w:val="26"/>
        </w:rPr>
        <w:t>study</w:t>
      </w:r>
      <w:r>
        <w:rPr>
          <w:spacing w:val="54"/>
          <w:sz w:val="26"/>
        </w:rPr>
        <w:t> </w:t>
      </w:r>
      <w:r>
        <w:rPr>
          <w:sz w:val="26"/>
        </w:rPr>
        <w:t>of</w:t>
      </w:r>
      <w:r>
        <w:rPr>
          <w:spacing w:val="52"/>
          <w:sz w:val="26"/>
        </w:rPr>
        <w:t> </w:t>
      </w:r>
      <w:r>
        <w:rPr>
          <w:sz w:val="26"/>
        </w:rPr>
        <w:t>Pakistan.</w:t>
      </w:r>
      <w:r>
        <w:rPr>
          <w:spacing w:val="54"/>
          <w:sz w:val="26"/>
        </w:rPr>
        <w:t> </w:t>
      </w:r>
      <w:r>
        <w:rPr>
          <w:i/>
          <w:sz w:val="26"/>
        </w:rPr>
        <w:t>International</w:t>
      </w:r>
      <w:r>
        <w:rPr>
          <w:i/>
          <w:spacing w:val="51"/>
          <w:sz w:val="26"/>
        </w:rPr>
        <w:t> </w:t>
      </w:r>
      <w:r>
        <w:rPr>
          <w:i/>
          <w:sz w:val="26"/>
        </w:rPr>
        <w:t>Journal</w:t>
      </w:r>
      <w:r>
        <w:rPr>
          <w:i/>
          <w:spacing w:val="52"/>
          <w:sz w:val="26"/>
        </w:rPr>
        <w:t> </w:t>
      </w:r>
      <w:r>
        <w:rPr>
          <w:i/>
          <w:sz w:val="26"/>
        </w:rPr>
        <w:t>of</w:t>
      </w:r>
      <w:r>
        <w:rPr>
          <w:i/>
          <w:spacing w:val="52"/>
          <w:sz w:val="26"/>
        </w:rPr>
        <w:t> </w:t>
      </w:r>
      <w:r>
        <w:rPr>
          <w:i/>
          <w:sz w:val="26"/>
        </w:rPr>
        <w:t>Human</w:t>
      </w:r>
      <w:r>
        <w:rPr>
          <w:i/>
          <w:spacing w:val="52"/>
          <w:sz w:val="26"/>
        </w:rPr>
        <w:t> </w:t>
      </w:r>
      <w:r>
        <w:rPr>
          <w:i/>
          <w:sz w:val="26"/>
        </w:rPr>
        <w:t>and</w:t>
      </w:r>
      <w:r>
        <w:rPr>
          <w:i/>
          <w:spacing w:val="52"/>
          <w:sz w:val="26"/>
        </w:rPr>
        <w:t> </w:t>
      </w:r>
      <w:r>
        <w:rPr>
          <w:i/>
          <w:sz w:val="26"/>
        </w:rPr>
        <w:t>Social</w:t>
      </w:r>
      <w:r>
        <w:rPr>
          <w:i/>
          <w:spacing w:val="51"/>
          <w:sz w:val="26"/>
        </w:rPr>
        <w:t> </w:t>
      </w:r>
      <w:r>
        <w:rPr>
          <w:i/>
          <w:spacing w:val="-2"/>
          <w:sz w:val="26"/>
        </w:rPr>
        <w:t>Sciences,</w:t>
      </w:r>
    </w:p>
    <w:p>
      <w:pPr>
        <w:spacing w:line="298" w:lineRule="exact" w:before="0"/>
        <w:ind w:left="960" w:right="0" w:firstLine="0"/>
        <w:jc w:val="left"/>
        <w:rPr>
          <w:sz w:val="26"/>
        </w:rPr>
      </w:pPr>
      <w:r>
        <w:rPr>
          <w:spacing w:val="-2"/>
          <w:sz w:val="26"/>
        </w:rPr>
        <w:t>5:11.</w:t>
      </w:r>
    </w:p>
    <w:p>
      <w:pPr>
        <w:spacing w:before="241"/>
        <w:ind w:left="960" w:right="563" w:hanging="720"/>
        <w:jc w:val="both"/>
        <w:rPr>
          <w:sz w:val="26"/>
        </w:rPr>
      </w:pPr>
      <w:r>
        <w:rPr>
          <w:sz w:val="26"/>
        </w:rPr>
        <w:t>Ilyas,</w:t>
      </w:r>
      <w:r>
        <w:rPr>
          <w:spacing w:val="-1"/>
          <w:sz w:val="26"/>
        </w:rPr>
        <w:t> </w:t>
      </w:r>
      <w:r>
        <w:rPr>
          <w:sz w:val="26"/>
        </w:rPr>
        <w:t>M.,</w:t>
      </w:r>
      <w:r>
        <w:rPr>
          <w:spacing w:val="-2"/>
          <w:sz w:val="26"/>
        </w:rPr>
        <w:t> </w:t>
      </w:r>
      <w:r>
        <w:rPr>
          <w:sz w:val="26"/>
        </w:rPr>
        <w:t>&amp; Siddiqi, M.</w:t>
      </w:r>
      <w:r>
        <w:rPr>
          <w:spacing w:val="-2"/>
          <w:sz w:val="26"/>
        </w:rPr>
        <w:t> </w:t>
      </w:r>
      <w:r>
        <w:rPr>
          <w:sz w:val="26"/>
        </w:rPr>
        <w:t>(2008). The impact</w:t>
      </w:r>
      <w:r>
        <w:rPr>
          <w:spacing w:val="-2"/>
          <w:sz w:val="26"/>
        </w:rPr>
        <w:t> </w:t>
      </w:r>
      <w:r>
        <w:rPr>
          <w:sz w:val="26"/>
        </w:rPr>
        <w:t>of revenue gap on economic</w:t>
      </w:r>
      <w:r>
        <w:rPr>
          <w:spacing w:val="-2"/>
          <w:sz w:val="26"/>
        </w:rPr>
        <w:t> </w:t>
      </w:r>
      <w:r>
        <w:rPr>
          <w:sz w:val="26"/>
        </w:rPr>
        <w:t>growth: A</w:t>
      </w:r>
      <w:r>
        <w:rPr>
          <w:spacing w:val="-2"/>
          <w:sz w:val="26"/>
        </w:rPr>
        <w:t> </w:t>
      </w:r>
      <w:r>
        <w:rPr>
          <w:sz w:val="26"/>
        </w:rPr>
        <w:t>case study of Pakistan. </w:t>
      </w:r>
      <w:r>
        <w:rPr>
          <w:i/>
          <w:sz w:val="26"/>
        </w:rPr>
        <w:t>Statistical Bulletin , 20, </w:t>
      </w:r>
      <w:r>
        <w:rPr>
          <w:sz w:val="26"/>
        </w:rPr>
        <w:t>166-208.</w:t>
      </w:r>
    </w:p>
    <w:p>
      <w:pPr>
        <w:spacing w:before="240"/>
        <w:ind w:left="960" w:right="556" w:hanging="720"/>
        <w:jc w:val="both"/>
        <w:rPr>
          <w:sz w:val="26"/>
        </w:rPr>
      </w:pPr>
      <w:r>
        <w:rPr>
          <w:sz w:val="26"/>
        </w:rPr>
        <w:t>Imide, I.O. (2019). Empirical review of the impact of fiscal policy on the manufacturing sector of the Nigerian economy (1980 - 2017). </w:t>
      </w:r>
      <w:r>
        <w:rPr>
          <w:i/>
          <w:sz w:val="26"/>
        </w:rPr>
        <w:t>Journal of Economics </w:t>
      </w:r>
      <w:r>
        <w:rPr>
          <w:i/>
          <w:sz w:val="26"/>
        </w:rPr>
        <w:t>and Sustainable Development</w:t>
      </w:r>
      <w:r>
        <w:rPr>
          <w:sz w:val="26"/>
        </w:rPr>
        <w:t>, 10(2), 89 – 97.</w:t>
      </w:r>
    </w:p>
    <w:p>
      <w:pPr>
        <w:spacing w:before="241"/>
        <w:ind w:left="960" w:right="551" w:hanging="720"/>
        <w:jc w:val="both"/>
        <w:rPr>
          <w:sz w:val="26"/>
        </w:rPr>
      </w:pPr>
      <w:r>
        <w:rPr>
          <w:sz w:val="26"/>
        </w:rPr>
        <w:t>Imide, I.O., &amp; Imoughele, L.E. (2019). The impact of fiscal policy on </w:t>
      </w:r>
      <w:r>
        <w:rPr>
          <w:sz w:val="26"/>
        </w:rPr>
        <w:t>human development index: Empirical evidence from Nigeria’s democratic era. </w:t>
      </w:r>
      <w:r>
        <w:rPr>
          <w:i/>
          <w:sz w:val="26"/>
        </w:rPr>
        <w:t>International Journal of Economics, Commerce and Management</w:t>
      </w:r>
      <w:r>
        <w:rPr>
          <w:sz w:val="26"/>
        </w:rPr>
        <w:t>, VII (2), 133 – </w:t>
      </w:r>
      <w:r>
        <w:rPr>
          <w:spacing w:val="-4"/>
          <w:sz w:val="26"/>
        </w:rPr>
        <w:t>155.</w:t>
      </w:r>
    </w:p>
    <w:p>
      <w:pPr>
        <w:spacing w:before="240"/>
        <w:ind w:left="960" w:right="562" w:hanging="720"/>
        <w:jc w:val="both"/>
        <w:rPr>
          <w:sz w:val="26"/>
        </w:rPr>
      </w:pPr>
      <w:r>
        <w:rPr>
          <w:sz w:val="26"/>
        </w:rPr>
        <w:t>Isabel, C., Farhi, E., Nicolini, J.P., &amp; Teles, P. (2013), Unconventional fiscal policy at the zero bound. </w:t>
      </w:r>
      <w:r>
        <w:rPr>
          <w:i/>
          <w:sz w:val="26"/>
        </w:rPr>
        <w:t>American Economic Review</w:t>
      </w:r>
      <w:r>
        <w:rPr>
          <w:sz w:val="26"/>
        </w:rPr>
        <w:t>, 103(4), 1172-1211.</w:t>
      </w:r>
    </w:p>
    <w:p>
      <w:pPr>
        <w:spacing w:before="239"/>
        <w:ind w:left="960" w:right="556" w:hanging="720"/>
        <w:jc w:val="both"/>
        <w:rPr>
          <w:sz w:val="26"/>
        </w:rPr>
      </w:pPr>
      <w:r>
        <w:rPr>
          <w:sz w:val="26"/>
        </w:rPr>
        <w:t>Isiaka, A.R. (2021). Institutional role in oil revenue-economic growth nexus in Nigeria. </w:t>
      </w:r>
      <w:r>
        <w:rPr>
          <w:i/>
          <w:sz w:val="26"/>
        </w:rPr>
        <w:t>OPEC Energy Review</w:t>
      </w:r>
      <w:r>
        <w:rPr>
          <w:sz w:val="26"/>
        </w:rPr>
        <w:t>, Retrieved from https://onlinelibrary.wiley.com/doi/epdf/ </w:t>
      </w:r>
      <w:r>
        <w:rPr>
          <w:spacing w:val="-2"/>
          <w:sz w:val="26"/>
        </w:rPr>
        <w:t>10.1111/opec.12197#accessDenialLayout</w:t>
      </w:r>
    </w:p>
    <w:p>
      <w:pPr>
        <w:spacing w:before="241"/>
        <w:ind w:left="960" w:right="551" w:hanging="720"/>
        <w:jc w:val="both"/>
        <w:rPr>
          <w:sz w:val="26"/>
        </w:rPr>
      </w:pPr>
      <w:r>
        <w:rPr>
          <w:sz w:val="26"/>
        </w:rPr>
        <w:t>Jahangir, B. &amp; Reza, M. (2008). Fiscal policy and economic growth: A case study of Iran. Faculty of Economics and Social Sciences, Power and Water University of Technology, Tehran. Iran.</w:t>
      </w:r>
    </w:p>
    <w:p>
      <w:pPr>
        <w:spacing w:after="0"/>
        <w:jc w:val="both"/>
        <w:rPr>
          <w:sz w:val="26"/>
        </w:rPr>
        <w:sectPr>
          <w:pgSz w:w="11910" w:h="16840"/>
          <w:pgMar w:header="0" w:footer="1012" w:top="1360" w:bottom="1200" w:left="1200" w:right="640"/>
        </w:sectPr>
      </w:pPr>
    </w:p>
    <w:p>
      <w:pPr>
        <w:spacing w:before="64"/>
        <w:ind w:left="960" w:right="554" w:hanging="720"/>
        <w:jc w:val="both"/>
        <w:rPr>
          <w:sz w:val="26"/>
        </w:rPr>
      </w:pPr>
      <w:r>
        <w:rPr>
          <w:sz w:val="26"/>
        </w:rPr>
        <w:t>Jaramillo, L., &amp; Cottarelli, M.C. (2012). Walking hand in hand: Fiscal policy and</w:t>
      </w:r>
      <w:r>
        <w:rPr>
          <w:spacing w:val="80"/>
          <w:sz w:val="26"/>
        </w:rPr>
        <w:t> </w:t>
      </w:r>
      <w:r>
        <w:rPr>
          <w:sz w:val="26"/>
        </w:rPr>
        <w:t>growth in advanced economies. </w:t>
      </w:r>
      <w:r>
        <w:rPr>
          <w:i/>
          <w:sz w:val="26"/>
        </w:rPr>
        <w:t>Working Paper No. No. 12-137</w:t>
      </w:r>
      <w:r>
        <w:rPr>
          <w:sz w:val="26"/>
        </w:rPr>
        <w:t>, </w:t>
      </w:r>
      <w:r>
        <w:rPr>
          <w:sz w:val="26"/>
        </w:rPr>
        <w:t>International Monetary Fund.</w:t>
      </w:r>
    </w:p>
    <w:p>
      <w:pPr>
        <w:spacing w:before="238"/>
        <w:ind w:left="960" w:right="553" w:hanging="720"/>
        <w:jc w:val="both"/>
        <w:rPr>
          <w:sz w:val="26"/>
        </w:rPr>
      </w:pPr>
      <w:r>
        <w:rPr>
          <w:sz w:val="26"/>
        </w:rPr>
        <w:t>Jhingan, M. L. (1997). </w:t>
      </w:r>
      <w:r>
        <w:rPr>
          <w:i/>
          <w:sz w:val="26"/>
        </w:rPr>
        <w:t>Macro-economic theory </w:t>
      </w:r>
      <w:r>
        <w:rPr>
          <w:sz w:val="26"/>
        </w:rPr>
        <w:t>(11th ed.). Delhi: Vrinda Publication(P) </w:t>
      </w:r>
      <w:r>
        <w:rPr>
          <w:spacing w:val="-4"/>
          <w:sz w:val="26"/>
        </w:rPr>
        <w:t>Ltd.</w:t>
      </w:r>
    </w:p>
    <w:p>
      <w:pPr>
        <w:spacing w:before="240"/>
        <w:ind w:left="960" w:right="553" w:hanging="720"/>
        <w:jc w:val="both"/>
        <w:rPr>
          <w:sz w:val="26"/>
        </w:rPr>
      </w:pPr>
      <w:r>
        <w:rPr/>
        <mc:AlternateContent>
          <mc:Choice Requires="wps">
            <w:drawing>
              <wp:anchor distT="0" distB="0" distL="0" distR="0" allowOverlap="1" layoutInCell="1" locked="0" behindDoc="1" simplePos="0" relativeHeight="483457536">
                <wp:simplePos x="0" y="0"/>
                <wp:positionH relativeFrom="page">
                  <wp:posOffset>921537</wp:posOffset>
                </wp:positionH>
                <wp:positionV relativeFrom="paragraph">
                  <wp:posOffset>497920</wp:posOffset>
                </wp:positionV>
                <wp:extent cx="5505450" cy="5661025"/>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9.206318pt;width:433.5pt;height:445.75pt;mso-position-horizontal-relative:page;mso-position-vertical-relative:paragraph;z-index:-19858944" id="docshape150" coordorigin="1451,784" coordsize="8670,8915" path="m2517,9504l1646,8633,1451,8828,2322,9699,2517,9504xm3109,8828l3108,8788,3103,8746,3094,8702,3080,8658,3061,8614,3038,8571,3010,8529,2980,8488,2946,8447,2909,8408,2390,7889,2196,8083,2727,8615,2760,8651,2784,8686,2801,8721,2811,8755,2813,8788,2806,8819,2792,8847,2771,8873,2745,8895,2716,8909,2685,8915,2652,8913,2618,8903,2583,8886,2548,8862,2512,8830,1981,8298,1786,8493,2306,9012,2340,9044,2379,9076,2423,9109,2471,9141,2503,9160,2538,9176,2575,9189,2613,9200,2652,9208,2688,9212,2722,9212,2755,9208,2786,9201,2818,9190,2850,9174,2881,9153,2912,9130,2940,9107,2966,9084,2990,9061,3026,9021,3057,8980,3080,8939,3097,8896,3105,8864,3109,8828xm3837,8045l3831,7980,3815,7915,3789,7848,3761,7794,3726,7738,3683,7680,3633,7621,3616,7602,3576,7561,3552,7538,3552,8032,3547,8073,3532,8109,3506,8143,3473,8168,3436,8183,3396,8187,3351,8181,3302,8163,3249,8131,3190,8086,3126,8027,3067,7963,3021,7904,2990,7850,2971,7801,2965,7756,2969,7716,2984,7680,3008,7649,3041,7623,3077,7608,3118,7602,3162,7608,3210,7625,3262,7655,3318,7697,3378,7752,3443,7822,3493,7884,3527,7940,3546,7989,3552,8032,3552,7538,3506,7496,3437,7441,3368,7395,3299,7360,3231,7335,3164,7319,3085,7313,3010,7323,2938,7348,2869,7389,2805,7445,2751,7508,2711,7576,2687,7647,2678,7723,2684,7803,2701,7871,2727,7940,2763,8009,2809,8079,2865,8150,2931,8221,2991,8278,3051,8327,3111,8369,3170,8404,3228,8432,3299,8456,3366,8470,3430,8473,3490,8467,3548,8451,3604,8423,3660,8386,3713,8338,3760,8284,3796,8227,3813,8187,3821,8169,3834,8108,3837,8045xm4108,7465l3921,7278,3667,7532,3854,7719,4108,7465xm4619,7402l3748,6531,3553,6726,4424,7597,4619,7402xm4953,7068l4630,6745,4736,6638,4787,6578,4792,6568,4821,6517,4838,6454,4837,6389,4821,6323,4798,6272,4791,6257,4747,6191,4688,6125,4625,6068,4562,6025,4553,6021,4553,6414,4552,6440,4542,6466,4525,6493,4501,6521,4453,6568,4259,6374,4314,6319,4341,6295,4367,6280,4393,6272,4417,6273,4441,6279,4464,6290,4486,6304,4507,6323,4525,6344,4539,6367,4548,6390,4553,6414,4553,6021,4499,5996,4438,5980,4378,5979,4320,5994,4264,6024,4210,6069,3886,6392,4758,7264,4953,7068xm5743,6278l5087,5622,5285,5424,5070,5209,4479,5800,4694,6015,4892,5817,5548,6473,5743,6278xm6378,5643l5722,4987,5921,4788,5706,4573,5114,5165,5329,5380,5528,5182,6184,5838,6378,5643xm7112,4770l7106,4705,7090,4640,7064,4573,7036,4519,7001,4463,6958,4405,6908,4346,6890,4328,6851,4286,6827,4264,6827,4758,6822,4798,6806,4835,6780,4868,6748,4893,6711,4908,6671,4912,6626,4906,6577,4888,6524,4856,6465,4811,6401,4752,6342,4688,6296,4629,6264,4575,6246,4526,6240,4481,6244,4441,6259,4405,6283,4374,6316,4348,6352,4333,6393,4328,6437,4333,6485,4350,6537,4380,6593,4422,6653,4477,6718,4547,6768,4610,6802,4665,6821,4714,6827,4758,6827,4264,6781,4221,6711,4166,6642,4121,6574,4085,6506,4060,6438,4044,6360,4038,6284,4048,6213,4074,6144,4114,6080,4170,6026,4233,5986,4301,5962,4372,5953,4448,5959,4528,5976,4596,6002,4665,6038,4734,6084,4804,6139,4875,6205,4946,6266,5003,6326,5052,6386,5095,6445,5129,6503,5157,6574,5181,6641,5195,6705,5198,6765,5192,6823,5176,6879,5148,6934,5111,6988,5063,7035,5009,7071,4953,7088,4912,7096,4894,7109,4833,7112,4770xm8125,3774l8120,3725,8108,3675,8089,3622,8064,3568,8034,3512,7996,3455,7935,3479,7754,3554,7786,3600,7810,3644,7828,3684,7839,3721,7842,3756,7836,3789,7821,3820,7798,3849,7767,3873,7733,3887,7695,3891,7655,3885,7608,3866,7555,3832,7493,3783,7424,3718,7372,3662,7330,3610,7299,3563,7279,3520,7266,3468,7267,3422,7280,3381,7307,3345,7322,3332,7339,3321,7357,3314,7377,3309,7397,3307,7419,3307,7441,3310,7464,3316,7479,3322,7497,3330,7518,3342,7541,3356,7660,3131,7577,3085,7498,3053,7424,3034,7355,3027,7288,3035,7224,3058,7161,3096,7101,3148,7047,3211,7009,3277,6985,3348,6976,3422,6982,3499,6999,3566,7025,3634,7061,3703,7108,3773,7164,3843,7231,3915,7296,3976,7359,4028,7422,4072,7484,4107,7545,4134,7617,4158,7685,4171,7746,4174,7802,4167,7855,4150,7907,4123,7959,4087,8011,4040,8049,3998,8080,3954,8102,3911,8116,3867,8124,3821,8125,3774xm8823,3059l8816,2995,8801,2929,8775,2862,8747,2808,8712,2752,8669,2694,8619,2635,8601,2617,8562,2575,8538,2553,8538,3047,8533,3087,8517,3124,8491,3157,8459,3182,8422,3197,8382,3202,8337,3195,8288,3177,8234,3146,8176,3101,8112,3042,8053,2978,8007,2918,7975,2864,7957,2815,7951,2771,7955,2730,7969,2694,7994,2663,8026,2637,8063,2622,8104,2617,8148,2622,8196,2639,8248,2669,8304,2711,8364,2766,8429,2836,8479,2899,8513,2955,8532,3003,8538,3047,8538,2553,8492,2510,8422,2455,8353,2410,8285,2374,8217,2349,8149,2333,8071,2327,7995,2337,7923,2363,7855,2403,7790,2459,7736,2522,7697,2590,7673,2662,7664,2737,7670,2817,7686,2885,7713,2954,7749,3024,7794,3094,7850,3164,7916,3235,7977,3292,8037,3342,8097,3384,8156,3419,8214,3446,8284,3470,8352,3484,8416,3487,8476,3481,8534,3465,8590,3438,8645,3400,8699,3352,8746,3298,8782,3242,8799,3202,8807,3183,8820,3122,8823,3059xm9303,2718l8980,2395,9087,2288,9137,2228,9143,2218,9171,2166,9188,2103,9188,2038,9172,1973,9149,1922,9142,1907,9097,1841,9039,1775,8975,1718,8912,1675,8903,1671,8903,2064,8902,2089,8893,2116,8876,2143,8851,2170,8804,2218,8609,2024,8665,1968,8692,1945,8718,1929,8743,1922,8767,1923,8791,1929,8814,1939,8836,1954,8857,1972,8875,1994,8889,2016,8898,2040,8903,2064,8903,1671,8850,1645,8788,1630,8728,1629,8670,1643,8614,1673,8560,1719,8237,2042,9108,2913,9303,2718xm10121,1900l9756,1535,9703,1385,9548,934,9495,784,9280,999,9308,1069,9391,1280,9447,1421,9377,1393,9166,1309,9026,1253,8809,1470,8960,1522,9411,1678,9561,1730,9926,2095,10121,1900xe" filled="true" fillcolor="#c0c0c0" stroked="false">
                <v:path arrowok="t"/>
                <v:fill opacity="32896f" type="solid"/>
                <w10:wrap type="none"/>
              </v:shape>
            </w:pict>
          </mc:Fallback>
        </mc:AlternateContent>
      </w:r>
      <w:r>
        <w:rPr>
          <w:sz w:val="26"/>
        </w:rPr>
        <w:t>Jhinghan M.L. (2005), </w:t>
      </w:r>
      <w:r>
        <w:rPr>
          <w:i/>
          <w:sz w:val="26"/>
        </w:rPr>
        <w:t>Economics of development and planning, 38</w:t>
      </w:r>
      <w:r>
        <w:rPr>
          <w:i/>
          <w:sz w:val="26"/>
          <w:vertAlign w:val="superscript"/>
        </w:rPr>
        <w:t>th</w:t>
      </w:r>
      <w:r>
        <w:rPr>
          <w:i/>
          <w:sz w:val="26"/>
          <w:vertAlign w:val="baseline"/>
        </w:rPr>
        <w:t> edition, </w:t>
      </w:r>
      <w:r>
        <w:rPr>
          <w:sz w:val="26"/>
          <w:vertAlign w:val="baseline"/>
        </w:rPr>
        <w:t>New</w:t>
      </w:r>
      <w:r>
        <w:rPr>
          <w:spacing w:val="40"/>
          <w:sz w:val="26"/>
          <w:vertAlign w:val="baseline"/>
        </w:rPr>
        <w:t> </w:t>
      </w:r>
      <w:r>
        <w:rPr>
          <w:sz w:val="26"/>
          <w:vertAlign w:val="baseline"/>
        </w:rPr>
        <w:t>Delhi: Vikas Publishing House PVT Ltd.</w:t>
      </w:r>
    </w:p>
    <w:p>
      <w:pPr>
        <w:spacing w:before="242"/>
        <w:ind w:left="960" w:right="553" w:hanging="720"/>
        <w:jc w:val="both"/>
        <w:rPr>
          <w:sz w:val="26"/>
        </w:rPr>
      </w:pPr>
      <w:r>
        <w:rPr>
          <w:sz w:val="26"/>
        </w:rPr>
        <w:t>Jungsuk, K., Mengxi, W., Donghyun, P., &amp; Petalcorin, C.C. (2021). Fiscal policy and economic growth: Some evidence from China. </w:t>
      </w:r>
      <w:r>
        <w:rPr>
          <w:i/>
          <w:sz w:val="26"/>
        </w:rPr>
        <w:t>Review of World Economics</w:t>
      </w:r>
      <w:r>
        <w:rPr>
          <w:sz w:val="26"/>
        </w:rPr>
        <w:t>, </w:t>
      </w:r>
      <w:r>
        <w:rPr>
          <w:spacing w:val="-2"/>
          <w:sz w:val="26"/>
        </w:rPr>
        <w:t>Retrieved</w:t>
      </w:r>
      <w:r>
        <w:rPr>
          <w:spacing w:val="39"/>
          <w:sz w:val="26"/>
        </w:rPr>
        <w:t> </w:t>
      </w:r>
      <w:r>
        <w:rPr>
          <w:spacing w:val="-2"/>
          <w:sz w:val="26"/>
        </w:rPr>
        <w:t>from</w:t>
      </w:r>
      <w:r>
        <w:rPr>
          <w:spacing w:val="38"/>
          <w:sz w:val="26"/>
        </w:rPr>
        <w:t> </w:t>
      </w:r>
      <w:r>
        <w:rPr>
          <w:spacing w:val="-2"/>
          <w:sz w:val="26"/>
        </w:rPr>
        <w:t>https://link.springer.com/content/pdf/10.1007/s10290-021-00414-</w:t>
      </w:r>
    </w:p>
    <w:p>
      <w:pPr>
        <w:spacing w:line="298" w:lineRule="exact" w:before="0"/>
        <w:ind w:left="960" w:right="0" w:firstLine="0"/>
        <w:jc w:val="both"/>
        <w:rPr>
          <w:sz w:val="26"/>
        </w:rPr>
      </w:pPr>
      <w:r>
        <w:rPr>
          <w:sz w:val="26"/>
        </w:rPr>
        <w:t>5.pdf</w:t>
      </w:r>
      <w:r>
        <w:rPr>
          <w:spacing w:val="-6"/>
          <w:sz w:val="26"/>
        </w:rPr>
        <w:t> </w:t>
      </w:r>
      <w:r>
        <w:rPr>
          <w:sz w:val="26"/>
        </w:rPr>
        <w:t>on</w:t>
      </w:r>
      <w:r>
        <w:rPr>
          <w:spacing w:val="-5"/>
          <w:sz w:val="26"/>
        </w:rPr>
        <w:t> </w:t>
      </w:r>
      <w:r>
        <w:rPr>
          <w:sz w:val="26"/>
        </w:rPr>
        <w:t>15</w:t>
      </w:r>
      <w:r>
        <w:rPr>
          <w:sz w:val="26"/>
          <w:vertAlign w:val="superscript"/>
        </w:rPr>
        <w:t>th</w:t>
      </w:r>
      <w:r>
        <w:rPr>
          <w:spacing w:val="-4"/>
          <w:sz w:val="26"/>
          <w:vertAlign w:val="baseline"/>
        </w:rPr>
        <w:t> </w:t>
      </w:r>
      <w:r>
        <w:rPr>
          <w:sz w:val="26"/>
          <w:vertAlign w:val="baseline"/>
        </w:rPr>
        <w:t>June,</w:t>
      </w:r>
      <w:r>
        <w:rPr>
          <w:spacing w:val="-6"/>
          <w:sz w:val="26"/>
          <w:vertAlign w:val="baseline"/>
        </w:rPr>
        <w:t> </w:t>
      </w:r>
      <w:r>
        <w:rPr>
          <w:spacing w:val="-2"/>
          <w:sz w:val="26"/>
          <w:vertAlign w:val="baseline"/>
        </w:rPr>
        <w:t>2021.</w:t>
      </w:r>
    </w:p>
    <w:p>
      <w:pPr>
        <w:spacing w:before="241"/>
        <w:ind w:left="960" w:right="555" w:hanging="720"/>
        <w:jc w:val="both"/>
        <w:rPr>
          <w:sz w:val="26"/>
        </w:rPr>
      </w:pPr>
      <w:r>
        <w:rPr>
          <w:sz w:val="26"/>
        </w:rPr>
        <w:t>Kameda, K. (2014). Budget deficits, government debt, and long-term interest rates in Japan. </w:t>
      </w:r>
      <w:r>
        <w:rPr>
          <w:i/>
          <w:sz w:val="26"/>
        </w:rPr>
        <w:t>Journal of the Japanese and International Economies</w:t>
      </w:r>
      <w:r>
        <w:rPr>
          <w:sz w:val="26"/>
        </w:rPr>
        <w:t>, 32, 105-124.</w:t>
      </w:r>
    </w:p>
    <w:p>
      <w:pPr>
        <w:spacing w:before="239"/>
        <w:ind w:left="960" w:right="561" w:hanging="720"/>
        <w:jc w:val="both"/>
        <w:rPr>
          <w:sz w:val="26"/>
        </w:rPr>
      </w:pPr>
      <w:r>
        <w:rPr>
          <w:sz w:val="26"/>
        </w:rPr>
        <w:t>Karagol, E., (2002). The causality analysis of external debt service and GNP: The case</w:t>
      </w:r>
      <w:r>
        <w:rPr>
          <w:spacing w:val="40"/>
          <w:sz w:val="26"/>
        </w:rPr>
        <w:t> </w:t>
      </w:r>
      <w:r>
        <w:rPr>
          <w:sz w:val="26"/>
        </w:rPr>
        <w:t>of Turkey. Central Bank Review.</w:t>
      </w:r>
    </w:p>
    <w:p>
      <w:pPr>
        <w:spacing w:before="240"/>
        <w:ind w:left="960" w:right="558" w:hanging="720"/>
        <w:jc w:val="both"/>
        <w:rPr>
          <w:sz w:val="26"/>
        </w:rPr>
      </w:pPr>
      <w:r>
        <w:rPr>
          <w:sz w:val="26"/>
        </w:rPr>
        <w:t>Kawai, V. (2017). An analysis of the impact of non-oil exports and economic growth </w:t>
      </w:r>
      <w:r>
        <w:rPr>
          <w:sz w:val="26"/>
        </w:rPr>
        <w:t>in Nigeria from 1980-2016. </w:t>
      </w:r>
      <w:r>
        <w:rPr>
          <w:i/>
          <w:sz w:val="26"/>
        </w:rPr>
        <w:t>International Journal of Innovative Research in Social Sciences and Strategic Management Techniques</w:t>
      </w:r>
      <w:r>
        <w:rPr>
          <w:sz w:val="26"/>
        </w:rPr>
        <w:t>, 4(2), 83-94.</w:t>
      </w:r>
    </w:p>
    <w:p>
      <w:pPr>
        <w:spacing w:before="241"/>
        <w:ind w:left="960" w:right="562" w:hanging="720"/>
        <w:jc w:val="both"/>
        <w:rPr>
          <w:sz w:val="26"/>
        </w:rPr>
      </w:pPr>
      <w:r>
        <w:rPr>
          <w:sz w:val="26"/>
        </w:rPr>
        <w:t>Khalil, A. &amp; Sajida, W. (2013). What matters for economic growth in Pakistan: Fiscal policy or its composition? </w:t>
      </w:r>
      <w:r>
        <w:rPr>
          <w:i/>
          <w:sz w:val="26"/>
        </w:rPr>
        <w:t>Asian Economic and Financial Review</w:t>
      </w:r>
      <w:r>
        <w:rPr>
          <w:sz w:val="26"/>
        </w:rPr>
        <w:t>, 3(2):196-215</w:t>
      </w:r>
    </w:p>
    <w:p>
      <w:pPr>
        <w:spacing w:before="240"/>
        <w:ind w:left="240" w:right="0" w:firstLine="0"/>
        <w:jc w:val="left"/>
        <w:rPr>
          <w:sz w:val="26"/>
        </w:rPr>
      </w:pPr>
      <w:r>
        <w:rPr/>
        <mc:AlternateContent>
          <mc:Choice Requires="wps">
            <w:drawing>
              <wp:anchor distT="0" distB="0" distL="0" distR="0" allowOverlap="1" layoutInCell="1" locked="0" behindDoc="1" simplePos="0" relativeHeight="483458048">
                <wp:simplePos x="0" y="0"/>
                <wp:positionH relativeFrom="page">
                  <wp:posOffset>896416</wp:posOffset>
                </wp:positionH>
                <wp:positionV relativeFrom="paragraph">
                  <wp:posOffset>151149</wp:posOffset>
                </wp:positionV>
                <wp:extent cx="5925185" cy="38100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5925185" cy="381000"/>
                        </a:xfrm>
                        <a:custGeom>
                          <a:avLst/>
                          <a:gdLst/>
                          <a:ahLst/>
                          <a:cxnLst/>
                          <a:rect l="l" t="t" r="r" b="b"/>
                          <a:pathLst>
                            <a:path w="5925185" h="381000">
                              <a:moveTo>
                                <a:pt x="5925058" y="0"/>
                              </a:moveTo>
                              <a:lnTo>
                                <a:pt x="0" y="0"/>
                              </a:lnTo>
                              <a:lnTo>
                                <a:pt x="0" y="190500"/>
                              </a:lnTo>
                              <a:lnTo>
                                <a:pt x="0" y="381000"/>
                              </a:lnTo>
                              <a:lnTo>
                                <a:pt x="5925058" y="381000"/>
                              </a:lnTo>
                              <a:lnTo>
                                <a:pt x="5925058" y="190500"/>
                              </a:lnTo>
                              <a:lnTo>
                                <a:pt x="59250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1.901525pt;width:466.55pt;height:30pt;mso-position-horizontal-relative:page;mso-position-vertical-relative:paragraph;z-index:-19858432" id="docshape151" coordorigin="1412,238" coordsize="9331,600" path="m10742,238l1412,238,1412,538,1412,838,10742,838,10742,538,10742,238xe" filled="true" fillcolor="#ffffff" stroked="false">
                <v:path arrowok="t"/>
                <v:fill type="solid"/>
                <w10:wrap type="none"/>
              </v:shape>
            </w:pict>
          </mc:Fallback>
        </mc:AlternateContent>
      </w:r>
      <w:r>
        <w:rPr>
          <w:sz w:val="26"/>
        </w:rPr>
        <w:t>King,</w:t>
      </w:r>
      <w:r>
        <w:rPr>
          <w:spacing w:val="53"/>
          <w:sz w:val="26"/>
        </w:rPr>
        <w:t> </w:t>
      </w:r>
      <w:r>
        <w:rPr>
          <w:sz w:val="26"/>
        </w:rPr>
        <w:t>R.G.,</w:t>
      </w:r>
      <w:r>
        <w:rPr>
          <w:spacing w:val="53"/>
          <w:sz w:val="26"/>
        </w:rPr>
        <w:t> </w:t>
      </w:r>
      <w:r>
        <w:rPr>
          <w:sz w:val="26"/>
        </w:rPr>
        <w:t>&amp;</w:t>
      </w:r>
      <w:r>
        <w:rPr>
          <w:spacing w:val="54"/>
          <w:sz w:val="26"/>
        </w:rPr>
        <w:t> </w:t>
      </w:r>
      <w:r>
        <w:rPr>
          <w:sz w:val="26"/>
        </w:rPr>
        <w:t>Levine,</w:t>
      </w:r>
      <w:r>
        <w:rPr>
          <w:spacing w:val="53"/>
          <w:sz w:val="26"/>
        </w:rPr>
        <w:t> </w:t>
      </w:r>
      <w:r>
        <w:rPr>
          <w:sz w:val="26"/>
        </w:rPr>
        <w:t>R.</w:t>
      </w:r>
      <w:r>
        <w:rPr>
          <w:spacing w:val="54"/>
          <w:sz w:val="26"/>
        </w:rPr>
        <w:t> </w:t>
      </w:r>
      <w:r>
        <w:rPr>
          <w:sz w:val="26"/>
        </w:rPr>
        <w:t>(1993),</w:t>
      </w:r>
      <w:r>
        <w:rPr>
          <w:spacing w:val="53"/>
          <w:sz w:val="26"/>
        </w:rPr>
        <w:t> </w:t>
      </w:r>
      <w:r>
        <w:rPr>
          <w:sz w:val="26"/>
        </w:rPr>
        <w:t>Finance</w:t>
      </w:r>
      <w:r>
        <w:rPr>
          <w:spacing w:val="57"/>
          <w:sz w:val="26"/>
        </w:rPr>
        <w:t> </w:t>
      </w:r>
      <w:r>
        <w:rPr>
          <w:sz w:val="26"/>
        </w:rPr>
        <w:t>and</w:t>
      </w:r>
      <w:r>
        <w:rPr>
          <w:spacing w:val="53"/>
          <w:sz w:val="26"/>
        </w:rPr>
        <w:t> </w:t>
      </w:r>
      <w:r>
        <w:rPr>
          <w:sz w:val="26"/>
        </w:rPr>
        <w:t>growth:</w:t>
      </w:r>
      <w:r>
        <w:rPr>
          <w:spacing w:val="54"/>
          <w:sz w:val="26"/>
        </w:rPr>
        <w:t> </w:t>
      </w:r>
      <w:r>
        <w:rPr>
          <w:sz w:val="26"/>
        </w:rPr>
        <w:t>Schumpeter</w:t>
      </w:r>
      <w:r>
        <w:rPr>
          <w:spacing w:val="53"/>
          <w:sz w:val="26"/>
        </w:rPr>
        <w:t> </w:t>
      </w:r>
      <w:r>
        <w:rPr>
          <w:sz w:val="26"/>
        </w:rPr>
        <w:t>might</w:t>
      </w:r>
      <w:r>
        <w:rPr>
          <w:spacing w:val="54"/>
          <w:sz w:val="26"/>
        </w:rPr>
        <w:t> </w:t>
      </w:r>
      <w:r>
        <w:rPr>
          <w:sz w:val="26"/>
        </w:rPr>
        <w:t>be</w:t>
      </w:r>
      <w:r>
        <w:rPr>
          <w:spacing w:val="53"/>
          <w:sz w:val="26"/>
        </w:rPr>
        <w:t> </w:t>
      </w:r>
      <w:r>
        <w:rPr>
          <w:spacing w:val="-2"/>
          <w:sz w:val="26"/>
        </w:rPr>
        <w:t>right.</w:t>
      </w:r>
    </w:p>
    <w:p>
      <w:pPr>
        <w:spacing w:before="1"/>
        <w:ind w:left="960" w:right="0" w:firstLine="0"/>
        <w:jc w:val="both"/>
        <w:rPr>
          <w:sz w:val="26"/>
        </w:rPr>
      </w:pPr>
      <w:r>
        <w:rPr>
          <w:i/>
          <w:sz w:val="26"/>
        </w:rPr>
        <w:t>Quarterly</w:t>
      </w:r>
      <w:r>
        <w:rPr>
          <w:i/>
          <w:spacing w:val="-8"/>
          <w:sz w:val="26"/>
        </w:rPr>
        <w:t> </w:t>
      </w:r>
      <w:r>
        <w:rPr>
          <w:i/>
          <w:sz w:val="26"/>
        </w:rPr>
        <w:t>Journal</w:t>
      </w:r>
      <w:r>
        <w:rPr>
          <w:i/>
          <w:spacing w:val="-5"/>
          <w:sz w:val="26"/>
        </w:rPr>
        <w:t> </w:t>
      </w:r>
      <w:r>
        <w:rPr>
          <w:i/>
          <w:sz w:val="26"/>
        </w:rPr>
        <w:t>of</w:t>
      </w:r>
      <w:r>
        <w:rPr>
          <w:i/>
          <w:spacing w:val="-8"/>
          <w:sz w:val="26"/>
        </w:rPr>
        <w:t> </w:t>
      </w:r>
      <w:r>
        <w:rPr>
          <w:i/>
          <w:sz w:val="26"/>
        </w:rPr>
        <w:t>Economics</w:t>
      </w:r>
      <w:r>
        <w:rPr>
          <w:sz w:val="26"/>
        </w:rPr>
        <w:t>,</w:t>
      </w:r>
      <w:r>
        <w:rPr>
          <w:spacing w:val="-5"/>
          <w:sz w:val="26"/>
        </w:rPr>
        <w:t> </w:t>
      </w:r>
      <w:r>
        <w:rPr>
          <w:sz w:val="26"/>
        </w:rPr>
        <w:t>108</w:t>
      </w:r>
      <w:r>
        <w:rPr>
          <w:spacing w:val="-8"/>
          <w:sz w:val="26"/>
        </w:rPr>
        <w:t> </w:t>
      </w:r>
      <w:r>
        <w:rPr>
          <w:sz w:val="26"/>
        </w:rPr>
        <w:t>(3),</w:t>
      </w:r>
      <w:r>
        <w:rPr>
          <w:spacing w:val="-4"/>
          <w:sz w:val="26"/>
        </w:rPr>
        <w:t> </w:t>
      </w:r>
      <w:r>
        <w:rPr>
          <w:sz w:val="26"/>
        </w:rPr>
        <w:t>717-</w:t>
      </w:r>
      <w:r>
        <w:rPr>
          <w:spacing w:val="-5"/>
          <w:sz w:val="26"/>
        </w:rPr>
        <w:t>37.</w:t>
      </w:r>
    </w:p>
    <w:p>
      <w:pPr>
        <w:spacing w:before="238"/>
        <w:ind w:left="960" w:right="557" w:hanging="720"/>
        <w:jc w:val="both"/>
        <w:rPr>
          <w:sz w:val="26"/>
        </w:rPr>
      </w:pPr>
      <w:r>
        <w:rPr>
          <w:sz w:val="26"/>
        </w:rPr>
        <w:t>Kizilkaya, Y, Koçak, A., &amp; Sofuoğlu, A. (2015). The role of fiscal policies on human development: An empirical approach. Retrieved </w:t>
      </w:r>
      <w:r>
        <w:rPr>
          <w:sz w:val="26"/>
        </w:rPr>
        <w:t>from </w:t>
      </w:r>
      <w:r>
        <w:rPr>
          <w:spacing w:val="-2"/>
          <w:sz w:val="26"/>
        </w:rPr>
        <w:t>file:///C:/Users/Mr.%20Lawrence/Downloads/TheRoleOfFiscalPoliciesOnHuman </w:t>
      </w:r>
      <w:r>
        <w:rPr>
          <w:sz w:val="26"/>
        </w:rPr>
        <w:t>Development%20(5).pdf on 30</w:t>
      </w:r>
      <w:r>
        <w:rPr>
          <w:sz w:val="26"/>
          <w:vertAlign w:val="superscript"/>
        </w:rPr>
        <w:t>th</w:t>
      </w:r>
      <w:r>
        <w:rPr>
          <w:sz w:val="26"/>
          <w:vertAlign w:val="baseline"/>
        </w:rPr>
        <w:t> April, 2020.</w:t>
      </w:r>
    </w:p>
    <w:p>
      <w:pPr>
        <w:spacing w:before="240"/>
        <w:ind w:left="960" w:right="554" w:hanging="720"/>
        <w:jc w:val="both"/>
        <w:rPr>
          <w:sz w:val="26"/>
        </w:rPr>
      </w:pPr>
      <w:r>
        <w:rPr>
          <w:sz w:val="26"/>
        </w:rPr>
        <w:t>Kofi, M.O. (2009). </w:t>
      </w:r>
      <w:r>
        <w:rPr>
          <w:i/>
          <w:sz w:val="26"/>
        </w:rPr>
        <w:t>Fiscal policy and economic growth in South Africa. </w:t>
      </w:r>
      <w:r>
        <w:rPr>
          <w:sz w:val="26"/>
        </w:rPr>
        <w:t>A paper presented at the Centre for the Study of African Economies Conference on Economic Development in Africa, St. Catherine’s College, Oxford University, </w:t>
      </w:r>
      <w:r>
        <w:rPr>
          <w:spacing w:val="-4"/>
          <w:sz w:val="26"/>
        </w:rPr>
        <w:t>UK.</w:t>
      </w:r>
    </w:p>
    <w:p>
      <w:pPr>
        <w:spacing w:before="242"/>
        <w:ind w:left="960" w:right="0" w:hanging="720"/>
        <w:jc w:val="left"/>
        <w:rPr>
          <w:sz w:val="26"/>
        </w:rPr>
      </w:pPr>
      <w:r>
        <w:rPr>
          <w:sz w:val="26"/>
        </w:rPr>
        <w:t>Kromtit,</w:t>
      </w:r>
      <w:r>
        <w:rPr>
          <w:spacing w:val="27"/>
          <w:sz w:val="26"/>
        </w:rPr>
        <w:t> </w:t>
      </w:r>
      <w:r>
        <w:rPr>
          <w:sz w:val="26"/>
        </w:rPr>
        <w:t>M.</w:t>
      </w:r>
      <w:r>
        <w:rPr>
          <w:spacing w:val="25"/>
          <w:sz w:val="26"/>
        </w:rPr>
        <w:t> </w:t>
      </w:r>
      <w:r>
        <w:rPr>
          <w:sz w:val="26"/>
        </w:rPr>
        <w:t>J.,</w:t>
      </w:r>
      <w:r>
        <w:rPr>
          <w:spacing w:val="27"/>
          <w:sz w:val="26"/>
        </w:rPr>
        <w:t> </w:t>
      </w:r>
      <w:r>
        <w:rPr>
          <w:sz w:val="26"/>
        </w:rPr>
        <w:t>&amp;</w:t>
      </w:r>
      <w:r>
        <w:rPr>
          <w:spacing w:val="27"/>
          <w:sz w:val="26"/>
        </w:rPr>
        <w:t> </w:t>
      </w:r>
      <w:r>
        <w:rPr>
          <w:sz w:val="26"/>
        </w:rPr>
        <w:t>Gukat,</w:t>
      </w:r>
      <w:r>
        <w:rPr>
          <w:spacing w:val="25"/>
          <w:sz w:val="26"/>
        </w:rPr>
        <w:t> </w:t>
      </w:r>
      <w:r>
        <w:rPr>
          <w:sz w:val="26"/>
        </w:rPr>
        <w:t>B.</w:t>
      </w:r>
      <w:r>
        <w:rPr>
          <w:spacing w:val="25"/>
          <w:sz w:val="26"/>
        </w:rPr>
        <w:t> </w:t>
      </w:r>
      <w:r>
        <w:rPr>
          <w:sz w:val="26"/>
        </w:rPr>
        <w:t>T.</w:t>
      </w:r>
      <w:r>
        <w:rPr>
          <w:spacing w:val="27"/>
          <w:sz w:val="26"/>
        </w:rPr>
        <w:t> </w:t>
      </w:r>
      <w:r>
        <w:rPr>
          <w:sz w:val="26"/>
        </w:rPr>
        <w:t>(2016).</w:t>
      </w:r>
      <w:r>
        <w:rPr>
          <w:spacing w:val="25"/>
          <w:sz w:val="26"/>
        </w:rPr>
        <w:t> </w:t>
      </w:r>
      <w:r>
        <w:rPr>
          <w:sz w:val="26"/>
        </w:rPr>
        <w:t>Non-oil</w:t>
      </w:r>
      <w:r>
        <w:rPr>
          <w:spacing w:val="25"/>
          <w:sz w:val="26"/>
        </w:rPr>
        <w:t> </w:t>
      </w:r>
      <w:r>
        <w:rPr>
          <w:sz w:val="26"/>
        </w:rPr>
        <w:t>sector</w:t>
      </w:r>
      <w:r>
        <w:rPr>
          <w:spacing w:val="27"/>
          <w:sz w:val="26"/>
        </w:rPr>
        <w:t> </w:t>
      </w:r>
      <w:r>
        <w:rPr>
          <w:sz w:val="26"/>
        </w:rPr>
        <w:t>and</w:t>
      </w:r>
      <w:r>
        <w:rPr>
          <w:spacing w:val="27"/>
          <w:sz w:val="26"/>
        </w:rPr>
        <w:t> </w:t>
      </w:r>
      <w:r>
        <w:rPr>
          <w:sz w:val="26"/>
        </w:rPr>
        <w:t>sustainable</w:t>
      </w:r>
      <w:r>
        <w:rPr>
          <w:spacing w:val="25"/>
          <w:sz w:val="26"/>
        </w:rPr>
        <w:t> </w:t>
      </w:r>
      <w:r>
        <w:rPr>
          <w:sz w:val="26"/>
        </w:rPr>
        <w:t>development</w:t>
      </w:r>
      <w:r>
        <w:rPr>
          <w:spacing w:val="27"/>
          <w:sz w:val="26"/>
        </w:rPr>
        <w:t> </w:t>
      </w:r>
      <w:r>
        <w:rPr>
          <w:sz w:val="26"/>
        </w:rPr>
        <w:t>in Nigeria, </w:t>
      </w:r>
      <w:r>
        <w:rPr>
          <w:i/>
          <w:sz w:val="26"/>
        </w:rPr>
        <w:t>Jos Journal of Economics, 6 </w:t>
      </w:r>
      <w:r>
        <w:rPr>
          <w:sz w:val="26"/>
        </w:rPr>
        <w:t>(1), 129-157.</w:t>
      </w:r>
    </w:p>
    <w:p>
      <w:pPr>
        <w:spacing w:before="240"/>
        <w:ind w:left="960" w:right="561" w:hanging="720"/>
        <w:jc w:val="left"/>
        <w:rPr>
          <w:sz w:val="26"/>
        </w:rPr>
      </w:pPr>
      <w:r>
        <w:rPr>
          <w:sz w:val="26"/>
        </w:rPr>
        <w:t>Kumar,</w:t>
      </w:r>
      <w:r>
        <w:rPr>
          <w:spacing w:val="30"/>
          <w:sz w:val="26"/>
        </w:rPr>
        <w:t> </w:t>
      </w:r>
      <w:r>
        <w:rPr>
          <w:sz w:val="26"/>
        </w:rPr>
        <w:t>S.,</w:t>
      </w:r>
      <w:r>
        <w:rPr>
          <w:spacing w:val="29"/>
          <w:sz w:val="26"/>
        </w:rPr>
        <w:t> </w:t>
      </w:r>
      <w:r>
        <w:rPr>
          <w:sz w:val="26"/>
        </w:rPr>
        <w:t>Webber,</w:t>
      </w:r>
      <w:r>
        <w:rPr>
          <w:spacing w:val="30"/>
          <w:sz w:val="26"/>
        </w:rPr>
        <w:t> </w:t>
      </w:r>
      <w:r>
        <w:rPr>
          <w:sz w:val="26"/>
        </w:rPr>
        <w:t>D.J., &amp;</w:t>
      </w:r>
      <w:r>
        <w:rPr>
          <w:spacing w:val="29"/>
          <w:sz w:val="26"/>
        </w:rPr>
        <w:t> </w:t>
      </w:r>
      <w:r>
        <w:rPr>
          <w:sz w:val="26"/>
        </w:rPr>
        <w:t>Fargher, S.</w:t>
      </w:r>
      <w:r>
        <w:rPr>
          <w:spacing w:val="29"/>
          <w:sz w:val="26"/>
        </w:rPr>
        <w:t> </w:t>
      </w:r>
      <w:r>
        <w:rPr>
          <w:sz w:val="26"/>
        </w:rPr>
        <w:t>(2012). Wagner’s law revisited: cointegration and causality tests for New Zealand. </w:t>
      </w:r>
      <w:r>
        <w:rPr>
          <w:i/>
          <w:sz w:val="26"/>
        </w:rPr>
        <w:t>Applied Economics</w:t>
      </w:r>
      <w:r>
        <w:rPr>
          <w:sz w:val="26"/>
        </w:rPr>
        <w:t>, 44(5), 607-616.</w:t>
      </w:r>
    </w:p>
    <w:p>
      <w:pPr>
        <w:spacing w:before="239"/>
        <w:ind w:left="960" w:right="561" w:hanging="720"/>
        <w:jc w:val="left"/>
        <w:rPr>
          <w:sz w:val="26"/>
        </w:rPr>
      </w:pPr>
      <w:r>
        <w:rPr>
          <w:sz w:val="26"/>
        </w:rPr>
        <w:t>Landau,</w:t>
      </w:r>
      <w:r>
        <w:rPr>
          <w:spacing w:val="40"/>
          <w:sz w:val="26"/>
        </w:rPr>
        <w:t> </w:t>
      </w:r>
      <w:r>
        <w:rPr>
          <w:sz w:val="26"/>
        </w:rPr>
        <w:t>D.</w:t>
      </w:r>
      <w:r>
        <w:rPr>
          <w:spacing w:val="40"/>
          <w:sz w:val="26"/>
        </w:rPr>
        <w:t> </w:t>
      </w:r>
      <w:r>
        <w:rPr>
          <w:sz w:val="26"/>
        </w:rPr>
        <w:t>(1983).</w:t>
      </w:r>
      <w:r>
        <w:rPr>
          <w:spacing w:val="40"/>
          <w:sz w:val="26"/>
        </w:rPr>
        <w:t> </w:t>
      </w:r>
      <w:r>
        <w:rPr>
          <w:sz w:val="26"/>
        </w:rPr>
        <w:t>Government</w:t>
      </w:r>
      <w:r>
        <w:rPr>
          <w:spacing w:val="40"/>
          <w:sz w:val="26"/>
        </w:rPr>
        <w:t> </w:t>
      </w:r>
      <w:r>
        <w:rPr>
          <w:sz w:val="26"/>
        </w:rPr>
        <w:t>expenditure</w:t>
      </w:r>
      <w:r>
        <w:rPr>
          <w:spacing w:val="40"/>
          <w:sz w:val="26"/>
        </w:rPr>
        <w:t> </w:t>
      </w:r>
      <w:r>
        <w:rPr>
          <w:sz w:val="26"/>
        </w:rPr>
        <w:t>and</w:t>
      </w:r>
      <w:r>
        <w:rPr>
          <w:spacing w:val="40"/>
          <w:sz w:val="26"/>
        </w:rPr>
        <w:t> </w:t>
      </w:r>
      <w:r>
        <w:rPr>
          <w:sz w:val="26"/>
        </w:rPr>
        <w:t>economic</w:t>
      </w:r>
      <w:r>
        <w:rPr>
          <w:spacing w:val="40"/>
          <w:sz w:val="26"/>
        </w:rPr>
        <w:t> </w:t>
      </w:r>
      <w:r>
        <w:rPr>
          <w:sz w:val="26"/>
        </w:rPr>
        <w:t>growth:</w:t>
      </w:r>
      <w:r>
        <w:rPr>
          <w:spacing w:val="40"/>
          <w:sz w:val="26"/>
        </w:rPr>
        <w:t> </w:t>
      </w:r>
      <w:r>
        <w:rPr>
          <w:sz w:val="26"/>
        </w:rPr>
        <w:t>a</w:t>
      </w:r>
      <w:r>
        <w:rPr>
          <w:spacing w:val="40"/>
          <w:sz w:val="26"/>
        </w:rPr>
        <w:t> </w:t>
      </w:r>
      <w:r>
        <w:rPr>
          <w:sz w:val="26"/>
        </w:rPr>
        <w:t>cross-country study. Southern Economic Journal, 49(3), 783 - 792.</w:t>
      </w:r>
    </w:p>
    <w:p>
      <w:pPr>
        <w:spacing w:after="0"/>
        <w:jc w:val="left"/>
        <w:rPr>
          <w:sz w:val="26"/>
        </w:rPr>
        <w:sectPr>
          <w:pgSz w:w="11910" w:h="16840"/>
          <w:pgMar w:header="0" w:footer="1012" w:top="1360" w:bottom="1200" w:left="1200" w:right="640"/>
        </w:sectPr>
      </w:pPr>
    </w:p>
    <w:p>
      <w:pPr>
        <w:spacing w:before="64"/>
        <w:ind w:left="960" w:right="553" w:hanging="720"/>
        <w:jc w:val="both"/>
        <w:rPr>
          <w:sz w:val="26"/>
        </w:rPr>
      </w:pPr>
      <w:r>
        <w:rPr>
          <w:sz w:val="26"/>
        </w:rPr>
        <w:t>Larch, M., &amp; Lechthaler, W. (2013). Buy national or buy international? The optimal design of government spending in an open economy. </w:t>
      </w:r>
      <w:r>
        <w:rPr>
          <w:i/>
          <w:sz w:val="26"/>
        </w:rPr>
        <w:t>International Review </w:t>
      </w:r>
      <w:r>
        <w:rPr>
          <w:i/>
          <w:sz w:val="26"/>
        </w:rPr>
        <w:t>of Economics and Finance</w:t>
      </w:r>
      <w:r>
        <w:rPr>
          <w:sz w:val="26"/>
        </w:rPr>
        <w:t>, 26,</w:t>
      </w:r>
      <w:r>
        <w:rPr>
          <w:spacing w:val="40"/>
          <w:sz w:val="26"/>
        </w:rPr>
        <w:t> </w:t>
      </w:r>
      <w:r>
        <w:rPr>
          <w:sz w:val="26"/>
        </w:rPr>
        <w:t>87-108.</w:t>
      </w:r>
    </w:p>
    <w:p>
      <w:pPr>
        <w:spacing w:before="238"/>
        <w:ind w:left="960" w:right="560" w:hanging="720"/>
        <w:jc w:val="both"/>
        <w:rPr>
          <w:sz w:val="26"/>
        </w:rPr>
      </w:pPr>
      <w:r>
        <w:rPr>
          <w:sz w:val="26"/>
        </w:rPr>
        <w:t>Maana, I., Owino, R., &amp; Mutai, N. (2008). Domestic debt and its impact on the economy: The case of Kenya. Paper presented during the 13th Annual African Econometric Society Conference in Pretoria, South Africa.</w:t>
      </w:r>
    </w:p>
    <w:p>
      <w:pPr>
        <w:spacing w:before="241"/>
        <w:ind w:left="960" w:right="560" w:hanging="720"/>
        <w:jc w:val="both"/>
        <w:rPr>
          <w:sz w:val="26"/>
        </w:rPr>
      </w:pPr>
      <w:r>
        <w:rPr/>
        <mc:AlternateContent>
          <mc:Choice Requires="wps">
            <w:drawing>
              <wp:anchor distT="0" distB="0" distL="0" distR="0" allowOverlap="1" layoutInCell="1" locked="0" behindDoc="1" simplePos="0" relativeHeight="483458560">
                <wp:simplePos x="0" y="0"/>
                <wp:positionH relativeFrom="page">
                  <wp:posOffset>921537</wp:posOffset>
                </wp:positionH>
                <wp:positionV relativeFrom="paragraph">
                  <wp:posOffset>308071</wp:posOffset>
                </wp:positionV>
                <wp:extent cx="5505450" cy="566102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4.257587pt;width:433.5pt;height:445.75pt;mso-position-horizontal-relative:page;mso-position-vertical-relative:paragraph;z-index:-19857920" id="docshape152" coordorigin="1451,485" coordsize="8670,8915" path="m2517,9205l1646,8334,1451,8529,2322,9400,2517,9205xm3109,8529l3108,8489,3103,8447,3094,8403,3080,8359,3061,8315,3038,8272,3010,8230,2980,8189,2946,8148,2909,8109,2390,7590,2196,7784,2727,8316,2760,8352,2784,8387,2801,8422,2811,8456,2813,8489,2806,8520,2792,8548,2771,8574,2745,8596,2716,8610,2685,8616,2652,8614,2618,8604,2583,8587,2548,8563,2512,8531,1981,7999,1786,8194,2306,8713,2340,8745,2379,8777,2423,8810,2471,8842,2503,8861,2538,8877,2575,8890,2613,8901,2652,8909,2688,8913,2722,8913,2755,8909,2786,8902,2818,8891,2850,8875,2881,8854,2912,8831,2940,8808,2966,8785,2990,8762,3026,8722,3057,8681,3080,8640,3097,8597,3105,8565,3109,8529xm3837,7746l3831,7681,3815,7616,3789,7549,3761,7495,3726,7439,3683,7381,3633,7322,3616,7303,3576,7262,3552,7240,3552,7733,3547,7774,3532,7810,3506,7844,3473,7869,3436,7884,3396,7888,3351,7882,3302,7864,3249,7832,3190,7787,3126,7728,3067,7664,3021,7605,2990,7551,2971,7502,2965,7457,2969,7417,2984,7381,3008,7350,3041,7324,3077,7309,3118,7303,3162,7309,3210,7326,3262,7356,3318,7398,3378,7453,3443,7523,3493,7585,3527,7641,3546,7690,3552,7733,3552,7240,3506,7197,3437,7142,3368,7096,3299,7061,3231,7036,3164,7020,3085,7014,3010,7024,2938,7049,2869,7090,2805,7146,2751,7209,2711,7277,2687,7348,2678,7424,2684,7504,2701,7572,2727,7641,2763,7710,2809,7780,2865,7851,2931,7922,2991,7979,3051,8028,3111,8071,3170,8105,3228,8133,3299,8157,3366,8171,3430,8174,3490,8168,3548,8152,3604,8124,3660,8087,3713,8039,3760,7985,3796,7929,3813,7888,3821,7870,3834,7809,3837,7746xm4108,7166l3921,6979,3667,7233,3854,7420,4108,7166xm4619,7103l3748,6232,3553,6427,4424,7298,4619,7103xm4953,6769l4630,6446,4736,6339,4787,6279,4792,6269,4821,6218,4838,6155,4837,6090,4821,6024,4798,5973,4791,5958,4747,5892,4688,5826,4625,5769,4562,5726,4553,5722,4553,6115,4552,6141,4542,6167,4525,6194,4501,6222,4453,6269,4259,6075,4314,6020,4341,5996,4367,5981,4393,5973,4417,5974,4441,5980,4464,5991,4486,6005,4507,6024,4525,6045,4539,6068,4548,6091,4553,6115,4553,5722,4499,5697,4438,5681,4378,5680,4320,5695,4264,5725,4210,5770,3886,6093,4758,6965,4953,6769xm5743,5979l5087,5323,5285,5125,5070,4910,4479,5501,4694,5716,4892,5518,5548,6174,5743,5979xm6378,5344l5722,4688,5921,4489,5706,4274,5114,4866,5329,5081,5528,4883,6184,5539,6378,5344xm7112,4471l7106,4407,7090,4341,7064,4274,7036,4220,7001,4164,6958,4106,6908,4047,6890,4029,6851,3987,6827,3965,6827,4459,6822,4499,6806,4536,6780,4569,6748,4594,6711,4609,6671,4613,6626,4607,6577,4589,6524,4557,6465,4512,6401,4453,6342,4389,6296,4330,6264,4276,6246,4227,6240,4182,6244,4142,6259,4106,6283,4075,6316,4049,6352,4034,6393,4029,6437,4034,6485,4051,6537,4081,6593,4123,6653,4178,6718,4248,6768,4311,6802,4366,6821,4415,6827,4459,6827,3965,6781,3922,6711,3867,6642,3822,6574,3786,6506,3761,6438,3745,6360,3739,6284,3749,6213,3775,6144,3815,6080,3871,6026,3934,5986,4002,5962,4073,5953,4149,5959,4229,5976,4297,6002,4366,6038,4436,6084,4506,6139,4576,6205,4647,6266,4704,6326,4754,6386,4796,6445,4830,6503,4858,6574,4882,6641,4896,6705,4899,6765,4893,6823,4877,6879,4850,6934,4812,6988,4764,7035,4710,7071,4654,7088,4613,7096,4595,7109,4534,7112,4471xm8125,3475l8120,3426,8108,3376,8089,3323,8064,3269,8034,3213,7996,3156,7935,3180,7754,3255,7786,3301,7810,3345,7828,3385,7839,3422,7842,3457,7836,3490,7821,3521,7798,3550,7767,3574,7733,3588,7695,3592,7655,3586,7608,3567,7555,3533,7493,3484,7424,3419,7372,3363,7330,3311,7299,3264,7279,3221,7266,3169,7267,3123,7280,3082,7307,3046,7322,3033,7339,3022,7357,3015,7377,3010,7397,3008,7419,3008,7441,3011,7464,3017,7479,3023,7497,3032,7518,3043,7541,3057,7660,2832,7577,2786,7498,2754,7424,2735,7355,2728,7288,2736,7224,2759,7161,2797,7101,2849,7047,2912,7009,2978,6985,3049,6976,3123,6982,3200,6999,3267,7025,3335,7061,3404,7108,3474,7164,3545,7231,3616,7296,3677,7359,3729,7422,3773,7484,3808,7545,3835,7617,3859,7685,3872,7746,3875,7802,3868,7855,3851,7907,3824,7959,3788,8011,3741,8049,3699,8080,3655,8102,3612,8116,3568,8124,3522,8125,3475xm8823,2760l8816,2696,8801,2630,8775,2563,8747,2509,8712,2453,8669,2395,8619,2336,8601,2318,8562,2276,8538,2254,8538,2748,8533,2788,8517,2825,8491,2858,8459,2883,8422,2898,8382,2903,8337,2896,8288,2878,8234,2847,8176,2802,8112,2743,8053,2679,8007,2619,7975,2565,7957,2516,7951,2472,7955,2431,7969,2395,7994,2364,8026,2338,8063,2323,8104,2318,8148,2323,8196,2340,8248,2370,8304,2412,8364,2467,8429,2537,8479,2600,8513,2656,8532,2704,8538,2748,8538,2254,8492,2211,8422,2156,8353,2111,8285,2075,8217,2050,8149,2034,8071,2028,7995,2038,7923,2064,7855,2104,7790,2160,7736,2223,7697,2291,7673,2363,7664,2438,7670,2518,7686,2586,7713,2655,7749,2725,7794,2795,7850,2865,7916,2936,7977,2993,8037,3043,8097,3085,8156,3120,8214,3147,8284,3171,8352,3185,8416,3188,8476,3182,8534,3166,8590,3139,8645,3101,8699,3053,8746,2999,8782,2943,8799,2903,8807,2884,8820,2823,8823,2760xm9303,2419l8980,2096,9087,1989,9137,1929,9143,1919,9171,1867,9188,1804,9188,1739,9172,1674,9149,1623,9142,1608,9097,1542,9039,1476,8975,1419,8912,1376,8903,1372,8903,1765,8902,1791,8893,1817,8876,1844,8851,1871,8804,1919,8609,1725,8665,1669,8692,1646,8718,1630,8743,1623,8767,1624,8791,1630,8814,1640,8836,1655,8857,1673,8875,1695,8889,1717,8898,1741,8903,1765,8903,1372,8850,1347,8788,1331,8728,1330,8670,1344,8614,1374,8560,1420,8237,1743,9108,2614,9303,2419xm10121,1601l9756,1236,9703,1086,9548,635,9495,485,9280,700,9308,770,9391,981,9447,1122,9377,1094,9166,1010,9026,954,8809,1171,8960,1223,9411,1379,9561,1431,9926,1796,10121,1601xe" filled="true" fillcolor="#c0c0c0" stroked="false">
                <v:path arrowok="t"/>
                <v:fill opacity="32896f" type="solid"/>
                <w10:wrap type="none"/>
              </v:shape>
            </w:pict>
          </mc:Fallback>
        </mc:AlternateContent>
      </w:r>
      <w:r>
        <w:rPr>
          <w:sz w:val="26"/>
        </w:rPr>
        <w:t>Marratin, L., &amp; Salotti, S. (2011). On the usefulness of government spending in the EU area. </w:t>
      </w:r>
      <w:r>
        <w:rPr>
          <w:i/>
          <w:sz w:val="26"/>
        </w:rPr>
        <w:t>The Journal of Socio-Economics</w:t>
      </w:r>
      <w:r>
        <w:rPr>
          <w:sz w:val="26"/>
        </w:rPr>
        <w:t>,</w:t>
      </w:r>
      <w:r>
        <w:rPr>
          <w:spacing w:val="40"/>
          <w:sz w:val="26"/>
        </w:rPr>
        <w:t> </w:t>
      </w:r>
      <w:r>
        <w:rPr>
          <w:sz w:val="26"/>
        </w:rPr>
        <w:t>40(6),</w:t>
      </w:r>
      <w:r>
        <w:rPr>
          <w:spacing w:val="40"/>
          <w:sz w:val="26"/>
        </w:rPr>
        <w:t> </w:t>
      </w:r>
      <w:r>
        <w:rPr>
          <w:sz w:val="26"/>
        </w:rPr>
        <w:t>780 - 795.</w:t>
      </w:r>
    </w:p>
    <w:p>
      <w:pPr>
        <w:spacing w:before="239"/>
        <w:ind w:left="960" w:right="556" w:hanging="720"/>
        <w:jc w:val="both"/>
        <w:rPr>
          <w:sz w:val="26"/>
        </w:rPr>
      </w:pPr>
      <w:r>
        <w:rPr>
          <w:sz w:val="26"/>
        </w:rPr>
        <w:t>Mohanty, R.K. (2012). </w:t>
      </w:r>
      <w:r>
        <w:rPr>
          <w:i/>
          <w:sz w:val="26"/>
        </w:rPr>
        <w:t>Fiscal deficit-economic growth nexus in India: A cointegration analysis. </w:t>
      </w:r>
      <w:r>
        <w:rPr>
          <w:sz w:val="26"/>
        </w:rPr>
        <w:t>New Delhi: Centre for Economic Studies &amp; Planning, School of </w:t>
      </w:r>
      <w:r>
        <w:rPr>
          <w:sz w:val="26"/>
        </w:rPr>
        <w:t>Social Sciences Jawaharlal Nehru University.</w:t>
      </w:r>
    </w:p>
    <w:p>
      <w:pPr>
        <w:spacing w:before="242"/>
        <w:ind w:left="960" w:right="557" w:hanging="720"/>
        <w:jc w:val="both"/>
        <w:rPr>
          <w:sz w:val="26"/>
        </w:rPr>
      </w:pPr>
      <w:r>
        <w:rPr>
          <w:sz w:val="26"/>
        </w:rPr>
        <w:t>Mohanty, R.K. (2012). Fiscal deficit-economic growth nexus in India: A Cointegration analysis. </w:t>
      </w:r>
      <w:r>
        <w:rPr>
          <w:i/>
          <w:sz w:val="26"/>
        </w:rPr>
        <w:t>Ph.D. Dissertation</w:t>
      </w:r>
      <w:r>
        <w:rPr>
          <w:sz w:val="26"/>
        </w:rPr>
        <w:t>, Centre for Economic Studies &amp; Planning, School of Social Sciences, Jawaharlal Nehru University, New Delhi, India.</w:t>
      </w:r>
    </w:p>
    <w:p>
      <w:pPr>
        <w:spacing w:before="240"/>
        <w:ind w:left="960" w:right="562" w:hanging="720"/>
        <w:jc w:val="both"/>
        <w:rPr>
          <w:sz w:val="26"/>
        </w:rPr>
      </w:pPr>
      <w:r>
        <w:rPr>
          <w:sz w:val="26"/>
        </w:rPr>
        <w:t>Munongo, S. (2012). Effectiveness of fiscal policy in economic growth: The case of Zimbabwe. </w:t>
      </w:r>
      <w:r>
        <w:rPr>
          <w:i/>
          <w:sz w:val="26"/>
        </w:rPr>
        <w:t>International Journal Economic Resources </w:t>
      </w:r>
      <w:r>
        <w:rPr>
          <w:sz w:val="26"/>
        </w:rPr>
        <w:t>v3i6, 93 – 99.</w:t>
      </w:r>
    </w:p>
    <w:p>
      <w:pPr>
        <w:spacing w:before="240"/>
        <w:ind w:left="960" w:right="551" w:hanging="720"/>
        <w:jc w:val="both"/>
        <w:rPr>
          <w:sz w:val="26"/>
        </w:rPr>
      </w:pPr>
      <w:r>
        <w:rPr>
          <w:sz w:val="26"/>
        </w:rPr>
        <w:t>Murphy, D.P. (2015). How can government spending stimulate consumption? </w:t>
      </w:r>
      <w:r>
        <w:rPr>
          <w:i/>
          <w:sz w:val="26"/>
        </w:rPr>
        <w:t>Review of Economic Dynamics</w:t>
      </w:r>
      <w:r>
        <w:rPr>
          <w:sz w:val="26"/>
        </w:rPr>
        <w:t>, 18(3),</w:t>
      </w:r>
      <w:r>
        <w:rPr>
          <w:spacing w:val="40"/>
          <w:sz w:val="26"/>
        </w:rPr>
        <w:t> </w:t>
      </w:r>
      <w:r>
        <w:rPr>
          <w:sz w:val="26"/>
        </w:rPr>
        <w:t>551 - 574.</w:t>
      </w:r>
    </w:p>
    <w:p>
      <w:pPr>
        <w:spacing w:line="298" w:lineRule="exact" w:before="240"/>
        <w:ind w:left="240" w:right="0" w:firstLine="0"/>
        <w:jc w:val="left"/>
        <w:rPr>
          <w:sz w:val="26"/>
        </w:rPr>
      </w:pPr>
      <w:r>
        <w:rPr>
          <w:sz w:val="26"/>
        </w:rPr>
        <w:t>Musgrave, R.,</w:t>
      </w:r>
      <w:r>
        <w:rPr>
          <w:spacing w:val="-1"/>
          <w:sz w:val="26"/>
        </w:rPr>
        <w:t> </w:t>
      </w:r>
      <w:r>
        <w:rPr>
          <w:sz w:val="26"/>
        </w:rPr>
        <w:t>&amp;</w:t>
      </w:r>
      <w:r>
        <w:rPr>
          <w:spacing w:val="-2"/>
          <w:sz w:val="26"/>
        </w:rPr>
        <w:t> </w:t>
      </w:r>
      <w:r>
        <w:rPr>
          <w:sz w:val="26"/>
        </w:rPr>
        <w:t>Musgrave,</w:t>
      </w:r>
      <w:r>
        <w:rPr>
          <w:spacing w:val="-3"/>
          <w:sz w:val="26"/>
        </w:rPr>
        <w:t> </w:t>
      </w:r>
      <w:r>
        <w:rPr>
          <w:sz w:val="26"/>
        </w:rPr>
        <w:t>P.B.</w:t>
      </w:r>
      <w:r>
        <w:rPr>
          <w:spacing w:val="-2"/>
          <w:sz w:val="26"/>
        </w:rPr>
        <w:t> </w:t>
      </w:r>
      <w:r>
        <w:rPr>
          <w:sz w:val="26"/>
        </w:rPr>
        <w:t>(2004). </w:t>
      </w:r>
      <w:r>
        <w:rPr>
          <w:i/>
          <w:sz w:val="26"/>
        </w:rPr>
        <w:t>Public</w:t>
      </w:r>
      <w:r>
        <w:rPr>
          <w:i/>
          <w:spacing w:val="-2"/>
          <w:sz w:val="26"/>
        </w:rPr>
        <w:t> </w:t>
      </w:r>
      <w:r>
        <w:rPr>
          <w:i/>
          <w:sz w:val="26"/>
        </w:rPr>
        <w:t>finance</w:t>
      </w:r>
      <w:r>
        <w:rPr>
          <w:i/>
          <w:spacing w:val="-1"/>
          <w:sz w:val="26"/>
        </w:rPr>
        <w:t> </w:t>
      </w:r>
      <w:r>
        <w:rPr>
          <w:i/>
          <w:sz w:val="26"/>
        </w:rPr>
        <w:t>in</w:t>
      </w:r>
      <w:r>
        <w:rPr>
          <w:i/>
          <w:spacing w:val="-3"/>
          <w:sz w:val="26"/>
        </w:rPr>
        <w:t> </w:t>
      </w:r>
      <w:r>
        <w:rPr>
          <w:i/>
          <w:sz w:val="26"/>
        </w:rPr>
        <w:t>theory and</w:t>
      </w:r>
      <w:r>
        <w:rPr>
          <w:i/>
          <w:spacing w:val="-3"/>
          <w:sz w:val="26"/>
        </w:rPr>
        <w:t> </w:t>
      </w:r>
      <w:r>
        <w:rPr>
          <w:i/>
          <w:sz w:val="26"/>
        </w:rPr>
        <w:t>practice</w:t>
      </w:r>
      <w:r>
        <w:rPr>
          <w:i/>
          <w:spacing w:val="4"/>
          <w:sz w:val="26"/>
        </w:rPr>
        <w:t> </w:t>
      </w:r>
      <w:r>
        <w:rPr>
          <w:sz w:val="26"/>
        </w:rPr>
        <w:t>(5th </w:t>
      </w:r>
      <w:r>
        <w:rPr>
          <w:spacing w:val="-2"/>
          <w:sz w:val="26"/>
        </w:rPr>
        <w:t>ed.).</w:t>
      </w:r>
    </w:p>
    <w:p>
      <w:pPr>
        <w:spacing w:line="298" w:lineRule="exact" w:before="0"/>
        <w:ind w:left="960" w:right="0" w:firstLine="0"/>
        <w:jc w:val="left"/>
        <w:rPr>
          <w:sz w:val="26"/>
        </w:rPr>
      </w:pPr>
      <w:r>
        <w:rPr>
          <w:sz w:val="26"/>
        </w:rPr>
        <w:t>New</w:t>
      </w:r>
      <w:r>
        <w:rPr>
          <w:spacing w:val="-7"/>
          <w:sz w:val="26"/>
        </w:rPr>
        <w:t> </w:t>
      </w:r>
      <w:r>
        <w:rPr>
          <w:sz w:val="26"/>
        </w:rPr>
        <w:t>Delhi:</w:t>
      </w:r>
      <w:r>
        <w:rPr>
          <w:spacing w:val="-5"/>
          <w:sz w:val="26"/>
        </w:rPr>
        <w:t> </w:t>
      </w:r>
      <w:r>
        <w:rPr>
          <w:sz w:val="26"/>
        </w:rPr>
        <w:t>Tata</w:t>
      </w:r>
      <w:r>
        <w:rPr>
          <w:spacing w:val="-7"/>
          <w:sz w:val="26"/>
        </w:rPr>
        <w:t> </w:t>
      </w:r>
      <w:r>
        <w:rPr>
          <w:sz w:val="26"/>
        </w:rPr>
        <w:t>Mcgraw</w:t>
      </w:r>
      <w:r>
        <w:rPr>
          <w:spacing w:val="-7"/>
          <w:sz w:val="26"/>
        </w:rPr>
        <w:t> </w:t>
      </w:r>
      <w:r>
        <w:rPr>
          <w:sz w:val="26"/>
        </w:rPr>
        <w:t>Hill</w:t>
      </w:r>
      <w:r>
        <w:rPr>
          <w:spacing w:val="-7"/>
          <w:sz w:val="26"/>
        </w:rPr>
        <w:t> </w:t>
      </w:r>
      <w:r>
        <w:rPr>
          <w:sz w:val="26"/>
        </w:rPr>
        <w:t>Education</w:t>
      </w:r>
      <w:r>
        <w:rPr>
          <w:spacing w:val="-5"/>
          <w:sz w:val="26"/>
        </w:rPr>
        <w:t> </w:t>
      </w:r>
      <w:r>
        <w:rPr>
          <w:sz w:val="26"/>
        </w:rPr>
        <w:t>Private</w:t>
      </w:r>
      <w:r>
        <w:rPr>
          <w:spacing w:val="-7"/>
          <w:sz w:val="26"/>
        </w:rPr>
        <w:t> </w:t>
      </w:r>
      <w:r>
        <w:rPr>
          <w:spacing w:val="-4"/>
          <w:sz w:val="26"/>
        </w:rPr>
        <w:t>Ltd.</w:t>
      </w:r>
    </w:p>
    <w:p>
      <w:pPr>
        <w:tabs>
          <w:tab w:pos="4014" w:val="left" w:leader="none"/>
          <w:tab w:pos="6471" w:val="left" w:leader="none"/>
          <w:tab w:pos="9005" w:val="left" w:leader="none"/>
        </w:tabs>
        <w:spacing w:before="241"/>
        <w:ind w:left="960" w:right="554" w:hanging="720"/>
        <w:jc w:val="left"/>
        <w:rPr>
          <w:sz w:val="26"/>
        </w:rPr>
      </w:pPr>
      <w:r>
        <w:rPr>
          <w:sz w:val="26"/>
        </w:rPr>
        <w:t>Naser, Y.N., &amp; </w:t>
      </w:r>
      <w:hyperlink r:id="rId11">
        <w:r>
          <w:rPr>
            <w:sz w:val="26"/>
          </w:rPr>
          <w:t>Hayelom, Y.G. (2021).</w:t>
        </w:r>
      </w:hyperlink>
      <w:r>
        <w:rPr>
          <w:sz w:val="26"/>
        </w:rPr>
        <w:t> The effect of fiscal policy on economic </w:t>
      </w:r>
      <w:r>
        <w:rPr>
          <w:sz w:val="26"/>
        </w:rPr>
        <w:t>growth</w:t>
      </w:r>
      <w:r>
        <w:rPr>
          <w:spacing w:val="80"/>
          <w:sz w:val="26"/>
        </w:rPr>
        <w:t> </w:t>
      </w:r>
      <w:r>
        <w:rPr>
          <w:sz w:val="26"/>
        </w:rPr>
        <w:t>in</w:t>
      </w:r>
      <w:r>
        <w:rPr>
          <w:spacing w:val="33"/>
          <w:sz w:val="26"/>
        </w:rPr>
        <w:t> </w:t>
      </w:r>
      <w:r>
        <w:rPr>
          <w:sz w:val="26"/>
        </w:rPr>
        <w:t>South</w:t>
      </w:r>
      <w:r>
        <w:rPr>
          <w:spacing w:val="33"/>
          <w:sz w:val="26"/>
        </w:rPr>
        <w:t> </w:t>
      </w:r>
      <w:r>
        <w:rPr>
          <w:sz w:val="26"/>
        </w:rPr>
        <w:t>Africa:</w:t>
      </w:r>
      <w:r>
        <w:rPr>
          <w:spacing w:val="34"/>
          <w:sz w:val="26"/>
        </w:rPr>
        <w:t> </w:t>
      </w:r>
      <w:r>
        <w:rPr>
          <w:sz w:val="26"/>
        </w:rPr>
        <w:t>A</w:t>
      </w:r>
      <w:r>
        <w:rPr>
          <w:spacing w:val="33"/>
          <w:sz w:val="26"/>
        </w:rPr>
        <w:t> </w:t>
      </w:r>
      <w:r>
        <w:rPr>
          <w:sz w:val="26"/>
        </w:rPr>
        <w:t>nonlinear</w:t>
      </w:r>
      <w:r>
        <w:rPr>
          <w:spacing w:val="34"/>
          <w:sz w:val="26"/>
        </w:rPr>
        <w:t> </w:t>
      </w:r>
      <w:r>
        <w:rPr>
          <w:sz w:val="26"/>
        </w:rPr>
        <w:t>ARDL</w:t>
      </w:r>
      <w:r>
        <w:rPr>
          <w:spacing w:val="33"/>
          <w:sz w:val="26"/>
        </w:rPr>
        <w:t> </w:t>
      </w:r>
      <w:r>
        <w:rPr>
          <w:sz w:val="26"/>
        </w:rPr>
        <w:t>model</w:t>
      </w:r>
      <w:r>
        <w:rPr>
          <w:spacing w:val="36"/>
          <w:sz w:val="26"/>
        </w:rPr>
        <w:t> </w:t>
      </w:r>
      <w:r>
        <w:rPr>
          <w:sz w:val="26"/>
        </w:rPr>
        <w:t>analysis.</w:t>
      </w:r>
      <w:r>
        <w:rPr>
          <w:spacing w:val="38"/>
          <w:sz w:val="26"/>
        </w:rPr>
        <w:t> </w:t>
      </w:r>
      <w:r>
        <w:rPr>
          <w:i/>
          <w:sz w:val="26"/>
        </w:rPr>
        <w:t>Journal</w:t>
      </w:r>
      <w:r>
        <w:rPr>
          <w:i/>
          <w:spacing w:val="33"/>
          <w:sz w:val="26"/>
        </w:rPr>
        <w:t> </w:t>
      </w:r>
      <w:r>
        <w:rPr>
          <w:i/>
          <w:sz w:val="26"/>
        </w:rPr>
        <w:t>of</w:t>
      </w:r>
      <w:r>
        <w:rPr>
          <w:i/>
          <w:spacing w:val="36"/>
          <w:sz w:val="26"/>
        </w:rPr>
        <w:t> </w:t>
      </w:r>
      <w:r>
        <w:rPr>
          <w:i/>
          <w:sz w:val="26"/>
        </w:rPr>
        <w:t>Economic</w:t>
      </w:r>
      <w:r>
        <w:rPr>
          <w:i/>
          <w:spacing w:val="34"/>
          <w:sz w:val="26"/>
        </w:rPr>
        <w:t> </w:t>
      </w:r>
      <w:r>
        <w:rPr>
          <w:i/>
          <w:sz w:val="26"/>
        </w:rPr>
        <w:t>and </w:t>
      </w:r>
      <w:r>
        <w:rPr>
          <w:i/>
          <w:spacing w:val="-2"/>
          <w:sz w:val="26"/>
        </w:rPr>
        <w:t>Administrative</w:t>
      </w:r>
      <w:r>
        <w:rPr>
          <w:i/>
          <w:sz w:val="26"/>
        </w:rPr>
        <w:tab/>
      </w:r>
      <w:r>
        <w:rPr>
          <w:i/>
          <w:spacing w:val="-2"/>
          <w:sz w:val="26"/>
        </w:rPr>
        <w:t>sciences</w:t>
      </w:r>
      <w:r>
        <w:rPr>
          <w:spacing w:val="-2"/>
          <w:sz w:val="26"/>
        </w:rPr>
        <w:t>,</w:t>
      </w:r>
      <w:r>
        <w:rPr>
          <w:sz w:val="26"/>
        </w:rPr>
        <w:tab/>
      </w:r>
      <w:r>
        <w:rPr>
          <w:spacing w:val="-2"/>
          <w:sz w:val="26"/>
        </w:rPr>
        <w:t>Retrieved</w:t>
      </w:r>
      <w:r>
        <w:rPr>
          <w:sz w:val="26"/>
        </w:rPr>
        <w:tab/>
      </w:r>
      <w:r>
        <w:rPr>
          <w:spacing w:val="-4"/>
          <w:sz w:val="26"/>
        </w:rPr>
        <w:t>from </w:t>
      </w:r>
      <w:hyperlink r:id="rId17">
        <w:r>
          <w:rPr>
            <w:spacing w:val="-2"/>
            <w:sz w:val="26"/>
          </w:rPr>
          <w:t>https://ww</w:t>
        </w:r>
      </w:hyperlink>
      <w:r>
        <w:rPr>
          <w:spacing w:val="-2"/>
          <w:sz w:val="26"/>
        </w:rPr>
        <w:t>w.emera</w:t>
      </w:r>
      <w:hyperlink r:id="rId17">
        <w:r>
          <w:rPr>
            <w:spacing w:val="-2"/>
            <w:sz w:val="26"/>
          </w:rPr>
          <w:t>ld.com/insight/content/doi/10.1108/JEAS</w:t>
        </w:r>
      </w:hyperlink>
      <w:r>
        <w:rPr>
          <w:spacing w:val="-2"/>
          <w:sz w:val="26"/>
        </w:rPr>
        <w:t>-</w:t>
      </w:r>
      <w:hyperlink r:id="rId17">
        <w:r>
          <w:rPr>
            <w:spacing w:val="-2"/>
            <w:sz w:val="26"/>
          </w:rPr>
          <w:t>06-2020-</w:t>
        </w:r>
      </w:hyperlink>
      <w:r>
        <w:rPr>
          <w:spacing w:val="-2"/>
          <w:sz w:val="26"/>
        </w:rPr>
        <w:t> </w:t>
      </w:r>
      <w:r>
        <w:rPr>
          <w:sz w:val="26"/>
        </w:rPr>
        <w:t>0088/full/html?skipTracking=true on 15</w:t>
      </w:r>
      <w:r>
        <w:rPr>
          <w:sz w:val="26"/>
          <w:vertAlign w:val="superscript"/>
        </w:rPr>
        <w:t>th</w:t>
      </w:r>
      <w:r>
        <w:rPr>
          <w:sz w:val="26"/>
          <w:vertAlign w:val="baseline"/>
        </w:rPr>
        <w:t> June, 2021.</w:t>
      </w:r>
    </w:p>
    <w:p>
      <w:pPr>
        <w:spacing w:before="240"/>
        <w:ind w:left="960" w:right="555" w:hanging="720"/>
        <w:jc w:val="both"/>
        <w:rPr>
          <w:sz w:val="26"/>
        </w:rPr>
      </w:pPr>
      <w:r>
        <w:rPr>
          <w:sz w:val="26"/>
        </w:rPr>
        <w:t>Navaratnam, R., &amp; Mayandy, K. (2016). Causal nexus between fiscal deficit and economic growth: Empirical evidence from South Asia. </w:t>
      </w:r>
      <w:r>
        <w:rPr>
          <w:i/>
          <w:sz w:val="26"/>
        </w:rPr>
        <w:t>International Journal for Innovation Education and Research</w:t>
      </w:r>
      <w:r>
        <w:rPr>
          <w:sz w:val="26"/>
        </w:rPr>
        <w:t>, 8, 1 – 19.</w:t>
      </w:r>
    </w:p>
    <w:p>
      <w:pPr>
        <w:spacing w:before="242"/>
        <w:ind w:left="960" w:right="561" w:hanging="720"/>
        <w:jc w:val="left"/>
        <w:rPr>
          <w:sz w:val="26"/>
        </w:rPr>
      </w:pPr>
      <w:r>
        <w:rPr>
          <w:sz w:val="26"/>
        </w:rPr>
        <w:t>Nazifi, A.D. (2014). Federal capital expenditure and its impact on economic growth in</w:t>
      </w:r>
      <w:r>
        <w:rPr>
          <w:spacing w:val="40"/>
          <w:sz w:val="26"/>
        </w:rPr>
        <w:t> </w:t>
      </w:r>
      <w:r>
        <w:rPr>
          <w:sz w:val="26"/>
        </w:rPr>
        <w:t>Nigeria; 1980-2010. </w:t>
      </w:r>
      <w:r>
        <w:rPr>
          <w:i/>
          <w:sz w:val="26"/>
        </w:rPr>
        <w:t>Developing Country Studies</w:t>
      </w:r>
      <w:r>
        <w:rPr>
          <w:sz w:val="26"/>
        </w:rPr>
        <w:t>, 4(4), 24 – 33.</w:t>
      </w:r>
    </w:p>
    <w:p>
      <w:pPr>
        <w:spacing w:before="239"/>
        <w:ind w:left="960" w:right="561" w:hanging="720"/>
        <w:jc w:val="left"/>
        <w:rPr>
          <w:sz w:val="26"/>
        </w:rPr>
      </w:pPr>
      <w:r>
        <w:rPr>
          <w:sz w:val="26"/>
        </w:rPr>
        <w:t>Ndjokou, M.M. (2013). Fiscal policy and growth: An empirical evaluation in CFA franc zone. </w:t>
      </w:r>
      <w:r>
        <w:rPr>
          <w:i/>
          <w:sz w:val="26"/>
        </w:rPr>
        <w:t>International Business Research</w:t>
      </w:r>
      <w:r>
        <w:rPr>
          <w:sz w:val="26"/>
        </w:rPr>
        <w:t>,</w:t>
      </w:r>
      <w:r>
        <w:rPr>
          <w:spacing w:val="40"/>
          <w:sz w:val="26"/>
        </w:rPr>
        <w:t> </w:t>
      </w:r>
      <w:r>
        <w:rPr>
          <w:sz w:val="26"/>
        </w:rPr>
        <w:t>6(7),</w:t>
      </w:r>
      <w:r>
        <w:rPr>
          <w:spacing w:val="40"/>
          <w:sz w:val="26"/>
        </w:rPr>
        <w:t> </w:t>
      </w:r>
      <w:r>
        <w:rPr>
          <w:sz w:val="26"/>
        </w:rPr>
        <w:t>131-141.</w:t>
      </w:r>
    </w:p>
    <w:p>
      <w:pPr>
        <w:spacing w:before="240"/>
        <w:ind w:left="960" w:right="554" w:hanging="720"/>
        <w:jc w:val="both"/>
        <w:rPr>
          <w:sz w:val="26"/>
        </w:rPr>
      </w:pPr>
      <w:r>
        <w:rPr>
          <w:sz w:val="26"/>
        </w:rPr>
        <w:t>Nnenna, O.C., Stanley, O.K., &amp; Ijeoma, O.C. (2017). Effect of government expenditure on human capital development in Nigeria. </w:t>
      </w:r>
      <w:r>
        <w:rPr>
          <w:i/>
          <w:sz w:val="26"/>
        </w:rPr>
        <w:t>International Journal of Banking </w:t>
      </w:r>
      <w:r>
        <w:rPr>
          <w:i/>
          <w:sz w:val="26"/>
        </w:rPr>
        <w:t>and Finance Research</w:t>
      </w:r>
      <w:r>
        <w:rPr>
          <w:sz w:val="26"/>
        </w:rPr>
        <w:t>, 3(2), 1-14.</w:t>
      </w:r>
    </w:p>
    <w:p>
      <w:pPr>
        <w:spacing w:after="0"/>
        <w:jc w:val="both"/>
        <w:rPr>
          <w:sz w:val="26"/>
        </w:rPr>
        <w:sectPr>
          <w:pgSz w:w="11910" w:h="16840"/>
          <w:pgMar w:header="0" w:footer="1012" w:top="1360" w:bottom="1200" w:left="1200" w:right="640"/>
        </w:sectPr>
      </w:pPr>
    </w:p>
    <w:p>
      <w:pPr>
        <w:spacing w:before="64"/>
        <w:ind w:left="960" w:right="551" w:hanging="720"/>
        <w:jc w:val="both"/>
        <w:rPr>
          <w:sz w:val="26"/>
        </w:rPr>
      </w:pPr>
      <w:r>
        <w:rPr>
          <w:sz w:val="26"/>
        </w:rPr>
        <w:t>Nuhu, Y. (2020). The effect of fiscal policy on economic development: a comparative study on gross domestic product and human development index in Nigeria </w:t>
      </w:r>
      <w:r>
        <w:rPr>
          <w:sz w:val="26"/>
        </w:rPr>
        <w:t>1990- 2017. </w:t>
      </w:r>
      <w:r>
        <w:rPr>
          <w:i/>
          <w:sz w:val="26"/>
        </w:rPr>
        <w:t>International Journal of Development and Economic Sustainability</w:t>
      </w:r>
      <w:r>
        <w:rPr>
          <w:sz w:val="26"/>
        </w:rPr>
        <w:t>, 8(4), 42 – 59.</w:t>
      </w:r>
    </w:p>
    <w:p>
      <w:pPr>
        <w:spacing w:line="298" w:lineRule="exact" w:before="239"/>
        <w:ind w:left="240" w:right="0" w:firstLine="0"/>
        <w:jc w:val="left"/>
        <w:rPr>
          <w:sz w:val="26"/>
        </w:rPr>
      </w:pPr>
      <w:r>
        <w:rPr>
          <w:sz w:val="26"/>
        </w:rPr>
        <w:t>Nwakanma,</w:t>
      </w:r>
      <w:r>
        <w:rPr>
          <w:spacing w:val="59"/>
          <w:w w:val="150"/>
          <w:sz w:val="26"/>
        </w:rPr>
        <w:t> </w:t>
      </w:r>
      <w:r>
        <w:rPr>
          <w:sz w:val="26"/>
        </w:rPr>
        <w:t>P.C.,</w:t>
      </w:r>
      <w:r>
        <w:rPr>
          <w:spacing w:val="60"/>
          <w:w w:val="150"/>
          <w:sz w:val="26"/>
        </w:rPr>
        <w:t> </w:t>
      </w:r>
      <w:r>
        <w:rPr>
          <w:sz w:val="26"/>
        </w:rPr>
        <w:t>&amp;</w:t>
      </w:r>
      <w:r>
        <w:rPr>
          <w:spacing w:val="59"/>
          <w:w w:val="150"/>
          <w:sz w:val="26"/>
        </w:rPr>
        <w:t> </w:t>
      </w:r>
      <w:r>
        <w:rPr>
          <w:sz w:val="26"/>
        </w:rPr>
        <w:t>Nnamdi</w:t>
      </w:r>
      <w:r>
        <w:rPr>
          <w:spacing w:val="57"/>
          <w:w w:val="150"/>
          <w:sz w:val="26"/>
        </w:rPr>
        <w:t> </w:t>
      </w:r>
      <w:r>
        <w:rPr>
          <w:sz w:val="26"/>
        </w:rPr>
        <w:t>,</w:t>
      </w:r>
      <w:r>
        <w:rPr>
          <w:spacing w:val="57"/>
          <w:w w:val="150"/>
          <w:sz w:val="26"/>
        </w:rPr>
        <w:t> </w:t>
      </w:r>
      <w:r>
        <w:rPr>
          <w:sz w:val="26"/>
        </w:rPr>
        <w:t>K.C.</w:t>
      </w:r>
      <w:r>
        <w:rPr>
          <w:spacing w:val="57"/>
          <w:w w:val="150"/>
          <w:sz w:val="26"/>
        </w:rPr>
        <w:t> </w:t>
      </w:r>
      <w:r>
        <w:rPr>
          <w:sz w:val="26"/>
        </w:rPr>
        <w:t>(2013).</w:t>
      </w:r>
      <w:r>
        <w:rPr>
          <w:spacing w:val="57"/>
          <w:w w:val="150"/>
          <w:sz w:val="26"/>
        </w:rPr>
        <w:t> </w:t>
      </w:r>
      <w:r>
        <w:rPr>
          <w:sz w:val="26"/>
        </w:rPr>
        <w:t>Taxation</w:t>
      </w:r>
      <w:r>
        <w:rPr>
          <w:spacing w:val="60"/>
          <w:w w:val="150"/>
          <w:sz w:val="26"/>
        </w:rPr>
        <w:t> </w:t>
      </w:r>
      <w:r>
        <w:rPr>
          <w:sz w:val="26"/>
        </w:rPr>
        <w:t>and</w:t>
      </w:r>
      <w:r>
        <w:rPr>
          <w:spacing w:val="57"/>
          <w:w w:val="150"/>
          <w:sz w:val="26"/>
        </w:rPr>
        <w:t> </w:t>
      </w:r>
      <w:r>
        <w:rPr>
          <w:sz w:val="26"/>
        </w:rPr>
        <w:t>national</w:t>
      </w:r>
      <w:r>
        <w:rPr>
          <w:spacing w:val="57"/>
          <w:w w:val="150"/>
          <w:sz w:val="26"/>
        </w:rPr>
        <w:t> </w:t>
      </w:r>
      <w:r>
        <w:rPr>
          <w:spacing w:val="-2"/>
          <w:sz w:val="26"/>
        </w:rPr>
        <w:t>development.</w:t>
      </w:r>
    </w:p>
    <w:p>
      <w:pPr>
        <w:spacing w:line="298" w:lineRule="exact" w:before="0"/>
        <w:ind w:left="960" w:right="0" w:firstLine="0"/>
        <w:jc w:val="left"/>
        <w:rPr>
          <w:sz w:val="26"/>
        </w:rPr>
      </w:pPr>
      <w:r>
        <w:rPr>
          <w:i/>
          <w:sz w:val="26"/>
        </w:rPr>
        <w:t>Research</w:t>
      </w:r>
      <w:r>
        <w:rPr>
          <w:i/>
          <w:spacing w:val="-7"/>
          <w:sz w:val="26"/>
        </w:rPr>
        <w:t> </w:t>
      </w:r>
      <w:r>
        <w:rPr>
          <w:i/>
          <w:sz w:val="26"/>
        </w:rPr>
        <w:t>Journal</w:t>
      </w:r>
      <w:r>
        <w:rPr>
          <w:i/>
          <w:spacing w:val="-6"/>
          <w:sz w:val="26"/>
        </w:rPr>
        <w:t> </w:t>
      </w:r>
      <w:r>
        <w:rPr>
          <w:i/>
          <w:sz w:val="26"/>
        </w:rPr>
        <w:t>of</w:t>
      </w:r>
      <w:r>
        <w:rPr>
          <w:i/>
          <w:spacing w:val="-6"/>
          <w:sz w:val="26"/>
        </w:rPr>
        <w:t> </w:t>
      </w:r>
      <w:r>
        <w:rPr>
          <w:i/>
          <w:sz w:val="26"/>
        </w:rPr>
        <w:t>Finance</w:t>
      </w:r>
      <w:r>
        <w:rPr>
          <w:i/>
          <w:spacing w:val="-7"/>
          <w:sz w:val="26"/>
        </w:rPr>
        <w:t> </w:t>
      </w:r>
      <w:r>
        <w:rPr>
          <w:i/>
          <w:sz w:val="26"/>
        </w:rPr>
        <w:t>and</w:t>
      </w:r>
      <w:r>
        <w:rPr>
          <w:i/>
          <w:spacing w:val="-4"/>
          <w:sz w:val="26"/>
        </w:rPr>
        <w:t> </w:t>
      </w:r>
      <w:r>
        <w:rPr>
          <w:i/>
          <w:sz w:val="26"/>
        </w:rPr>
        <w:t>Accounting</w:t>
      </w:r>
      <w:r>
        <w:rPr>
          <w:sz w:val="26"/>
        </w:rPr>
        <w:t>,</w:t>
      </w:r>
      <w:r>
        <w:rPr>
          <w:spacing w:val="-4"/>
          <w:sz w:val="26"/>
        </w:rPr>
        <w:t> </w:t>
      </w:r>
      <w:r>
        <w:rPr>
          <w:sz w:val="26"/>
        </w:rPr>
        <w:t>4(19),</w:t>
      </w:r>
      <w:r>
        <w:rPr>
          <w:spacing w:val="-7"/>
          <w:sz w:val="26"/>
        </w:rPr>
        <w:t> </w:t>
      </w:r>
      <w:r>
        <w:rPr>
          <w:sz w:val="26"/>
        </w:rPr>
        <w:t>176</w:t>
      </w:r>
      <w:r>
        <w:rPr>
          <w:spacing w:val="-3"/>
          <w:sz w:val="26"/>
        </w:rPr>
        <w:t> </w:t>
      </w:r>
      <w:r>
        <w:rPr>
          <w:sz w:val="26"/>
        </w:rPr>
        <w:t>–</w:t>
      </w:r>
      <w:r>
        <w:rPr>
          <w:spacing w:val="-6"/>
          <w:sz w:val="26"/>
        </w:rPr>
        <w:t> </w:t>
      </w:r>
      <w:r>
        <w:rPr>
          <w:spacing w:val="-4"/>
          <w:sz w:val="26"/>
        </w:rPr>
        <w:t>180.</w:t>
      </w:r>
    </w:p>
    <w:p>
      <w:pPr>
        <w:spacing w:before="241"/>
        <w:ind w:left="960" w:right="554" w:hanging="720"/>
        <w:jc w:val="both"/>
        <w:rPr>
          <w:sz w:val="26"/>
        </w:rPr>
      </w:pPr>
      <w:r>
        <w:rPr/>
        <mc:AlternateContent>
          <mc:Choice Requires="wps">
            <w:drawing>
              <wp:anchor distT="0" distB="0" distL="0" distR="0" allowOverlap="1" layoutInCell="1" locked="0" behindDoc="1" simplePos="0" relativeHeight="483459072">
                <wp:simplePos x="0" y="0"/>
                <wp:positionH relativeFrom="page">
                  <wp:posOffset>921537</wp:posOffset>
                </wp:positionH>
                <wp:positionV relativeFrom="paragraph">
                  <wp:posOffset>308309</wp:posOffset>
                </wp:positionV>
                <wp:extent cx="5505450" cy="5661025"/>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4.276312pt;width:433.5pt;height:445.75pt;mso-position-horizontal-relative:page;mso-position-vertical-relative:paragraph;z-index:-19857408" id="docshape153" coordorigin="1451,486" coordsize="8670,8915" path="m2517,9205l1646,8334,1451,8529,2322,9400,2517,9205xm3109,8529l3108,8490,3103,8447,3094,8403,3080,8359,3061,8316,3038,8272,3010,8230,2980,8189,2946,8149,2909,8110,2390,7590,2196,7785,2727,8316,2760,8352,2784,8388,2801,8422,2811,8457,2813,8489,2806,8520,2792,8548,2771,8575,2745,8596,2716,8610,2685,8616,2652,8614,2618,8604,2583,8588,2548,8563,2512,8532,1981,8000,1786,8194,2306,8713,2340,8745,2379,8778,2423,8810,2471,8843,2503,8862,2538,8877,2575,8891,2613,8901,2652,8909,2688,8913,2722,8913,2755,8910,2786,8903,2818,8891,2850,8875,2881,8854,2912,8831,2940,8808,2966,8785,2990,8763,3026,8722,3057,8682,3080,8640,3097,8598,3105,8565,3109,8529xm3837,7746l3831,7682,3815,7616,3789,7550,3761,7495,3726,7439,3683,7382,3633,7323,3616,7304,3576,7262,3552,7240,3552,7734,3547,7774,3532,7811,3506,7844,3473,7869,3436,7884,3396,7889,3351,7883,3302,7864,3249,7833,3190,7788,3126,7729,3067,7665,3021,7606,2990,7551,2971,7502,2965,7458,2969,7418,2984,7382,3008,7350,3041,7324,3077,7309,3118,7304,3162,7309,3210,7326,3262,7356,3318,7398,3378,7453,3443,7523,3493,7586,3527,7642,3546,7690,3552,7734,3552,7240,3506,7197,3437,7142,3368,7097,3299,7062,3231,7036,3164,7020,3085,7014,3010,7024,2938,7050,2869,7090,2805,7146,2751,7209,2711,7277,2687,7349,2678,7424,2684,7504,2701,7572,2727,7641,2763,7711,2809,7781,2865,7851,2931,7922,2991,7979,3051,8029,3111,8071,3170,8106,3228,8133,3299,8157,3366,8171,3430,8174,3490,8168,3548,8152,3604,8125,3660,8087,3713,8039,3760,7985,3796,7929,3813,7889,3821,7870,3834,7809,3837,7746xm4108,7166l3921,6979,3667,7234,3854,7421,4108,7166xm4619,7104l3748,6233,3553,6428,4424,7299,4619,7104xm4953,6770l4630,6446,4736,6340,4787,6280,4792,6270,4821,6218,4838,6155,4837,6090,4821,6024,4798,5974,4791,5959,4747,5893,4688,5827,4625,5770,4562,5727,4553,5722,4553,6116,4552,6141,4542,6167,4525,6194,4501,6222,4453,6270,4259,6075,4314,6020,4341,5996,4367,5981,4393,5974,4417,5974,4441,5981,4464,5991,4486,6005,4507,6024,4525,6045,4539,6068,4548,6091,4553,6116,4553,5722,4499,5697,4438,5681,4378,5680,4320,5695,4264,5725,4210,5770,3886,6094,4758,6965,4953,6770xm5743,5980l5087,5324,5285,5125,5070,4910,4479,5502,4694,5717,4892,5518,5548,6174,5743,5980xm6378,5344l5722,4688,5921,4490,5706,4275,5114,4866,5329,5081,5528,4883,6184,5539,6378,5344xm7112,4471l7106,4407,7090,4341,7064,4275,7036,4220,7001,4164,6958,4107,6908,4048,6890,4029,6851,3988,6827,3965,6827,4459,6822,4499,6806,4536,6780,4569,6748,4595,6711,4609,6671,4614,6626,4608,6577,4589,6524,4558,6465,4513,6401,4454,6342,4390,6296,4331,6264,4276,6246,4227,6240,4183,6244,4143,6259,4107,6283,4075,6316,4050,6352,4034,6393,4029,6437,4034,6485,4051,6537,4081,6593,4123,6653,4179,6718,4248,6768,4311,6802,4367,6821,4416,6827,4459,6827,3965,6781,3922,6711,3867,6642,3822,6574,3787,6506,3761,6438,3745,6360,3740,6284,3750,6213,3775,6144,3815,6080,3871,6026,3934,5986,4002,5962,4074,5953,4149,5959,4229,5976,4297,6002,4366,6038,4436,6084,4506,6139,4576,6205,4647,6266,4704,6326,4754,6386,4796,6445,4831,6503,4858,6574,4882,6641,4896,6705,4900,6765,4893,6823,4877,6879,4850,6934,4812,6988,4764,7035,4710,7071,4654,7088,4614,7096,4595,7109,4534,7112,4471xm8125,3476l8120,3427,8108,3376,8089,3324,8064,3269,8034,3213,7996,3156,7935,3181,7754,3255,7786,3302,7810,3345,7828,3385,7839,3423,7842,3458,7836,3491,7821,3522,7798,3551,7767,3575,7733,3589,7695,3593,7655,3587,7608,3568,7555,3534,7493,3485,7424,3420,7372,3363,7330,3312,7299,3264,7279,3221,7266,3170,7267,3123,7280,3082,7307,3046,7322,3033,7339,3023,7357,3015,7377,3010,7397,3008,7419,3009,7441,3012,7464,3018,7479,3024,7497,3032,7518,3043,7541,3057,7660,2832,7577,2786,7498,2754,7424,2735,7355,2729,7288,2737,7224,2759,7161,2797,7101,2850,7047,2912,7009,2979,6985,3049,6976,3123,6982,3201,6999,3268,7025,3335,7061,3404,7108,3474,7164,3545,7231,3617,7296,3677,7359,3729,7422,3773,7484,3808,7545,3836,7617,3859,7685,3872,7746,3875,7802,3868,7855,3851,7907,3825,7959,3788,8011,3742,8049,3699,8080,3656,8102,3612,8116,3568,8124,3523,8125,3476xm8823,2760l8816,2696,8801,2631,8775,2564,8747,2509,8712,2453,8669,2396,8619,2337,8601,2318,8562,2277,8538,2254,8538,2748,8533,2788,8517,2825,8491,2858,8459,2884,8422,2899,8382,2903,8337,2897,8288,2879,8234,2847,8176,2802,8112,2743,8053,2679,8007,2620,7975,2566,7957,2517,7951,2472,7955,2432,7969,2396,7994,2364,8026,2339,8063,2323,8104,2318,8148,2323,8196,2340,8248,2370,8304,2412,8364,2468,8429,2537,8479,2600,8513,2656,8532,2705,8538,2748,8538,2254,8492,2211,8422,2156,8353,2111,8285,2076,8217,2050,8149,2034,8071,2029,7995,2039,7923,2064,7855,2105,7790,2160,7736,2224,7697,2291,7673,2363,7664,2439,7670,2518,7686,2587,7713,2656,7749,2725,7794,2795,7850,2866,7916,2936,7977,2993,8037,3043,8097,3085,8156,3120,8214,3147,8284,3172,8352,3185,8416,3189,8476,3182,8534,3166,8590,3139,8645,3101,8699,3053,8746,2999,8782,2943,8799,2903,8807,2884,8820,2823,8823,2760xm9303,2419l8980,2096,9087,1989,9137,1929,9143,1920,9171,1868,9188,1805,9188,1740,9172,1674,9149,1623,9142,1608,9097,1542,9039,1477,8975,1419,8912,1376,8903,1372,8903,1765,8902,1791,8893,1817,8876,1844,8851,1872,8804,1920,8609,1725,8665,1670,8692,1646,8718,1631,8743,1623,8767,1624,8791,1630,8814,1641,8836,1655,8857,1674,8875,1695,8889,1718,8898,1741,8903,1765,8903,1372,8850,1347,8788,1331,8728,1330,8670,1345,8614,1375,8560,1420,8237,1744,9108,2615,9303,2419xm10121,1602l9756,1237,9703,1087,9548,636,9495,486,9280,701,9308,771,9391,982,9447,1122,9377,1094,9166,1011,9026,955,8809,1171,8960,1224,9411,1379,9561,1432,9926,1797,10121,1602xe" filled="true" fillcolor="#c0c0c0" stroked="false">
                <v:path arrowok="t"/>
                <v:fill opacity="32896f" type="solid"/>
                <w10:wrap type="none"/>
              </v:shape>
            </w:pict>
          </mc:Fallback>
        </mc:AlternateContent>
      </w:r>
      <w:r>
        <w:rPr>
          <w:sz w:val="26"/>
        </w:rPr>
        <w:t>Nwamuo, C. (2020). Impact of fiscal policy on the economic growth in Nigeria: An empirical</w:t>
      </w:r>
      <w:r>
        <w:rPr>
          <w:spacing w:val="-1"/>
          <w:sz w:val="26"/>
        </w:rPr>
        <w:t> </w:t>
      </w:r>
      <w:r>
        <w:rPr>
          <w:sz w:val="26"/>
        </w:rPr>
        <w:t>analysis. </w:t>
      </w:r>
      <w:r>
        <w:rPr>
          <w:i/>
          <w:sz w:val="26"/>
        </w:rPr>
        <w:t>European Journal of Business and Management, </w:t>
      </w:r>
      <w:r>
        <w:rPr>
          <w:sz w:val="26"/>
        </w:rPr>
        <w:t>12(12), 37 to </w:t>
      </w:r>
      <w:r>
        <w:rPr>
          <w:spacing w:val="-4"/>
          <w:sz w:val="26"/>
        </w:rPr>
        <w:t>50.</w:t>
      </w:r>
    </w:p>
    <w:p>
      <w:pPr>
        <w:spacing w:before="241"/>
        <w:ind w:left="960" w:right="560" w:hanging="720"/>
        <w:jc w:val="both"/>
        <w:rPr>
          <w:sz w:val="26"/>
        </w:rPr>
      </w:pPr>
      <w:r>
        <w:rPr>
          <w:sz w:val="26"/>
        </w:rPr>
        <w:t>Nweze, P.N., &amp; Greg, E.E. (2016). An empirical investigation of oil revenue and economic growth in Nigeria. </w:t>
      </w:r>
      <w:r>
        <w:rPr>
          <w:i/>
          <w:sz w:val="26"/>
        </w:rPr>
        <w:t>European Scientific Journal</w:t>
      </w:r>
      <w:r>
        <w:rPr>
          <w:sz w:val="26"/>
        </w:rPr>
        <w:t>. 12(25), 134 – 167.</w:t>
      </w:r>
    </w:p>
    <w:p>
      <w:pPr>
        <w:spacing w:before="240"/>
        <w:ind w:left="960" w:right="551" w:hanging="720"/>
        <w:jc w:val="both"/>
        <w:rPr>
          <w:sz w:val="26"/>
        </w:rPr>
      </w:pPr>
      <w:r>
        <w:rPr/>
        <mc:AlternateContent>
          <mc:Choice Requires="wps">
            <w:drawing>
              <wp:anchor distT="0" distB="0" distL="0" distR="0" allowOverlap="1" layoutInCell="1" locked="0" behindDoc="1" simplePos="0" relativeHeight="483459584">
                <wp:simplePos x="0" y="0"/>
                <wp:positionH relativeFrom="page">
                  <wp:posOffset>896416</wp:posOffset>
                </wp:positionH>
                <wp:positionV relativeFrom="paragraph">
                  <wp:posOffset>151290</wp:posOffset>
                </wp:positionV>
                <wp:extent cx="5925185" cy="37973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5925185" cy="379730"/>
                        </a:xfrm>
                        <a:custGeom>
                          <a:avLst/>
                          <a:gdLst/>
                          <a:ahLst/>
                          <a:cxnLst/>
                          <a:rect l="l" t="t" r="r" b="b"/>
                          <a:pathLst>
                            <a:path w="5925185" h="379730">
                              <a:moveTo>
                                <a:pt x="5925058" y="0"/>
                              </a:moveTo>
                              <a:lnTo>
                                <a:pt x="0" y="0"/>
                              </a:lnTo>
                              <a:lnTo>
                                <a:pt x="0" y="190500"/>
                              </a:lnTo>
                              <a:lnTo>
                                <a:pt x="0" y="379476"/>
                              </a:lnTo>
                              <a:lnTo>
                                <a:pt x="5925058" y="379476"/>
                              </a:lnTo>
                              <a:lnTo>
                                <a:pt x="5925058" y="190500"/>
                              </a:lnTo>
                              <a:lnTo>
                                <a:pt x="59250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1.912664pt;width:466.55pt;height:29.9pt;mso-position-horizontal-relative:page;mso-position-vertical-relative:paragraph;z-index:-19856896" id="docshape154" coordorigin="1412,238" coordsize="9331,598" path="m10742,238l1412,238,1412,538,1412,836,10742,836,10742,538,10742,238xe" filled="true" fillcolor="#ffffff" stroked="false">
                <v:path arrowok="t"/>
                <v:fill type="solid"/>
                <w10:wrap type="none"/>
              </v:shape>
            </w:pict>
          </mc:Fallback>
        </mc:AlternateContent>
      </w:r>
      <w:r>
        <w:rPr>
          <w:sz w:val="26"/>
        </w:rPr>
        <w:t>Nwezeaku, N. C. (2005). </w:t>
      </w:r>
      <w:r>
        <w:rPr>
          <w:i/>
          <w:sz w:val="26"/>
        </w:rPr>
        <w:t>Taxation in Nigeria: Principles and practice. </w:t>
      </w:r>
      <w:r>
        <w:rPr>
          <w:sz w:val="26"/>
        </w:rPr>
        <w:t>Owerri: Springfield Publishers Ltd.</w:t>
      </w:r>
    </w:p>
    <w:p>
      <w:pPr>
        <w:spacing w:before="240"/>
        <w:ind w:left="960" w:right="554" w:hanging="720"/>
        <w:jc w:val="both"/>
        <w:rPr>
          <w:sz w:val="26"/>
        </w:rPr>
      </w:pPr>
      <w:r>
        <w:rPr>
          <w:sz w:val="26"/>
        </w:rPr>
        <w:t>Nwosa, P.I., &amp; Ogunlowore, A.J. (2013). Has oil revenue enhanced non-oil export in Nigeria? A Co-Integration Approach. </w:t>
      </w:r>
      <w:r>
        <w:rPr>
          <w:i/>
          <w:sz w:val="26"/>
        </w:rPr>
        <w:t>Journal of Economics and </w:t>
      </w:r>
      <w:r>
        <w:rPr>
          <w:i/>
          <w:sz w:val="26"/>
        </w:rPr>
        <w:t>Development Studies, </w:t>
      </w:r>
      <w:r>
        <w:rPr>
          <w:sz w:val="26"/>
        </w:rPr>
        <w:t>1(3), 54 – 67.</w:t>
      </w:r>
    </w:p>
    <w:p>
      <w:pPr>
        <w:spacing w:line="298" w:lineRule="exact" w:before="240"/>
        <w:ind w:left="240" w:right="0" w:firstLine="0"/>
        <w:jc w:val="left"/>
        <w:rPr>
          <w:sz w:val="26"/>
        </w:rPr>
      </w:pPr>
      <w:r>
        <w:rPr/>
        <mc:AlternateContent>
          <mc:Choice Requires="wps">
            <w:drawing>
              <wp:anchor distT="0" distB="0" distL="0" distR="0" allowOverlap="1" layoutInCell="1" locked="0" behindDoc="1" simplePos="0" relativeHeight="483460096">
                <wp:simplePos x="0" y="0"/>
                <wp:positionH relativeFrom="page">
                  <wp:posOffset>896416</wp:posOffset>
                </wp:positionH>
                <wp:positionV relativeFrom="paragraph">
                  <wp:posOffset>151498</wp:posOffset>
                </wp:positionV>
                <wp:extent cx="5925185" cy="37973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5925185" cy="379730"/>
                        </a:xfrm>
                        <a:custGeom>
                          <a:avLst/>
                          <a:gdLst/>
                          <a:ahLst/>
                          <a:cxnLst/>
                          <a:rect l="l" t="t" r="r" b="b"/>
                          <a:pathLst>
                            <a:path w="5925185" h="379730">
                              <a:moveTo>
                                <a:pt x="5925058" y="0"/>
                              </a:moveTo>
                              <a:lnTo>
                                <a:pt x="0" y="0"/>
                              </a:lnTo>
                              <a:lnTo>
                                <a:pt x="0" y="190500"/>
                              </a:lnTo>
                              <a:lnTo>
                                <a:pt x="0" y="379476"/>
                              </a:lnTo>
                              <a:lnTo>
                                <a:pt x="5925058" y="379476"/>
                              </a:lnTo>
                              <a:lnTo>
                                <a:pt x="5925058" y="190500"/>
                              </a:lnTo>
                              <a:lnTo>
                                <a:pt x="59250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1.929016pt;width:466.55pt;height:29.9pt;mso-position-horizontal-relative:page;mso-position-vertical-relative:paragraph;z-index:-19856384" id="docshape155" coordorigin="1412,239" coordsize="9331,598" path="m10742,239l1412,239,1412,539,1412,836,10742,836,10742,539,10742,239xe" filled="true" fillcolor="#ffffff" stroked="false">
                <v:path arrowok="t"/>
                <v:fill type="solid"/>
                <w10:wrap type="none"/>
              </v:shape>
            </w:pict>
          </mc:Fallback>
        </mc:AlternateContent>
      </w:r>
      <w:r>
        <w:rPr>
          <w:sz w:val="26"/>
        </w:rPr>
        <w:t>Nzotta,</w:t>
      </w:r>
      <w:r>
        <w:rPr>
          <w:spacing w:val="36"/>
          <w:sz w:val="26"/>
        </w:rPr>
        <w:t> </w:t>
      </w:r>
      <w:r>
        <w:rPr>
          <w:sz w:val="26"/>
        </w:rPr>
        <w:t>S.</w:t>
      </w:r>
      <w:r>
        <w:rPr>
          <w:spacing w:val="40"/>
          <w:sz w:val="26"/>
        </w:rPr>
        <w:t> </w:t>
      </w:r>
      <w:r>
        <w:rPr>
          <w:sz w:val="26"/>
        </w:rPr>
        <w:t>M.</w:t>
      </w:r>
      <w:r>
        <w:rPr>
          <w:spacing w:val="37"/>
          <w:sz w:val="26"/>
        </w:rPr>
        <w:t> </w:t>
      </w:r>
      <w:r>
        <w:rPr>
          <w:sz w:val="26"/>
        </w:rPr>
        <w:t>(2007).</w:t>
      </w:r>
      <w:r>
        <w:rPr>
          <w:spacing w:val="41"/>
          <w:sz w:val="26"/>
        </w:rPr>
        <w:t> </w:t>
      </w:r>
      <w:r>
        <w:rPr>
          <w:sz w:val="26"/>
        </w:rPr>
        <w:t>Tax</w:t>
      </w:r>
      <w:r>
        <w:rPr>
          <w:spacing w:val="36"/>
          <w:sz w:val="26"/>
        </w:rPr>
        <w:t> </w:t>
      </w:r>
      <w:r>
        <w:rPr>
          <w:sz w:val="26"/>
        </w:rPr>
        <w:t>evasion</w:t>
      </w:r>
      <w:r>
        <w:rPr>
          <w:spacing w:val="39"/>
          <w:sz w:val="26"/>
        </w:rPr>
        <w:t> </w:t>
      </w:r>
      <w:r>
        <w:rPr>
          <w:sz w:val="26"/>
        </w:rPr>
        <w:t>problems</w:t>
      </w:r>
      <w:r>
        <w:rPr>
          <w:spacing w:val="39"/>
          <w:sz w:val="26"/>
        </w:rPr>
        <w:t> </w:t>
      </w:r>
      <w:r>
        <w:rPr>
          <w:sz w:val="26"/>
        </w:rPr>
        <w:t>in</w:t>
      </w:r>
      <w:r>
        <w:rPr>
          <w:spacing w:val="37"/>
          <w:sz w:val="26"/>
        </w:rPr>
        <w:t> </w:t>
      </w:r>
      <w:r>
        <w:rPr>
          <w:sz w:val="26"/>
        </w:rPr>
        <w:t>Nigeria:</w:t>
      </w:r>
      <w:r>
        <w:rPr>
          <w:spacing w:val="39"/>
          <w:sz w:val="26"/>
        </w:rPr>
        <w:t> </w:t>
      </w:r>
      <w:r>
        <w:rPr>
          <w:sz w:val="26"/>
        </w:rPr>
        <w:t>A</w:t>
      </w:r>
      <w:r>
        <w:rPr>
          <w:spacing w:val="37"/>
          <w:sz w:val="26"/>
        </w:rPr>
        <w:t> </w:t>
      </w:r>
      <w:r>
        <w:rPr>
          <w:sz w:val="26"/>
        </w:rPr>
        <w:t>critique.</w:t>
      </w:r>
      <w:r>
        <w:rPr>
          <w:spacing w:val="42"/>
          <w:sz w:val="26"/>
        </w:rPr>
        <w:t> </w:t>
      </w:r>
      <w:r>
        <w:rPr>
          <w:i/>
          <w:sz w:val="26"/>
        </w:rPr>
        <w:t>Nigeria</w:t>
      </w:r>
      <w:r>
        <w:rPr>
          <w:i/>
          <w:spacing w:val="39"/>
          <w:sz w:val="26"/>
        </w:rPr>
        <w:t> </w:t>
      </w:r>
      <w:r>
        <w:rPr>
          <w:i/>
          <w:spacing w:val="-2"/>
          <w:sz w:val="26"/>
        </w:rPr>
        <w:t>account</w:t>
      </w:r>
      <w:r>
        <w:rPr>
          <w:spacing w:val="-2"/>
          <w:sz w:val="26"/>
        </w:rPr>
        <w:t>.</w:t>
      </w:r>
    </w:p>
    <w:p>
      <w:pPr>
        <w:spacing w:line="298" w:lineRule="exact" w:before="0"/>
        <w:ind w:left="960" w:right="0" w:firstLine="0"/>
        <w:jc w:val="left"/>
        <w:rPr>
          <w:sz w:val="26"/>
        </w:rPr>
      </w:pPr>
      <w:r>
        <w:rPr>
          <w:sz w:val="26"/>
        </w:rPr>
        <w:t>12(1):</w:t>
      </w:r>
      <w:r>
        <w:rPr>
          <w:spacing w:val="-6"/>
          <w:sz w:val="26"/>
        </w:rPr>
        <w:t> </w:t>
      </w:r>
      <w:r>
        <w:rPr>
          <w:sz w:val="26"/>
        </w:rPr>
        <w:t>40-</w:t>
      </w:r>
      <w:r>
        <w:rPr>
          <w:spacing w:val="-3"/>
          <w:sz w:val="26"/>
        </w:rPr>
        <w:t> </w:t>
      </w:r>
      <w:r>
        <w:rPr>
          <w:spacing w:val="-5"/>
          <w:sz w:val="26"/>
        </w:rPr>
        <w:t>43.</w:t>
      </w:r>
    </w:p>
    <w:p>
      <w:pPr>
        <w:spacing w:before="242"/>
        <w:ind w:left="960" w:right="554" w:hanging="720"/>
        <w:jc w:val="both"/>
        <w:rPr>
          <w:sz w:val="26"/>
        </w:rPr>
      </w:pPr>
      <w:r>
        <w:rPr>
          <w:sz w:val="26"/>
        </w:rPr>
        <w:t>Obayori, J.B. (2016). Fiscal policy and unemployment in Nigeria.</w:t>
      </w:r>
      <w:r>
        <w:rPr>
          <w:spacing w:val="40"/>
          <w:sz w:val="26"/>
        </w:rPr>
        <w:t> </w:t>
      </w:r>
      <w:r>
        <w:rPr>
          <w:i/>
          <w:sz w:val="26"/>
        </w:rPr>
        <w:t>The International Journal of Social Sciences and Humanities Invention</w:t>
      </w:r>
      <w:r>
        <w:rPr>
          <w:sz w:val="26"/>
        </w:rPr>
        <w:t>, 3(2), 1887 - 1891.</w:t>
      </w:r>
    </w:p>
    <w:p>
      <w:pPr>
        <w:spacing w:before="239"/>
        <w:ind w:left="960" w:right="554" w:hanging="720"/>
        <w:jc w:val="both"/>
        <w:rPr>
          <w:sz w:val="26"/>
        </w:rPr>
      </w:pPr>
      <w:r>
        <w:rPr>
          <w:sz w:val="26"/>
        </w:rPr>
        <w:t>Obi, C.K. (2020). Government recurrent expenditure effect on economic growth: Evidence from expenditure on some selected variables. </w:t>
      </w:r>
      <w:r>
        <w:rPr>
          <w:i/>
          <w:sz w:val="26"/>
        </w:rPr>
        <w:t>Acta </w:t>
      </w:r>
      <w:r>
        <w:rPr>
          <w:i/>
          <w:sz w:val="26"/>
        </w:rPr>
        <w:t>Universitatis Danubius</w:t>
      </w:r>
      <w:r>
        <w:rPr>
          <w:sz w:val="26"/>
        </w:rPr>
        <w:t>, 16(1), 134 – 147.</w:t>
      </w:r>
    </w:p>
    <w:p>
      <w:pPr>
        <w:spacing w:before="241"/>
        <w:ind w:left="960" w:right="560" w:hanging="720"/>
        <w:jc w:val="both"/>
        <w:rPr>
          <w:sz w:val="26"/>
        </w:rPr>
      </w:pPr>
      <w:r>
        <w:rPr>
          <w:sz w:val="26"/>
        </w:rPr>
        <w:t>Odedokun, M.O. (1997). Factors responsible for poor economic growth performance in Africa in 1970s and 1980: A Cross -sectional evidence from 42 Countries.</w:t>
      </w:r>
    </w:p>
    <w:p>
      <w:pPr>
        <w:spacing w:before="240"/>
        <w:ind w:left="960" w:right="554" w:hanging="720"/>
        <w:jc w:val="both"/>
        <w:rPr>
          <w:sz w:val="26"/>
        </w:rPr>
      </w:pPr>
      <w:r>
        <w:rPr>
          <w:sz w:val="26"/>
        </w:rPr>
        <w:t>Ogba, L.J., Idisi, P., &amp; Nakah, N.B. (2018). The impact of non-oil revenue on economic growth in Nigeria. </w:t>
      </w:r>
      <w:r>
        <w:rPr>
          <w:i/>
          <w:sz w:val="26"/>
        </w:rPr>
        <w:t>International Journal of Advanced Research in </w:t>
      </w:r>
      <w:r>
        <w:rPr>
          <w:i/>
          <w:sz w:val="26"/>
        </w:rPr>
        <w:t>Accounting, Economics and Business Perspectives</w:t>
      </w:r>
      <w:r>
        <w:rPr>
          <w:sz w:val="26"/>
        </w:rPr>
        <w:t>, 2(1), 1 – 14.</w:t>
      </w:r>
    </w:p>
    <w:p>
      <w:pPr>
        <w:spacing w:before="241"/>
        <w:ind w:left="960" w:right="556" w:hanging="720"/>
        <w:jc w:val="both"/>
        <w:rPr>
          <w:sz w:val="26"/>
          <w:szCs w:val="26"/>
        </w:rPr>
      </w:pPr>
      <w:r>
        <w:rPr>
          <w:sz w:val="26"/>
          <w:szCs w:val="26"/>
        </w:rPr>
        <w:t>Ogbole, F.O, Amadi, N.S., &amp; Essi, D.I. (2011). Fiscal policy</w:t>
      </w:r>
      <w:r>
        <w:rPr>
          <w:sz w:val="26"/>
          <w:szCs w:val="26"/>
          <w:rtl/>
        </w:rPr>
        <w:t>׃</w:t>
      </w:r>
      <w:r>
        <w:rPr>
          <w:sz w:val="26"/>
          <w:szCs w:val="26"/>
        </w:rPr>
        <w:t> Its impact on economic growth in Nigeria. </w:t>
      </w:r>
      <w:r>
        <w:rPr>
          <w:i/>
          <w:iCs/>
          <w:sz w:val="26"/>
          <w:szCs w:val="26"/>
        </w:rPr>
        <w:t>Journal of economic and international finance</w:t>
      </w:r>
      <w:r>
        <w:rPr>
          <w:sz w:val="26"/>
          <w:szCs w:val="26"/>
        </w:rPr>
        <w:t>, 3(6), 407-417</w:t>
      </w:r>
      <w:r>
        <w:rPr>
          <w:sz w:val="26"/>
          <w:szCs w:val="26"/>
        </w:rPr>
        <w:t>.</w:t>
      </w:r>
    </w:p>
    <w:p>
      <w:pPr>
        <w:spacing w:line="298" w:lineRule="exact" w:before="240"/>
        <w:ind w:left="240" w:right="0" w:firstLine="0"/>
        <w:jc w:val="left"/>
        <w:rPr>
          <w:sz w:val="26"/>
        </w:rPr>
      </w:pPr>
      <w:r>
        <w:rPr>
          <w:sz w:val="26"/>
        </w:rPr>
        <w:t>Ogbonna,</w:t>
      </w:r>
      <w:r>
        <w:rPr>
          <w:spacing w:val="51"/>
          <w:sz w:val="26"/>
        </w:rPr>
        <w:t> </w:t>
      </w:r>
      <w:r>
        <w:rPr>
          <w:sz w:val="26"/>
        </w:rPr>
        <w:t>G.</w:t>
      </w:r>
      <w:r>
        <w:rPr>
          <w:spacing w:val="54"/>
          <w:sz w:val="26"/>
        </w:rPr>
        <w:t> </w:t>
      </w:r>
      <w:r>
        <w:rPr>
          <w:sz w:val="26"/>
        </w:rPr>
        <w:t>N.</w:t>
      </w:r>
      <w:r>
        <w:rPr>
          <w:spacing w:val="52"/>
          <w:sz w:val="26"/>
        </w:rPr>
        <w:t> </w:t>
      </w:r>
      <w:r>
        <w:rPr>
          <w:sz w:val="26"/>
        </w:rPr>
        <w:t>(2010).</w:t>
      </w:r>
      <w:r>
        <w:rPr>
          <w:spacing w:val="52"/>
          <w:sz w:val="26"/>
        </w:rPr>
        <w:t> </w:t>
      </w:r>
      <w:r>
        <w:rPr>
          <w:sz w:val="26"/>
        </w:rPr>
        <w:t>Impact</w:t>
      </w:r>
      <w:r>
        <w:rPr>
          <w:spacing w:val="51"/>
          <w:sz w:val="26"/>
        </w:rPr>
        <w:t> </w:t>
      </w:r>
      <w:r>
        <w:rPr>
          <w:sz w:val="26"/>
        </w:rPr>
        <w:t>of</w:t>
      </w:r>
      <w:r>
        <w:rPr>
          <w:spacing w:val="52"/>
          <w:sz w:val="26"/>
        </w:rPr>
        <w:t> </w:t>
      </w:r>
      <w:r>
        <w:rPr>
          <w:sz w:val="26"/>
        </w:rPr>
        <w:t>petroleum</w:t>
      </w:r>
      <w:r>
        <w:rPr>
          <w:spacing w:val="52"/>
          <w:sz w:val="26"/>
        </w:rPr>
        <w:t> </w:t>
      </w:r>
      <w:r>
        <w:rPr>
          <w:sz w:val="26"/>
        </w:rPr>
        <w:t>revenue</w:t>
      </w:r>
      <w:r>
        <w:rPr>
          <w:spacing w:val="52"/>
          <w:sz w:val="26"/>
        </w:rPr>
        <w:t> </w:t>
      </w:r>
      <w:r>
        <w:rPr>
          <w:sz w:val="26"/>
        </w:rPr>
        <w:t>and</w:t>
      </w:r>
      <w:r>
        <w:rPr>
          <w:spacing w:val="52"/>
          <w:sz w:val="26"/>
        </w:rPr>
        <w:t> </w:t>
      </w:r>
      <w:r>
        <w:rPr>
          <w:sz w:val="26"/>
        </w:rPr>
        <w:t>the</w:t>
      </w:r>
      <w:r>
        <w:rPr>
          <w:spacing w:val="52"/>
          <w:sz w:val="26"/>
        </w:rPr>
        <w:t> </w:t>
      </w:r>
      <w:r>
        <w:rPr>
          <w:sz w:val="26"/>
        </w:rPr>
        <w:t>economy</w:t>
      </w:r>
      <w:r>
        <w:rPr>
          <w:spacing w:val="57"/>
          <w:sz w:val="26"/>
        </w:rPr>
        <w:t> </w:t>
      </w:r>
      <w:r>
        <w:rPr>
          <w:sz w:val="26"/>
        </w:rPr>
        <w:t>of</w:t>
      </w:r>
      <w:r>
        <w:rPr>
          <w:spacing w:val="52"/>
          <w:sz w:val="26"/>
        </w:rPr>
        <w:t> </w:t>
      </w:r>
      <w:r>
        <w:rPr>
          <w:spacing w:val="-2"/>
          <w:sz w:val="26"/>
        </w:rPr>
        <w:t>Nigeria.</w:t>
      </w:r>
    </w:p>
    <w:p>
      <w:pPr>
        <w:spacing w:line="298" w:lineRule="exact" w:before="0"/>
        <w:ind w:left="960" w:right="0" w:firstLine="0"/>
        <w:jc w:val="left"/>
        <w:rPr>
          <w:sz w:val="26"/>
        </w:rPr>
      </w:pPr>
      <w:r>
        <w:rPr>
          <w:i/>
          <w:sz w:val="26"/>
        </w:rPr>
        <w:t>Current</w:t>
      </w:r>
      <w:r>
        <w:rPr>
          <w:i/>
          <w:spacing w:val="-6"/>
          <w:sz w:val="26"/>
        </w:rPr>
        <w:t> </w:t>
      </w:r>
      <w:r>
        <w:rPr>
          <w:i/>
          <w:sz w:val="26"/>
        </w:rPr>
        <w:t>Research</w:t>
      </w:r>
      <w:r>
        <w:rPr>
          <w:i/>
          <w:spacing w:val="-6"/>
          <w:sz w:val="26"/>
        </w:rPr>
        <w:t> </w:t>
      </w:r>
      <w:r>
        <w:rPr>
          <w:i/>
          <w:sz w:val="26"/>
        </w:rPr>
        <w:t>Journal</w:t>
      </w:r>
      <w:r>
        <w:rPr>
          <w:i/>
          <w:spacing w:val="-5"/>
          <w:sz w:val="26"/>
        </w:rPr>
        <w:t> </w:t>
      </w:r>
      <w:r>
        <w:rPr>
          <w:i/>
          <w:sz w:val="26"/>
        </w:rPr>
        <w:t>of</w:t>
      </w:r>
      <w:r>
        <w:rPr>
          <w:i/>
          <w:spacing w:val="-6"/>
          <w:sz w:val="26"/>
        </w:rPr>
        <w:t> </w:t>
      </w:r>
      <w:r>
        <w:rPr>
          <w:i/>
          <w:sz w:val="26"/>
        </w:rPr>
        <w:t>Economic</w:t>
      </w:r>
      <w:r>
        <w:rPr>
          <w:i/>
          <w:spacing w:val="-5"/>
          <w:sz w:val="26"/>
        </w:rPr>
        <w:t> </w:t>
      </w:r>
      <w:r>
        <w:rPr>
          <w:i/>
          <w:sz w:val="26"/>
        </w:rPr>
        <w:t>Theory</w:t>
      </w:r>
      <w:r>
        <w:rPr>
          <w:sz w:val="26"/>
        </w:rPr>
        <w:t>,</w:t>
      </w:r>
      <w:r>
        <w:rPr>
          <w:spacing w:val="-6"/>
          <w:sz w:val="26"/>
        </w:rPr>
        <w:t> </w:t>
      </w:r>
      <w:r>
        <w:rPr>
          <w:sz w:val="26"/>
        </w:rPr>
        <w:t>4(2),</w:t>
      </w:r>
      <w:r>
        <w:rPr>
          <w:spacing w:val="-5"/>
          <w:sz w:val="26"/>
        </w:rPr>
        <w:t> </w:t>
      </w:r>
      <w:r>
        <w:rPr>
          <w:sz w:val="26"/>
        </w:rPr>
        <w:t>241</w:t>
      </w:r>
      <w:r>
        <w:rPr>
          <w:spacing w:val="-3"/>
          <w:sz w:val="26"/>
        </w:rPr>
        <w:t> </w:t>
      </w:r>
      <w:r>
        <w:rPr>
          <w:sz w:val="26"/>
        </w:rPr>
        <w:t>-</w:t>
      </w:r>
      <w:r>
        <w:rPr>
          <w:spacing w:val="-5"/>
          <w:sz w:val="26"/>
        </w:rPr>
        <w:t> </w:t>
      </w:r>
      <w:r>
        <w:rPr>
          <w:spacing w:val="-4"/>
          <w:sz w:val="26"/>
        </w:rPr>
        <w:t>255.</w:t>
      </w:r>
    </w:p>
    <w:p>
      <w:pPr>
        <w:spacing w:before="241"/>
        <w:ind w:left="960" w:right="553" w:hanging="720"/>
        <w:jc w:val="both"/>
        <w:rPr>
          <w:sz w:val="26"/>
        </w:rPr>
      </w:pPr>
      <w:r>
        <w:rPr>
          <w:sz w:val="26"/>
        </w:rPr>
        <w:t>Ogunmuyiwa, M.S. (2011). Does external debt promote economic growth? </w:t>
      </w:r>
      <w:r>
        <w:rPr>
          <w:i/>
          <w:sz w:val="26"/>
        </w:rPr>
        <w:t>Current Research Journal of Economic Theory </w:t>
      </w:r>
      <w:r>
        <w:rPr>
          <w:sz w:val="26"/>
        </w:rPr>
        <w:t>3(1), 29 – 35.</w:t>
      </w:r>
    </w:p>
    <w:p>
      <w:pPr>
        <w:spacing w:after="0"/>
        <w:jc w:val="both"/>
        <w:rPr>
          <w:sz w:val="26"/>
        </w:rPr>
        <w:sectPr>
          <w:pgSz w:w="11910" w:h="16840"/>
          <w:pgMar w:header="0" w:footer="1012" w:top="1360" w:bottom="1200" w:left="1200" w:right="640"/>
        </w:sectPr>
      </w:pPr>
    </w:p>
    <w:p>
      <w:pPr>
        <w:spacing w:before="64"/>
        <w:ind w:left="960" w:right="555" w:hanging="720"/>
        <w:jc w:val="both"/>
        <w:rPr>
          <w:sz w:val="26"/>
        </w:rPr>
      </w:pPr>
      <w:r>
        <w:rPr>
          <w:sz w:val="26"/>
        </w:rPr>
        <w:t>Ojong, C.M.,&amp;</w:t>
      </w:r>
      <w:r>
        <w:rPr>
          <w:spacing w:val="40"/>
          <w:sz w:val="26"/>
        </w:rPr>
        <w:t> </w:t>
      </w:r>
      <w:r>
        <w:rPr>
          <w:sz w:val="26"/>
        </w:rPr>
        <w:t>Owui, H. (2013). Effect of budget deficit financing on economic development</w:t>
      </w:r>
      <w:r>
        <w:rPr>
          <w:spacing w:val="-3"/>
          <w:sz w:val="26"/>
        </w:rPr>
        <w:t> </w:t>
      </w:r>
      <w:r>
        <w:rPr>
          <w:sz w:val="26"/>
        </w:rPr>
        <w:t>of</w:t>
      </w:r>
      <w:r>
        <w:rPr>
          <w:spacing w:val="-2"/>
          <w:sz w:val="26"/>
        </w:rPr>
        <w:t> </w:t>
      </w:r>
      <w:r>
        <w:rPr>
          <w:sz w:val="26"/>
        </w:rPr>
        <w:t>the</w:t>
      </w:r>
      <w:r>
        <w:rPr>
          <w:spacing w:val="-3"/>
          <w:sz w:val="26"/>
        </w:rPr>
        <w:t> </w:t>
      </w:r>
      <w:r>
        <w:rPr>
          <w:sz w:val="26"/>
        </w:rPr>
        <w:t>Nigerian</w:t>
      </w:r>
      <w:r>
        <w:rPr>
          <w:spacing w:val="-2"/>
          <w:sz w:val="26"/>
        </w:rPr>
        <w:t> </w:t>
      </w:r>
      <w:r>
        <w:rPr>
          <w:sz w:val="26"/>
        </w:rPr>
        <w:t>economy:</w:t>
      </w:r>
      <w:r>
        <w:rPr>
          <w:spacing w:val="-3"/>
          <w:sz w:val="26"/>
        </w:rPr>
        <w:t> </w:t>
      </w:r>
      <w:r>
        <w:rPr>
          <w:sz w:val="26"/>
        </w:rPr>
        <w:t>1980-2008.</w:t>
      </w:r>
      <w:r>
        <w:rPr>
          <w:spacing w:val="-2"/>
          <w:sz w:val="26"/>
        </w:rPr>
        <w:t> </w:t>
      </w:r>
      <w:r>
        <w:rPr>
          <w:i/>
          <w:sz w:val="26"/>
        </w:rPr>
        <w:t>European</w:t>
      </w:r>
      <w:r>
        <w:rPr>
          <w:i/>
          <w:spacing w:val="-3"/>
          <w:sz w:val="26"/>
        </w:rPr>
        <w:t> </w:t>
      </w:r>
      <w:r>
        <w:rPr>
          <w:i/>
          <w:sz w:val="26"/>
        </w:rPr>
        <w:t>Journal</w:t>
      </w:r>
      <w:r>
        <w:rPr>
          <w:i/>
          <w:spacing w:val="-3"/>
          <w:sz w:val="26"/>
        </w:rPr>
        <w:t> </w:t>
      </w:r>
      <w:r>
        <w:rPr>
          <w:i/>
          <w:sz w:val="26"/>
        </w:rPr>
        <w:t>of</w:t>
      </w:r>
      <w:r>
        <w:rPr>
          <w:i/>
          <w:spacing w:val="-3"/>
          <w:sz w:val="26"/>
        </w:rPr>
        <w:t> </w:t>
      </w:r>
      <w:r>
        <w:rPr>
          <w:i/>
          <w:sz w:val="26"/>
        </w:rPr>
        <w:t>Business and Management</w:t>
      </w:r>
      <w:r>
        <w:rPr>
          <w:sz w:val="26"/>
        </w:rPr>
        <w:t>, 5(3), 61-84.</w:t>
      </w:r>
    </w:p>
    <w:p>
      <w:pPr>
        <w:spacing w:before="238"/>
        <w:ind w:left="960" w:right="556" w:hanging="720"/>
        <w:jc w:val="both"/>
        <w:rPr>
          <w:sz w:val="26"/>
        </w:rPr>
      </w:pPr>
      <w:r>
        <w:rPr>
          <w:sz w:val="26"/>
        </w:rPr>
        <w:t>Okafor, C.N., Ogbonna, K.S., &amp; Okeke, C.I. (2017). Effect of government expenditure on human capital development in Nigeria. </w:t>
      </w:r>
      <w:r>
        <w:rPr>
          <w:i/>
          <w:sz w:val="26"/>
        </w:rPr>
        <w:t>International Journal of Banking </w:t>
      </w:r>
      <w:r>
        <w:rPr>
          <w:i/>
          <w:sz w:val="26"/>
        </w:rPr>
        <w:t>and Finance Research</w:t>
      </w:r>
      <w:r>
        <w:rPr>
          <w:sz w:val="26"/>
        </w:rPr>
        <w:t>, 3(2), 1 – 14.</w:t>
      </w:r>
    </w:p>
    <w:p>
      <w:pPr>
        <w:spacing w:before="241"/>
        <w:ind w:left="960" w:right="553" w:hanging="720"/>
        <w:jc w:val="both"/>
        <w:rPr>
          <w:sz w:val="26"/>
        </w:rPr>
      </w:pPr>
      <w:r>
        <w:rPr/>
        <mc:AlternateContent>
          <mc:Choice Requires="wps">
            <w:drawing>
              <wp:anchor distT="0" distB="0" distL="0" distR="0" allowOverlap="1" layoutInCell="1" locked="0" behindDoc="1" simplePos="0" relativeHeight="483460608">
                <wp:simplePos x="0" y="0"/>
                <wp:positionH relativeFrom="page">
                  <wp:posOffset>921537</wp:posOffset>
                </wp:positionH>
                <wp:positionV relativeFrom="paragraph">
                  <wp:posOffset>308071</wp:posOffset>
                </wp:positionV>
                <wp:extent cx="5505450" cy="5661025"/>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4.257587pt;width:433.5pt;height:445.75pt;mso-position-horizontal-relative:page;mso-position-vertical-relative:paragraph;z-index:-19855872" id="docshape156" coordorigin="1451,485" coordsize="8670,8915" path="m2517,9205l1646,8334,1451,8529,2322,9400,2517,9205xm3109,8529l3108,8489,3103,8447,3094,8403,3080,8359,3061,8315,3038,8272,3010,8230,2980,8189,2946,8148,2909,8109,2390,7590,2196,7784,2727,8316,2760,8352,2784,8387,2801,8422,2811,8456,2813,8489,2806,8520,2792,8548,2771,8574,2745,8596,2716,8610,2685,8616,2652,8614,2618,8604,2583,8587,2548,8563,2512,8531,1981,7999,1786,8194,2306,8713,2340,8745,2379,8777,2423,8810,2471,8842,2503,8861,2538,8877,2575,8890,2613,8901,2652,8909,2688,8913,2722,8913,2755,8909,2786,8902,2818,8891,2850,8875,2881,8854,2912,8831,2940,8808,2966,8785,2990,8762,3026,8722,3057,8681,3080,8640,3097,8597,3105,8565,3109,8529xm3837,7746l3831,7681,3815,7616,3789,7549,3761,7495,3726,7439,3683,7381,3633,7322,3616,7303,3576,7262,3552,7240,3552,7733,3547,7774,3532,7810,3506,7844,3473,7869,3436,7884,3396,7888,3351,7882,3302,7864,3249,7832,3190,7787,3126,7728,3067,7664,3021,7605,2990,7551,2971,7502,2965,7457,2969,7417,2984,7381,3008,7350,3041,7324,3077,7309,3118,7303,3162,7309,3210,7326,3262,7356,3318,7398,3378,7453,3443,7523,3493,7585,3527,7641,3546,7690,3552,7733,3552,7240,3506,7197,3437,7142,3368,7096,3299,7061,3231,7036,3164,7020,3085,7014,3010,7024,2938,7049,2869,7090,2805,7146,2751,7209,2711,7277,2687,7348,2678,7424,2684,7504,2701,7572,2727,7641,2763,7710,2809,7780,2865,7851,2931,7922,2991,7979,3051,8028,3111,8071,3170,8105,3228,8133,3299,8157,3366,8171,3430,8174,3490,8168,3548,8152,3604,8124,3660,8087,3713,8039,3760,7985,3796,7929,3813,7888,3821,7870,3834,7809,3837,7746xm4108,7166l3921,6979,3667,7233,3854,7420,4108,7166xm4619,7103l3748,6232,3553,6427,4424,7298,4619,7103xm4953,6769l4630,6446,4736,6339,4787,6279,4792,6269,4821,6218,4838,6155,4837,6090,4821,6024,4798,5973,4791,5958,4747,5892,4688,5826,4625,5769,4562,5726,4553,5722,4553,6115,4552,6141,4542,6167,4525,6194,4501,6222,4453,6269,4259,6075,4314,6020,4341,5996,4367,5981,4393,5973,4417,5974,4441,5980,4464,5991,4486,6005,4507,6024,4525,6045,4539,6068,4548,6091,4553,6115,4553,5722,4499,5697,4438,5681,4378,5680,4320,5695,4264,5725,4210,5770,3886,6093,4758,6965,4953,6769xm5743,5979l5087,5323,5285,5125,5070,4910,4479,5501,4694,5716,4892,5518,5548,6174,5743,5979xm6378,5344l5722,4688,5921,4489,5706,4274,5114,4866,5329,5081,5528,4883,6184,5539,6378,5344xm7112,4471l7106,4407,7090,4341,7064,4274,7036,4220,7001,4164,6958,4106,6908,4047,6890,4029,6851,3987,6827,3965,6827,4459,6822,4499,6806,4536,6780,4569,6748,4594,6711,4609,6671,4613,6626,4607,6577,4589,6524,4557,6465,4512,6401,4453,6342,4389,6296,4330,6264,4276,6246,4227,6240,4182,6244,4142,6259,4106,6283,4075,6316,4049,6352,4034,6393,4029,6437,4034,6485,4051,6537,4081,6593,4123,6653,4178,6718,4248,6768,4311,6802,4366,6821,4415,6827,4459,6827,3965,6781,3922,6711,3867,6642,3822,6574,3786,6506,3761,6438,3745,6360,3739,6284,3749,6213,3775,6144,3815,6080,3871,6026,3934,5986,4002,5962,4073,5953,4149,5959,4229,5976,4297,6002,4366,6038,4436,6084,4506,6139,4576,6205,4647,6266,4704,6326,4754,6386,4796,6445,4830,6503,4858,6574,4882,6641,4896,6705,4899,6765,4893,6823,4877,6879,4850,6934,4812,6988,4764,7035,4710,7071,4654,7088,4613,7096,4595,7109,4534,7112,4471xm8125,3475l8120,3426,8108,3376,8089,3323,8064,3269,8034,3213,7996,3156,7935,3180,7754,3255,7786,3301,7810,3345,7828,3385,7839,3422,7842,3457,7836,3490,7821,3521,7798,3550,7767,3574,7733,3588,7695,3592,7655,3586,7608,3567,7555,3533,7493,3484,7424,3419,7372,3363,7330,3311,7299,3264,7279,3221,7266,3169,7267,3123,7280,3082,7307,3046,7322,3033,7339,3022,7357,3015,7377,3010,7397,3008,7419,3008,7441,3011,7464,3017,7479,3023,7497,3032,7518,3043,7541,3057,7660,2832,7577,2786,7498,2754,7424,2735,7355,2728,7288,2736,7224,2759,7161,2797,7101,2849,7047,2912,7009,2978,6985,3049,6976,3123,6982,3200,6999,3267,7025,3335,7061,3404,7108,3474,7164,3545,7231,3616,7296,3677,7359,3729,7422,3773,7484,3808,7545,3835,7617,3859,7685,3872,7746,3875,7802,3868,7855,3851,7907,3824,7959,3788,8011,3741,8049,3699,8080,3655,8102,3612,8116,3568,8124,3522,8125,3475xm8823,2760l8816,2696,8801,2630,8775,2563,8747,2509,8712,2453,8669,2395,8619,2336,8601,2318,8562,2276,8538,2254,8538,2748,8533,2788,8517,2825,8491,2858,8459,2883,8422,2898,8382,2903,8337,2896,8288,2878,8234,2847,8176,2802,8112,2743,8053,2679,8007,2619,7975,2565,7957,2516,7951,2472,7955,2431,7969,2395,7994,2364,8026,2338,8063,2323,8104,2318,8148,2323,8196,2340,8248,2370,8304,2412,8364,2467,8429,2537,8479,2600,8513,2656,8532,2704,8538,2748,8538,2254,8492,2211,8422,2156,8353,2111,8285,2075,8217,2050,8149,2034,8071,2028,7995,2038,7923,2064,7855,2104,7790,2160,7736,2223,7697,2291,7673,2363,7664,2438,7670,2518,7686,2586,7713,2655,7749,2725,7794,2795,7850,2865,7916,2936,7977,2993,8037,3043,8097,3085,8156,3120,8214,3147,8284,3171,8352,3185,8416,3188,8476,3182,8534,3166,8590,3139,8645,3101,8699,3053,8746,2999,8782,2943,8799,2903,8807,2884,8820,2823,8823,2760xm9303,2419l8980,2096,9087,1989,9137,1929,9143,1919,9171,1867,9188,1804,9188,1739,9172,1674,9149,1623,9142,1608,9097,1542,9039,1476,8975,1419,8912,1376,8903,1372,8903,1765,8902,1791,8893,1817,8876,1844,8851,1871,8804,1919,8609,1725,8665,1669,8692,1646,8718,1630,8743,1623,8767,1624,8791,1630,8814,1640,8836,1655,8857,1673,8875,1695,8889,1717,8898,1741,8903,1765,8903,1372,8850,1347,8788,1331,8728,1330,8670,1344,8614,1374,8560,1420,8237,1743,9108,2614,9303,2419xm10121,1601l9756,1236,9703,1086,9548,635,9495,485,9280,700,9308,770,9391,981,9447,1122,9377,1094,9166,1010,9026,954,8809,1171,8960,1223,9411,1379,9561,1431,9926,1796,10121,1601xe" filled="true" fillcolor="#c0c0c0" stroked="false">
                <v:path arrowok="t"/>
                <v:fill opacity="32896f" type="solid"/>
                <w10:wrap type="none"/>
              </v:shape>
            </w:pict>
          </mc:Fallback>
        </mc:AlternateContent>
      </w:r>
      <w:r>
        <w:rPr>
          <w:sz w:val="26"/>
        </w:rPr>
        <w:t>Okezie, S.O., &amp; Azubike, J.U. (2016). Evaluation of the contribution of non oil revenue to government revenue and economic growth: Evidence from Nigeria. </w:t>
      </w:r>
      <w:r>
        <w:rPr>
          <w:i/>
          <w:sz w:val="26"/>
        </w:rPr>
        <w:t>Journal of Accounting and Financial Management</w:t>
      </w:r>
      <w:r>
        <w:rPr>
          <w:sz w:val="26"/>
        </w:rPr>
        <w:t>, 2(5), 41 – 51.</w:t>
      </w:r>
    </w:p>
    <w:p>
      <w:pPr>
        <w:spacing w:line="530" w:lineRule="atLeast" w:before="10"/>
        <w:ind w:left="240" w:right="561" w:firstLine="0"/>
        <w:jc w:val="both"/>
        <w:rPr>
          <w:sz w:val="26"/>
        </w:rPr>
      </w:pPr>
      <w:r>
        <w:rPr>
          <w:sz w:val="26"/>
        </w:rPr>
        <w:t>Okoh, S.E.N. (2008). </w:t>
      </w:r>
      <w:r>
        <w:rPr>
          <w:i/>
          <w:sz w:val="26"/>
        </w:rPr>
        <w:t>Public sector economics. </w:t>
      </w:r>
      <w:r>
        <w:rPr>
          <w:sz w:val="26"/>
        </w:rPr>
        <w:t>Benin City: Mindex Publishing Co. Okwara,</w:t>
      </w:r>
      <w:r>
        <w:rPr>
          <w:spacing w:val="16"/>
          <w:sz w:val="26"/>
        </w:rPr>
        <w:t> </w:t>
      </w:r>
      <w:r>
        <w:rPr>
          <w:sz w:val="26"/>
        </w:rPr>
        <w:t>C.</w:t>
      </w:r>
      <w:r>
        <w:rPr>
          <w:spacing w:val="17"/>
          <w:sz w:val="26"/>
        </w:rPr>
        <w:t> </w:t>
      </w:r>
      <w:r>
        <w:rPr>
          <w:sz w:val="26"/>
        </w:rPr>
        <w:t>C.,</w:t>
      </w:r>
      <w:r>
        <w:rPr>
          <w:spacing w:val="16"/>
          <w:sz w:val="26"/>
        </w:rPr>
        <w:t> </w:t>
      </w:r>
      <w:r>
        <w:rPr>
          <w:sz w:val="26"/>
        </w:rPr>
        <w:t>&amp;</w:t>
      </w:r>
      <w:r>
        <w:rPr>
          <w:spacing w:val="18"/>
          <w:sz w:val="26"/>
        </w:rPr>
        <w:t> </w:t>
      </w:r>
      <w:r>
        <w:rPr>
          <w:sz w:val="26"/>
        </w:rPr>
        <w:t>Amori,</w:t>
      </w:r>
      <w:r>
        <w:rPr>
          <w:spacing w:val="16"/>
          <w:sz w:val="26"/>
        </w:rPr>
        <w:t> </w:t>
      </w:r>
      <w:r>
        <w:rPr>
          <w:sz w:val="26"/>
        </w:rPr>
        <w:t>O.</w:t>
      </w:r>
      <w:r>
        <w:rPr>
          <w:spacing w:val="16"/>
          <w:sz w:val="26"/>
        </w:rPr>
        <w:t> </w:t>
      </w:r>
      <w:r>
        <w:rPr>
          <w:sz w:val="26"/>
        </w:rPr>
        <w:t>M.</w:t>
      </w:r>
      <w:r>
        <w:rPr>
          <w:spacing w:val="17"/>
          <w:sz w:val="26"/>
        </w:rPr>
        <w:t> </w:t>
      </w:r>
      <w:r>
        <w:rPr>
          <w:sz w:val="26"/>
        </w:rPr>
        <w:t>(2017).</w:t>
      </w:r>
      <w:r>
        <w:rPr>
          <w:spacing w:val="18"/>
          <w:sz w:val="26"/>
        </w:rPr>
        <w:t> </w:t>
      </w:r>
      <w:r>
        <w:rPr>
          <w:sz w:val="26"/>
        </w:rPr>
        <w:t>Impact</w:t>
      </w:r>
      <w:r>
        <w:rPr>
          <w:spacing w:val="17"/>
          <w:sz w:val="26"/>
        </w:rPr>
        <w:t> </w:t>
      </w:r>
      <w:r>
        <w:rPr>
          <w:sz w:val="26"/>
        </w:rPr>
        <w:t>of</w:t>
      </w:r>
      <w:r>
        <w:rPr>
          <w:spacing w:val="16"/>
          <w:sz w:val="26"/>
        </w:rPr>
        <w:t> </w:t>
      </w:r>
      <w:r>
        <w:rPr>
          <w:sz w:val="26"/>
        </w:rPr>
        <w:t>tax</w:t>
      </w:r>
      <w:r>
        <w:rPr>
          <w:spacing w:val="17"/>
          <w:sz w:val="26"/>
        </w:rPr>
        <w:t> </w:t>
      </w:r>
      <w:r>
        <w:rPr>
          <w:sz w:val="26"/>
        </w:rPr>
        <w:t>revenue</w:t>
      </w:r>
      <w:r>
        <w:rPr>
          <w:spacing w:val="16"/>
          <w:sz w:val="26"/>
        </w:rPr>
        <w:t> </w:t>
      </w:r>
      <w:r>
        <w:rPr>
          <w:sz w:val="26"/>
        </w:rPr>
        <w:t>on</w:t>
      </w:r>
      <w:r>
        <w:rPr>
          <w:spacing w:val="19"/>
          <w:sz w:val="26"/>
        </w:rPr>
        <w:t> </w:t>
      </w:r>
      <w:r>
        <w:rPr>
          <w:sz w:val="26"/>
        </w:rPr>
        <w:t>economic</w:t>
      </w:r>
      <w:r>
        <w:rPr>
          <w:spacing w:val="15"/>
          <w:sz w:val="26"/>
        </w:rPr>
        <w:t> </w:t>
      </w:r>
      <w:r>
        <w:rPr>
          <w:sz w:val="26"/>
        </w:rPr>
        <w:t>growth</w:t>
      </w:r>
      <w:r>
        <w:rPr>
          <w:spacing w:val="16"/>
          <w:sz w:val="26"/>
        </w:rPr>
        <w:t> </w:t>
      </w:r>
      <w:r>
        <w:rPr>
          <w:spacing w:val="-5"/>
          <w:sz w:val="26"/>
        </w:rPr>
        <w:t>in</w:t>
      </w:r>
    </w:p>
    <w:p>
      <w:pPr>
        <w:spacing w:before="9"/>
        <w:ind w:left="960" w:right="561" w:firstLine="0"/>
        <w:jc w:val="both"/>
        <w:rPr>
          <w:sz w:val="26"/>
        </w:rPr>
      </w:pPr>
      <w:r>
        <w:rPr>
          <w:sz w:val="26"/>
        </w:rPr>
        <w:t>Nigeria. </w:t>
      </w:r>
      <w:r>
        <w:rPr>
          <w:i/>
          <w:sz w:val="26"/>
        </w:rPr>
        <w:t>International Journal of Scientific Research in Social Sciences </w:t>
      </w:r>
      <w:r>
        <w:rPr>
          <w:i/>
          <w:sz w:val="26"/>
        </w:rPr>
        <w:t>&amp; Management Studies</w:t>
      </w:r>
      <w:r>
        <w:rPr>
          <w:sz w:val="26"/>
        </w:rPr>
        <w:t>, Federal Polytechnic Ilaro, 2(2).</w:t>
      </w:r>
    </w:p>
    <w:p>
      <w:pPr>
        <w:spacing w:before="239"/>
        <w:ind w:left="960" w:right="554" w:hanging="720"/>
        <w:jc w:val="both"/>
        <w:rPr>
          <w:sz w:val="26"/>
        </w:rPr>
      </w:pPr>
      <w:r>
        <w:rPr>
          <w:sz w:val="26"/>
        </w:rPr>
        <w:t>Ola, C. S. (2001). </w:t>
      </w:r>
      <w:r>
        <w:rPr>
          <w:i/>
          <w:sz w:val="26"/>
        </w:rPr>
        <w:t>Income tax law and practice in Nigeria, </w:t>
      </w:r>
      <w:r>
        <w:rPr>
          <w:sz w:val="26"/>
        </w:rPr>
        <w:t>5</w:t>
      </w:r>
      <w:r>
        <w:rPr>
          <w:sz w:val="26"/>
          <w:vertAlign w:val="superscript"/>
        </w:rPr>
        <w:t>th</w:t>
      </w:r>
      <w:r>
        <w:rPr>
          <w:sz w:val="26"/>
          <w:vertAlign w:val="baseline"/>
        </w:rPr>
        <w:t> edition. Ibadan: Dalag Prints and Part.</w:t>
      </w:r>
    </w:p>
    <w:p>
      <w:pPr>
        <w:spacing w:before="240"/>
        <w:ind w:left="960" w:right="556" w:hanging="720"/>
        <w:jc w:val="both"/>
        <w:rPr>
          <w:sz w:val="26"/>
        </w:rPr>
      </w:pPr>
      <w:r>
        <w:rPr>
          <w:sz w:val="26"/>
        </w:rPr>
        <w:t>Olulu, R.M., Erhietovwe, E.K., &amp;</w:t>
      </w:r>
      <w:r>
        <w:rPr>
          <w:spacing w:val="40"/>
          <w:sz w:val="26"/>
        </w:rPr>
        <w:t> </w:t>
      </w:r>
      <w:r>
        <w:rPr>
          <w:sz w:val="26"/>
        </w:rPr>
        <w:t>Adrew, U. (2014). Government expenditures and economic growth: The Nigerian experience. </w:t>
      </w:r>
      <w:r>
        <w:rPr>
          <w:i/>
          <w:sz w:val="26"/>
        </w:rPr>
        <w:t>Mediterranean Journal of Social Sciences</w:t>
      </w:r>
      <w:r>
        <w:rPr>
          <w:sz w:val="26"/>
        </w:rPr>
        <w:t>, 5(10), 89-94.</w:t>
      </w:r>
    </w:p>
    <w:p>
      <w:pPr>
        <w:spacing w:before="241"/>
        <w:ind w:left="960" w:right="556" w:hanging="720"/>
        <w:jc w:val="both"/>
        <w:rPr>
          <w:sz w:val="26"/>
        </w:rPr>
      </w:pPr>
      <w:r>
        <w:rPr>
          <w:sz w:val="26"/>
        </w:rPr>
        <w:t>Oluwafadekemi, A., &amp; Adeyemi, A.O. (2018). Fiscal deficit and economic growth in Nigeria: Ascertaining a feasible threshold. </w:t>
      </w:r>
      <w:r>
        <w:rPr>
          <w:i/>
          <w:sz w:val="26"/>
        </w:rPr>
        <w:t>International Journal of </w:t>
      </w:r>
      <w:r>
        <w:rPr>
          <w:i/>
          <w:sz w:val="26"/>
        </w:rPr>
        <w:t>Economics and Financial Issues</w:t>
      </w:r>
      <w:r>
        <w:rPr>
          <w:sz w:val="26"/>
        </w:rPr>
        <w:t>, 8(3), 296-306.</w:t>
      </w:r>
    </w:p>
    <w:p>
      <w:pPr>
        <w:spacing w:before="241"/>
        <w:ind w:left="960" w:right="553" w:hanging="720"/>
        <w:jc w:val="both"/>
        <w:rPr>
          <w:sz w:val="26"/>
        </w:rPr>
      </w:pPr>
      <w:r>
        <w:rPr>
          <w:sz w:val="26"/>
        </w:rPr>
        <w:t>Oluwatobi, S.O., &amp; Ogunrinola, I.O. (2011). Government expenditure on human capital development: implications for economic growth in Nigeria, </w:t>
      </w:r>
      <w:r>
        <w:rPr>
          <w:i/>
          <w:sz w:val="26"/>
        </w:rPr>
        <w:t>Journal </w:t>
      </w:r>
      <w:r>
        <w:rPr>
          <w:i/>
          <w:sz w:val="26"/>
        </w:rPr>
        <w:t>of Sustainable Development</w:t>
      </w:r>
      <w:r>
        <w:rPr>
          <w:sz w:val="26"/>
        </w:rPr>
        <w:t>, 4(3), 72-80.</w:t>
      </w:r>
    </w:p>
    <w:p>
      <w:pPr>
        <w:spacing w:before="238"/>
        <w:ind w:left="960" w:right="556" w:hanging="720"/>
        <w:jc w:val="both"/>
        <w:rPr>
          <w:sz w:val="26"/>
        </w:rPr>
      </w:pPr>
      <w:r>
        <w:rPr>
          <w:sz w:val="26"/>
        </w:rPr>
        <w:t>Omesi, I., Ngoke, O.S., &amp; Ordu, P.A. (2020). Non-oil revenue and economic development of Nigeria. </w:t>
      </w:r>
      <w:r>
        <w:rPr>
          <w:i/>
          <w:sz w:val="26"/>
        </w:rPr>
        <w:t>International Journal of Innovative Development and Policy Studies, </w:t>
      </w:r>
      <w:r>
        <w:rPr>
          <w:sz w:val="26"/>
        </w:rPr>
        <w:t>8(1), 91 – 99.</w:t>
      </w:r>
    </w:p>
    <w:p>
      <w:pPr>
        <w:spacing w:before="241"/>
        <w:ind w:left="240" w:right="0" w:firstLine="0"/>
        <w:jc w:val="both"/>
        <w:rPr>
          <w:sz w:val="26"/>
        </w:rPr>
      </w:pPr>
      <w:r>
        <w:rPr>
          <w:sz w:val="26"/>
        </w:rPr>
        <w:t>Omitogun,</w:t>
      </w:r>
      <w:r>
        <w:rPr>
          <w:spacing w:val="46"/>
          <w:sz w:val="26"/>
        </w:rPr>
        <w:t> </w:t>
      </w:r>
      <w:r>
        <w:rPr>
          <w:sz w:val="26"/>
        </w:rPr>
        <w:t>O.</w:t>
      </w:r>
      <w:r>
        <w:rPr>
          <w:spacing w:val="47"/>
          <w:sz w:val="26"/>
        </w:rPr>
        <w:t> </w:t>
      </w:r>
      <w:r>
        <w:rPr>
          <w:sz w:val="26"/>
        </w:rPr>
        <w:t>&amp;</w:t>
      </w:r>
      <w:r>
        <w:rPr>
          <w:spacing w:val="44"/>
          <w:sz w:val="26"/>
        </w:rPr>
        <w:t> </w:t>
      </w:r>
      <w:r>
        <w:rPr>
          <w:sz w:val="26"/>
        </w:rPr>
        <w:t>Ayinla,</w:t>
      </w:r>
      <w:r>
        <w:rPr>
          <w:spacing w:val="44"/>
          <w:sz w:val="26"/>
        </w:rPr>
        <w:t> </w:t>
      </w:r>
      <w:r>
        <w:rPr>
          <w:sz w:val="26"/>
        </w:rPr>
        <w:t>T.</w:t>
      </w:r>
      <w:r>
        <w:rPr>
          <w:spacing w:val="44"/>
          <w:sz w:val="26"/>
        </w:rPr>
        <w:t> </w:t>
      </w:r>
      <w:r>
        <w:rPr>
          <w:sz w:val="26"/>
        </w:rPr>
        <w:t>A.</w:t>
      </w:r>
      <w:r>
        <w:rPr>
          <w:spacing w:val="44"/>
          <w:sz w:val="26"/>
        </w:rPr>
        <w:t> </w:t>
      </w:r>
      <w:r>
        <w:rPr>
          <w:sz w:val="26"/>
        </w:rPr>
        <w:t>(2007).</w:t>
      </w:r>
      <w:r>
        <w:rPr>
          <w:spacing w:val="44"/>
          <w:sz w:val="26"/>
        </w:rPr>
        <w:t> </w:t>
      </w:r>
      <w:r>
        <w:rPr>
          <w:sz w:val="26"/>
        </w:rPr>
        <w:t>Fiscal</w:t>
      </w:r>
      <w:r>
        <w:rPr>
          <w:spacing w:val="49"/>
          <w:sz w:val="26"/>
        </w:rPr>
        <w:t> </w:t>
      </w:r>
      <w:r>
        <w:rPr>
          <w:sz w:val="26"/>
        </w:rPr>
        <w:t>policy</w:t>
      </w:r>
      <w:r>
        <w:rPr>
          <w:spacing w:val="46"/>
          <w:sz w:val="26"/>
        </w:rPr>
        <w:t> </w:t>
      </w:r>
      <w:r>
        <w:rPr>
          <w:sz w:val="26"/>
        </w:rPr>
        <w:t>and</w:t>
      </w:r>
      <w:r>
        <w:rPr>
          <w:spacing w:val="47"/>
          <w:sz w:val="26"/>
        </w:rPr>
        <w:t> </w:t>
      </w:r>
      <w:r>
        <w:rPr>
          <w:sz w:val="26"/>
        </w:rPr>
        <w:t>Nigeria</w:t>
      </w:r>
      <w:r>
        <w:rPr>
          <w:spacing w:val="47"/>
          <w:sz w:val="26"/>
        </w:rPr>
        <w:t> </w:t>
      </w:r>
      <w:r>
        <w:rPr>
          <w:sz w:val="26"/>
        </w:rPr>
        <w:t>economic</w:t>
      </w:r>
      <w:r>
        <w:rPr>
          <w:spacing w:val="47"/>
          <w:sz w:val="26"/>
        </w:rPr>
        <w:t> </w:t>
      </w:r>
      <w:r>
        <w:rPr>
          <w:spacing w:val="-2"/>
          <w:sz w:val="26"/>
        </w:rPr>
        <w:t>Growth.</w:t>
      </w:r>
    </w:p>
    <w:p>
      <w:pPr>
        <w:spacing w:before="1"/>
        <w:ind w:left="960" w:right="0" w:firstLine="0"/>
        <w:jc w:val="both"/>
        <w:rPr>
          <w:sz w:val="26"/>
        </w:rPr>
      </w:pPr>
      <w:r>
        <w:rPr>
          <w:i/>
          <w:sz w:val="26"/>
        </w:rPr>
        <w:t>Journal</w:t>
      </w:r>
      <w:r>
        <w:rPr>
          <w:i/>
          <w:spacing w:val="-8"/>
          <w:sz w:val="26"/>
        </w:rPr>
        <w:t> </w:t>
      </w:r>
      <w:r>
        <w:rPr>
          <w:i/>
          <w:sz w:val="26"/>
        </w:rPr>
        <w:t>of</w:t>
      </w:r>
      <w:r>
        <w:rPr>
          <w:i/>
          <w:spacing w:val="-6"/>
          <w:sz w:val="26"/>
        </w:rPr>
        <w:t> </w:t>
      </w:r>
      <w:r>
        <w:rPr>
          <w:i/>
          <w:sz w:val="26"/>
        </w:rPr>
        <w:t>Research</w:t>
      </w:r>
      <w:r>
        <w:rPr>
          <w:i/>
          <w:spacing w:val="-7"/>
          <w:sz w:val="26"/>
        </w:rPr>
        <w:t> </w:t>
      </w:r>
      <w:r>
        <w:rPr>
          <w:i/>
          <w:sz w:val="26"/>
        </w:rPr>
        <w:t>in</w:t>
      </w:r>
      <w:r>
        <w:rPr>
          <w:i/>
          <w:spacing w:val="-5"/>
          <w:sz w:val="26"/>
        </w:rPr>
        <w:t> </w:t>
      </w:r>
      <w:r>
        <w:rPr>
          <w:i/>
          <w:sz w:val="26"/>
        </w:rPr>
        <w:t>National</w:t>
      </w:r>
      <w:r>
        <w:rPr>
          <w:i/>
          <w:spacing w:val="-6"/>
          <w:sz w:val="26"/>
        </w:rPr>
        <w:t> </w:t>
      </w:r>
      <w:r>
        <w:rPr>
          <w:i/>
          <w:sz w:val="26"/>
        </w:rPr>
        <w:t>Development</w:t>
      </w:r>
      <w:r>
        <w:rPr>
          <w:sz w:val="26"/>
        </w:rPr>
        <w:t>,</w:t>
      </w:r>
      <w:r>
        <w:rPr>
          <w:spacing w:val="-6"/>
          <w:sz w:val="26"/>
        </w:rPr>
        <w:t> </w:t>
      </w:r>
      <w:r>
        <w:rPr>
          <w:sz w:val="26"/>
        </w:rPr>
        <w:t>5(2),</w:t>
      </w:r>
      <w:r>
        <w:rPr>
          <w:spacing w:val="-8"/>
          <w:sz w:val="26"/>
        </w:rPr>
        <w:t> </w:t>
      </w:r>
      <w:r>
        <w:rPr>
          <w:spacing w:val="-2"/>
          <w:sz w:val="26"/>
        </w:rPr>
        <w:t>December.</w:t>
      </w:r>
    </w:p>
    <w:p>
      <w:pPr>
        <w:spacing w:before="239"/>
        <w:ind w:left="960" w:right="555" w:hanging="720"/>
        <w:jc w:val="both"/>
        <w:rPr>
          <w:sz w:val="26"/>
        </w:rPr>
      </w:pPr>
      <w:r>
        <w:rPr>
          <w:sz w:val="26"/>
        </w:rPr>
        <w:t>Omodero, C.O., Adetula, D.T., Adeyemo, K., &amp; Owolabi, F. (2020). Domestic debt and economic growth sustainability: Assessment of the scenario in Nigeria. </w:t>
      </w:r>
      <w:r>
        <w:rPr>
          <w:i/>
          <w:sz w:val="26"/>
        </w:rPr>
        <w:t>Academy of Entrepreneurship Journal</w:t>
      </w:r>
      <w:r>
        <w:rPr>
          <w:sz w:val="26"/>
        </w:rPr>
        <w:t>, 25(2), 1 – 11.</w:t>
      </w:r>
    </w:p>
    <w:p>
      <w:pPr>
        <w:spacing w:before="241"/>
        <w:ind w:left="960" w:right="563" w:hanging="720"/>
        <w:jc w:val="both"/>
        <w:rPr>
          <w:sz w:val="26"/>
        </w:rPr>
      </w:pPr>
      <w:r>
        <w:rPr>
          <w:sz w:val="26"/>
        </w:rPr>
        <w:t>Onakoya, A. B., Afintinni, O. I., &amp; Ogundajo, G. O. (2017). Taxation revenue and economic growth in Africa. </w:t>
      </w:r>
      <w:r>
        <w:rPr>
          <w:i/>
          <w:sz w:val="26"/>
        </w:rPr>
        <w:t>Journal of Accounting and Taxation</w:t>
      </w:r>
      <w:r>
        <w:rPr>
          <w:sz w:val="26"/>
        </w:rPr>
        <w:t>, 9(2), 11 - 22.</w:t>
      </w:r>
    </w:p>
    <w:p>
      <w:pPr>
        <w:spacing w:before="239"/>
        <w:ind w:left="960" w:right="558" w:hanging="720"/>
        <w:jc w:val="both"/>
        <w:rPr>
          <w:sz w:val="26"/>
        </w:rPr>
      </w:pPr>
      <w:r>
        <w:rPr>
          <w:sz w:val="26"/>
        </w:rPr>
        <w:t>Onifade, S.T., Çevik, S., Erdoægan, S., Asongu, S., &amp; Bekun, F.V. (2019). An empirical retrospect</w:t>
      </w:r>
      <w:r>
        <w:rPr>
          <w:spacing w:val="11"/>
          <w:sz w:val="26"/>
        </w:rPr>
        <w:t> </w:t>
      </w:r>
      <w:r>
        <w:rPr>
          <w:sz w:val="26"/>
        </w:rPr>
        <w:t>of</w:t>
      </w:r>
      <w:r>
        <w:rPr>
          <w:spacing w:val="10"/>
          <w:sz w:val="26"/>
        </w:rPr>
        <w:t> </w:t>
      </w:r>
      <w:r>
        <w:rPr>
          <w:sz w:val="26"/>
        </w:rPr>
        <w:t>the</w:t>
      </w:r>
      <w:r>
        <w:rPr>
          <w:spacing w:val="12"/>
          <w:sz w:val="26"/>
        </w:rPr>
        <w:t> </w:t>
      </w:r>
      <w:r>
        <w:rPr>
          <w:sz w:val="26"/>
        </w:rPr>
        <w:t>impacts</w:t>
      </w:r>
      <w:r>
        <w:rPr>
          <w:spacing w:val="10"/>
          <w:sz w:val="26"/>
        </w:rPr>
        <w:t> </w:t>
      </w:r>
      <w:r>
        <w:rPr>
          <w:sz w:val="26"/>
        </w:rPr>
        <w:t>of</w:t>
      </w:r>
      <w:r>
        <w:rPr>
          <w:spacing w:val="10"/>
          <w:sz w:val="26"/>
        </w:rPr>
        <w:t> </w:t>
      </w:r>
      <w:r>
        <w:rPr>
          <w:sz w:val="26"/>
        </w:rPr>
        <w:t>government</w:t>
      </w:r>
      <w:r>
        <w:rPr>
          <w:spacing w:val="11"/>
          <w:sz w:val="26"/>
        </w:rPr>
        <w:t> </w:t>
      </w:r>
      <w:r>
        <w:rPr>
          <w:sz w:val="26"/>
        </w:rPr>
        <w:t>expenditures</w:t>
      </w:r>
      <w:r>
        <w:rPr>
          <w:spacing w:val="11"/>
          <w:sz w:val="26"/>
        </w:rPr>
        <w:t> </w:t>
      </w:r>
      <w:r>
        <w:rPr>
          <w:sz w:val="26"/>
        </w:rPr>
        <w:t>on</w:t>
      </w:r>
      <w:r>
        <w:rPr>
          <w:spacing w:val="10"/>
          <w:sz w:val="26"/>
        </w:rPr>
        <w:t> </w:t>
      </w:r>
      <w:r>
        <w:rPr>
          <w:sz w:val="26"/>
        </w:rPr>
        <w:t>economic</w:t>
      </w:r>
      <w:r>
        <w:rPr>
          <w:spacing w:val="14"/>
          <w:sz w:val="26"/>
        </w:rPr>
        <w:t> </w:t>
      </w:r>
      <w:r>
        <w:rPr>
          <w:sz w:val="26"/>
        </w:rPr>
        <w:t>growth:</w:t>
      </w:r>
      <w:r>
        <w:rPr>
          <w:spacing w:val="12"/>
          <w:sz w:val="26"/>
        </w:rPr>
        <w:t> </w:t>
      </w:r>
      <w:r>
        <w:rPr>
          <w:spacing w:val="-5"/>
          <w:sz w:val="26"/>
        </w:rPr>
        <w:t>New</w:t>
      </w:r>
    </w:p>
    <w:p>
      <w:pPr>
        <w:spacing w:after="0"/>
        <w:jc w:val="both"/>
        <w:rPr>
          <w:sz w:val="26"/>
        </w:rPr>
        <w:sectPr>
          <w:pgSz w:w="11910" w:h="16840"/>
          <w:pgMar w:header="0" w:footer="1012" w:top="1360" w:bottom="1200" w:left="1200" w:right="640"/>
        </w:sectPr>
      </w:pPr>
    </w:p>
    <w:p>
      <w:pPr>
        <w:spacing w:before="64"/>
        <w:ind w:left="960" w:right="0" w:firstLine="0"/>
        <w:jc w:val="left"/>
        <w:rPr>
          <w:sz w:val="26"/>
        </w:rPr>
      </w:pPr>
      <w:r>
        <w:rPr>
          <w:sz w:val="26"/>
        </w:rPr>
        <w:t>evidence</w:t>
      </w:r>
      <w:r>
        <w:rPr>
          <w:spacing w:val="40"/>
          <w:sz w:val="26"/>
        </w:rPr>
        <w:t> </w:t>
      </w:r>
      <w:r>
        <w:rPr>
          <w:sz w:val="26"/>
        </w:rPr>
        <w:t>from</w:t>
      </w:r>
      <w:r>
        <w:rPr>
          <w:spacing w:val="40"/>
          <w:sz w:val="26"/>
        </w:rPr>
        <w:t> </w:t>
      </w:r>
      <w:r>
        <w:rPr>
          <w:sz w:val="26"/>
        </w:rPr>
        <w:t>the</w:t>
      </w:r>
      <w:r>
        <w:rPr>
          <w:spacing w:val="40"/>
          <w:sz w:val="26"/>
        </w:rPr>
        <w:t> </w:t>
      </w:r>
      <w:r>
        <w:rPr>
          <w:sz w:val="26"/>
        </w:rPr>
        <w:t>Nigerian</w:t>
      </w:r>
      <w:r>
        <w:rPr>
          <w:spacing w:val="40"/>
          <w:sz w:val="26"/>
        </w:rPr>
        <w:t> </w:t>
      </w:r>
      <w:r>
        <w:rPr>
          <w:sz w:val="26"/>
        </w:rPr>
        <w:t>economy,</w:t>
      </w:r>
      <w:r>
        <w:rPr>
          <w:spacing w:val="40"/>
          <w:sz w:val="26"/>
        </w:rPr>
        <w:t> </w:t>
      </w:r>
      <w:r>
        <w:rPr>
          <w:i/>
          <w:sz w:val="26"/>
        </w:rPr>
        <w:t>AGDI</w:t>
      </w:r>
      <w:r>
        <w:rPr>
          <w:i/>
          <w:spacing w:val="40"/>
          <w:sz w:val="26"/>
        </w:rPr>
        <w:t> </w:t>
      </w:r>
      <w:r>
        <w:rPr>
          <w:i/>
          <w:sz w:val="26"/>
        </w:rPr>
        <w:t>Working</w:t>
      </w:r>
      <w:r>
        <w:rPr>
          <w:i/>
          <w:spacing w:val="40"/>
          <w:sz w:val="26"/>
        </w:rPr>
        <w:t> </w:t>
      </w:r>
      <w:r>
        <w:rPr>
          <w:i/>
          <w:sz w:val="26"/>
        </w:rPr>
        <w:t>Paper,</w:t>
      </w:r>
      <w:r>
        <w:rPr>
          <w:i/>
          <w:spacing w:val="40"/>
          <w:sz w:val="26"/>
        </w:rPr>
        <w:t> </w:t>
      </w:r>
      <w:r>
        <w:rPr>
          <w:i/>
          <w:sz w:val="26"/>
        </w:rPr>
        <w:t>No.</w:t>
      </w:r>
      <w:r>
        <w:rPr>
          <w:i/>
          <w:spacing w:val="40"/>
          <w:sz w:val="26"/>
        </w:rPr>
        <w:t> </w:t>
      </w:r>
      <w:r>
        <w:rPr>
          <w:i/>
          <w:sz w:val="26"/>
        </w:rPr>
        <w:t>WP/19/096</w:t>
      </w:r>
      <w:r>
        <w:rPr>
          <w:sz w:val="26"/>
        </w:rPr>
        <w:t>, African Governance and Development Institute (AGDI), Yaoundé.</w:t>
      </w:r>
    </w:p>
    <w:p>
      <w:pPr>
        <w:spacing w:before="239"/>
        <w:ind w:left="960" w:right="553" w:hanging="720"/>
        <w:jc w:val="both"/>
        <w:rPr>
          <w:sz w:val="26"/>
        </w:rPr>
      </w:pPr>
      <w:r>
        <w:rPr>
          <w:sz w:val="26"/>
        </w:rPr>
        <w:t>Onifade, S.T., Çevik, S., Erdoğan, S., Asongu, S., &amp; Bekun, F.V. (2020). An empirical retrospect of the impacts of government expenditures on economic growth: New evidence from the Nigerian economy. </w:t>
      </w:r>
      <w:r>
        <w:rPr>
          <w:i/>
          <w:sz w:val="26"/>
        </w:rPr>
        <w:t>Journal of Economic Structure</w:t>
      </w:r>
      <w:r>
        <w:rPr>
          <w:sz w:val="26"/>
        </w:rPr>
        <w:t>, 9(6), 1 – </w:t>
      </w:r>
      <w:r>
        <w:rPr>
          <w:spacing w:val="-4"/>
          <w:sz w:val="26"/>
        </w:rPr>
        <w:t>13.</w:t>
      </w:r>
    </w:p>
    <w:p>
      <w:pPr>
        <w:spacing w:before="240"/>
        <w:ind w:left="960" w:right="553" w:hanging="720"/>
        <w:jc w:val="both"/>
        <w:rPr>
          <w:sz w:val="26"/>
        </w:rPr>
      </w:pPr>
      <w:r>
        <w:rPr/>
        <mc:AlternateContent>
          <mc:Choice Requires="wps">
            <w:drawing>
              <wp:anchor distT="0" distB="0" distL="0" distR="0" allowOverlap="1" layoutInCell="1" locked="0" behindDoc="1" simplePos="0" relativeHeight="483461120">
                <wp:simplePos x="0" y="0"/>
                <wp:positionH relativeFrom="page">
                  <wp:posOffset>921537</wp:posOffset>
                </wp:positionH>
                <wp:positionV relativeFrom="paragraph">
                  <wp:posOffset>307436</wp:posOffset>
                </wp:positionV>
                <wp:extent cx="5505450" cy="5661025"/>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4.207586pt;width:433.5pt;height:445.75pt;mso-position-horizontal-relative:page;mso-position-vertical-relative:paragraph;z-index:-19855360" id="docshape157" coordorigin="1451,484" coordsize="8670,8915" path="m2517,9204l1646,8333,1451,8528,2322,9399,2517,9204xm3109,8528l3108,8488,3103,8446,3094,8402,3080,8358,3061,8314,3038,8271,3010,8229,2980,8188,2946,8147,2909,8108,2390,7589,2196,7783,2727,8315,2760,8351,2784,8386,2801,8421,2811,8455,2813,8488,2806,8519,2792,8547,2771,8573,2745,8595,2716,8609,2685,8615,2652,8613,2618,8603,2583,8586,2548,8562,2512,8530,1981,7998,1786,8193,2306,8712,2340,8744,2379,8776,2423,8809,2471,8841,2503,8860,2538,8876,2575,8889,2613,8900,2652,8908,2688,8912,2722,8912,2755,8908,2786,8901,2818,8890,2850,8874,2881,8853,2912,8830,2940,8807,2966,8784,2990,8761,3026,8721,3057,8680,3080,8639,3097,8596,3105,8564,3109,8528xm3837,7745l3831,7680,3815,7615,3789,7548,3761,7494,3726,7438,3683,7380,3633,7321,3616,7302,3576,7261,3552,7239,3552,7732,3547,7773,3532,7809,3506,7843,3473,7868,3436,7883,3396,7887,3351,7881,3302,7863,3249,7831,3190,7786,3126,7727,3067,7663,3021,7604,2990,7550,2971,7501,2965,7456,2969,7416,2984,7380,3008,7349,3041,7323,3077,7308,3118,7302,3162,7308,3210,7325,3262,7355,3318,7397,3378,7452,3443,7522,3493,7584,3527,7640,3546,7689,3552,7732,3552,7239,3506,7196,3437,7141,3368,7095,3299,7060,3231,7035,3164,7019,3085,7013,3010,7023,2938,7048,2869,7089,2805,7145,2751,7208,2711,7276,2687,7347,2678,7423,2684,7503,2701,7571,2727,7640,2763,7709,2809,7779,2865,7850,2931,7921,2991,7978,3051,8027,3111,8070,3170,8104,3228,8132,3299,8156,3366,8170,3430,8173,3490,8167,3548,8151,3604,8123,3660,8086,3713,8038,3760,7984,3796,7928,3813,7887,3821,7869,3834,7808,3837,7745xm4108,7165l3921,6978,3667,7232,3854,7419,4108,7165xm4619,7102l3748,6231,3553,6426,4424,7297,4619,7102xm4953,6768l4630,6445,4736,6338,4787,6278,4792,6268,4821,6217,4838,6154,4837,6089,4821,6023,4798,5972,4791,5957,4747,5891,4688,5825,4625,5768,4562,5725,4553,5721,4553,6114,4552,6140,4542,6166,4525,6193,4501,6221,4453,6268,4259,6074,4314,6019,4341,5995,4367,5980,4393,5972,4417,5973,4441,5979,4464,5990,4486,6004,4507,6023,4525,6044,4539,6067,4548,6090,4553,6114,4553,5721,4499,5696,4438,5680,4378,5679,4320,5694,4264,5724,4210,5769,3886,6092,4758,6964,4953,6768xm5743,5978l5087,5322,5285,5124,5070,4909,4479,5500,4694,5715,4892,5517,5548,6173,5743,5978xm6378,5343l5722,4687,5921,4488,5706,4273,5114,4865,5329,5080,5528,4882,6184,5538,6378,5343xm7112,4470l7106,4406,7090,4340,7064,4273,7036,4219,7001,4163,6958,4105,6908,4046,6890,4028,6851,3986,6827,3964,6827,4458,6822,4498,6806,4535,6780,4568,6748,4593,6711,4608,6671,4612,6626,4606,6577,4588,6524,4556,6465,4511,6401,4452,6342,4388,6296,4329,6264,4275,6246,4226,6240,4181,6244,4141,6259,4105,6283,4074,6316,4048,6352,4033,6393,4028,6437,4033,6485,4050,6537,4080,6593,4122,6653,4177,6718,4247,6768,4310,6802,4365,6821,4414,6827,4458,6827,3964,6781,3921,6711,3866,6642,3821,6574,3785,6506,3760,6438,3744,6360,3738,6284,3748,6213,3774,6144,3814,6080,3870,6026,3933,5986,4001,5962,4072,5953,4148,5959,4228,5976,4296,6002,4365,6038,4435,6084,4505,6139,4575,6205,4646,6266,4703,6326,4753,6386,4795,6445,4829,6503,4857,6574,4881,6641,4895,6705,4898,6765,4892,6823,4876,6879,4849,6934,4811,6988,4763,7035,4709,7071,4653,7088,4612,7096,4594,7109,4533,7112,4470xm8125,3474l8120,3425,8108,3375,8089,3322,8064,3268,8034,3212,7996,3155,7935,3179,7754,3254,7786,3300,7810,3344,7828,3384,7839,3421,7842,3456,7836,3489,7821,3520,7798,3549,7767,3573,7733,3587,7695,3591,7655,3585,7608,3566,7555,3532,7493,3483,7424,3418,7372,3362,7330,3310,7299,3263,7279,3220,7266,3168,7267,3122,7280,3081,7307,3045,7322,3032,7339,3021,7357,3014,7377,3009,7397,3007,7419,3007,7441,3010,7464,3016,7479,3022,7497,3031,7518,3042,7541,3056,7660,2831,7577,2785,7498,2753,7424,2734,7355,2727,7288,2735,7224,2758,7161,2796,7101,2848,7047,2911,7009,2977,6985,3048,6976,3122,6982,3199,6999,3266,7025,3334,7061,3403,7108,3473,7164,3544,7231,3615,7296,3676,7359,3728,7422,3772,7484,3807,7545,3834,7617,3858,7685,3871,7746,3874,7802,3867,7855,3850,7907,3823,7959,3787,8011,3740,8049,3698,8080,3654,8102,3611,8116,3567,8124,3521,8125,3474xm8823,2759l8816,2695,8801,2629,8775,2562,8747,2508,8712,2452,8669,2394,8619,2335,8601,2317,8562,2275,8538,2253,8538,2747,8533,2787,8517,2824,8491,2857,8459,2882,8422,2897,8382,2902,8337,2895,8288,2877,8234,2846,8176,2801,8112,2742,8053,2678,8007,2618,7975,2564,7957,2515,7951,2471,7955,2430,7969,2394,7994,2363,8026,2337,8063,2322,8104,2317,8148,2322,8196,2339,8248,2369,8304,2411,8364,2466,8429,2536,8479,2599,8513,2655,8532,2703,8538,2747,8538,2253,8492,2210,8422,2155,8353,2110,8285,2074,8217,2049,8149,2033,8071,2027,7995,2037,7923,2063,7855,2103,7790,2159,7736,2222,7697,2290,7673,2362,7664,2437,7670,2517,7686,2585,7713,2654,7749,2724,7794,2794,7850,2864,7916,2935,7977,2992,8037,3042,8097,3084,8156,3119,8214,3146,8284,3170,8352,3184,8416,3187,8476,3181,8534,3165,8590,3138,8645,3100,8699,3052,8746,2998,8782,2942,8799,2902,8807,2883,8820,2822,8823,2759xm9303,2418l8980,2095,9087,1988,9137,1928,9143,1918,9171,1866,9188,1803,9188,1738,9172,1673,9149,1622,9142,1607,9097,1541,9039,1475,8975,1418,8912,1375,8903,1371,8903,1764,8902,1790,8893,1816,8876,1843,8851,1870,8804,1918,8609,1724,8665,1668,8692,1645,8718,1629,8743,1622,8767,1623,8791,1629,8814,1639,8836,1654,8857,1672,8875,1694,8889,1716,8898,1740,8903,1764,8903,1371,8850,1346,8788,1330,8728,1329,8670,1343,8614,1373,8560,1419,8237,1742,9108,2613,9303,2418xm10121,1600l9756,1235,9703,1085,9548,634,9495,484,9280,699,9308,769,9391,980,9447,1121,9377,1093,9166,1009,9026,953,8809,1170,8960,1222,9411,1378,9561,1430,9926,1795,10121,1600xe" filled="true" fillcolor="#c0c0c0" stroked="false">
                <v:path arrowok="t"/>
                <v:fill opacity="32896f" type="solid"/>
                <w10:wrap type="none"/>
              </v:shape>
            </w:pict>
          </mc:Fallback>
        </mc:AlternateContent>
      </w:r>
      <w:r>
        <w:rPr>
          <w:sz w:val="26"/>
        </w:rPr>
        <w:t>Onogbosele, D. O., &amp; Mordecai, D. B. (2016). The impact of domestic debt on</w:t>
      </w:r>
      <w:r>
        <w:rPr>
          <w:spacing w:val="40"/>
          <w:sz w:val="26"/>
        </w:rPr>
        <w:t> </w:t>
      </w:r>
      <w:r>
        <w:rPr>
          <w:sz w:val="26"/>
        </w:rPr>
        <w:t>economic growth of Nigeria. </w:t>
      </w:r>
      <w:r>
        <w:rPr>
          <w:i/>
          <w:sz w:val="26"/>
        </w:rPr>
        <w:t>Asian Research Journal of Arts &amp; Social Sciences</w:t>
      </w:r>
      <w:r>
        <w:rPr>
          <w:sz w:val="26"/>
        </w:rPr>
        <w:t>, 1(3), 1 - 13.</w:t>
      </w:r>
    </w:p>
    <w:p>
      <w:pPr>
        <w:spacing w:before="241"/>
        <w:ind w:left="960" w:right="556" w:hanging="720"/>
        <w:jc w:val="both"/>
        <w:rPr>
          <w:sz w:val="26"/>
        </w:rPr>
      </w:pPr>
      <w:r>
        <w:rPr>
          <w:sz w:val="26"/>
        </w:rPr>
        <w:t>Onwe, O.J. (2014). Impacts of fiscal policy components on economic growth in Nigeria: An empirical trend analysis. </w:t>
      </w:r>
      <w:r>
        <w:rPr>
          <w:i/>
          <w:sz w:val="26"/>
        </w:rPr>
        <w:t>Kuwait Chapter of Arabian Journal of Business and Management Review </w:t>
      </w:r>
      <w:r>
        <w:rPr>
          <w:sz w:val="26"/>
        </w:rPr>
        <w:t>4(1) 1 – 19.</w:t>
      </w:r>
    </w:p>
    <w:p>
      <w:pPr>
        <w:spacing w:before="238"/>
        <w:ind w:left="960" w:right="556" w:hanging="720"/>
        <w:jc w:val="both"/>
        <w:rPr>
          <w:sz w:val="26"/>
        </w:rPr>
      </w:pPr>
      <w:r>
        <w:rPr>
          <w:sz w:val="26"/>
        </w:rPr>
        <w:t>Oriakhi, D. E. (2004). </w:t>
      </w:r>
      <w:r>
        <w:rPr>
          <w:i/>
          <w:sz w:val="26"/>
        </w:rPr>
        <w:t>Introduction to public finance. </w:t>
      </w:r>
      <w:r>
        <w:rPr>
          <w:sz w:val="26"/>
        </w:rPr>
        <w:t>Benin City: Mindex Publishing</w:t>
      </w:r>
      <w:r>
        <w:rPr>
          <w:spacing w:val="40"/>
          <w:sz w:val="26"/>
        </w:rPr>
        <w:t> </w:t>
      </w:r>
      <w:r>
        <w:rPr>
          <w:spacing w:val="-4"/>
          <w:sz w:val="26"/>
        </w:rPr>
        <w:t>Co.</w:t>
      </w:r>
    </w:p>
    <w:p>
      <w:pPr>
        <w:spacing w:before="242"/>
        <w:ind w:left="960" w:right="556" w:hanging="720"/>
        <w:jc w:val="both"/>
        <w:rPr>
          <w:sz w:val="26"/>
        </w:rPr>
      </w:pPr>
      <w:r>
        <w:rPr>
          <w:sz w:val="26"/>
        </w:rPr>
        <w:t>Oshadami, O.L. (2006). The impact of domestic debt on Nigeria’s economic growth. </w:t>
      </w:r>
      <w:r>
        <w:rPr>
          <w:i/>
          <w:sz w:val="26"/>
        </w:rPr>
        <w:t>Unpublished B.Sc Project</w:t>
      </w:r>
      <w:r>
        <w:rPr>
          <w:sz w:val="26"/>
        </w:rPr>
        <w:t>. Department of Economics, Kogi State University, </w:t>
      </w:r>
      <w:r>
        <w:rPr>
          <w:spacing w:val="-2"/>
          <w:sz w:val="26"/>
        </w:rPr>
        <w:t>Anyigba.</w:t>
      </w:r>
    </w:p>
    <w:p>
      <w:pPr>
        <w:spacing w:before="239"/>
        <w:ind w:left="960" w:right="557" w:hanging="720"/>
        <w:jc w:val="both"/>
        <w:rPr>
          <w:sz w:val="26"/>
        </w:rPr>
      </w:pPr>
      <w:r>
        <w:rPr>
          <w:sz w:val="26"/>
        </w:rPr>
        <w:t>Osuala, A. E. &amp; Ebieri, J. (2014). Empirical analysis of the impact of fiscal policy on economic growth of Nigeria. </w:t>
      </w:r>
      <w:r>
        <w:rPr>
          <w:i/>
          <w:sz w:val="26"/>
        </w:rPr>
        <w:t>International Journal of Economics and Finance, </w:t>
      </w:r>
      <w:r>
        <w:rPr>
          <w:sz w:val="26"/>
        </w:rPr>
        <w:t>6(6) 203 – 211.</w:t>
      </w:r>
    </w:p>
    <w:p>
      <w:pPr>
        <w:spacing w:before="241"/>
        <w:ind w:left="960" w:right="559" w:hanging="720"/>
        <w:jc w:val="both"/>
        <w:rPr>
          <w:sz w:val="26"/>
        </w:rPr>
      </w:pPr>
      <w:r>
        <w:rPr>
          <w:sz w:val="26"/>
        </w:rPr>
        <w:t>Otu, H. B., &amp; Adejumo, T. O. (2013). The effects of tax revenue on economic growth in Nigeria (1970 – 2011). </w:t>
      </w:r>
      <w:r>
        <w:rPr>
          <w:i/>
          <w:sz w:val="26"/>
        </w:rPr>
        <w:t>International Journal of Humanities and Social </w:t>
      </w:r>
      <w:r>
        <w:rPr>
          <w:i/>
          <w:sz w:val="26"/>
        </w:rPr>
        <w:t>Science Invention</w:t>
      </w:r>
      <w:r>
        <w:rPr>
          <w:sz w:val="26"/>
        </w:rPr>
        <w:t>, 2(6), 16 - 26.</w:t>
      </w:r>
    </w:p>
    <w:p>
      <w:pPr>
        <w:spacing w:before="240"/>
        <w:ind w:left="960" w:right="553" w:hanging="720"/>
        <w:jc w:val="both"/>
        <w:rPr>
          <w:sz w:val="26"/>
        </w:rPr>
      </w:pPr>
      <w:r>
        <w:rPr>
          <w:sz w:val="26"/>
        </w:rPr>
        <w:t>Owyang, M.T., &amp; Zubairy, S. (2013). Who benefit from increased government</w:t>
      </w:r>
      <w:r>
        <w:rPr>
          <w:spacing w:val="40"/>
          <w:sz w:val="26"/>
        </w:rPr>
        <w:t> </w:t>
      </w:r>
      <w:r>
        <w:rPr>
          <w:sz w:val="26"/>
        </w:rPr>
        <w:t>spending? A state-level analysis.</w:t>
      </w:r>
      <w:r>
        <w:rPr>
          <w:spacing w:val="40"/>
          <w:sz w:val="26"/>
        </w:rPr>
        <w:t> </w:t>
      </w:r>
      <w:r>
        <w:rPr>
          <w:i/>
          <w:sz w:val="26"/>
        </w:rPr>
        <w:t>Regional Science and Urban Economics</w:t>
      </w:r>
      <w:r>
        <w:rPr>
          <w:sz w:val="26"/>
        </w:rPr>
        <w:t>, 43(3), </w:t>
      </w:r>
      <w:r>
        <w:rPr>
          <w:spacing w:val="-2"/>
          <w:sz w:val="26"/>
        </w:rPr>
        <w:t>445-464.</w:t>
      </w:r>
    </w:p>
    <w:p>
      <w:pPr>
        <w:spacing w:before="239"/>
        <w:ind w:left="960" w:right="553" w:hanging="720"/>
        <w:jc w:val="both"/>
        <w:rPr>
          <w:sz w:val="26"/>
        </w:rPr>
      </w:pPr>
      <w:r>
        <w:rPr>
          <w:sz w:val="26"/>
        </w:rPr>
        <w:t>Oyedele, O., David, J.O., &amp; Omojola, S.O. (2016). Effects of public debt on economic growth in Nigeria (1970-2011). </w:t>
      </w:r>
      <w:r>
        <w:rPr>
          <w:i/>
          <w:sz w:val="26"/>
        </w:rPr>
        <w:t>European Journal of Business and </w:t>
      </w:r>
      <w:r>
        <w:rPr>
          <w:i/>
          <w:sz w:val="26"/>
        </w:rPr>
        <w:t>Management</w:t>
      </w:r>
      <w:r>
        <w:rPr>
          <w:sz w:val="26"/>
        </w:rPr>
        <w:t>, 8(12), 52 - 61.</w:t>
      </w:r>
    </w:p>
    <w:p>
      <w:pPr>
        <w:spacing w:before="241"/>
        <w:ind w:left="960" w:right="556" w:hanging="720"/>
        <w:jc w:val="both"/>
        <w:rPr>
          <w:sz w:val="26"/>
        </w:rPr>
      </w:pPr>
      <w:r>
        <w:rPr>
          <w:sz w:val="26"/>
        </w:rPr>
        <w:t>Oyeleke, J.O., Jamiu, A.R., &amp; Olanipekun, E.F. (2016). Government capital expenditure and economic growth in Nigeria: Any lesson from disaggregated functional analysis? </w:t>
      </w:r>
      <w:r>
        <w:rPr>
          <w:i/>
          <w:sz w:val="26"/>
        </w:rPr>
        <w:t>European Journal of Business and Management</w:t>
      </w:r>
      <w:r>
        <w:rPr>
          <w:sz w:val="26"/>
        </w:rPr>
        <w:t>, 8(31), 76 – 84.</w:t>
      </w:r>
    </w:p>
    <w:p>
      <w:pPr>
        <w:spacing w:before="241"/>
        <w:ind w:left="960" w:right="553" w:hanging="720"/>
        <w:jc w:val="both"/>
        <w:rPr>
          <w:sz w:val="26"/>
        </w:rPr>
      </w:pPr>
      <w:r>
        <w:rPr>
          <w:sz w:val="26"/>
        </w:rPr>
        <w:t>Ozoh, F.O., Uma, K.E., &amp; Odionye, J.C. (2016).</w:t>
      </w:r>
      <w:r>
        <w:rPr>
          <w:spacing w:val="40"/>
          <w:sz w:val="26"/>
        </w:rPr>
        <w:t> </w:t>
      </w:r>
      <w:r>
        <w:rPr>
          <w:sz w:val="26"/>
        </w:rPr>
        <w:t>The assessment of the effects of fiscal policy on unemployment and inflation reduction: The case of Nigeria. </w:t>
      </w:r>
      <w:r>
        <w:rPr>
          <w:i/>
          <w:sz w:val="26"/>
        </w:rPr>
        <w:t>International Journal of Research in Management, Economics and Commerce</w:t>
      </w:r>
      <w:r>
        <w:rPr>
          <w:sz w:val="26"/>
        </w:rPr>
        <w:t>, 6(9), 1 – 10.</w:t>
      </w:r>
    </w:p>
    <w:p>
      <w:pPr>
        <w:spacing w:after="0"/>
        <w:jc w:val="both"/>
        <w:rPr>
          <w:sz w:val="26"/>
        </w:rPr>
        <w:sectPr>
          <w:pgSz w:w="11910" w:h="16840"/>
          <w:pgMar w:header="0" w:footer="1012" w:top="1360" w:bottom="1200" w:left="1200" w:right="640"/>
        </w:sectPr>
      </w:pPr>
    </w:p>
    <w:p>
      <w:pPr>
        <w:spacing w:before="64"/>
        <w:ind w:left="960" w:right="553" w:hanging="720"/>
        <w:jc w:val="both"/>
        <w:rPr>
          <w:sz w:val="26"/>
        </w:rPr>
      </w:pPr>
      <w:r>
        <w:rPr>
          <w:sz w:val="26"/>
        </w:rPr>
        <w:t>Ozurumba, B. A.,</w:t>
      </w:r>
      <w:r>
        <w:rPr>
          <w:spacing w:val="-2"/>
          <w:sz w:val="26"/>
        </w:rPr>
        <w:t> </w:t>
      </w:r>
      <w:r>
        <w:rPr>
          <w:sz w:val="26"/>
        </w:rPr>
        <w:t>&amp; Kanu,</w:t>
      </w:r>
      <w:r>
        <w:rPr>
          <w:spacing w:val="-2"/>
          <w:sz w:val="26"/>
        </w:rPr>
        <w:t> </w:t>
      </w:r>
      <w:r>
        <w:rPr>
          <w:sz w:val="26"/>
        </w:rPr>
        <w:t>S. I.</w:t>
      </w:r>
      <w:r>
        <w:rPr>
          <w:spacing w:val="-2"/>
          <w:sz w:val="26"/>
        </w:rPr>
        <w:t> </w:t>
      </w:r>
      <w:r>
        <w:rPr>
          <w:sz w:val="26"/>
        </w:rPr>
        <w:t>(2014). Domestic</w:t>
      </w:r>
      <w:r>
        <w:rPr>
          <w:spacing w:val="-1"/>
          <w:sz w:val="26"/>
        </w:rPr>
        <w:t> </w:t>
      </w:r>
      <w:r>
        <w:rPr>
          <w:sz w:val="26"/>
        </w:rPr>
        <w:t>debts</w:t>
      </w:r>
      <w:r>
        <w:rPr>
          <w:spacing w:val="-2"/>
          <w:sz w:val="26"/>
        </w:rPr>
        <w:t> </w:t>
      </w:r>
      <w:r>
        <w:rPr>
          <w:sz w:val="26"/>
        </w:rPr>
        <w:t>and economic</w:t>
      </w:r>
      <w:r>
        <w:rPr>
          <w:spacing w:val="-2"/>
          <w:sz w:val="26"/>
        </w:rPr>
        <w:t> </w:t>
      </w:r>
      <w:r>
        <w:rPr>
          <w:sz w:val="26"/>
        </w:rPr>
        <w:t>growth in Nigeria (1980-2011). </w:t>
      </w:r>
      <w:r>
        <w:rPr>
          <w:i/>
          <w:sz w:val="26"/>
        </w:rPr>
        <w:t>Journal of Economics and Sustainable Development, </w:t>
      </w:r>
      <w:r>
        <w:rPr>
          <w:sz w:val="26"/>
        </w:rPr>
        <w:t>5(1), 121 - </w:t>
      </w:r>
      <w:r>
        <w:rPr>
          <w:spacing w:val="-4"/>
          <w:sz w:val="26"/>
        </w:rPr>
        <w:t>133.</w:t>
      </w:r>
    </w:p>
    <w:p>
      <w:pPr>
        <w:spacing w:before="238"/>
        <w:ind w:left="960" w:right="554" w:hanging="720"/>
        <w:jc w:val="both"/>
        <w:rPr>
          <w:sz w:val="26"/>
        </w:rPr>
      </w:pPr>
      <w:r>
        <w:rPr>
          <w:sz w:val="26"/>
        </w:rPr>
        <w:t>Ozurumba, B.A., &amp; Chigbu, E. E. (2013). Non-oil export financing and Nigeria’s economic</w:t>
      </w:r>
      <w:r>
        <w:rPr>
          <w:spacing w:val="40"/>
          <w:sz w:val="26"/>
        </w:rPr>
        <w:t> </w:t>
      </w:r>
      <w:r>
        <w:rPr>
          <w:sz w:val="26"/>
        </w:rPr>
        <w:t>growth. </w:t>
      </w:r>
      <w:r>
        <w:rPr>
          <w:i/>
          <w:sz w:val="26"/>
        </w:rPr>
        <w:t>Interdisciplinary Journal of Contemporary Research in Business</w:t>
      </w:r>
      <w:r>
        <w:rPr>
          <w:sz w:val="26"/>
        </w:rPr>
        <w:t>, </w:t>
      </w:r>
      <w:r>
        <w:rPr>
          <w:i/>
          <w:sz w:val="26"/>
        </w:rPr>
        <w:t>4</w:t>
      </w:r>
      <w:r>
        <w:rPr>
          <w:sz w:val="26"/>
        </w:rPr>
        <w:t>(10), 133 – 148.</w:t>
      </w:r>
    </w:p>
    <w:p>
      <w:pPr>
        <w:spacing w:before="241"/>
        <w:ind w:left="960" w:right="553" w:hanging="720"/>
        <w:jc w:val="both"/>
        <w:rPr>
          <w:sz w:val="26"/>
        </w:rPr>
      </w:pPr>
      <w:r>
        <w:rPr/>
        <mc:AlternateContent>
          <mc:Choice Requires="wps">
            <w:drawing>
              <wp:anchor distT="0" distB="0" distL="0" distR="0" allowOverlap="1" layoutInCell="1" locked="0" behindDoc="1" simplePos="0" relativeHeight="483461632">
                <wp:simplePos x="0" y="0"/>
                <wp:positionH relativeFrom="page">
                  <wp:posOffset>921537</wp:posOffset>
                </wp:positionH>
                <wp:positionV relativeFrom="paragraph">
                  <wp:posOffset>308071</wp:posOffset>
                </wp:positionV>
                <wp:extent cx="5505450" cy="5661025"/>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4.257587pt;width:433.5pt;height:445.75pt;mso-position-horizontal-relative:page;mso-position-vertical-relative:paragraph;z-index:-19854848" id="docshape158" coordorigin="1451,485" coordsize="8670,8915" path="m2517,9205l1646,8334,1451,8529,2322,9400,2517,9205xm3109,8529l3108,8489,3103,8447,3094,8403,3080,8359,3061,8315,3038,8272,3010,8230,2980,8189,2946,8148,2909,8109,2390,7590,2196,7784,2727,8316,2760,8352,2784,8387,2801,8422,2811,8456,2813,8489,2806,8520,2792,8548,2771,8574,2745,8596,2716,8610,2685,8616,2652,8614,2618,8604,2583,8587,2548,8563,2512,8531,1981,7999,1786,8194,2306,8713,2340,8745,2379,8777,2423,8810,2471,8842,2503,8861,2538,8877,2575,8890,2613,8901,2652,8909,2688,8913,2722,8913,2755,8909,2786,8902,2818,8891,2850,8875,2881,8854,2912,8831,2940,8808,2966,8785,2990,8762,3026,8722,3057,8681,3080,8640,3097,8597,3105,8565,3109,8529xm3837,7746l3831,7681,3815,7616,3789,7549,3761,7495,3726,7439,3683,7381,3633,7322,3616,7303,3576,7262,3552,7240,3552,7733,3547,7774,3532,7810,3506,7844,3473,7869,3436,7884,3396,7888,3351,7882,3302,7864,3249,7832,3190,7787,3126,7728,3067,7664,3021,7605,2990,7551,2971,7502,2965,7457,2969,7417,2984,7381,3008,7350,3041,7324,3077,7309,3118,7303,3162,7309,3210,7326,3262,7356,3318,7398,3378,7453,3443,7523,3493,7585,3527,7641,3546,7690,3552,7733,3552,7240,3506,7197,3437,7142,3368,7096,3299,7061,3231,7036,3164,7020,3085,7014,3010,7024,2938,7049,2869,7090,2805,7146,2751,7209,2711,7277,2687,7348,2678,7424,2684,7504,2701,7572,2727,7641,2763,7710,2809,7780,2865,7851,2931,7922,2991,7979,3051,8028,3111,8071,3170,8105,3228,8133,3299,8157,3366,8171,3430,8174,3490,8168,3548,8152,3604,8124,3660,8087,3713,8039,3760,7985,3796,7929,3813,7888,3821,7870,3834,7809,3837,7746xm4108,7166l3921,6979,3667,7233,3854,7420,4108,7166xm4619,7103l3748,6232,3553,6427,4424,7298,4619,7103xm4953,6769l4630,6446,4736,6339,4787,6279,4792,6269,4821,6218,4838,6155,4837,6090,4821,6024,4798,5973,4791,5958,4747,5892,4688,5826,4625,5769,4562,5726,4553,5722,4553,6115,4552,6141,4542,6167,4525,6194,4501,6222,4453,6269,4259,6075,4314,6020,4341,5996,4367,5981,4393,5973,4417,5974,4441,5980,4464,5991,4486,6005,4507,6024,4525,6045,4539,6068,4548,6091,4553,6115,4553,5722,4499,5697,4438,5681,4378,5680,4320,5695,4264,5725,4210,5770,3886,6093,4758,6965,4953,6769xm5743,5979l5087,5323,5285,5125,5070,4910,4479,5501,4694,5716,4892,5518,5548,6174,5743,5979xm6378,5344l5722,4688,5921,4489,5706,4274,5114,4866,5329,5081,5528,4883,6184,5539,6378,5344xm7112,4471l7106,4407,7090,4341,7064,4274,7036,4220,7001,4164,6958,4106,6908,4047,6890,4029,6851,3987,6827,3965,6827,4459,6822,4499,6806,4536,6780,4569,6748,4594,6711,4609,6671,4613,6626,4607,6577,4589,6524,4557,6465,4512,6401,4453,6342,4389,6296,4330,6264,4276,6246,4227,6240,4182,6244,4142,6259,4106,6283,4075,6316,4049,6352,4034,6393,4029,6437,4034,6485,4051,6537,4081,6593,4123,6653,4178,6718,4248,6768,4311,6802,4366,6821,4415,6827,4459,6827,3965,6781,3922,6711,3867,6642,3822,6574,3786,6506,3761,6438,3745,6360,3739,6284,3749,6213,3775,6144,3815,6080,3871,6026,3934,5986,4002,5962,4073,5953,4149,5959,4229,5976,4297,6002,4366,6038,4436,6084,4506,6139,4576,6205,4647,6266,4704,6326,4754,6386,4796,6445,4830,6503,4858,6574,4882,6641,4896,6705,4899,6765,4893,6823,4877,6879,4850,6934,4812,6988,4764,7035,4710,7071,4654,7088,4613,7096,4595,7109,4534,7112,4471xm8125,3475l8120,3426,8108,3376,8089,3323,8064,3269,8034,3213,7996,3156,7935,3180,7754,3255,7786,3301,7810,3345,7828,3385,7839,3422,7842,3457,7836,3490,7821,3521,7798,3550,7767,3574,7733,3588,7695,3592,7655,3586,7608,3567,7555,3533,7493,3484,7424,3419,7372,3363,7330,3311,7299,3264,7279,3221,7266,3169,7267,3123,7280,3082,7307,3046,7322,3033,7339,3022,7357,3015,7377,3010,7397,3008,7419,3008,7441,3011,7464,3017,7479,3023,7497,3032,7518,3043,7541,3057,7660,2832,7577,2786,7498,2754,7424,2735,7355,2728,7288,2736,7224,2759,7161,2797,7101,2849,7047,2912,7009,2978,6985,3049,6976,3123,6982,3200,6999,3267,7025,3335,7061,3404,7108,3474,7164,3545,7231,3616,7296,3677,7359,3729,7422,3773,7484,3808,7545,3835,7617,3859,7685,3872,7746,3875,7802,3868,7855,3851,7907,3824,7959,3788,8011,3741,8049,3699,8080,3655,8102,3612,8116,3568,8124,3522,8125,3475xm8823,2760l8816,2696,8801,2630,8775,2563,8747,2509,8712,2453,8669,2395,8619,2336,8601,2318,8562,2276,8538,2254,8538,2748,8533,2788,8517,2825,8491,2858,8459,2883,8422,2898,8382,2903,8337,2896,8288,2878,8234,2847,8176,2802,8112,2743,8053,2679,8007,2619,7975,2565,7957,2516,7951,2472,7955,2431,7969,2395,7994,2364,8026,2338,8063,2323,8104,2318,8148,2323,8196,2340,8248,2370,8304,2412,8364,2467,8429,2537,8479,2600,8513,2656,8532,2704,8538,2748,8538,2254,8492,2211,8422,2156,8353,2111,8285,2075,8217,2050,8149,2034,8071,2028,7995,2038,7923,2064,7855,2104,7790,2160,7736,2223,7697,2291,7673,2363,7664,2438,7670,2518,7686,2586,7713,2655,7749,2725,7794,2795,7850,2865,7916,2936,7977,2993,8037,3043,8097,3085,8156,3120,8214,3147,8284,3171,8352,3185,8416,3188,8476,3182,8534,3166,8590,3139,8645,3101,8699,3053,8746,2999,8782,2943,8799,2903,8807,2884,8820,2823,8823,2760xm9303,2419l8980,2096,9087,1989,9137,1929,9143,1919,9171,1867,9188,1804,9188,1739,9172,1674,9149,1623,9142,1608,9097,1542,9039,1476,8975,1419,8912,1376,8903,1372,8903,1765,8902,1791,8893,1817,8876,1844,8851,1871,8804,1919,8609,1725,8665,1669,8692,1646,8718,1630,8743,1623,8767,1624,8791,1630,8814,1640,8836,1655,8857,1673,8875,1695,8889,1717,8898,1741,8903,1765,8903,1372,8850,1347,8788,1331,8728,1330,8670,1344,8614,1374,8560,1420,8237,1743,9108,2614,9303,2419xm10121,1601l9756,1236,9703,1086,9548,635,9495,485,9280,700,9308,770,9391,981,9447,1122,9377,1094,9166,1010,9026,954,8809,1171,8960,1223,9411,1379,9561,1431,9926,1796,10121,1601xe" filled="true" fillcolor="#c0c0c0" stroked="false">
                <v:path arrowok="t"/>
                <v:fill opacity="32896f" type="solid"/>
                <w10:wrap type="none"/>
              </v:shape>
            </w:pict>
          </mc:Fallback>
        </mc:AlternateContent>
      </w:r>
      <w:r>
        <w:rPr>
          <w:sz w:val="26"/>
        </w:rPr>
        <w:t>Ozurumba, B.A., &amp; Kanu, S.I. (2014). Domestic debts and economic growth in Nigeria (1980-2011). </w:t>
      </w:r>
      <w:r>
        <w:rPr>
          <w:i/>
          <w:sz w:val="26"/>
        </w:rPr>
        <w:t>Journal of Economics and Sustainable Development, </w:t>
      </w:r>
      <w:r>
        <w:rPr>
          <w:sz w:val="26"/>
        </w:rPr>
        <w:t>5(1), 121 - </w:t>
      </w:r>
      <w:r>
        <w:rPr>
          <w:spacing w:val="-4"/>
          <w:sz w:val="26"/>
        </w:rPr>
        <w:t>133.</w:t>
      </w:r>
    </w:p>
    <w:p>
      <w:pPr>
        <w:spacing w:before="241"/>
        <w:ind w:left="960" w:right="557" w:hanging="720"/>
        <w:jc w:val="both"/>
        <w:rPr>
          <w:sz w:val="26"/>
        </w:rPr>
      </w:pPr>
      <w:r>
        <w:rPr>
          <w:sz w:val="26"/>
        </w:rPr>
        <w:t>Ozurumba, B.A., &amp;Chigbu, E.E. (2013). Non-oil export financing and Nigeria’s economic growth: </w:t>
      </w:r>
      <w:r>
        <w:rPr>
          <w:i/>
          <w:sz w:val="26"/>
        </w:rPr>
        <w:t>Interdisciplinary Journal of Contemporary Research in Business, </w:t>
      </w:r>
      <w:r>
        <w:rPr>
          <w:sz w:val="26"/>
        </w:rPr>
        <w:t>4(10); 33 - 148.</w:t>
      </w:r>
    </w:p>
    <w:p>
      <w:pPr>
        <w:spacing w:before="238"/>
        <w:ind w:left="960" w:right="554" w:hanging="720"/>
        <w:jc w:val="both"/>
        <w:rPr>
          <w:sz w:val="26"/>
        </w:rPr>
      </w:pPr>
      <w:r>
        <w:rPr>
          <w:sz w:val="26"/>
        </w:rPr>
        <w:t>Pereira, A., &amp; Xu, Z. (2000). Export growth and domestic performance. </w:t>
      </w:r>
      <w:r>
        <w:rPr>
          <w:i/>
          <w:sz w:val="26"/>
        </w:rPr>
        <w:t>Revised International Economics</w:t>
      </w:r>
      <w:r>
        <w:rPr>
          <w:sz w:val="26"/>
        </w:rPr>
        <w:t>, 8: 60- 73.</w:t>
      </w:r>
    </w:p>
    <w:p>
      <w:pPr>
        <w:spacing w:before="242"/>
        <w:ind w:left="960" w:right="552" w:hanging="720"/>
        <w:jc w:val="both"/>
        <w:rPr>
          <w:sz w:val="26"/>
        </w:rPr>
      </w:pPr>
      <w:r>
        <w:rPr>
          <w:sz w:val="26"/>
        </w:rPr>
        <w:t>Putunoi, G. K., &amp; Mutuku, C.M. (2013).</w:t>
      </w:r>
      <w:r>
        <w:rPr>
          <w:spacing w:val="40"/>
          <w:sz w:val="26"/>
        </w:rPr>
        <w:t> </w:t>
      </w:r>
      <w:r>
        <w:rPr>
          <w:sz w:val="26"/>
        </w:rPr>
        <w:t>Domestic debt and economic growth nexus in Kenya. </w:t>
      </w:r>
      <w:r>
        <w:rPr>
          <w:i/>
          <w:sz w:val="26"/>
        </w:rPr>
        <w:t>Current Research Journal of Economic Theory</w:t>
      </w:r>
      <w:r>
        <w:rPr>
          <w:sz w:val="26"/>
        </w:rPr>
        <w:t>, 5(1), 1-10.</w:t>
      </w:r>
    </w:p>
    <w:p>
      <w:pPr>
        <w:spacing w:before="240"/>
        <w:ind w:left="960" w:right="558" w:hanging="720"/>
        <w:jc w:val="both"/>
        <w:rPr>
          <w:sz w:val="26"/>
        </w:rPr>
      </w:pPr>
      <w:r>
        <w:rPr>
          <w:sz w:val="26"/>
        </w:rPr>
        <w:t>Rabia, A., &amp; Kamran, M. (2012). Impact of domestic and external debt on the economic growth of Pakistan. </w:t>
      </w:r>
      <w:r>
        <w:rPr>
          <w:i/>
          <w:sz w:val="26"/>
        </w:rPr>
        <w:t>World Applied Sciences Journal</w:t>
      </w:r>
      <w:r>
        <w:rPr>
          <w:sz w:val="26"/>
        </w:rPr>
        <w:t>,20(1), 120-129.</w:t>
      </w:r>
    </w:p>
    <w:p>
      <w:pPr>
        <w:spacing w:before="240"/>
        <w:ind w:left="960" w:right="558" w:hanging="720"/>
        <w:jc w:val="both"/>
        <w:rPr>
          <w:sz w:val="26"/>
        </w:rPr>
      </w:pPr>
      <w:r>
        <w:rPr>
          <w:sz w:val="26"/>
        </w:rPr>
        <w:t>Rahman, N.H.A. (2012). The relationship between Budget deficit and Economic </w:t>
      </w:r>
      <w:r>
        <w:rPr>
          <w:sz w:val="26"/>
        </w:rPr>
        <w:t>growth from Malaysia’s perspective: An ARDL Approach, International Conference on Economics. </w:t>
      </w:r>
      <w:r>
        <w:rPr>
          <w:i/>
          <w:sz w:val="26"/>
        </w:rPr>
        <w:t>Business innovation IPEDR</w:t>
      </w:r>
      <w:r>
        <w:rPr>
          <w:sz w:val="26"/>
        </w:rPr>
        <w:t>, </w:t>
      </w:r>
      <w:r>
        <w:rPr>
          <w:i/>
          <w:sz w:val="26"/>
        </w:rPr>
        <w:t>38</w:t>
      </w:r>
      <w:r>
        <w:rPr>
          <w:sz w:val="26"/>
        </w:rPr>
        <w:t>, 54-58.</w:t>
      </w:r>
    </w:p>
    <w:p>
      <w:pPr>
        <w:spacing w:before="241"/>
        <w:ind w:left="960" w:right="553" w:hanging="720"/>
        <w:jc w:val="both"/>
        <w:rPr>
          <w:sz w:val="26"/>
        </w:rPr>
      </w:pPr>
      <w:r>
        <w:rPr>
          <w:sz w:val="26"/>
        </w:rPr>
        <w:t>Ramu, A.M.R., &amp; Gayithri, K. (2016).</w:t>
      </w:r>
      <w:r>
        <w:rPr>
          <w:spacing w:val="40"/>
          <w:sz w:val="26"/>
        </w:rPr>
        <w:t> </w:t>
      </w:r>
      <w:r>
        <w:rPr>
          <w:sz w:val="26"/>
        </w:rPr>
        <w:t>Fiscal deficit composition and economic growth relation in India: A time series econometric analysis. </w:t>
      </w:r>
      <w:r>
        <w:rPr>
          <w:i/>
          <w:sz w:val="26"/>
        </w:rPr>
        <w:t>ISEC Working Paper 367</w:t>
      </w:r>
      <w:r>
        <w:rPr>
          <w:sz w:val="26"/>
        </w:rPr>
        <w:t>; München: Munich University Library.</w:t>
      </w:r>
    </w:p>
    <w:p>
      <w:pPr>
        <w:spacing w:before="238"/>
        <w:ind w:left="960" w:right="553" w:hanging="720"/>
        <w:jc w:val="both"/>
        <w:rPr>
          <w:sz w:val="26"/>
        </w:rPr>
      </w:pPr>
      <w:r>
        <w:rPr>
          <w:sz w:val="26"/>
        </w:rPr>
        <w:t>Reem, H. (2009). </w:t>
      </w:r>
      <w:r>
        <w:rPr>
          <w:i/>
          <w:sz w:val="26"/>
        </w:rPr>
        <w:t>What is fiscal policy. </w:t>
      </w:r>
      <w:r>
        <w:rPr>
          <w:sz w:val="26"/>
        </w:rPr>
        <w:t>Bonds International Monetary Fund (on-line – </w:t>
      </w:r>
      <w:hyperlink r:id="rId18">
        <w:r>
          <w:rPr>
            <w:color w:val="0000FF"/>
            <w:spacing w:val="-2"/>
            <w:sz w:val="26"/>
            <w:u w:val="single" w:color="0000FF"/>
          </w:rPr>
          <w:t>www.imf.org</w:t>
        </w:r>
      </w:hyperlink>
      <w:r>
        <w:rPr>
          <w:spacing w:val="-2"/>
          <w:sz w:val="26"/>
        </w:rPr>
        <w:t>).</w:t>
      </w:r>
    </w:p>
    <w:p>
      <w:pPr>
        <w:spacing w:before="240"/>
        <w:ind w:left="960" w:right="555" w:hanging="720"/>
        <w:jc w:val="both"/>
        <w:rPr>
          <w:sz w:val="26"/>
        </w:rPr>
      </w:pPr>
      <w:r>
        <w:rPr>
          <w:sz w:val="26"/>
        </w:rPr>
        <w:t>Rena, R. (2011).</w:t>
      </w:r>
      <w:r>
        <w:rPr>
          <w:spacing w:val="40"/>
          <w:sz w:val="26"/>
        </w:rPr>
        <w:t> </w:t>
      </w:r>
      <w:r>
        <w:rPr>
          <w:i/>
          <w:sz w:val="26"/>
        </w:rPr>
        <w:t>Public finance and taxation</w:t>
      </w:r>
      <w:r>
        <w:rPr>
          <w:sz w:val="26"/>
        </w:rPr>
        <w:t>. Windhoek: Center for Lifelong Learning, Polytechnic of Namibia.</w:t>
      </w:r>
    </w:p>
    <w:p>
      <w:pPr>
        <w:spacing w:before="242"/>
        <w:ind w:left="960" w:right="556" w:hanging="720"/>
        <w:jc w:val="both"/>
        <w:rPr>
          <w:sz w:val="26"/>
        </w:rPr>
      </w:pPr>
      <w:r>
        <w:rPr>
          <w:sz w:val="26"/>
        </w:rPr>
        <w:t>Romer, C. D., &amp; Romer, D. H. (2010). The macroeconomic effects of tax changes: Estimates based on a new measure of fiscal shocks. </w:t>
      </w:r>
      <w:r>
        <w:rPr>
          <w:i/>
          <w:sz w:val="26"/>
        </w:rPr>
        <w:t>The American Economic Review , 100</w:t>
      </w:r>
      <w:r>
        <w:rPr>
          <w:sz w:val="26"/>
        </w:rPr>
        <w:t>, 763-801.</w:t>
      </w:r>
    </w:p>
    <w:p>
      <w:pPr>
        <w:spacing w:before="239"/>
        <w:ind w:left="960" w:right="558" w:hanging="720"/>
        <w:jc w:val="both"/>
        <w:rPr>
          <w:sz w:val="26"/>
        </w:rPr>
      </w:pPr>
      <w:r>
        <w:rPr>
          <w:sz w:val="26"/>
        </w:rPr>
        <w:t>Salam, S.M., &amp; Murtala, I. (2019). Analysis of the effect of government expenditure on per capita income in Nigeria. </w:t>
      </w:r>
      <w:r>
        <w:rPr>
          <w:i/>
          <w:sz w:val="26"/>
        </w:rPr>
        <w:t>International Journal of Recent Research in Commerce Economics and Management</w:t>
      </w:r>
      <w:r>
        <w:rPr>
          <w:sz w:val="26"/>
        </w:rPr>
        <w:t>, 6(1), 1 – 12.</w:t>
      </w:r>
    </w:p>
    <w:p>
      <w:pPr>
        <w:spacing w:after="0"/>
        <w:jc w:val="both"/>
        <w:rPr>
          <w:sz w:val="26"/>
        </w:rPr>
        <w:sectPr>
          <w:pgSz w:w="11910" w:h="16840"/>
          <w:pgMar w:header="0" w:footer="1012" w:top="1360" w:bottom="1200" w:left="1200" w:right="640"/>
        </w:sectPr>
      </w:pPr>
    </w:p>
    <w:p>
      <w:pPr>
        <w:spacing w:before="64"/>
        <w:ind w:left="960" w:right="552" w:hanging="720"/>
        <w:jc w:val="both"/>
        <w:rPr>
          <w:sz w:val="26"/>
        </w:rPr>
      </w:pPr>
      <w:r>
        <w:rPr>
          <w:sz w:val="26"/>
        </w:rPr>
        <w:t>Salami, G.O., Amusa, B.O., &amp; Ojoye, O.F. (2018). Empirical analysis of the impact of non-oil revenue on economic growth: Nigerian experience. </w:t>
      </w:r>
      <w:r>
        <w:rPr>
          <w:i/>
          <w:sz w:val="26"/>
        </w:rPr>
        <w:t>International </w:t>
      </w:r>
      <w:r>
        <w:rPr>
          <w:i/>
          <w:sz w:val="26"/>
        </w:rPr>
        <w:t>Journal of Economics, Commerce and Management</w:t>
      </w:r>
      <w:r>
        <w:rPr>
          <w:sz w:val="26"/>
        </w:rPr>
        <w:t>, 4(6), 263-276.</w:t>
      </w:r>
    </w:p>
    <w:p>
      <w:pPr>
        <w:spacing w:before="238"/>
        <w:ind w:left="960" w:right="555" w:hanging="720"/>
        <w:jc w:val="both"/>
        <w:rPr>
          <w:sz w:val="26"/>
        </w:rPr>
      </w:pPr>
      <w:r>
        <w:rPr>
          <w:sz w:val="26"/>
        </w:rPr>
        <w:t>Saleh, A.S. (2003), The budget deficit and economic performance: A survey. University of Wollongong Economics Working Paper 03-12. Available </w:t>
      </w:r>
      <w:r>
        <w:rPr>
          <w:sz w:val="26"/>
        </w:rPr>
        <w:t>from: </w:t>
      </w:r>
      <w:hyperlink r:id="rId19">
        <w:r>
          <w:rPr>
            <w:sz w:val="26"/>
          </w:rPr>
          <w:t>http://www.uow.edu.au/commerce/econ/</w:t>
        </w:r>
      </w:hyperlink>
      <w:r>
        <w:rPr>
          <w:sz w:val="26"/>
        </w:rPr>
        <w:t> wplist.html.</w:t>
      </w:r>
    </w:p>
    <w:p>
      <w:pPr>
        <w:spacing w:before="241"/>
        <w:ind w:left="960" w:right="553" w:hanging="720"/>
        <w:jc w:val="both"/>
        <w:rPr>
          <w:sz w:val="26"/>
        </w:rPr>
      </w:pPr>
      <w:r>
        <w:rPr/>
        <mc:AlternateContent>
          <mc:Choice Requires="wps">
            <w:drawing>
              <wp:anchor distT="0" distB="0" distL="0" distR="0" allowOverlap="1" layoutInCell="1" locked="0" behindDoc="1" simplePos="0" relativeHeight="483462144">
                <wp:simplePos x="0" y="0"/>
                <wp:positionH relativeFrom="page">
                  <wp:posOffset>921537</wp:posOffset>
                </wp:positionH>
                <wp:positionV relativeFrom="paragraph">
                  <wp:posOffset>308071</wp:posOffset>
                </wp:positionV>
                <wp:extent cx="5505450" cy="5661025"/>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4.257587pt;width:433.5pt;height:445.75pt;mso-position-horizontal-relative:page;mso-position-vertical-relative:paragraph;z-index:-19854336" id="docshape159" coordorigin="1451,485" coordsize="8670,8915" path="m2517,9205l1646,8334,1451,8529,2322,9400,2517,9205xm3109,8529l3108,8489,3103,8447,3094,8403,3080,8359,3061,8315,3038,8272,3010,8230,2980,8189,2946,8148,2909,8109,2390,7590,2196,7784,2727,8316,2760,8352,2784,8387,2801,8422,2811,8456,2813,8489,2806,8520,2792,8548,2771,8574,2745,8596,2716,8610,2685,8616,2652,8614,2618,8604,2583,8587,2548,8563,2512,8531,1981,7999,1786,8194,2306,8713,2340,8745,2379,8777,2423,8810,2471,8842,2503,8861,2538,8877,2575,8890,2613,8901,2652,8909,2688,8913,2722,8913,2755,8909,2786,8902,2818,8891,2850,8875,2881,8854,2912,8831,2940,8808,2966,8785,2990,8762,3026,8722,3057,8681,3080,8640,3097,8597,3105,8565,3109,8529xm3837,7746l3831,7681,3815,7616,3789,7549,3761,7495,3726,7439,3683,7381,3633,7322,3616,7303,3576,7262,3552,7240,3552,7733,3547,7774,3532,7810,3506,7844,3473,7869,3436,7884,3396,7888,3351,7882,3302,7864,3249,7832,3190,7787,3126,7728,3067,7664,3021,7605,2990,7551,2971,7502,2965,7457,2969,7417,2984,7381,3008,7350,3041,7324,3077,7309,3118,7303,3162,7309,3210,7326,3262,7356,3318,7398,3378,7453,3443,7523,3493,7585,3527,7641,3546,7690,3552,7733,3552,7240,3506,7197,3437,7142,3368,7096,3299,7061,3231,7036,3164,7020,3085,7014,3010,7024,2938,7049,2869,7090,2805,7146,2751,7209,2711,7277,2687,7348,2678,7424,2684,7504,2701,7572,2727,7641,2763,7710,2809,7780,2865,7851,2931,7922,2991,7979,3051,8028,3111,8071,3170,8105,3228,8133,3299,8157,3366,8171,3430,8174,3490,8168,3548,8152,3604,8124,3660,8087,3713,8039,3760,7985,3796,7929,3813,7888,3821,7870,3834,7809,3837,7746xm4108,7166l3921,6979,3667,7233,3854,7420,4108,7166xm4619,7103l3748,6232,3553,6427,4424,7298,4619,7103xm4953,6769l4630,6446,4736,6339,4787,6279,4792,6269,4821,6218,4838,6155,4837,6090,4821,6024,4798,5973,4791,5958,4747,5892,4688,5826,4625,5769,4562,5726,4553,5722,4553,6115,4552,6141,4542,6167,4525,6194,4501,6222,4453,6269,4259,6075,4314,6020,4341,5996,4367,5981,4393,5973,4417,5974,4441,5980,4464,5991,4486,6005,4507,6024,4525,6045,4539,6068,4548,6091,4553,6115,4553,5722,4499,5697,4438,5681,4378,5680,4320,5695,4264,5725,4210,5770,3886,6093,4758,6965,4953,6769xm5743,5979l5087,5323,5285,5125,5070,4910,4479,5501,4694,5716,4892,5518,5548,6174,5743,5979xm6378,5344l5722,4688,5921,4489,5706,4274,5114,4866,5329,5081,5528,4883,6184,5539,6378,5344xm7112,4471l7106,4407,7090,4341,7064,4274,7036,4220,7001,4164,6958,4106,6908,4047,6890,4029,6851,3987,6827,3965,6827,4459,6822,4499,6806,4536,6780,4569,6748,4594,6711,4609,6671,4613,6626,4607,6577,4589,6524,4557,6465,4512,6401,4453,6342,4389,6296,4330,6264,4276,6246,4227,6240,4182,6244,4142,6259,4106,6283,4075,6316,4049,6352,4034,6393,4029,6437,4034,6485,4051,6537,4081,6593,4123,6653,4178,6718,4248,6768,4311,6802,4366,6821,4415,6827,4459,6827,3965,6781,3922,6711,3867,6642,3822,6574,3786,6506,3761,6438,3745,6360,3739,6284,3749,6213,3775,6144,3815,6080,3871,6026,3934,5986,4002,5962,4073,5953,4149,5959,4229,5976,4297,6002,4366,6038,4436,6084,4506,6139,4576,6205,4647,6266,4704,6326,4754,6386,4796,6445,4830,6503,4858,6574,4882,6641,4896,6705,4899,6765,4893,6823,4877,6879,4850,6934,4812,6988,4764,7035,4710,7071,4654,7088,4613,7096,4595,7109,4534,7112,4471xm8125,3475l8120,3426,8108,3376,8089,3323,8064,3269,8034,3213,7996,3156,7935,3180,7754,3255,7786,3301,7810,3345,7828,3385,7839,3422,7842,3457,7836,3490,7821,3521,7798,3550,7767,3574,7733,3588,7695,3592,7655,3586,7608,3567,7555,3533,7493,3484,7424,3419,7372,3363,7330,3311,7299,3264,7279,3221,7266,3169,7267,3123,7280,3082,7307,3046,7322,3033,7339,3022,7357,3015,7377,3010,7397,3008,7419,3008,7441,3011,7464,3017,7479,3023,7497,3032,7518,3043,7541,3057,7660,2832,7577,2786,7498,2754,7424,2735,7355,2728,7288,2736,7224,2759,7161,2797,7101,2849,7047,2912,7009,2978,6985,3049,6976,3123,6982,3200,6999,3267,7025,3335,7061,3404,7108,3474,7164,3545,7231,3616,7296,3677,7359,3729,7422,3773,7484,3808,7545,3835,7617,3859,7685,3872,7746,3875,7802,3868,7855,3851,7907,3824,7959,3788,8011,3741,8049,3699,8080,3655,8102,3612,8116,3568,8124,3522,8125,3475xm8823,2760l8816,2696,8801,2630,8775,2563,8747,2509,8712,2453,8669,2395,8619,2336,8601,2318,8562,2276,8538,2254,8538,2748,8533,2788,8517,2825,8491,2858,8459,2883,8422,2898,8382,2903,8337,2896,8288,2878,8234,2847,8176,2802,8112,2743,8053,2679,8007,2619,7975,2565,7957,2516,7951,2472,7955,2431,7969,2395,7994,2364,8026,2338,8063,2323,8104,2318,8148,2323,8196,2340,8248,2370,8304,2412,8364,2467,8429,2537,8479,2600,8513,2656,8532,2704,8538,2748,8538,2254,8492,2211,8422,2156,8353,2111,8285,2075,8217,2050,8149,2034,8071,2028,7995,2038,7923,2064,7855,2104,7790,2160,7736,2223,7697,2291,7673,2363,7664,2438,7670,2518,7686,2586,7713,2655,7749,2725,7794,2795,7850,2865,7916,2936,7977,2993,8037,3043,8097,3085,8156,3120,8214,3147,8284,3171,8352,3185,8416,3188,8476,3182,8534,3166,8590,3139,8645,3101,8699,3053,8746,2999,8782,2943,8799,2903,8807,2884,8820,2823,8823,2760xm9303,2419l8980,2096,9087,1989,9137,1929,9143,1919,9171,1867,9188,1804,9188,1739,9172,1674,9149,1623,9142,1608,9097,1542,9039,1476,8975,1419,8912,1376,8903,1372,8903,1765,8902,1791,8893,1817,8876,1844,8851,1871,8804,1919,8609,1725,8665,1669,8692,1646,8718,1630,8743,1623,8767,1624,8791,1630,8814,1640,8836,1655,8857,1673,8875,1695,8889,1717,8898,1741,8903,1765,8903,1372,8850,1347,8788,1331,8728,1330,8670,1344,8614,1374,8560,1420,8237,1743,9108,2614,9303,2419xm10121,1601l9756,1236,9703,1086,9548,635,9495,485,9280,700,9308,770,9391,981,9447,1122,9377,1094,9166,1010,9026,954,8809,1171,8960,1223,9411,1379,9561,1431,9926,1796,10121,1601xe" filled="true" fillcolor="#c0c0c0" stroked="false">
                <v:path arrowok="t"/>
                <v:fill opacity="32896f" type="solid"/>
                <w10:wrap type="none"/>
              </v:shape>
            </w:pict>
          </mc:Fallback>
        </mc:AlternateContent>
      </w:r>
      <w:r>
        <w:rPr>
          <w:sz w:val="26"/>
        </w:rPr>
        <w:t>Saleh, S.A. (2003). The budget deficit and economic performance: A survey. Retrieved from </w:t>
      </w:r>
      <w:hyperlink r:id="rId20">
        <w:r>
          <w:rPr>
            <w:sz w:val="26"/>
          </w:rPr>
          <w:t>http://ro.uow.edu.au/commwkpapers/78/</w:t>
        </w:r>
      </w:hyperlink>
      <w:r>
        <w:rPr>
          <w:sz w:val="26"/>
        </w:rPr>
        <w:t> on 11 March, 2020.</w:t>
      </w:r>
    </w:p>
    <w:p>
      <w:pPr>
        <w:spacing w:before="239"/>
        <w:ind w:left="960" w:right="560" w:hanging="720"/>
        <w:jc w:val="both"/>
        <w:rPr>
          <w:sz w:val="26"/>
        </w:rPr>
      </w:pPr>
      <w:r>
        <w:rPr>
          <w:sz w:val="26"/>
        </w:rPr>
        <w:t>Sawyer, M. (2012). The tragedy of UK fiscal policy in the aftermath of the financial crisis. </w:t>
      </w:r>
      <w:r>
        <w:rPr>
          <w:i/>
          <w:sz w:val="26"/>
        </w:rPr>
        <w:t>Cambridge Journal of Economics</w:t>
      </w:r>
      <w:r>
        <w:rPr>
          <w:sz w:val="26"/>
        </w:rPr>
        <w:t>, 3(1), 205 – 221.</w:t>
      </w:r>
    </w:p>
    <w:p>
      <w:pPr>
        <w:spacing w:before="241"/>
        <w:ind w:left="960" w:right="554" w:hanging="720"/>
        <w:jc w:val="both"/>
        <w:rPr>
          <w:sz w:val="26"/>
        </w:rPr>
      </w:pPr>
      <w:r>
        <w:rPr>
          <w:sz w:val="26"/>
        </w:rPr>
        <w:t>Shahid, A. &amp; Naved, A. (2010). The effects of fiscal policy on economic growth: Empirical evidences based on time series data from Pakistan. </w:t>
      </w:r>
      <w:r>
        <w:rPr>
          <w:i/>
          <w:sz w:val="26"/>
        </w:rPr>
        <w:t>Pakistan Development Review, </w:t>
      </w:r>
      <w:r>
        <w:rPr>
          <w:sz w:val="26"/>
        </w:rPr>
        <w:t>9(4)</w:t>
      </w:r>
    </w:p>
    <w:p>
      <w:pPr>
        <w:spacing w:before="240"/>
        <w:ind w:left="960" w:right="553" w:hanging="720"/>
        <w:jc w:val="both"/>
        <w:rPr>
          <w:sz w:val="26"/>
        </w:rPr>
      </w:pPr>
      <w:r>
        <w:rPr>
          <w:sz w:val="26"/>
        </w:rPr>
        <w:t>Shehu, U. H. &amp; Aliyu, M. (2013). External debt and economic growth: Evidence </w:t>
      </w:r>
      <w:r>
        <w:rPr>
          <w:sz w:val="26"/>
        </w:rPr>
        <w:t>from Nigeria. </w:t>
      </w:r>
      <w:r>
        <w:rPr>
          <w:i/>
          <w:sz w:val="26"/>
        </w:rPr>
        <w:t>International Journal of Economics, Business and Finance </w:t>
      </w:r>
      <w:r>
        <w:rPr>
          <w:sz w:val="26"/>
        </w:rPr>
        <w:t>1(10), 360 - </w:t>
      </w:r>
      <w:r>
        <w:rPr>
          <w:spacing w:val="-4"/>
          <w:sz w:val="26"/>
        </w:rPr>
        <w:t>370.</w:t>
      </w:r>
    </w:p>
    <w:p>
      <w:pPr>
        <w:spacing w:before="241"/>
        <w:ind w:left="960" w:right="557" w:hanging="720"/>
        <w:jc w:val="both"/>
        <w:rPr>
          <w:sz w:val="26"/>
        </w:rPr>
      </w:pPr>
      <w:r>
        <w:rPr>
          <w:sz w:val="26"/>
        </w:rPr>
        <w:t>Shonchoy, A.S. (2010). </w:t>
      </w:r>
      <w:r>
        <w:rPr>
          <w:i/>
          <w:sz w:val="26"/>
        </w:rPr>
        <w:t>Determinants of government consumption expenditure in developing countries: a panel data analysis (IDE Discussion Paper No. 266). </w:t>
      </w:r>
      <w:r>
        <w:rPr>
          <w:sz w:val="26"/>
        </w:rPr>
        <w:t>Chiba, Japan: Institute of Developing Economies, Jetro.</w:t>
      </w:r>
    </w:p>
    <w:p>
      <w:pPr>
        <w:spacing w:before="239"/>
        <w:ind w:left="960" w:right="560" w:hanging="720"/>
        <w:jc w:val="both"/>
        <w:rPr>
          <w:sz w:val="26"/>
        </w:rPr>
      </w:pPr>
      <w:r>
        <w:rPr>
          <w:sz w:val="26"/>
        </w:rPr>
        <w:t>Sikiru, J.B., &amp; Umaru, A. (2010). Fiscal policy and economic growth relationship in Nigeria. </w:t>
      </w:r>
      <w:r>
        <w:rPr>
          <w:i/>
          <w:sz w:val="26"/>
        </w:rPr>
        <w:t>International Journal of Business and Social Science </w:t>
      </w:r>
      <w:r>
        <w:rPr>
          <w:sz w:val="26"/>
        </w:rPr>
        <w:t>2(17); 244 – 249.</w:t>
      </w:r>
    </w:p>
    <w:p>
      <w:pPr>
        <w:spacing w:before="242"/>
        <w:ind w:left="960" w:right="554" w:hanging="720"/>
        <w:jc w:val="both"/>
        <w:rPr>
          <w:sz w:val="26"/>
        </w:rPr>
      </w:pPr>
      <w:r>
        <w:rPr>
          <w:sz w:val="26"/>
        </w:rPr>
        <w:t>Soludo, C.C. (2003). Debt, poverty and inequality: Towards an exit strategy for Nigeria and Africa. In Okonjo-Iweala, N, Soludo, C.C &amp; Muhtar, M(Eds.), </w:t>
      </w:r>
      <w:r>
        <w:rPr>
          <w:i/>
          <w:sz w:val="26"/>
        </w:rPr>
        <w:t>The dept trap in Nigeria</w:t>
      </w:r>
      <w:r>
        <w:rPr>
          <w:sz w:val="26"/>
        </w:rPr>
        <w:t>. New York, USA: Africa World Press, 23-74</w:t>
      </w:r>
    </w:p>
    <w:p>
      <w:pPr>
        <w:spacing w:before="238"/>
        <w:ind w:left="960" w:right="553" w:hanging="720"/>
        <w:jc w:val="both"/>
        <w:rPr>
          <w:sz w:val="26"/>
        </w:rPr>
      </w:pPr>
      <w:r>
        <w:rPr>
          <w:sz w:val="26"/>
        </w:rPr>
        <w:t>Soyode, L., &amp; Kajola, S.O. (2006). </w:t>
      </w:r>
      <w:r>
        <w:rPr>
          <w:i/>
          <w:sz w:val="26"/>
        </w:rPr>
        <w:t>Taxation: Principles and practice in Nigeria</w:t>
      </w:r>
      <w:r>
        <w:rPr>
          <w:sz w:val="26"/>
        </w:rPr>
        <w:t>, </w:t>
      </w:r>
      <w:r>
        <w:rPr>
          <w:sz w:val="26"/>
        </w:rPr>
        <w:t>1st Edition. Ibadan: Silicon.</w:t>
      </w:r>
    </w:p>
    <w:p>
      <w:pPr>
        <w:spacing w:before="240"/>
        <w:ind w:left="960" w:right="554" w:hanging="720"/>
        <w:jc w:val="both"/>
        <w:rPr>
          <w:sz w:val="26"/>
        </w:rPr>
      </w:pPr>
      <w:r>
        <w:rPr>
          <w:sz w:val="26"/>
        </w:rPr>
        <w:t>Spilioti, S., &amp; Vamvoukas, G. (2015). The impact of government debt on economic growth: An empirical investigation of the Greek market. </w:t>
      </w:r>
      <w:r>
        <w:rPr>
          <w:i/>
          <w:sz w:val="26"/>
        </w:rPr>
        <w:t>The Journal of</w:t>
      </w:r>
      <w:r>
        <w:rPr>
          <w:i/>
          <w:spacing w:val="40"/>
          <w:sz w:val="26"/>
        </w:rPr>
        <w:t> </w:t>
      </w:r>
      <w:r>
        <w:rPr>
          <w:i/>
          <w:sz w:val="26"/>
        </w:rPr>
        <w:t>Economic Asymmetries</w:t>
      </w:r>
      <w:r>
        <w:rPr>
          <w:sz w:val="26"/>
        </w:rPr>
        <w:t>, 12(1), 34-40.</w:t>
      </w:r>
    </w:p>
    <w:p>
      <w:pPr>
        <w:spacing w:before="241"/>
        <w:ind w:left="960" w:right="557" w:hanging="720"/>
        <w:jc w:val="both"/>
        <w:rPr>
          <w:sz w:val="26"/>
        </w:rPr>
      </w:pPr>
      <w:r>
        <w:rPr>
          <w:sz w:val="26"/>
        </w:rPr>
        <w:t>Sulaiman, L. A. &amp; Azeez, B. A. (2012). Effect of external debt on economic growth of Nigeria. </w:t>
      </w:r>
      <w:r>
        <w:rPr>
          <w:i/>
          <w:sz w:val="26"/>
        </w:rPr>
        <w:t>Journal of Economics and Sustainable Development, </w:t>
      </w:r>
      <w:r>
        <w:rPr>
          <w:sz w:val="26"/>
        </w:rPr>
        <w:t>3(8), 71 – 79.</w:t>
      </w:r>
    </w:p>
    <w:p>
      <w:pPr>
        <w:spacing w:before="240"/>
        <w:ind w:left="960" w:right="561" w:hanging="720"/>
        <w:jc w:val="both"/>
        <w:rPr>
          <w:sz w:val="26"/>
        </w:rPr>
      </w:pPr>
      <w:r>
        <w:rPr>
          <w:sz w:val="26"/>
        </w:rPr>
        <w:t>Takumah, W. (2014). Tax revenue and economic growth in Ghana: A </w:t>
      </w:r>
      <w:r>
        <w:rPr>
          <w:sz w:val="26"/>
        </w:rPr>
        <w:t>cointegration approach. </w:t>
      </w:r>
      <w:r>
        <w:rPr>
          <w:i/>
          <w:sz w:val="26"/>
        </w:rPr>
        <w:t>Munich Personal RePEc Archives Paper Number </w:t>
      </w:r>
      <w:r>
        <w:rPr>
          <w:sz w:val="26"/>
        </w:rPr>
        <w:t>58532.</w:t>
      </w:r>
    </w:p>
    <w:p>
      <w:pPr>
        <w:spacing w:before="239"/>
        <w:ind w:left="960" w:right="555" w:hanging="720"/>
        <w:jc w:val="both"/>
        <w:rPr>
          <w:sz w:val="26"/>
        </w:rPr>
      </w:pPr>
      <w:r>
        <w:rPr>
          <w:sz w:val="26"/>
        </w:rPr>
        <w:t>Tasnia, S. (2018). The impact of fiscal policy on economic growth: Empirical evidence from four South Asian countries. </w:t>
      </w:r>
      <w:r>
        <w:rPr>
          <w:i/>
          <w:sz w:val="26"/>
        </w:rPr>
        <w:t>Master Thesis</w:t>
      </w:r>
      <w:r>
        <w:rPr>
          <w:sz w:val="26"/>
        </w:rPr>
        <w:t>, Eastern Illinois University.</w:t>
      </w:r>
    </w:p>
    <w:p>
      <w:pPr>
        <w:spacing w:after="0"/>
        <w:jc w:val="both"/>
        <w:rPr>
          <w:sz w:val="26"/>
        </w:rPr>
        <w:sectPr>
          <w:pgSz w:w="11910" w:h="16840"/>
          <w:pgMar w:header="0" w:footer="1012" w:top="1360" w:bottom="1200" w:left="1200" w:right="640"/>
        </w:sectPr>
      </w:pPr>
    </w:p>
    <w:p>
      <w:pPr>
        <w:spacing w:before="64"/>
        <w:ind w:left="960" w:right="553" w:hanging="720"/>
        <w:jc w:val="both"/>
        <w:rPr>
          <w:sz w:val="26"/>
        </w:rPr>
      </w:pPr>
      <w:r>
        <w:rPr>
          <w:sz w:val="26"/>
        </w:rPr>
        <w:t>Titiloye, T., &amp; Ishola, V. (2020). Effect of Fiscal Policy and Monetary Policy on Economic Growth in Nigeria (1989-2018): A Time Series Analysis. </w:t>
      </w:r>
      <w:r>
        <w:rPr>
          <w:sz w:val="26"/>
        </w:rPr>
        <w:t>Retrieved from </w:t>
      </w:r>
      <w:r>
        <w:rPr>
          <w:color w:val="0000FF"/>
          <w:sz w:val="26"/>
        </w:rPr>
        <w:t>https://ssrn.com/abstract=3706157 </w:t>
      </w:r>
      <w:r>
        <w:rPr>
          <w:sz w:val="26"/>
        </w:rPr>
        <w:t>on 11</w:t>
      </w:r>
      <w:r>
        <w:rPr>
          <w:sz w:val="26"/>
          <w:vertAlign w:val="superscript"/>
        </w:rPr>
        <w:t>th</w:t>
      </w:r>
      <w:r>
        <w:rPr>
          <w:sz w:val="26"/>
          <w:vertAlign w:val="baseline"/>
        </w:rPr>
        <w:t> April, 2021.</w:t>
      </w:r>
    </w:p>
    <w:p>
      <w:pPr>
        <w:spacing w:before="238"/>
        <w:ind w:left="960" w:right="553" w:hanging="720"/>
        <w:jc w:val="both"/>
        <w:rPr>
          <w:sz w:val="26"/>
        </w:rPr>
      </w:pPr>
      <w:r>
        <w:rPr>
          <w:sz w:val="26"/>
        </w:rPr>
        <w:t>Tung, L.T. (2018). The effect of fiscal deficit on economic growth in an emerging economy: Evidence from Vietnam. </w:t>
      </w:r>
      <w:r>
        <w:rPr>
          <w:i/>
          <w:sz w:val="26"/>
        </w:rPr>
        <w:t>Journal of International Studies</w:t>
      </w:r>
      <w:r>
        <w:rPr>
          <w:sz w:val="26"/>
        </w:rPr>
        <w:t>, 11(3), 191 – </w:t>
      </w:r>
      <w:r>
        <w:rPr>
          <w:spacing w:val="-4"/>
          <w:sz w:val="26"/>
        </w:rPr>
        <w:t>203.</w:t>
      </w:r>
    </w:p>
    <w:p>
      <w:pPr>
        <w:spacing w:before="241"/>
        <w:ind w:left="960" w:right="553" w:hanging="720"/>
        <w:jc w:val="both"/>
        <w:rPr>
          <w:sz w:val="26"/>
        </w:rPr>
      </w:pPr>
      <w:r>
        <w:rPr/>
        <mc:AlternateContent>
          <mc:Choice Requires="wps">
            <w:drawing>
              <wp:anchor distT="0" distB="0" distL="0" distR="0" allowOverlap="1" layoutInCell="1" locked="0" behindDoc="1" simplePos="0" relativeHeight="483462656">
                <wp:simplePos x="0" y="0"/>
                <wp:positionH relativeFrom="page">
                  <wp:posOffset>921537</wp:posOffset>
                </wp:positionH>
                <wp:positionV relativeFrom="paragraph">
                  <wp:posOffset>308071</wp:posOffset>
                </wp:positionV>
                <wp:extent cx="5505450" cy="5661025"/>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4.257587pt;width:433.5pt;height:445.75pt;mso-position-horizontal-relative:page;mso-position-vertical-relative:paragraph;z-index:-19853824" id="docshape160" coordorigin="1451,485" coordsize="8670,8915" path="m2517,9205l1646,8334,1451,8529,2322,9400,2517,9205xm3109,8529l3108,8489,3103,8447,3094,8403,3080,8359,3061,8315,3038,8272,3010,8230,2980,8189,2946,8148,2909,8109,2390,7590,2196,7784,2727,8316,2760,8352,2784,8387,2801,8422,2811,8456,2813,8489,2806,8520,2792,8548,2771,8574,2745,8596,2716,8610,2685,8616,2652,8614,2618,8604,2583,8587,2548,8563,2512,8531,1981,7999,1786,8194,2306,8713,2340,8745,2379,8777,2423,8810,2471,8842,2503,8861,2538,8877,2575,8890,2613,8901,2652,8909,2688,8913,2722,8913,2755,8909,2786,8902,2818,8891,2850,8875,2881,8854,2912,8831,2940,8808,2966,8785,2990,8762,3026,8722,3057,8681,3080,8640,3097,8597,3105,8565,3109,8529xm3837,7746l3831,7681,3815,7616,3789,7549,3761,7495,3726,7439,3683,7381,3633,7322,3616,7303,3576,7262,3552,7240,3552,7733,3547,7774,3532,7810,3506,7844,3473,7869,3436,7884,3396,7888,3351,7882,3302,7864,3249,7832,3190,7787,3126,7728,3067,7664,3021,7605,2990,7551,2971,7502,2965,7457,2969,7417,2984,7381,3008,7350,3041,7324,3077,7309,3118,7303,3162,7309,3210,7326,3262,7356,3318,7398,3378,7453,3443,7523,3493,7585,3527,7641,3546,7690,3552,7733,3552,7240,3506,7197,3437,7142,3368,7096,3299,7061,3231,7036,3164,7020,3085,7014,3010,7024,2938,7049,2869,7090,2805,7146,2751,7209,2711,7277,2687,7348,2678,7424,2684,7504,2701,7572,2727,7641,2763,7710,2809,7780,2865,7851,2931,7922,2991,7979,3051,8028,3111,8071,3170,8105,3228,8133,3299,8157,3366,8171,3430,8174,3490,8168,3548,8152,3604,8124,3660,8087,3713,8039,3760,7985,3796,7929,3813,7888,3821,7870,3834,7809,3837,7746xm4108,7166l3921,6979,3667,7233,3854,7420,4108,7166xm4619,7103l3748,6232,3553,6427,4424,7298,4619,7103xm4953,6769l4630,6446,4736,6339,4787,6279,4792,6269,4821,6218,4838,6155,4837,6090,4821,6024,4798,5973,4791,5958,4747,5892,4688,5826,4625,5769,4562,5726,4553,5722,4553,6115,4552,6141,4542,6167,4525,6194,4501,6222,4453,6269,4259,6075,4314,6020,4341,5996,4367,5981,4393,5973,4417,5974,4441,5980,4464,5991,4486,6005,4507,6024,4525,6045,4539,6068,4548,6091,4553,6115,4553,5722,4499,5697,4438,5681,4378,5680,4320,5695,4264,5725,4210,5770,3886,6093,4758,6965,4953,6769xm5743,5979l5087,5323,5285,5125,5070,4910,4479,5501,4694,5716,4892,5518,5548,6174,5743,5979xm6378,5344l5722,4688,5921,4489,5706,4274,5114,4866,5329,5081,5528,4883,6184,5539,6378,5344xm7112,4471l7106,4407,7090,4341,7064,4274,7036,4220,7001,4164,6958,4106,6908,4047,6890,4029,6851,3987,6827,3965,6827,4459,6822,4499,6806,4536,6780,4569,6748,4594,6711,4609,6671,4613,6626,4607,6577,4589,6524,4557,6465,4512,6401,4453,6342,4389,6296,4330,6264,4276,6246,4227,6240,4182,6244,4142,6259,4106,6283,4075,6316,4049,6352,4034,6393,4029,6437,4034,6485,4051,6537,4081,6593,4123,6653,4178,6718,4248,6768,4311,6802,4366,6821,4415,6827,4459,6827,3965,6781,3922,6711,3867,6642,3822,6574,3786,6506,3761,6438,3745,6360,3739,6284,3749,6213,3775,6144,3815,6080,3871,6026,3934,5986,4002,5962,4073,5953,4149,5959,4229,5976,4297,6002,4366,6038,4436,6084,4506,6139,4576,6205,4647,6266,4704,6326,4754,6386,4796,6445,4830,6503,4858,6574,4882,6641,4896,6705,4899,6765,4893,6823,4877,6879,4850,6934,4812,6988,4764,7035,4710,7071,4654,7088,4613,7096,4595,7109,4534,7112,4471xm8125,3475l8120,3426,8108,3376,8089,3323,8064,3269,8034,3213,7996,3156,7935,3180,7754,3255,7786,3301,7810,3345,7828,3385,7839,3422,7842,3457,7836,3490,7821,3521,7798,3550,7767,3574,7733,3588,7695,3592,7655,3586,7608,3567,7555,3533,7493,3484,7424,3419,7372,3363,7330,3311,7299,3264,7279,3221,7266,3169,7267,3123,7280,3082,7307,3046,7322,3033,7339,3022,7357,3015,7377,3010,7397,3008,7419,3008,7441,3011,7464,3017,7479,3023,7497,3032,7518,3043,7541,3057,7660,2832,7577,2786,7498,2754,7424,2735,7355,2728,7288,2736,7224,2759,7161,2797,7101,2849,7047,2912,7009,2978,6985,3049,6976,3123,6982,3200,6999,3267,7025,3335,7061,3404,7108,3474,7164,3545,7231,3616,7296,3677,7359,3729,7422,3773,7484,3808,7545,3835,7617,3859,7685,3872,7746,3875,7802,3868,7855,3851,7907,3824,7959,3788,8011,3741,8049,3699,8080,3655,8102,3612,8116,3568,8124,3522,8125,3475xm8823,2760l8816,2696,8801,2630,8775,2563,8747,2509,8712,2453,8669,2395,8619,2336,8601,2318,8562,2276,8538,2254,8538,2748,8533,2788,8517,2825,8491,2858,8459,2883,8422,2898,8382,2903,8337,2896,8288,2878,8234,2847,8176,2802,8112,2743,8053,2679,8007,2619,7975,2565,7957,2516,7951,2472,7955,2431,7969,2395,7994,2364,8026,2338,8063,2323,8104,2318,8148,2323,8196,2340,8248,2370,8304,2412,8364,2467,8429,2537,8479,2600,8513,2656,8532,2704,8538,2748,8538,2254,8492,2211,8422,2156,8353,2111,8285,2075,8217,2050,8149,2034,8071,2028,7995,2038,7923,2064,7855,2104,7790,2160,7736,2223,7697,2291,7673,2363,7664,2438,7670,2518,7686,2586,7713,2655,7749,2725,7794,2795,7850,2865,7916,2936,7977,2993,8037,3043,8097,3085,8156,3120,8214,3147,8284,3171,8352,3185,8416,3188,8476,3182,8534,3166,8590,3139,8645,3101,8699,3053,8746,2999,8782,2943,8799,2903,8807,2884,8820,2823,8823,2760xm9303,2419l8980,2096,9087,1989,9137,1929,9143,1919,9171,1867,9188,1804,9188,1739,9172,1674,9149,1623,9142,1608,9097,1542,9039,1476,8975,1419,8912,1376,8903,1372,8903,1765,8902,1791,8893,1817,8876,1844,8851,1871,8804,1919,8609,1725,8665,1669,8692,1646,8718,1630,8743,1623,8767,1624,8791,1630,8814,1640,8836,1655,8857,1673,8875,1695,8889,1717,8898,1741,8903,1765,8903,1372,8850,1347,8788,1331,8728,1330,8670,1344,8614,1374,8560,1420,8237,1743,9108,2614,9303,2419xm10121,1601l9756,1236,9703,1086,9548,635,9495,485,9280,700,9308,770,9391,981,9447,1122,9377,1094,9166,1010,9026,954,8809,1171,8960,1223,9411,1379,9561,1431,9926,1796,10121,1601xe" filled="true" fillcolor="#c0c0c0" stroked="false">
                <v:path arrowok="t"/>
                <v:fill opacity="32896f" type="solid"/>
                <w10:wrap type="none"/>
              </v:shape>
            </w:pict>
          </mc:Fallback>
        </mc:AlternateContent>
      </w:r>
      <w:r>
        <w:rPr>
          <w:sz w:val="26"/>
        </w:rPr>
        <w:t>Ubesie, M.C. (2016). The effect of fiscal policy on economic growth in Nigeria. </w:t>
      </w:r>
      <w:r>
        <w:rPr>
          <w:i/>
          <w:sz w:val="26"/>
        </w:rPr>
        <w:t>Journal of Finance and Accounting</w:t>
      </w:r>
      <w:r>
        <w:rPr>
          <w:sz w:val="26"/>
        </w:rPr>
        <w:t>, 4(3), 140 – 145.</w:t>
      </w:r>
    </w:p>
    <w:p>
      <w:pPr>
        <w:spacing w:before="239"/>
        <w:ind w:left="960" w:right="554" w:hanging="720"/>
        <w:jc w:val="both"/>
        <w:rPr>
          <w:sz w:val="26"/>
        </w:rPr>
      </w:pPr>
      <w:r>
        <w:rPr>
          <w:sz w:val="26"/>
        </w:rPr>
        <w:t>Uffie, E.J., &amp; Aghanenu, A.S. (2019). Fiscal policy and manufacturing sector output: Nigerian</w:t>
      </w:r>
      <w:r>
        <w:rPr>
          <w:spacing w:val="-1"/>
          <w:sz w:val="26"/>
        </w:rPr>
        <w:t> </w:t>
      </w:r>
      <w:r>
        <w:rPr>
          <w:sz w:val="26"/>
        </w:rPr>
        <w:t>Evidence. </w:t>
      </w:r>
      <w:r>
        <w:rPr>
          <w:i/>
          <w:sz w:val="26"/>
        </w:rPr>
        <w:t>International</w:t>
      </w:r>
      <w:r>
        <w:rPr>
          <w:i/>
          <w:spacing w:val="-1"/>
          <w:sz w:val="26"/>
        </w:rPr>
        <w:t> </w:t>
      </w:r>
      <w:r>
        <w:rPr>
          <w:i/>
          <w:sz w:val="26"/>
        </w:rPr>
        <w:t>Journal</w:t>
      </w:r>
      <w:r>
        <w:rPr>
          <w:i/>
          <w:spacing w:val="-1"/>
          <w:sz w:val="26"/>
        </w:rPr>
        <w:t> </w:t>
      </w:r>
      <w:r>
        <w:rPr>
          <w:i/>
          <w:sz w:val="26"/>
        </w:rPr>
        <w:t>of Research</w:t>
      </w:r>
      <w:r>
        <w:rPr>
          <w:i/>
          <w:spacing w:val="-1"/>
          <w:sz w:val="26"/>
        </w:rPr>
        <w:t> </w:t>
      </w:r>
      <w:r>
        <w:rPr>
          <w:i/>
          <w:sz w:val="26"/>
        </w:rPr>
        <w:t>in</w:t>
      </w:r>
      <w:r>
        <w:rPr>
          <w:i/>
          <w:spacing w:val="-1"/>
          <w:sz w:val="26"/>
        </w:rPr>
        <w:t> </w:t>
      </w:r>
      <w:r>
        <w:rPr>
          <w:i/>
          <w:sz w:val="26"/>
        </w:rPr>
        <w:t>Social</w:t>
      </w:r>
      <w:r>
        <w:rPr>
          <w:i/>
          <w:spacing w:val="-1"/>
          <w:sz w:val="26"/>
        </w:rPr>
        <w:t> </w:t>
      </w:r>
      <w:r>
        <w:rPr>
          <w:i/>
          <w:sz w:val="26"/>
        </w:rPr>
        <w:t>Sciences</w:t>
      </w:r>
      <w:r>
        <w:rPr>
          <w:sz w:val="26"/>
        </w:rPr>
        <w:t>,</w:t>
      </w:r>
      <w:r>
        <w:rPr>
          <w:spacing w:val="-1"/>
          <w:sz w:val="26"/>
        </w:rPr>
        <w:t> </w:t>
      </w:r>
      <w:r>
        <w:rPr>
          <w:sz w:val="26"/>
        </w:rPr>
        <w:t>9(7),</w:t>
      </w:r>
      <w:r>
        <w:rPr>
          <w:spacing w:val="-1"/>
          <w:sz w:val="26"/>
        </w:rPr>
        <w:t> </w:t>
      </w:r>
      <w:r>
        <w:rPr>
          <w:sz w:val="26"/>
        </w:rPr>
        <w:t>13 – 25.</w:t>
      </w:r>
    </w:p>
    <w:p>
      <w:pPr>
        <w:spacing w:before="242"/>
        <w:ind w:left="960" w:right="554" w:hanging="720"/>
        <w:jc w:val="both"/>
        <w:rPr>
          <w:sz w:val="26"/>
        </w:rPr>
      </w:pPr>
      <w:r>
        <w:rPr>
          <w:sz w:val="26"/>
        </w:rPr>
        <w:t>Umaru, A., Hamidu, A., &amp; Musa, S. (2013). External Debt and Domestic Debt Impact</w:t>
      </w:r>
      <w:r>
        <w:rPr>
          <w:spacing w:val="40"/>
          <w:sz w:val="26"/>
        </w:rPr>
        <w:t> </w:t>
      </w:r>
      <w:r>
        <w:rPr>
          <w:sz w:val="26"/>
        </w:rPr>
        <w:t>on the Growth of the Nigerian Economy. </w:t>
      </w:r>
      <w:r>
        <w:rPr>
          <w:i/>
          <w:sz w:val="26"/>
        </w:rPr>
        <w:t>MPRA Paper No. 75122</w:t>
      </w:r>
      <w:r>
        <w:rPr>
          <w:sz w:val="26"/>
        </w:rPr>
        <w:t>. Retrieved</w:t>
      </w:r>
      <w:r>
        <w:rPr>
          <w:spacing w:val="40"/>
          <w:sz w:val="26"/>
        </w:rPr>
        <w:t> </w:t>
      </w:r>
      <w:r>
        <w:rPr>
          <w:sz w:val="26"/>
        </w:rPr>
        <w:t>from https://mpra.ub.uni-muenchen.de/75122/1/MPRA_paper_75122.pdf.</w:t>
      </w:r>
    </w:p>
    <w:p>
      <w:pPr>
        <w:spacing w:before="240"/>
        <w:ind w:left="960" w:right="560" w:hanging="720"/>
        <w:jc w:val="both"/>
        <w:rPr>
          <w:sz w:val="26"/>
        </w:rPr>
      </w:pPr>
      <w:r>
        <w:rPr>
          <w:sz w:val="26"/>
        </w:rPr>
        <w:t>Umaru, A.D., &amp; Gatawa, A.U. (2014), Fiscal deficit and economic growth in Nigeria (1970-2011): A disaggregated approach. JORIND, 12(1), 1-9.</w:t>
      </w:r>
    </w:p>
    <w:p>
      <w:pPr>
        <w:spacing w:before="240"/>
        <w:ind w:left="960" w:right="553" w:hanging="720"/>
        <w:jc w:val="both"/>
        <w:rPr>
          <w:sz w:val="26"/>
        </w:rPr>
      </w:pPr>
      <w:r>
        <w:rPr>
          <w:sz w:val="26"/>
        </w:rPr>
        <w:t>Uremadu, S.O., Nwaeze, C., &amp; Duru-Uremadu, C.E. (2020). Impact of non-oil revenue on economic growth of Nigeria (1994 – 2017): An empirical analysis. </w:t>
      </w:r>
      <w:r>
        <w:rPr>
          <w:i/>
          <w:sz w:val="26"/>
        </w:rPr>
        <w:t>International</w:t>
      </w:r>
      <w:r>
        <w:rPr>
          <w:i/>
          <w:spacing w:val="-4"/>
          <w:sz w:val="26"/>
        </w:rPr>
        <w:t> </w:t>
      </w:r>
      <w:r>
        <w:rPr>
          <w:i/>
          <w:sz w:val="26"/>
        </w:rPr>
        <w:t>Journal</w:t>
      </w:r>
      <w:r>
        <w:rPr>
          <w:i/>
          <w:spacing w:val="-2"/>
          <w:sz w:val="26"/>
        </w:rPr>
        <w:t> </w:t>
      </w:r>
      <w:r>
        <w:rPr>
          <w:i/>
          <w:sz w:val="26"/>
        </w:rPr>
        <w:t>of</w:t>
      </w:r>
      <w:r>
        <w:rPr>
          <w:i/>
          <w:spacing w:val="-4"/>
          <w:sz w:val="26"/>
        </w:rPr>
        <w:t> </w:t>
      </w:r>
      <w:r>
        <w:rPr>
          <w:i/>
          <w:sz w:val="26"/>
        </w:rPr>
        <w:t>Research</w:t>
      </w:r>
      <w:r>
        <w:rPr>
          <w:i/>
          <w:spacing w:val="-4"/>
          <w:sz w:val="26"/>
        </w:rPr>
        <w:t> </w:t>
      </w:r>
      <w:r>
        <w:rPr>
          <w:i/>
          <w:sz w:val="26"/>
        </w:rPr>
        <w:t>and</w:t>
      </w:r>
      <w:r>
        <w:rPr>
          <w:i/>
          <w:spacing w:val="-2"/>
          <w:sz w:val="26"/>
        </w:rPr>
        <w:t> </w:t>
      </w:r>
      <w:r>
        <w:rPr>
          <w:i/>
          <w:sz w:val="26"/>
        </w:rPr>
        <w:t>Innovation</w:t>
      </w:r>
      <w:r>
        <w:rPr>
          <w:i/>
          <w:spacing w:val="-4"/>
          <w:sz w:val="26"/>
        </w:rPr>
        <w:t> </w:t>
      </w:r>
      <w:r>
        <w:rPr>
          <w:i/>
          <w:sz w:val="26"/>
        </w:rPr>
        <w:t>in</w:t>
      </w:r>
      <w:r>
        <w:rPr>
          <w:i/>
          <w:spacing w:val="-2"/>
          <w:sz w:val="26"/>
        </w:rPr>
        <w:t> </w:t>
      </w:r>
      <w:r>
        <w:rPr>
          <w:i/>
          <w:sz w:val="26"/>
        </w:rPr>
        <w:t>Applied</w:t>
      </w:r>
      <w:r>
        <w:rPr>
          <w:i/>
          <w:spacing w:val="-2"/>
          <w:sz w:val="26"/>
        </w:rPr>
        <w:t> </w:t>
      </w:r>
      <w:r>
        <w:rPr>
          <w:i/>
          <w:sz w:val="26"/>
        </w:rPr>
        <w:t>Science</w:t>
      </w:r>
      <w:r>
        <w:rPr>
          <w:sz w:val="26"/>
        </w:rPr>
        <w:t>,</w:t>
      </w:r>
      <w:r>
        <w:rPr>
          <w:spacing w:val="-2"/>
          <w:sz w:val="26"/>
        </w:rPr>
        <w:t> </w:t>
      </w:r>
      <w:r>
        <w:rPr>
          <w:sz w:val="26"/>
        </w:rPr>
        <w:t>V(VI),</w:t>
      </w:r>
      <w:r>
        <w:rPr>
          <w:spacing w:val="-1"/>
          <w:sz w:val="26"/>
        </w:rPr>
        <w:t> </w:t>
      </w:r>
      <w:r>
        <w:rPr>
          <w:sz w:val="26"/>
        </w:rPr>
        <w:t>46</w:t>
      </w:r>
      <w:r>
        <w:rPr>
          <w:spacing w:val="-3"/>
          <w:sz w:val="26"/>
        </w:rPr>
        <w:t> </w:t>
      </w:r>
      <w:r>
        <w:rPr>
          <w:sz w:val="26"/>
        </w:rPr>
        <w:t>– </w:t>
      </w:r>
      <w:r>
        <w:rPr>
          <w:spacing w:val="-4"/>
          <w:sz w:val="26"/>
        </w:rPr>
        <w:t>64.</w:t>
      </w:r>
    </w:p>
    <w:p>
      <w:pPr>
        <w:spacing w:before="240"/>
        <w:ind w:left="960" w:right="554" w:hanging="720"/>
        <w:jc w:val="both"/>
        <w:rPr>
          <w:sz w:val="26"/>
        </w:rPr>
      </w:pPr>
      <w:r>
        <w:rPr>
          <w:sz w:val="26"/>
        </w:rPr>
        <w:t>Van, V.B., &amp; Sudhipongpracha, T. (2015). Exploring Government budget deficit and Economic</w:t>
      </w:r>
      <w:r>
        <w:rPr>
          <w:spacing w:val="-3"/>
          <w:sz w:val="26"/>
        </w:rPr>
        <w:t> </w:t>
      </w:r>
      <w:r>
        <w:rPr>
          <w:sz w:val="26"/>
        </w:rPr>
        <w:t>growth:</w:t>
      </w:r>
      <w:r>
        <w:rPr>
          <w:spacing w:val="-3"/>
          <w:sz w:val="26"/>
        </w:rPr>
        <w:t> </w:t>
      </w:r>
      <w:r>
        <w:rPr>
          <w:sz w:val="26"/>
        </w:rPr>
        <w:t>Evidence</w:t>
      </w:r>
      <w:r>
        <w:rPr>
          <w:spacing w:val="-3"/>
          <w:sz w:val="26"/>
        </w:rPr>
        <w:t> </w:t>
      </w:r>
      <w:r>
        <w:rPr>
          <w:sz w:val="26"/>
        </w:rPr>
        <w:t>from</w:t>
      </w:r>
      <w:r>
        <w:rPr>
          <w:spacing w:val="-3"/>
          <w:sz w:val="26"/>
        </w:rPr>
        <w:t> </w:t>
      </w:r>
      <w:r>
        <w:rPr>
          <w:sz w:val="26"/>
        </w:rPr>
        <w:t>Vietnam’s</w:t>
      </w:r>
      <w:r>
        <w:rPr>
          <w:spacing w:val="-1"/>
          <w:sz w:val="26"/>
        </w:rPr>
        <w:t> </w:t>
      </w:r>
      <w:r>
        <w:rPr>
          <w:sz w:val="26"/>
        </w:rPr>
        <w:t>economic</w:t>
      </w:r>
      <w:r>
        <w:rPr>
          <w:spacing w:val="-3"/>
          <w:sz w:val="26"/>
        </w:rPr>
        <w:t> </w:t>
      </w:r>
      <w:r>
        <w:rPr>
          <w:sz w:val="26"/>
        </w:rPr>
        <w:t>miracle. </w:t>
      </w:r>
      <w:r>
        <w:rPr>
          <w:i/>
          <w:sz w:val="26"/>
        </w:rPr>
        <w:t>Asian</w:t>
      </w:r>
      <w:r>
        <w:rPr>
          <w:i/>
          <w:spacing w:val="-3"/>
          <w:sz w:val="26"/>
        </w:rPr>
        <w:t> </w:t>
      </w:r>
      <w:r>
        <w:rPr>
          <w:i/>
          <w:sz w:val="26"/>
        </w:rPr>
        <w:t>Affairs:</w:t>
      </w:r>
      <w:r>
        <w:rPr>
          <w:i/>
          <w:spacing w:val="-3"/>
          <w:sz w:val="26"/>
        </w:rPr>
        <w:t> </w:t>
      </w:r>
      <w:r>
        <w:rPr>
          <w:i/>
          <w:sz w:val="26"/>
        </w:rPr>
        <w:t>An American Review</w:t>
      </w:r>
      <w:r>
        <w:rPr>
          <w:sz w:val="26"/>
        </w:rPr>
        <w:t>, </w:t>
      </w:r>
      <w:r>
        <w:rPr>
          <w:i/>
          <w:sz w:val="26"/>
        </w:rPr>
        <w:t>42</w:t>
      </w:r>
      <w:r>
        <w:rPr>
          <w:sz w:val="26"/>
        </w:rPr>
        <w:t>, 127-148.</w:t>
      </w:r>
    </w:p>
    <w:p>
      <w:pPr>
        <w:spacing w:before="240"/>
        <w:ind w:left="960" w:right="560" w:hanging="720"/>
        <w:jc w:val="both"/>
        <w:rPr>
          <w:sz w:val="26"/>
        </w:rPr>
      </w:pPr>
      <w:r>
        <w:rPr>
          <w:sz w:val="26"/>
        </w:rPr>
        <w:t>Velnampy,</w:t>
      </w:r>
      <w:r>
        <w:rPr>
          <w:spacing w:val="-2"/>
          <w:sz w:val="26"/>
        </w:rPr>
        <w:t> </w:t>
      </w:r>
      <w:r>
        <w:rPr>
          <w:sz w:val="26"/>
        </w:rPr>
        <w:t>T.,</w:t>
      </w:r>
      <w:r>
        <w:rPr>
          <w:spacing w:val="-2"/>
          <w:sz w:val="26"/>
        </w:rPr>
        <w:t> </w:t>
      </w:r>
      <w:r>
        <w:rPr>
          <w:sz w:val="26"/>
        </w:rPr>
        <w:t>&amp;</w:t>
      </w:r>
      <w:r>
        <w:rPr>
          <w:spacing w:val="-2"/>
          <w:sz w:val="26"/>
        </w:rPr>
        <w:t> </w:t>
      </w:r>
      <w:r>
        <w:rPr>
          <w:sz w:val="26"/>
        </w:rPr>
        <w:t>Achchuthan,</w:t>
      </w:r>
      <w:r>
        <w:rPr>
          <w:spacing w:val="-2"/>
          <w:sz w:val="26"/>
        </w:rPr>
        <w:t> </w:t>
      </w:r>
      <w:r>
        <w:rPr>
          <w:sz w:val="26"/>
        </w:rPr>
        <w:t>S.</w:t>
      </w:r>
      <w:r>
        <w:rPr>
          <w:spacing w:val="-2"/>
          <w:sz w:val="26"/>
        </w:rPr>
        <w:t> </w:t>
      </w:r>
      <w:r>
        <w:rPr>
          <w:sz w:val="26"/>
        </w:rPr>
        <w:t>(2013).</w:t>
      </w:r>
      <w:r>
        <w:rPr>
          <w:spacing w:val="-2"/>
          <w:sz w:val="26"/>
        </w:rPr>
        <w:t> </w:t>
      </w:r>
      <w:r>
        <w:rPr>
          <w:sz w:val="26"/>
        </w:rPr>
        <w:t>Fiscal</w:t>
      </w:r>
      <w:r>
        <w:rPr>
          <w:spacing w:val="-2"/>
          <w:sz w:val="26"/>
        </w:rPr>
        <w:t> </w:t>
      </w:r>
      <w:r>
        <w:rPr>
          <w:sz w:val="26"/>
        </w:rPr>
        <w:t>deficit</w:t>
      </w:r>
      <w:r>
        <w:rPr>
          <w:spacing w:val="-2"/>
          <w:sz w:val="26"/>
        </w:rPr>
        <w:t> </w:t>
      </w:r>
      <w:r>
        <w:rPr>
          <w:sz w:val="26"/>
        </w:rPr>
        <w:t>and</w:t>
      </w:r>
      <w:r>
        <w:rPr>
          <w:spacing w:val="-2"/>
          <w:sz w:val="26"/>
        </w:rPr>
        <w:t> </w:t>
      </w:r>
      <w:r>
        <w:rPr>
          <w:sz w:val="26"/>
        </w:rPr>
        <w:t>Economic</w:t>
      </w:r>
      <w:r>
        <w:rPr>
          <w:spacing w:val="-2"/>
          <w:sz w:val="26"/>
        </w:rPr>
        <w:t> </w:t>
      </w:r>
      <w:r>
        <w:rPr>
          <w:sz w:val="26"/>
        </w:rPr>
        <w:t>growth:</w:t>
      </w:r>
      <w:r>
        <w:rPr>
          <w:spacing w:val="-2"/>
          <w:sz w:val="26"/>
        </w:rPr>
        <w:t> </w:t>
      </w:r>
      <w:r>
        <w:rPr>
          <w:sz w:val="26"/>
        </w:rPr>
        <w:t>A</w:t>
      </w:r>
      <w:r>
        <w:rPr>
          <w:spacing w:val="-2"/>
          <w:sz w:val="26"/>
        </w:rPr>
        <w:t> </w:t>
      </w:r>
      <w:r>
        <w:rPr>
          <w:sz w:val="26"/>
        </w:rPr>
        <w:t>study</w:t>
      </w:r>
      <w:r>
        <w:rPr>
          <w:spacing w:val="-2"/>
          <w:sz w:val="26"/>
        </w:rPr>
        <w:t> </w:t>
      </w:r>
      <w:r>
        <w:rPr>
          <w:sz w:val="26"/>
        </w:rPr>
        <w:t>in Sri Lankan economic perspective. </w:t>
      </w:r>
      <w:r>
        <w:rPr>
          <w:i/>
          <w:sz w:val="26"/>
        </w:rPr>
        <w:t>Developing Country Studies</w:t>
      </w:r>
      <w:r>
        <w:rPr>
          <w:sz w:val="26"/>
        </w:rPr>
        <w:t>, </w:t>
      </w:r>
      <w:r>
        <w:rPr>
          <w:i/>
          <w:sz w:val="26"/>
        </w:rPr>
        <w:t>3</w:t>
      </w:r>
      <w:r>
        <w:rPr>
          <w:sz w:val="26"/>
        </w:rPr>
        <w:t>(3), 166-174.</w:t>
      </w:r>
    </w:p>
    <w:p>
      <w:pPr>
        <w:spacing w:before="240"/>
        <w:ind w:left="960" w:right="556" w:hanging="720"/>
        <w:jc w:val="both"/>
        <w:rPr>
          <w:sz w:val="26"/>
        </w:rPr>
      </w:pPr>
      <w:r>
        <w:rPr>
          <w:sz w:val="26"/>
        </w:rPr>
        <w:t>Wambai, U.S.K &amp; Hanga, B.Y. (2013). Taxation and societal development in Nigeria: Tackling Kano’s Hidden Economy: </w:t>
      </w:r>
      <w:r>
        <w:rPr>
          <w:i/>
          <w:sz w:val="26"/>
        </w:rPr>
        <w:t>International Journal of Academic Research in Business and Social Sciences</w:t>
      </w:r>
      <w:r>
        <w:rPr>
          <w:sz w:val="26"/>
        </w:rPr>
        <w:t>, 3(3), 113 - 125.</w:t>
      </w:r>
    </w:p>
    <w:p>
      <w:pPr>
        <w:spacing w:before="241"/>
        <w:ind w:left="960" w:right="563" w:hanging="720"/>
        <w:jc w:val="both"/>
        <w:rPr>
          <w:i/>
          <w:sz w:val="26"/>
        </w:rPr>
      </w:pPr>
      <w:r>
        <w:rPr>
          <w:sz w:val="26"/>
        </w:rPr>
        <w:t>Were, M. (2001). The impact of external debt on economic growth in Kenya: </w:t>
      </w:r>
      <w:r>
        <w:rPr>
          <w:sz w:val="26"/>
        </w:rPr>
        <w:t>An empirical assessment, </w:t>
      </w:r>
      <w:r>
        <w:rPr>
          <w:i/>
          <w:sz w:val="26"/>
        </w:rPr>
        <w:t>UNU-WIDER Research Paper, </w:t>
      </w:r>
      <w:r>
        <w:rPr>
          <w:sz w:val="26"/>
        </w:rPr>
        <w:t>DP2001/116</w:t>
      </w:r>
      <w:r>
        <w:rPr>
          <w:i/>
          <w:sz w:val="26"/>
        </w:rPr>
        <w:t>.</w:t>
      </w:r>
    </w:p>
    <w:p>
      <w:pPr>
        <w:spacing w:line="298" w:lineRule="exact" w:before="240"/>
        <w:ind w:left="240" w:right="0" w:firstLine="0"/>
        <w:jc w:val="left"/>
        <w:rPr>
          <w:sz w:val="26"/>
        </w:rPr>
      </w:pPr>
      <w:r>
        <w:rPr>
          <w:sz w:val="26"/>
        </w:rPr>
        <w:t>Zaheer,</w:t>
      </w:r>
      <w:r>
        <w:rPr>
          <w:spacing w:val="13"/>
          <w:sz w:val="26"/>
        </w:rPr>
        <w:t> </w:t>
      </w:r>
      <w:r>
        <w:rPr>
          <w:sz w:val="26"/>
        </w:rPr>
        <w:t>K.</w:t>
      </w:r>
      <w:r>
        <w:rPr>
          <w:spacing w:val="13"/>
          <w:sz w:val="26"/>
        </w:rPr>
        <w:t> </w:t>
      </w:r>
      <w:r>
        <w:rPr>
          <w:sz w:val="26"/>
        </w:rPr>
        <w:t>K.</w:t>
      </w:r>
      <w:r>
        <w:rPr>
          <w:spacing w:val="13"/>
          <w:sz w:val="26"/>
        </w:rPr>
        <w:t> </w:t>
      </w:r>
      <w:r>
        <w:rPr>
          <w:sz w:val="26"/>
        </w:rPr>
        <w:t>(2010).</w:t>
      </w:r>
      <w:r>
        <w:rPr>
          <w:spacing w:val="15"/>
          <w:sz w:val="26"/>
        </w:rPr>
        <w:t> </w:t>
      </w:r>
      <w:r>
        <w:rPr>
          <w:sz w:val="26"/>
        </w:rPr>
        <w:t>Impact</w:t>
      </w:r>
      <w:r>
        <w:rPr>
          <w:spacing w:val="13"/>
          <w:sz w:val="26"/>
        </w:rPr>
        <w:t> </w:t>
      </w:r>
      <w:r>
        <w:rPr>
          <w:sz w:val="26"/>
        </w:rPr>
        <w:t>of</w:t>
      </w:r>
      <w:r>
        <w:rPr>
          <w:spacing w:val="13"/>
          <w:sz w:val="26"/>
        </w:rPr>
        <w:t> </w:t>
      </w:r>
      <w:r>
        <w:rPr>
          <w:sz w:val="26"/>
        </w:rPr>
        <w:t>fiscal</w:t>
      </w:r>
      <w:r>
        <w:rPr>
          <w:spacing w:val="13"/>
          <w:sz w:val="26"/>
        </w:rPr>
        <w:t> </w:t>
      </w:r>
      <w:r>
        <w:rPr>
          <w:sz w:val="26"/>
        </w:rPr>
        <w:t>variables</w:t>
      </w:r>
      <w:r>
        <w:rPr>
          <w:spacing w:val="12"/>
          <w:sz w:val="26"/>
        </w:rPr>
        <w:t> </w:t>
      </w:r>
      <w:r>
        <w:rPr>
          <w:sz w:val="26"/>
        </w:rPr>
        <w:t>on</w:t>
      </w:r>
      <w:r>
        <w:rPr>
          <w:spacing w:val="13"/>
          <w:sz w:val="26"/>
        </w:rPr>
        <w:t> </w:t>
      </w:r>
      <w:r>
        <w:rPr>
          <w:sz w:val="26"/>
        </w:rPr>
        <w:t>economic</w:t>
      </w:r>
      <w:r>
        <w:rPr>
          <w:spacing w:val="13"/>
          <w:sz w:val="26"/>
        </w:rPr>
        <w:t> </w:t>
      </w:r>
      <w:r>
        <w:rPr>
          <w:sz w:val="26"/>
        </w:rPr>
        <w:t>development</w:t>
      </w:r>
      <w:r>
        <w:rPr>
          <w:spacing w:val="13"/>
          <w:sz w:val="26"/>
        </w:rPr>
        <w:t> </w:t>
      </w:r>
      <w:r>
        <w:rPr>
          <w:sz w:val="26"/>
        </w:rPr>
        <w:t>of</w:t>
      </w:r>
      <w:r>
        <w:rPr>
          <w:spacing w:val="12"/>
          <w:sz w:val="26"/>
        </w:rPr>
        <w:t> </w:t>
      </w:r>
      <w:r>
        <w:rPr>
          <w:spacing w:val="-2"/>
          <w:sz w:val="26"/>
        </w:rPr>
        <w:t>Pakistan.</w:t>
      </w:r>
    </w:p>
    <w:p>
      <w:pPr>
        <w:spacing w:line="298" w:lineRule="exact" w:before="0"/>
        <w:ind w:left="960" w:right="0" w:firstLine="0"/>
        <w:jc w:val="left"/>
        <w:rPr>
          <w:sz w:val="26"/>
        </w:rPr>
      </w:pPr>
      <w:r>
        <w:rPr>
          <w:sz w:val="26"/>
        </w:rPr>
        <w:t>Romanian</w:t>
      </w:r>
      <w:r>
        <w:rPr>
          <w:spacing w:val="-4"/>
          <w:sz w:val="26"/>
        </w:rPr>
        <w:t> </w:t>
      </w:r>
      <w:r>
        <w:rPr>
          <w:sz w:val="26"/>
        </w:rPr>
        <w:t>Journal</w:t>
      </w:r>
      <w:r>
        <w:rPr>
          <w:spacing w:val="-2"/>
          <w:sz w:val="26"/>
        </w:rPr>
        <w:t> </w:t>
      </w:r>
      <w:r>
        <w:rPr>
          <w:sz w:val="26"/>
        </w:rPr>
        <w:t>of</w:t>
      </w:r>
      <w:r>
        <w:rPr>
          <w:spacing w:val="-6"/>
          <w:sz w:val="26"/>
        </w:rPr>
        <w:t> </w:t>
      </w:r>
      <w:r>
        <w:rPr>
          <w:sz w:val="26"/>
        </w:rPr>
        <w:t>Fiscal</w:t>
      </w:r>
      <w:r>
        <w:rPr>
          <w:spacing w:val="-5"/>
          <w:sz w:val="26"/>
        </w:rPr>
        <w:t> </w:t>
      </w:r>
      <w:r>
        <w:rPr>
          <w:sz w:val="26"/>
        </w:rPr>
        <w:t>Policy,</w:t>
      </w:r>
      <w:r>
        <w:rPr>
          <w:spacing w:val="-5"/>
          <w:sz w:val="26"/>
        </w:rPr>
        <w:t> </w:t>
      </w:r>
      <w:r>
        <w:rPr>
          <w:sz w:val="26"/>
        </w:rPr>
        <w:t>2(2)</w:t>
      </w:r>
      <w:r>
        <w:rPr>
          <w:spacing w:val="-6"/>
          <w:sz w:val="26"/>
        </w:rPr>
        <w:t> </w:t>
      </w:r>
      <w:r>
        <w:rPr>
          <w:sz w:val="26"/>
        </w:rPr>
        <w:t>1</w:t>
      </w:r>
      <w:r>
        <w:rPr>
          <w:spacing w:val="-2"/>
          <w:sz w:val="26"/>
        </w:rPr>
        <w:t> </w:t>
      </w:r>
      <w:r>
        <w:rPr>
          <w:sz w:val="26"/>
        </w:rPr>
        <w:t>–</w:t>
      </w:r>
      <w:r>
        <w:rPr>
          <w:spacing w:val="-5"/>
          <w:sz w:val="26"/>
        </w:rPr>
        <w:t> 10.</w:t>
      </w:r>
    </w:p>
    <w:p>
      <w:pPr>
        <w:spacing w:after="0" w:line="298" w:lineRule="exact"/>
        <w:jc w:val="left"/>
        <w:rPr>
          <w:sz w:val="26"/>
        </w:rPr>
        <w:sectPr>
          <w:pgSz w:w="11910" w:h="16840"/>
          <w:pgMar w:header="0" w:footer="1012" w:top="1360" w:bottom="1200" w:left="1200" w:right="640"/>
        </w:sect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spacing w:before="227"/>
        <w:ind w:left="0"/>
        <w:jc w:val="left"/>
        <w:rPr>
          <w:sz w:val="26"/>
        </w:rPr>
      </w:pPr>
    </w:p>
    <w:p>
      <w:pPr>
        <w:pStyle w:val="Heading1"/>
        <w:spacing w:before="0"/>
      </w:pPr>
      <w:r>
        <w:rPr/>
        <mc:AlternateContent>
          <mc:Choice Requires="wps">
            <w:drawing>
              <wp:anchor distT="0" distB="0" distL="0" distR="0" allowOverlap="1" layoutInCell="1" locked="0" behindDoc="1" simplePos="0" relativeHeight="483463168">
                <wp:simplePos x="0" y="0"/>
                <wp:positionH relativeFrom="page">
                  <wp:posOffset>921537</wp:posOffset>
                </wp:positionH>
                <wp:positionV relativeFrom="paragraph">
                  <wp:posOffset>-2847636</wp:posOffset>
                </wp:positionV>
                <wp:extent cx="5505450" cy="5661025"/>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224.223373pt;width:433.5pt;height:445.75pt;mso-position-horizontal-relative:page;mso-position-vertical-relative:paragraph;z-index:-19853312" id="docshape161" coordorigin="1451,-4484" coordsize="8670,8915" path="m2517,4235l1646,3364,1451,3559,2322,4430,2517,4235xm3109,3559l3108,3520,3103,3477,3094,3433,3080,3389,3061,3346,3038,3302,3010,3260,2980,3219,2946,3179,2909,3140,2390,2620,2196,2815,2727,3346,2760,3382,2784,3418,2801,3452,2811,3487,2813,3519,2806,3550,2792,3578,2771,3605,2745,3626,2716,3640,2685,3646,2652,3644,2618,3634,2583,3618,2548,3593,2512,3562,1981,3030,1786,3224,2306,3743,2340,3775,2379,3808,2423,3840,2471,3873,2503,3892,2538,3907,2575,3921,2613,3931,2652,3939,2688,3943,2722,3943,2755,3940,2786,3933,2818,3921,2850,3905,2881,3884,2912,3861,2940,3838,2966,3815,2990,3793,3026,3752,3057,3712,3080,3670,3097,3628,3105,3595,3109,3559xm3837,2776l3831,2712,3815,2646,3789,2580,3761,2525,3726,2469,3683,2412,3633,2353,3616,2334,3576,2292,3552,2270,3552,2764,3547,2804,3532,2841,3506,2874,3473,2899,3436,2914,3396,2919,3351,2913,3302,2894,3249,2863,3190,2818,3126,2759,3067,2695,3021,2636,2990,2581,2971,2532,2965,2488,2969,2448,2984,2412,3008,2380,3041,2354,3077,2339,3118,2334,3162,2339,3210,2356,3262,2386,3318,2428,3378,2483,3443,2553,3493,2616,3527,2672,3546,2720,3552,2764,3552,2270,3506,2227,3437,2172,3368,2127,3299,2092,3231,2066,3164,2050,3085,2044,3010,2054,2938,2080,2869,2120,2805,2176,2751,2239,2711,2307,2687,2379,2678,2454,2684,2534,2701,2602,2727,2671,2763,2741,2809,2811,2865,2881,2931,2952,2991,3009,3051,3059,3111,3101,3170,3136,3228,3163,3299,3187,3366,3201,3430,3204,3490,3198,3548,3182,3604,3155,3660,3117,3713,3069,3760,3015,3796,2959,3813,2919,3821,2900,3834,2839,3837,2776xm4108,2196l3921,2009,3667,2264,3854,2451,4108,2196xm4619,2134l3748,1263,3553,1458,4424,2329,4619,2134xm4953,1800l4630,1476,4736,1370,4787,1310,4792,1300,4821,1248,4838,1185,4837,1120,4821,1054,4798,1004,4791,989,4747,923,4688,857,4625,800,4562,757,4553,752,4553,1146,4552,1171,4542,1197,4525,1224,4501,1252,4453,1300,4259,1105,4314,1050,4341,1026,4367,1011,4393,1004,4417,1004,4441,1011,4464,1021,4486,1035,4507,1054,4525,1075,4539,1098,4548,1121,4553,1146,4553,752,4499,727,4438,711,4378,710,4320,725,4264,755,4210,800,3886,1124,4758,1995,4953,1800xm5743,1010l5087,354,5285,155,5070,-60,4479,532,4694,747,4892,548,5548,1204,5743,1010xm6378,374l5722,-282,5921,-480,5706,-695,5114,-104,5329,111,5528,-87,6184,569,6378,374xm7112,-499l7106,-563,7090,-629,7064,-695,7036,-750,7001,-806,6958,-863,6908,-922,6890,-941,6851,-982,6827,-1005,6827,-511,6822,-471,6806,-434,6780,-401,6748,-375,6711,-361,6671,-356,6626,-362,6577,-381,6524,-412,6465,-457,6401,-516,6342,-580,6296,-639,6264,-694,6246,-743,6240,-787,6244,-827,6259,-863,6283,-895,6316,-920,6352,-936,6393,-941,6437,-936,6485,-919,6537,-889,6593,-847,6653,-791,6718,-722,6768,-659,6802,-603,6821,-554,6827,-511,6827,-1005,6781,-1048,6711,-1103,6642,-1148,6574,-1183,6506,-1209,6438,-1225,6360,-1230,6284,-1220,6213,-1195,6144,-1155,6080,-1099,6026,-1036,5986,-968,5962,-896,5953,-821,5959,-741,5976,-673,6002,-604,6038,-534,6084,-464,6139,-394,6205,-323,6266,-266,6326,-216,6386,-174,6445,-139,6503,-112,6574,-88,6641,-74,6705,-70,6765,-77,6823,-93,6879,-120,6934,-158,6988,-206,7035,-260,7071,-316,7088,-356,7096,-375,7109,-436,7112,-499xm8125,-1494l8120,-1543,8108,-1594,8089,-1646,8064,-1701,8034,-1757,7996,-1814,7935,-1789,7754,-1715,7786,-1668,7810,-1625,7828,-1585,7839,-1547,7842,-1512,7836,-1479,7821,-1448,7798,-1419,7767,-1395,7733,-1381,7695,-1377,7655,-1383,7608,-1402,7555,-1436,7493,-1485,7424,-1550,7372,-1607,7330,-1658,7299,-1706,7279,-1749,7266,-1800,7267,-1847,7280,-1888,7307,-1924,7322,-1937,7339,-1947,7357,-1955,7377,-1960,7397,-1962,7419,-1961,7441,-1958,7464,-1952,7479,-1946,7497,-1938,7518,-1927,7541,-1913,7660,-2138,7577,-2184,7498,-2216,7424,-2235,7355,-2241,7288,-2233,7224,-2211,7161,-2173,7101,-2120,7047,-2058,7009,-1991,6985,-1921,6976,-1847,6982,-1769,6999,-1702,7025,-1635,7061,-1566,7108,-1496,7164,-1425,7231,-1353,7296,-1293,7359,-1241,7422,-1197,7484,-1162,7545,-1134,7617,-1111,7685,-1098,7746,-1095,7802,-1102,7855,-1119,7907,-1145,7959,-1182,8011,-1228,8049,-1271,8080,-1314,8102,-1358,8116,-1402,8124,-1447,8125,-1494xm8823,-2210l8816,-2274,8801,-2339,8775,-2406,8747,-2461,8712,-2517,8669,-2574,8619,-2633,8601,-2652,8562,-2693,8538,-2716,8538,-2222,8533,-2182,8517,-2145,8491,-2112,8459,-2086,8422,-2071,8382,-2067,8337,-2073,8288,-2091,8234,-2123,8176,-2168,8112,-2227,8053,-2291,8007,-2350,7975,-2404,7957,-2453,7951,-2498,7955,-2538,7969,-2574,7994,-2606,8026,-2631,8063,-2647,8104,-2652,8148,-2647,8196,-2630,8248,-2600,8304,-2558,8364,-2502,8429,-2433,8479,-2370,8513,-2314,8532,-2265,8538,-2222,8538,-2716,8492,-2759,8422,-2814,8353,-2859,8285,-2894,8217,-2920,8149,-2936,8071,-2941,7995,-2931,7923,-2906,7855,-2865,7790,-2810,7736,-2746,7697,-2679,7673,-2607,7664,-2531,7670,-2452,7686,-2383,7713,-2314,7749,-2245,7794,-2175,7850,-2104,7916,-2034,7977,-1977,8037,-1927,8097,-1885,8156,-1850,8214,-1823,8284,-1798,8352,-1785,8416,-1781,8476,-1788,8534,-1804,8590,-1831,8645,-1869,8699,-1917,8746,-1971,8782,-2027,8799,-2067,8807,-2086,8820,-2147,8823,-2210xm9303,-2551l8980,-2874,9087,-2981,9137,-3041,9143,-3050,9171,-3102,9188,-3165,9188,-3230,9172,-3296,9149,-3347,9142,-3362,9097,-3428,9039,-3493,8975,-3551,8912,-3594,8903,-3598,8903,-3205,8902,-3179,8893,-3153,8876,-3126,8851,-3098,8804,-3050,8609,-3245,8665,-3300,8692,-3324,8718,-3339,8743,-3347,8767,-3346,8791,-3340,8814,-3329,8836,-3315,8857,-3296,8875,-3275,8889,-3252,8898,-3229,8903,-3205,8903,-3598,8850,-3623,8788,-3639,8728,-3640,8670,-3625,8614,-3595,8560,-3550,8237,-3226,9108,-2355,9303,-2551xm10121,-3368l9756,-3733,9703,-3883,9548,-4334,9495,-4484,9280,-4269,9308,-4199,9391,-3988,9447,-3848,9377,-3876,9166,-3959,9026,-4015,8809,-3799,8960,-3746,9411,-3591,9561,-3538,9926,-3173,10121,-3368xe" filled="true" fillcolor="#c0c0c0" stroked="false">
                <v:path arrowok="t"/>
                <v:fill opacity="32896f" type="solid"/>
                <w10:wrap type="none"/>
              </v:shape>
            </w:pict>
          </mc:Fallback>
        </mc:AlternateContent>
      </w:r>
      <w:bookmarkStart w:name="_TOC_250001" w:id="63"/>
      <w:r>
        <w:rPr/>
        <w:t>APPENDIX</w:t>
      </w:r>
      <w:r>
        <w:rPr>
          <w:spacing w:val="-12"/>
        </w:rPr>
        <w:t> </w:t>
      </w:r>
      <w:bookmarkEnd w:id="63"/>
      <w:r>
        <w:rPr>
          <w:spacing w:val="-10"/>
        </w:rPr>
        <w:t>I</w:t>
      </w:r>
    </w:p>
    <w:p>
      <w:pPr>
        <w:spacing w:before="1" w:after="47"/>
        <w:ind w:left="0" w:right="313" w:firstLine="0"/>
        <w:jc w:val="center"/>
        <w:rPr>
          <w:b/>
          <w:sz w:val="26"/>
        </w:rPr>
      </w:pPr>
      <w:r>
        <w:rPr>
          <w:b/>
          <w:sz w:val="26"/>
        </w:rPr>
        <w:t>DATA</w:t>
      </w:r>
      <w:r>
        <w:rPr>
          <w:b/>
          <w:spacing w:val="-6"/>
          <w:sz w:val="26"/>
        </w:rPr>
        <w:t> </w:t>
      </w:r>
      <w:r>
        <w:rPr>
          <w:b/>
          <w:sz w:val="26"/>
        </w:rPr>
        <w:t>FOR</w:t>
      </w:r>
      <w:r>
        <w:rPr>
          <w:b/>
          <w:spacing w:val="-6"/>
          <w:sz w:val="26"/>
        </w:rPr>
        <w:t> </w:t>
      </w:r>
      <w:r>
        <w:rPr>
          <w:b/>
          <w:sz w:val="26"/>
        </w:rPr>
        <w:t>THE</w:t>
      </w:r>
      <w:r>
        <w:rPr>
          <w:b/>
          <w:spacing w:val="-6"/>
          <w:sz w:val="26"/>
        </w:rPr>
        <w:t> </w:t>
      </w:r>
      <w:r>
        <w:rPr>
          <w:b/>
          <w:spacing w:val="-2"/>
          <w:sz w:val="26"/>
        </w:rPr>
        <w:t>ANALYSIS</w:t>
      </w:r>
    </w:p>
    <w:tbl>
      <w:tblPr>
        <w:tblW w:w="0" w:type="auto"/>
        <w:jc w:val="left"/>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
        <w:gridCol w:w="1116"/>
        <w:gridCol w:w="996"/>
        <w:gridCol w:w="996"/>
        <w:gridCol w:w="996"/>
        <w:gridCol w:w="996"/>
        <w:gridCol w:w="1116"/>
        <w:gridCol w:w="996"/>
        <w:gridCol w:w="938"/>
      </w:tblGrid>
      <w:tr>
        <w:trPr>
          <w:trHeight w:val="282" w:hRule="atLeast"/>
        </w:trPr>
        <w:tc>
          <w:tcPr>
            <w:tcW w:w="902" w:type="dxa"/>
          </w:tcPr>
          <w:p>
            <w:pPr>
              <w:pStyle w:val="TableParagraph"/>
              <w:spacing w:line="263" w:lineRule="exact" w:before="0"/>
              <w:ind w:left="50"/>
              <w:rPr>
                <w:rFonts w:ascii="Times New Roman"/>
                <w:b/>
                <w:sz w:val="24"/>
              </w:rPr>
            </w:pPr>
            <w:r>
              <w:rPr>
                <w:rFonts w:ascii="Times New Roman"/>
                <w:b/>
                <w:spacing w:val="-2"/>
                <w:sz w:val="24"/>
              </w:rPr>
              <w:t>Years</w:t>
            </w:r>
          </w:p>
        </w:tc>
        <w:tc>
          <w:tcPr>
            <w:tcW w:w="1116" w:type="dxa"/>
          </w:tcPr>
          <w:p>
            <w:pPr>
              <w:pStyle w:val="TableParagraph"/>
              <w:spacing w:line="263" w:lineRule="exact" w:before="0"/>
              <w:ind w:left="107"/>
              <w:rPr>
                <w:rFonts w:ascii="Times New Roman"/>
                <w:b/>
                <w:sz w:val="24"/>
              </w:rPr>
            </w:pPr>
            <w:r>
              <w:rPr>
                <w:rFonts w:ascii="Times New Roman"/>
                <w:b/>
                <w:spacing w:val="-4"/>
                <w:sz w:val="24"/>
              </w:rPr>
              <w:t>RGDP</w:t>
            </w:r>
          </w:p>
        </w:tc>
        <w:tc>
          <w:tcPr>
            <w:tcW w:w="996" w:type="dxa"/>
          </w:tcPr>
          <w:p>
            <w:pPr>
              <w:pStyle w:val="TableParagraph"/>
              <w:spacing w:line="263" w:lineRule="exact" w:before="0"/>
              <w:ind w:left="108"/>
              <w:rPr>
                <w:rFonts w:ascii="Times New Roman"/>
                <w:b/>
                <w:sz w:val="24"/>
              </w:rPr>
            </w:pPr>
            <w:r>
              <w:rPr>
                <w:rFonts w:ascii="Times New Roman"/>
                <w:b/>
                <w:spacing w:val="-5"/>
                <w:sz w:val="24"/>
              </w:rPr>
              <w:t>OR</w:t>
            </w:r>
          </w:p>
        </w:tc>
        <w:tc>
          <w:tcPr>
            <w:tcW w:w="996" w:type="dxa"/>
          </w:tcPr>
          <w:p>
            <w:pPr>
              <w:pStyle w:val="TableParagraph"/>
              <w:spacing w:line="263" w:lineRule="exact" w:before="0"/>
              <w:ind w:left="108"/>
              <w:rPr>
                <w:rFonts w:ascii="Times New Roman"/>
                <w:b/>
                <w:sz w:val="24"/>
              </w:rPr>
            </w:pPr>
            <w:r>
              <w:rPr>
                <w:rFonts w:ascii="Times New Roman"/>
                <w:b/>
                <w:spacing w:val="-5"/>
                <w:sz w:val="24"/>
              </w:rPr>
              <w:t>NOR</w:t>
            </w:r>
          </w:p>
        </w:tc>
        <w:tc>
          <w:tcPr>
            <w:tcW w:w="996" w:type="dxa"/>
          </w:tcPr>
          <w:p>
            <w:pPr>
              <w:pStyle w:val="TableParagraph"/>
              <w:spacing w:line="263" w:lineRule="exact" w:before="0"/>
              <w:ind w:left="108"/>
              <w:rPr>
                <w:rFonts w:ascii="Times New Roman"/>
                <w:b/>
                <w:sz w:val="24"/>
              </w:rPr>
            </w:pPr>
            <w:r>
              <w:rPr>
                <w:rFonts w:ascii="Times New Roman"/>
                <w:b/>
                <w:spacing w:val="-5"/>
                <w:sz w:val="24"/>
              </w:rPr>
              <w:t>CE</w:t>
            </w:r>
          </w:p>
        </w:tc>
        <w:tc>
          <w:tcPr>
            <w:tcW w:w="996" w:type="dxa"/>
          </w:tcPr>
          <w:p>
            <w:pPr>
              <w:pStyle w:val="TableParagraph"/>
              <w:spacing w:line="263" w:lineRule="exact" w:before="0"/>
              <w:ind w:left="108"/>
              <w:rPr>
                <w:rFonts w:ascii="Times New Roman"/>
                <w:b/>
                <w:sz w:val="24"/>
              </w:rPr>
            </w:pPr>
            <w:r>
              <w:rPr>
                <w:rFonts w:ascii="Times New Roman"/>
                <w:b/>
                <w:spacing w:val="-5"/>
                <w:sz w:val="24"/>
              </w:rPr>
              <w:t>RE</w:t>
            </w:r>
          </w:p>
        </w:tc>
        <w:tc>
          <w:tcPr>
            <w:tcW w:w="1116" w:type="dxa"/>
          </w:tcPr>
          <w:p>
            <w:pPr>
              <w:pStyle w:val="TableParagraph"/>
              <w:spacing w:line="263" w:lineRule="exact" w:before="0"/>
              <w:ind w:left="108"/>
              <w:rPr>
                <w:rFonts w:ascii="Times New Roman"/>
                <w:b/>
                <w:sz w:val="24"/>
              </w:rPr>
            </w:pPr>
            <w:r>
              <w:rPr>
                <w:rFonts w:ascii="Times New Roman"/>
                <w:b/>
                <w:spacing w:val="-5"/>
                <w:sz w:val="24"/>
              </w:rPr>
              <w:t>DD</w:t>
            </w:r>
          </w:p>
        </w:tc>
        <w:tc>
          <w:tcPr>
            <w:tcW w:w="996" w:type="dxa"/>
          </w:tcPr>
          <w:p>
            <w:pPr>
              <w:pStyle w:val="TableParagraph"/>
              <w:spacing w:line="263" w:lineRule="exact" w:before="0"/>
              <w:ind w:left="109"/>
              <w:rPr>
                <w:rFonts w:ascii="Times New Roman"/>
                <w:b/>
                <w:sz w:val="24"/>
              </w:rPr>
            </w:pPr>
            <w:r>
              <w:rPr>
                <w:rFonts w:ascii="Times New Roman"/>
                <w:b/>
                <w:spacing w:val="-5"/>
                <w:sz w:val="24"/>
              </w:rPr>
              <w:t>ED</w:t>
            </w:r>
          </w:p>
        </w:tc>
        <w:tc>
          <w:tcPr>
            <w:tcW w:w="938" w:type="dxa"/>
          </w:tcPr>
          <w:p>
            <w:pPr>
              <w:pStyle w:val="TableParagraph"/>
              <w:spacing w:line="263" w:lineRule="exact" w:before="0"/>
              <w:ind w:left="109"/>
              <w:rPr>
                <w:rFonts w:ascii="Times New Roman"/>
                <w:b/>
                <w:sz w:val="24"/>
              </w:rPr>
            </w:pPr>
            <w:r>
              <w:rPr>
                <w:rFonts w:ascii="Times New Roman"/>
                <w:b/>
                <w:spacing w:val="-5"/>
                <w:sz w:val="24"/>
              </w:rPr>
              <w:t>FD</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1981</w:t>
            </w:r>
          </w:p>
        </w:tc>
        <w:tc>
          <w:tcPr>
            <w:tcW w:w="1116" w:type="dxa"/>
          </w:tcPr>
          <w:p>
            <w:pPr>
              <w:pStyle w:val="TableParagraph"/>
              <w:spacing w:line="273" w:lineRule="exact" w:before="7"/>
              <w:ind w:right="106"/>
              <w:jc w:val="right"/>
              <w:rPr>
                <w:rFonts w:ascii="Times New Roman"/>
                <w:sz w:val="24"/>
              </w:rPr>
            </w:pPr>
            <w:r>
              <w:rPr>
                <w:rFonts w:ascii="Times New Roman"/>
                <w:spacing w:val="-2"/>
                <w:sz w:val="24"/>
              </w:rPr>
              <w:t>15258</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8.56</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4.73</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6.57</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4.85</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11.19</w:t>
            </w:r>
          </w:p>
        </w:tc>
        <w:tc>
          <w:tcPr>
            <w:tcW w:w="996" w:type="dxa"/>
          </w:tcPr>
          <w:p>
            <w:pPr>
              <w:pStyle w:val="TableParagraph"/>
              <w:spacing w:line="273" w:lineRule="exact" w:before="7"/>
              <w:ind w:right="104"/>
              <w:jc w:val="right"/>
              <w:rPr>
                <w:rFonts w:ascii="Times New Roman"/>
                <w:sz w:val="24"/>
              </w:rPr>
            </w:pPr>
            <w:r>
              <w:rPr>
                <w:rFonts w:ascii="Times New Roman"/>
                <w:spacing w:val="-4"/>
                <w:sz w:val="24"/>
              </w:rPr>
              <w:t>2.33</w:t>
            </w:r>
          </w:p>
        </w:tc>
        <w:tc>
          <w:tcPr>
            <w:tcW w:w="938" w:type="dxa"/>
          </w:tcPr>
          <w:p>
            <w:pPr>
              <w:pStyle w:val="TableParagraph"/>
              <w:spacing w:line="273" w:lineRule="exact" w:before="7"/>
              <w:ind w:right="46"/>
              <w:jc w:val="right"/>
              <w:rPr>
                <w:rFonts w:ascii="Times New Roman"/>
                <w:sz w:val="24"/>
              </w:rPr>
            </w:pPr>
            <w:r>
              <w:rPr>
                <w:rFonts w:ascii="Times New Roman"/>
                <w:spacing w:val="-5"/>
                <w:sz w:val="24"/>
              </w:rPr>
              <w:t>3.9</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1982</w:t>
            </w:r>
          </w:p>
        </w:tc>
        <w:tc>
          <w:tcPr>
            <w:tcW w:w="1116" w:type="dxa"/>
          </w:tcPr>
          <w:p>
            <w:pPr>
              <w:pStyle w:val="TableParagraph"/>
              <w:spacing w:line="273" w:lineRule="exact" w:before="7"/>
              <w:ind w:left="107"/>
              <w:rPr>
                <w:rFonts w:ascii="Times New Roman"/>
                <w:sz w:val="24"/>
              </w:rPr>
            </w:pPr>
            <w:r>
              <w:rPr>
                <w:rFonts w:ascii="Times New Roman"/>
                <w:spacing w:val="-2"/>
                <w:sz w:val="24"/>
              </w:rPr>
              <w:t>14985.08</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7.81</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3.62</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6.42</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5.51</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15.01</w:t>
            </w:r>
          </w:p>
        </w:tc>
        <w:tc>
          <w:tcPr>
            <w:tcW w:w="996" w:type="dxa"/>
          </w:tcPr>
          <w:p>
            <w:pPr>
              <w:pStyle w:val="TableParagraph"/>
              <w:spacing w:line="273" w:lineRule="exact" w:before="7"/>
              <w:ind w:right="104"/>
              <w:jc w:val="right"/>
              <w:rPr>
                <w:rFonts w:ascii="Times New Roman"/>
                <w:sz w:val="24"/>
              </w:rPr>
            </w:pPr>
            <w:r>
              <w:rPr>
                <w:rFonts w:ascii="Times New Roman"/>
                <w:spacing w:val="-4"/>
                <w:sz w:val="24"/>
              </w:rPr>
              <w:t>8.82</w:t>
            </w:r>
          </w:p>
        </w:tc>
        <w:tc>
          <w:tcPr>
            <w:tcW w:w="938" w:type="dxa"/>
          </w:tcPr>
          <w:p>
            <w:pPr>
              <w:pStyle w:val="TableParagraph"/>
              <w:spacing w:line="273" w:lineRule="exact" w:before="7"/>
              <w:ind w:right="46"/>
              <w:jc w:val="right"/>
              <w:rPr>
                <w:rFonts w:ascii="Times New Roman"/>
                <w:sz w:val="24"/>
              </w:rPr>
            </w:pPr>
            <w:r>
              <w:rPr>
                <w:rFonts w:ascii="Times New Roman"/>
                <w:spacing w:val="-5"/>
                <w:sz w:val="24"/>
              </w:rPr>
              <w:t>6.1</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1983</w:t>
            </w:r>
          </w:p>
        </w:tc>
        <w:tc>
          <w:tcPr>
            <w:tcW w:w="1116" w:type="dxa"/>
          </w:tcPr>
          <w:p>
            <w:pPr>
              <w:pStyle w:val="TableParagraph"/>
              <w:spacing w:line="273" w:lineRule="exact" w:before="7"/>
              <w:ind w:left="107"/>
              <w:rPr>
                <w:rFonts w:ascii="Times New Roman"/>
                <w:sz w:val="24"/>
              </w:rPr>
            </w:pPr>
            <w:r>
              <w:rPr>
                <w:rFonts w:ascii="Times New Roman"/>
                <w:spacing w:val="-2"/>
                <w:sz w:val="24"/>
              </w:rPr>
              <w:t>13849.73</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7.25</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3.26</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4.89</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4.75</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22.22</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10.58</w:t>
            </w:r>
          </w:p>
        </w:tc>
        <w:tc>
          <w:tcPr>
            <w:tcW w:w="938" w:type="dxa"/>
          </w:tcPr>
          <w:p>
            <w:pPr>
              <w:pStyle w:val="TableParagraph"/>
              <w:spacing w:line="273" w:lineRule="exact" w:before="7"/>
              <w:ind w:right="46"/>
              <w:jc w:val="right"/>
              <w:rPr>
                <w:rFonts w:ascii="Times New Roman"/>
                <w:sz w:val="24"/>
              </w:rPr>
            </w:pPr>
            <w:r>
              <w:rPr>
                <w:rFonts w:ascii="Times New Roman"/>
                <w:spacing w:val="-4"/>
                <w:sz w:val="24"/>
              </w:rPr>
              <w:t>3.36</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1984</w:t>
            </w:r>
          </w:p>
        </w:tc>
        <w:tc>
          <w:tcPr>
            <w:tcW w:w="1116" w:type="dxa"/>
          </w:tcPr>
          <w:p>
            <w:pPr>
              <w:pStyle w:val="TableParagraph"/>
              <w:spacing w:line="273" w:lineRule="exact" w:before="7"/>
              <w:ind w:left="107"/>
              <w:rPr>
                <w:rFonts w:ascii="Times New Roman"/>
                <w:sz w:val="24"/>
              </w:rPr>
            </w:pPr>
            <w:r>
              <w:rPr>
                <w:rFonts w:ascii="Times New Roman"/>
                <w:spacing w:val="-2"/>
                <w:sz w:val="24"/>
              </w:rPr>
              <w:t>13779.26</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8.27</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2.98</w:t>
            </w:r>
          </w:p>
        </w:tc>
        <w:tc>
          <w:tcPr>
            <w:tcW w:w="996" w:type="dxa"/>
          </w:tcPr>
          <w:p>
            <w:pPr>
              <w:pStyle w:val="TableParagraph"/>
              <w:spacing w:line="273" w:lineRule="exact" w:before="7"/>
              <w:ind w:right="105"/>
              <w:jc w:val="right"/>
              <w:rPr>
                <w:rFonts w:ascii="Times New Roman"/>
                <w:sz w:val="24"/>
              </w:rPr>
            </w:pPr>
            <w:r>
              <w:rPr>
                <w:rFonts w:ascii="Times New Roman"/>
                <w:spacing w:val="-5"/>
                <w:sz w:val="24"/>
              </w:rPr>
              <w:t>4.1</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5.83</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25.67</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14.81</w:t>
            </w:r>
          </w:p>
        </w:tc>
        <w:tc>
          <w:tcPr>
            <w:tcW w:w="938" w:type="dxa"/>
          </w:tcPr>
          <w:p>
            <w:pPr>
              <w:pStyle w:val="TableParagraph"/>
              <w:spacing w:line="273" w:lineRule="exact" w:before="7"/>
              <w:ind w:right="46"/>
              <w:jc w:val="right"/>
              <w:rPr>
                <w:rFonts w:ascii="Times New Roman"/>
                <w:sz w:val="24"/>
              </w:rPr>
            </w:pPr>
            <w:r>
              <w:rPr>
                <w:rFonts w:ascii="Times New Roman"/>
                <w:spacing w:val="-4"/>
                <w:sz w:val="24"/>
              </w:rPr>
              <w:t>2.66</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1985</w:t>
            </w:r>
          </w:p>
        </w:tc>
        <w:tc>
          <w:tcPr>
            <w:tcW w:w="1116" w:type="dxa"/>
          </w:tcPr>
          <w:p>
            <w:pPr>
              <w:pStyle w:val="TableParagraph"/>
              <w:spacing w:line="273" w:lineRule="exact" w:before="7"/>
              <w:ind w:left="107"/>
              <w:rPr>
                <w:rFonts w:ascii="Times New Roman"/>
                <w:sz w:val="24"/>
              </w:rPr>
            </w:pPr>
            <w:r>
              <w:rPr>
                <w:rFonts w:ascii="Times New Roman"/>
                <w:spacing w:val="-2"/>
                <w:sz w:val="24"/>
              </w:rPr>
              <w:t>14953.91</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10.92</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4.13</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5.46</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7.58</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27.95</w:t>
            </w:r>
          </w:p>
        </w:tc>
        <w:tc>
          <w:tcPr>
            <w:tcW w:w="996" w:type="dxa"/>
          </w:tcPr>
          <w:p>
            <w:pPr>
              <w:pStyle w:val="TableParagraph"/>
              <w:spacing w:line="273" w:lineRule="exact" w:before="7"/>
              <w:ind w:right="104"/>
              <w:jc w:val="right"/>
              <w:rPr>
                <w:rFonts w:ascii="Times New Roman"/>
                <w:sz w:val="24"/>
              </w:rPr>
            </w:pPr>
            <w:r>
              <w:rPr>
                <w:rFonts w:ascii="Times New Roman"/>
                <w:spacing w:val="-4"/>
                <w:sz w:val="24"/>
              </w:rPr>
              <w:t>17.3</w:t>
            </w:r>
          </w:p>
        </w:tc>
        <w:tc>
          <w:tcPr>
            <w:tcW w:w="938" w:type="dxa"/>
          </w:tcPr>
          <w:p>
            <w:pPr>
              <w:pStyle w:val="TableParagraph"/>
              <w:spacing w:line="273" w:lineRule="exact" w:before="7"/>
              <w:ind w:right="46"/>
              <w:jc w:val="right"/>
              <w:rPr>
                <w:rFonts w:ascii="Times New Roman"/>
                <w:sz w:val="24"/>
              </w:rPr>
            </w:pPr>
            <w:r>
              <w:rPr>
                <w:rFonts w:ascii="Times New Roman"/>
                <w:spacing w:val="-4"/>
                <w:sz w:val="24"/>
              </w:rPr>
              <w:t>3.04</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1986</w:t>
            </w:r>
          </w:p>
        </w:tc>
        <w:tc>
          <w:tcPr>
            <w:tcW w:w="1116" w:type="dxa"/>
          </w:tcPr>
          <w:p>
            <w:pPr>
              <w:pStyle w:val="TableParagraph"/>
              <w:spacing w:line="273" w:lineRule="exact" w:before="7"/>
              <w:ind w:left="107"/>
              <w:rPr>
                <w:rFonts w:ascii="Times New Roman"/>
                <w:sz w:val="24"/>
              </w:rPr>
            </w:pPr>
            <w:r>
              <w:rPr>
                <w:rFonts w:ascii="Times New Roman"/>
                <w:spacing w:val="-2"/>
                <w:sz w:val="24"/>
              </w:rPr>
              <w:t>15237.99</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8.11</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4.49</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8.53</w:t>
            </w:r>
          </w:p>
        </w:tc>
        <w:tc>
          <w:tcPr>
            <w:tcW w:w="996" w:type="dxa"/>
          </w:tcPr>
          <w:p>
            <w:pPr>
              <w:pStyle w:val="TableParagraph"/>
              <w:spacing w:line="273" w:lineRule="exact" w:before="7"/>
              <w:ind w:right="105"/>
              <w:jc w:val="right"/>
              <w:rPr>
                <w:rFonts w:ascii="Times New Roman"/>
                <w:sz w:val="24"/>
              </w:rPr>
            </w:pPr>
            <w:r>
              <w:rPr>
                <w:rFonts w:ascii="Times New Roman"/>
                <w:spacing w:val="-5"/>
                <w:sz w:val="24"/>
              </w:rPr>
              <w:t>7.7</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28.44</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41.45</w:t>
            </w:r>
          </w:p>
        </w:tc>
        <w:tc>
          <w:tcPr>
            <w:tcW w:w="938" w:type="dxa"/>
          </w:tcPr>
          <w:p>
            <w:pPr>
              <w:pStyle w:val="TableParagraph"/>
              <w:spacing w:line="273" w:lineRule="exact" w:before="7"/>
              <w:ind w:right="46"/>
              <w:jc w:val="right"/>
              <w:rPr>
                <w:rFonts w:ascii="Times New Roman"/>
                <w:sz w:val="24"/>
              </w:rPr>
            </w:pPr>
            <w:r>
              <w:rPr>
                <w:rFonts w:ascii="Times New Roman"/>
                <w:spacing w:val="-4"/>
                <w:sz w:val="24"/>
              </w:rPr>
              <w:t>8.25</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1987</w:t>
            </w:r>
          </w:p>
        </w:tc>
        <w:tc>
          <w:tcPr>
            <w:tcW w:w="1116" w:type="dxa"/>
          </w:tcPr>
          <w:p>
            <w:pPr>
              <w:pStyle w:val="TableParagraph"/>
              <w:spacing w:line="273" w:lineRule="exact" w:before="7"/>
              <w:ind w:left="107"/>
              <w:rPr>
                <w:rFonts w:ascii="Times New Roman"/>
                <w:sz w:val="24"/>
              </w:rPr>
            </w:pPr>
            <w:r>
              <w:rPr>
                <w:rFonts w:ascii="Times New Roman"/>
                <w:spacing w:val="-2"/>
                <w:sz w:val="24"/>
              </w:rPr>
              <w:t>15263.93</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19.03</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6.35</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6.37</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15.65</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36.79</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100.79</w:t>
            </w:r>
          </w:p>
        </w:tc>
        <w:tc>
          <w:tcPr>
            <w:tcW w:w="938" w:type="dxa"/>
          </w:tcPr>
          <w:p>
            <w:pPr>
              <w:pStyle w:val="TableParagraph"/>
              <w:spacing w:line="273" w:lineRule="exact" w:before="7"/>
              <w:ind w:right="46"/>
              <w:jc w:val="right"/>
              <w:rPr>
                <w:rFonts w:ascii="Times New Roman"/>
                <w:sz w:val="24"/>
              </w:rPr>
            </w:pPr>
            <w:r>
              <w:rPr>
                <w:rFonts w:ascii="Times New Roman"/>
                <w:spacing w:val="-4"/>
                <w:sz w:val="24"/>
              </w:rPr>
              <w:t>5.89</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1988</w:t>
            </w:r>
          </w:p>
        </w:tc>
        <w:tc>
          <w:tcPr>
            <w:tcW w:w="1116" w:type="dxa"/>
          </w:tcPr>
          <w:p>
            <w:pPr>
              <w:pStyle w:val="TableParagraph"/>
              <w:spacing w:line="273" w:lineRule="exact" w:before="7"/>
              <w:ind w:left="107"/>
              <w:rPr>
                <w:rFonts w:ascii="Times New Roman"/>
                <w:sz w:val="24"/>
              </w:rPr>
            </w:pPr>
            <w:r>
              <w:rPr>
                <w:rFonts w:ascii="Times New Roman"/>
                <w:spacing w:val="-2"/>
                <w:sz w:val="24"/>
              </w:rPr>
              <w:t>16215.37</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19.83</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7.77</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8.34</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19.41</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47.03</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133.96</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12.16</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1989</w:t>
            </w:r>
          </w:p>
        </w:tc>
        <w:tc>
          <w:tcPr>
            <w:tcW w:w="1116" w:type="dxa"/>
          </w:tcPr>
          <w:p>
            <w:pPr>
              <w:pStyle w:val="TableParagraph"/>
              <w:spacing w:line="273" w:lineRule="exact" w:before="7"/>
              <w:ind w:left="107"/>
              <w:rPr>
                <w:rFonts w:ascii="Times New Roman"/>
                <w:sz w:val="24"/>
              </w:rPr>
            </w:pPr>
            <w:r>
              <w:rPr>
                <w:rFonts w:ascii="Times New Roman"/>
                <w:spacing w:val="-2"/>
                <w:sz w:val="24"/>
              </w:rPr>
              <w:t>17294.68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39.13</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14.74</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15.03</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25.99</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47.05</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240.39</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15.13</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1990</w:t>
            </w:r>
          </w:p>
        </w:tc>
        <w:tc>
          <w:tcPr>
            <w:tcW w:w="1116" w:type="dxa"/>
          </w:tcPr>
          <w:p>
            <w:pPr>
              <w:pStyle w:val="TableParagraph"/>
              <w:spacing w:line="273" w:lineRule="exact" w:before="7"/>
              <w:ind w:left="107"/>
              <w:rPr>
                <w:rFonts w:ascii="Times New Roman"/>
                <w:sz w:val="24"/>
              </w:rPr>
            </w:pPr>
            <w:r>
              <w:rPr>
                <w:rFonts w:ascii="Times New Roman"/>
                <w:spacing w:val="-2"/>
                <w:sz w:val="24"/>
              </w:rPr>
              <w:t>19305.63</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71.89</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26.22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24.05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36.22</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84.09</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298.61</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22.12</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1991</w:t>
            </w:r>
          </w:p>
        </w:tc>
        <w:tc>
          <w:tcPr>
            <w:tcW w:w="1116" w:type="dxa"/>
          </w:tcPr>
          <w:p>
            <w:pPr>
              <w:pStyle w:val="TableParagraph"/>
              <w:spacing w:line="273" w:lineRule="exact" w:before="7"/>
              <w:ind w:left="107"/>
              <w:rPr>
                <w:rFonts w:ascii="Times New Roman"/>
                <w:sz w:val="24"/>
              </w:rPr>
            </w:pPr>
            <w:r>
              <w:rPr>
                <w:rFonts w:ascii="Times New Roman"/>
                <w:spacing w:val="-2"/>
                <w:sz w:val="24"/>
              </w:rPr>
              <w:t>19199.06</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82.67</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18.33</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28.34</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38.24</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116.2</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328.45</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35.76</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1992</w:t>
            </w:r>
          </w:p>
        </w:tc>
        <w:tc>
          <w:tcPr>
            <w:tcW w:w="1116" w:type="dxa"/>
          </w:tcPr>
          <w:p>
            <w:pPr>
              <w:pStyle w:val="TableParagraph"/>
              <w:spacing w:line="273" w:lineRule="exact" w:before="7"/>
              <w:ind w:left="107"/>
              <w:rPr>
                <w:rFonts w:ascii="Times New Roman"/>
                <w:sz w:val="24"/>
              </w:rPr>
            </w:pPr>
            <w:r>
              <w:rPr>
                <w:rFonts w:ascii="Times New Roman"/>
                <w:spacing w:val="-2"/>
                <w:sz w:val="24"/>
              </w:rPr>
              <w:t>19620.19</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164.08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26.38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39.76</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53.03</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177.96</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544.26</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39.53</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1993</w:t>
            </w:r>
          </w:p>
        </w:tc>
        <w:tc>
          <w:tcPr>
            <w:tcW w:w="1116" w:type="dxa"/>
          </w:tcPr>
          <w:p>
            <w:pPr>
              <w:pStyle w:val="TableParagraph"/>
              <w:spacing w:line="273" w:lineRule="exact" w:before="7"/>
              <w:ind w:left="107"/>
              <w:rPr>
                <w:rFonts w:ascii="Times New Roman"/>
                <w:sz w:val="24"/>
              </w:rPr>
            </w:pPr>
            <w:r>
              <w:rPr>
                <w:rFonts w:ascii="Times New Roman"/>
                <w:spacing w:val="-2"/>
                <w:sz w:val="24"/>
              </w:rPr>
              <w:t>19927.99</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162.1</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30.67</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54.5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136.73</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273.84</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633.14</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65.16</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1994</w:t>
            </w:r>
          </w:p>
        </w:tc>
        <w:tc>
          <w:tcPr>
            <w:tcW w:w="1116" w:type="dxa"/>
          </w:tcPr>
          <w:p>
            <w:pPr>
              <w:pStyle w:val="TableParagraph"/>
              <w:spacing w:line="273" w:lineRule="exact" w:before="7"/>
              <w:ind w:left="107"/>
              <w:rPr>
                <w:rFonts w:ascii="Times New Roman"/>
                <w:sz w:val="24"/>
              </w:rPr>
            </w:pPr>
            <w:r>
              <w:rPr>
                <w:rFonts w:ascii="Times New Roman"/>
                <w:spacing w:val="-2"/>
                <w:sz w:val="24"/>
              </w:rPr>
              <w:t>19979.12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160.19</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41.72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70.92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89.97</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407.58</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648.81</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70.27</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1995</w:t>
            </w:r>
          </w:p>
        </w:tc>
        <w:tc>
          <w:tcPr>
            <w:tcW w:w="1116" w:type="dxa"/>
          </w:tcPr>
          <w:p>
            <w:pPr>
              <w:pStyle w:val="TableParagraph"/>
              <w:spacing w:line="273" w:lineRule="exact" w:before="7"/>
              <w:ind w:right="106"/>
              <w:jc w:val="right"/>
              <w:rPr>
                <w:rFonts w:ascii="Times New Roman"/>
                <w:sz w:val="24"/>
              </w:rPr>
            </w:pPr>
            <w:r>
              <w:rPr>
                <w:rFonts w:ascii="Times New Roman"/>
                <w:spacing w:val="-2"/>
                <w:sz w:val="24"/>
              </w:rPr>
              <w:t>20353.2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324.55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135.44</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121.14</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127.63</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477.73</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716.87</w:t>
            </w:r>
          </w:p>
        </w:tc>
        <w:tc>
          <w:tcPr>
            <w:tcW w:w="938" w:type="dxa"/>
          </w:tcPr>
          <w:p>
            <w:pPr>
              <w:pStyle w:val="TableParagraph"/>
              <w:spacing w:line="273" w:lineRule="exact" w:before="7"/>
              <w:ind w:right="46"/>
              <w:jc w:val="right"/>
              <w:rPr>
                <w:rFonts w:ascii="Times New Roman"/>
                <w:sz w:val="24"/>
              </w:rPr>
            </w:pPr>
            <w:r>
              <w:rPr>
                <w:rFonts w:ascii="Times New Roman"/>
                <w:spacing w:val="-10"/>
                <w:sz w:val="24"/>
              </w:rPr>
              <w:t>1</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1996</w:t>
            </w:r>
          </w:p>
        </w:tc>
        <w:tc>
          <w:tcPr>
            <w:tcW w:w="1116" w:type="dxa"/>
          </w:tcPr>
          <w:p>
            <w:pPr>
              <w:pStyle w:val="TableParagraph"/>
              <w:spacing w:line="273" w:lineRule="exact" w:before="7"/>
              <w:ind w:left="107"/>
              <w:rPr>
                <w:rFonts w:ascii="Times New Roman"/>
                <w:sz w:val="24"/>
              </w:rPr>
            </w:pPr>
            <w:r>
              <w:rPr>
                <w:rFonts w:ascii="Times New Roman"/>
                <w:spacing w:val="-2"/>
                <w:sz w:val="24"/>
              </w:rPr>
              <w:t>21177.92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408.78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114.81</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212.93</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124.49</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419.98</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617.32</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32.05</w:t>
            </w:r>
          </w:p>
        </w:tc>
      </w:tr>
      <w:tr>
        <w:trPr>
          <w:trHeight w:val="299"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1997</w:t>
            </w:r>
          </w:p>
        </w:tc>
        <w:tc>
          <w:tcPr>
            <w:tcW w:w="1116" w:type="dxa"/>
          </w:tcPr>
          <w:p>
            <w:pPr>
              <w:pStyle w:val="TableParagraph"/>
              <w:spacing w:line="273" w:lineRule="exact" w:before="7"/>
              <w:ind w:right="106"/>
              <w:jc w:val="right"/>
              <w:rPr>
                <w:rFonts w:ascii="Times New Roman"/>
                <w:sz w:val="24"/>
              </w:rPr>
            </w:pPr>
            <w:r>
              <w:rPr>
                <w:rFonts w:ascii="Times New Roman"/>
                <w:spacing w:val="-2"/>
                <w:sz w:val="24"/>
              </w:rPr>
              <w:t>21789.1</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416.81</w:t>
            </w:r>
          </w:p>
        </w:tc>
        <w:tc>
          <w:tcPr>
            <w:tcW w:w="996" w:type="dxa"/>
          </w:tcPr>
          <w:p>
            <w:pPr>
              <w:pStyle w:val="TableParagraph"/>
              <w:spacing w:line="273" w:lineRule="exact" w:before="7"/>
              <w:ind w:right="105"/>
              <w:jc w:val="right"/>
              <w:rPr>
                <w:rFonts w:ascii="Times New Roman"/>
                <w:sz w:val="24"/>
              </w:rPr>
            </w:pPr>
            <w:r>
              <w:rPr>
                <w:rFonts w:ascii="Times New Roman"/>
                <w:spacing w:val="-5"/>
                <w:sz w:val="24"/>
              </w:rPr>
              <w:t>166</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269.65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158.56</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501.75</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595.93</w:t>
            </w:r>
          </w:p>
        </w:tc>
        <w:tc>
          <w:tcPr>
            <w:tcW w:w="938" w:type="dxa"/>
          </w:tcPr>
          <w:p>
            <w:pPr>
              <w:pStyle w:val="TableParagraph"/>
              <w:spacing w:line="273" w:lineRule="exact" w:before="7"/>
              <w:ind w:right="46"/>
              <w:jc w:val="right"/>
              <w:rPr>
                <w:rFonts w:ascii="Times New Roman"/>
                <w:sz w:val="24"/>
              </w:rPr>
            </w:pPr>
            <w:r>
              <w:rPr>
                <w:rFonts w:ascii="Times New Roman"/>
                <w:spacing w:val="-10"/>
                <w:sz w:val="24"/>
              </w:rPr>
              <w:t>5</w:t>
            </w:r>
          </w:p>
        </w:tc>
      </w:tr>
      <w:tr>
        <w:trPr>
          <w:trHeight w:val="299"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1998</w:t>
            </w:r>
          </w:p>
        </w:tc>
        <w:tc>
          <w:tcPr>
            <w:tcW w:w="1116" w:type="dxa"/>
          </w:tcPr>
          <w:p>
            <w:pPr>
              <w:pStyle w:val="TableParagraph"/>
              <w:spacing w:line="273" w:lineRule="exact" w:before="7"/>
              <w:ind w:left="107"/>
              <w:rPr>
                <w:rFonts w:ascii="Times New Roman"/>
                <w:sz w:val="24"/>
              </w:rPr>
            </w:pPr>
            <w:r>
              <w:rPr>
                <w:rFonts w:ascii="Times New Roman"/>
                <w:spacing w:val="-2"/>
                <w:sz w:val="24"/>
              </w:rPr>
              <w:t>22332.87</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324.31</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139.3</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309.02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178.1</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560.83</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633.02</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133.39</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1999</w:t>
            </w:r>
          </w:p>
        </w:tc>
        <w:tc>
          <w:tcPr>
            <w:tcW w:w="1116" w:type="dxa"/>
          </w:tcPr>
          <w:p>
            <w:pPr>
              <w:pStyle w:val="TableParagraph"/>
              <w:spacing w:line="273" w:lineRule="exact" w:before="7"/>
              <w:ind w:left="107"/>
              <w:rPr>
                <w:rFonts w:ascii="Times New Roman"/>
                <w:sz w:val="24"/>
              </w:rPr>
            </w:pPr>
            <w:r>
              <w:rPr>
                <w:rFonts w:ascii="Times New Roman"/>
                <w:spacing w:val="-2"/>
                <w:sz w:val="24"/>
              </w:rPr>
              <w:t>22449.41</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724.42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224.77</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498.03</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449.66</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794.81</w:t>
            </w:r>
          </w:p>
        </w:tc>
        <w:tc>
          <w:tcPr>
            <w:tcW w:w="996" w:type="dxa"/>
          </w:tcPr>
          <w:p>
            <w:pPr>
              <w:pStyle w:val="TableParagraph"/>
              <w:spacing w:line="273" w:lineRule="exact" w:before="7"/>
              <w:ind w:left="109"/>
              <w:rPr>
                <w:rFonts w:ascii="Times New Roman"/>
                <w:sz w:val="24"/>
              </w:rPr>
            </w:pPr>
            <w:r>
              <w:rPr>
                <w:rFonts w:ascii="Times New Roman"/>
                <w:spacing w:val="-2"/>
                <w:sz w:val="24"/>
              </w:rPr>
              <w:t>2577.37</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285.1</w:t>
            </w:r>
          </w:p>
        </w:tc>
      </w:tr>
      <w:tr>
        <w:trPr>
          <w:trHeight w:val="283" w:hRule="atLeast"/>
        </w:trPr>
        <w:tc>
          <w:tcPr>
            <w:tcW w:w="902" w:type="dxa"/>
          </w:tcPr>
          <w:p>
            <w:pPr>
              <w:pStyle w:val="TableParagraph"/>
              <w:spacing w:line="256" w:lineRule="exact" w:before="7"/>
              <w:ind w:right="107"/>
              <w:jc w:val="right"/>
              <w:rPr>
                <w:rFonts w:ascii="Times New Roman"/>
                <w:sz w:val="24"/>
              </w:rPr>
            </w:pPr>
            <w:r>
              <w:rPr>
                <w:rFonts w:ascii="Times New Roman"/>
                <w:spacing w:val="-4"/>
                <w:sz w:val="24"/>
              </w:rPr>
              <w:t>2000</w:t>
            </w:r>
          </w:p>
        </w:tc>
        <w:tc>
          <w:tcPr>
            <w:tcW w:w="1116" w:type="dxa"/>
          </w:tcPr>
          <w:p>
            <w:pPr>
              <w:pStyle w:val="TableParagraph"/>
              <w:spacing w:line="256" w:lineRule="exact" w:before="7"/>
              <w:ind w:left="107"/>
              <w:rPr>
                <w:rFonts w:ascii="Times New Roman"/>
                <w:sz w:val="24"/>
              </w:rPr>
            </w:pPr>
            <w:r>
              <w:rPr>
                <w:rFonts w:ascii="Times New Roman"/>
                <w:spacing w:val="-2"/>
                <w:sz w:val="24"/>
              </w:rPr>
              <w:t>23688.28</w:t>
            </w:r>
          </w:p>
        </w:tc>
        <w:tc>
          <w:tcPr>
            <w:tcW w:w="996" w:type="dxa"/>
          </w:tcPr>
          <w:p>
            <w:pPr>
              <w:pStyle w:val="TableParagraph"/>
              <w:spacing w:line="256" w:lineRule="exact" w:before="7"/>
              <w:ind w:left="108"/>
              <w:rPr>
                <w:rFonts w:ascii="Times New Roman"/>
                <w:sz w:val="24"/>
              </w:rPr>
            </w:pPr>
            <w:r>
              <w:rPr>
                <w:rFonts w:ascii="Times New Roman"/>
                <w:spacing w:val="-2"/>
                <w:sz w:val="24"/>
              </w:rPr>
              <w:t>1591.68</w:t>
            </w:r>
          </w:p>
        </w:tc>
        <w:tc>
          <w:tcPr>
            <w:tcW w:w="996" w:type="dxa"/>
          </w:tcPr>
          <w:p>
            <w:pPr>
              <w:pStyle w:val="TableParagraph"/>
              <w:spacing w:line="256" w:lineRule="exact" w:before="7"/>
              <w:ind w:right="105"/>
              <w:jc w:val="right"/>
              <w:rPr>
                <w:rFonts w:ascii="Times New Roman"/>
                <w:sz w:val="24"/>
              </w:rPr>
            </w:pPr>
            <w:r>
              <w:rPr>
                <w:rFonts w:ascii="Times New Roman"/>
                <w:spacing w:val="-2"/>
                <w:sz w:val="24"/>
              </w:rPr>
              <w:t>314.48</w:t>
            </w:r>
          </w:p>
        </w:tc>
        <w:tc>
          <w:tcPr>
            <w:tcW w:w="996" w:type="dxa"/>
          </w:tcPr>
          <w:p>
            <w:pPr>
              <w:pStyle w:val="TableParagraph"/>
              <w:spacing w:line="256" w:lineRule="exact" w:before="7"/>
              <w:ind w:right="105"/>
              <w:jc w:val="right"/>
              <w:rPr>
                <w:rFonts w:ascii="Times New Roman"/>
                <w:sz w:val="24"/>
              </w:rPr>
            </w:pPr>
            <w:r>
              <w:rPr>
                <w:rFonts w:ascii="Times New Roman"/>
                <w:spacing w:val="-2"/>
                <w:sz w:val="24"/>
              </w:rPr>
              <w:t>239.45</w:t>
            </w:r>
          </w:p>
        </w:tc>
        <w:tc>
          <w:tcPr>
            <w:tcW w:w="996" w:type="dxa"/>
          </w:tcPr>
          <w:p>
            <w:pPr>
              <w:pStyle w:val="TableParagraph"/>
              <w:spacing w:line="256" w:lineRule="exact" w:before="7"/>
              <w:ind w:right="105"/>
              <w:jc w:val="right"/>
              <w:rPr>
                <w:rFonts w:ascii="Times New Roman"/>
                <w:sz w:val="24"/>
              </w:rPr>
            </w:pPr>
            <w:r>
              <w:rPr>
                <w:rFonts w:ascii="Times New Roman"/>
                <w:spacing w:val="-2"/>
                <w:sz w:val="24"/>
              </w:rPr>
              <w:t>461.6</w:t>
            </w:r>
          </w:p>
        </w:tc>
        <w:tc>
          <w:tcPr>
            <w:tcW w:w="1116" w:type="dxa"/>
          </w:tcPr>
          <w:p>
            <w:pPr>
              <w:pStyle w:val="TableParagraph"/>
              <w:spacing w:line="256" w:lineRule="exact" w:before="7"/>
              <w:ind w:right="105"/>
              <w:jc w:val="right"/>
              <w:rPr>
                <w:rFonts w:ascii="Times New Roman"/>
                <w:sz w:val="24"/>
              </w:rPr>
            </w:pPr>
            <w:r>
              <w:rPr>
                <w:rFonts w:ascii="Times New Roman"/>
                <w:spacing w:val="-2"/>
                <w:sz w:val="24"/>
              </w:rPr>
              <w:t>898.25</w:t>
            </w:r>
          </w:p>
        </w:tc>
        <w:tc>
          <w:tcPr>
            <w:tcW w:w="996" w:type="dxa"/>
          </w:tcPr>
          <w:p>
            <w:pPr>
              <w:pStyle w:val="TableParagraph"/>
              <w:spacing w:line="256" w:lineRule="exact" w:before="7"/>
              <w:ind w:left="109"/>
              <w:rPr>
                <w:rFonts w:ascii="Times New Roman"/>
                <w:sz w:val="24"/>
              </w:rPr>
            </w:pPr>
            <w:r>
              <w:rPr>
                <w:rFonts w:ascii="Times New Roman"/>
                <w:spacing w:val="-2"/>
                <w:sz w:val="24"/>
              </w:rPr>
              <w:t>3097.38</w:t>
            </w:r>
          </w:p>
        </w:tc>
        <w:tc>
          <w:tcPr>
            <w:tcW w:w="938" w:type="dxa"/>
          </w:tcPr>
          <w:p>
            <w:pPr>
              <w:pStyle w:val="TableParagraph"/>
              <w:spacing w:line="256" w:lineRule="exact" w:before="7"/>
              <w:ind w:right="46"/>
              <w:jc w:val="right"/>
              <w:rPr>
                <w:rFonts w:ascii="Times New Roman"/>
                <w:sz w:val="24"/>
              </w:rPr>
            </w:pPr>
            <w:r>
              <w:rPr>
                <w:rFonts w:ascii="Times New Roman"/>
                <w:spacing w:val="-2"/>
                <w:sz w:val="24"/>
              </w:rPr>
              <w:t>103.78</w:t>
            </w:r>
          </w:p>
        </w:tc>
      </w:tr>
    </w:tbl>
    <w:p>
      <w:pPr>
        <w:spacing w:after="0" w:line="256" w:lineRule="exact"/>
        <w:jc w:val="right"/>
        <w:rPr>
          <w:rFonts w:ascii="Times New Roman"/>
          <w:sz w:val="24"/>
        </w:rPr>
        <w:sectPr>
          <w:pgSz w:w="11910" w:h="16840"/>
          <w:pgMar w:header="0" w:footer="1012" w:top="1920" w:bottom="1200" w:left="1200" w:right="640"/>
        </w:sect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spacing w:before="26"/>
        <w:ind w:left="0"/>
        <w:jc w:val="left"/>
        <w:rPr>
          <w:b/>
          <w:sz w:val="26"/>
        </w:rPr>
      </w:pPr>
    </w:p>
    <w:p>
      <w:pPr>
        <w:spacing w:line="890" w:lineRule="atLeast" w:before="0"/>
        <w:ind w:left="240" w:right="5539" w:firstLine="0"/>
        <w:jc w:val="left"/>
        <w:rPr>
          <w:sz w:val="26"/>
        </w:rPr>
      </w:pPr>
      <w:r>
        <w:rPr/>
        <mc:AlternateContent>
          <mc:Choice Requires="wps">
            <w:drawing>
              <wp:anchor distT="0" distB="0" distL="0" distR="0" allowOverlap="1" layoutInCell="1" locked="0" behindDoc="1" simplePos="0" relativeHeight="483463680">
                <wp:simplePos x="0" y="0"/>
                <wp:positionH relativeFrom="page">
                  <wp:posOffset>921537</wp:posOffset>
                </wp:positionH>
                <wp:positionV relativeFrom="paragraph">
                  <wp:posOffset>220660</wp:posOffset>
                </wp:positionV>
                <wp:extent cx="3594735" cy="3594735"/>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3594735" cy="3594735"/>
                        </a:xfrm>
                        <a:custGeom>
                          <a:avLst/>
                          <a:gdLst/>
                          <a:ahLst/>
                          <a:cxnLst/>
                          <a:rect l="l" t="t" r="r" b="b"/>
                          <a:pathLst>
                            <a:path w="3594735" h="3594735">
                              <a:moveTo>
                                <a:pt x="677011" y="3470630"/>
                              </a:moveTo>
                              <a:lnTo>
                                <a:pt x="123825" y="2917545"/>
                              </a:lnTo>
                              <a:lnTo>
                                <a:pt x="0" y="3041370"/>
                              </a:lnTo>
                              <a:lnTo>
                                <a:pt x="553186" y="3594455"/>
                              </a:lnTo>
                              <a:lnTo>
                                <a:pt x="677011" y="3470630"/>
                              </a:lnTo>
                              <a:close/>
                            </a:path>
                            <a:path w="3594735" h="3594735">
                              <a:moveTo>
                                <a:pt x="1052677" y="3041434"/>
                              </a:moveTo>
                              <a:lnTo>
                                <a:pt x="1048994" y="2989173"/>
                              </a:lnTo>
                              <a:lnTo>
                                <a:pt x="1033970" y="2933509"/>
                              </a:lnTo>
                              <a:lnTo>
                                <a:pt x="1007338" y="2878302"/>
                              </a:lnTo>
                              <a:lnTo>
                                <a:pt x="970724" y="2825356"/>
                              </a:lnTo>
                              <a:lnTo>
                                <a:pt x="925931" y="2775051"/>
                              </a:lnTo>
                              <a:lnTo>
                                <a:pt x="596112" y="2445232"/>
                              </a:lnTo>
                              <a:lnTo>
                                <a:pt x="472795" y="2568549"/>
                              </a:lnTo>
                              <a:lnTo>
                                <a:pt x="810361" y="2906242"/>
                              </a:lnTo>
                              <a:lnTo>
                                <a:pt x="830872" y="2929051"/>
                              </a:lnTo>
                              <a:lnTo>
                                <a:pt x="846518" y="2951518"/>
                              </a:lnTo>
                              <a:lnTo>
                                <a:pt x="857364" y="2973616"/>
                              </a:lnTo>
                              <a:lnTo>
                                <a:pt x="863447" y="2995269"/>
                              </a:lnTo>
                              <a:lnTo>
                                <a:pt x="864400" y="3016110"/>
                              </a:lnTo>
                              <a:lnTo>
                                <a:pt x="860463" y="3035554"/>
                              </a:lnTo>
                              <a:lnTo>
                                <a:pt x="838047" y="3070199"/>
                              </a:lnTo>
                              <a:lnTo>
                                <a:pt x="803135" y="3092767"/>
                              </a:lnTo>
                              <a:lnTo>
                                <a:pt x="783590" y="3096552"/>
                              </a:lnTo>
                              <a:lnTo>
                                <a:pt x="762609" y="3095218"/>
                              </a:lnTo>
                              <a:lnTo>
                                <a:pt x="718527" y="3078543"/>
                              </a:lnTo>
                              <a:lnTo>
                                <a:pt x="673709" y="3042894"/>
                              </a:lnTo>
                              <a:lnTo>
                                <a:pt x="336092" y="2705201"/>
                              </a:lnTo>
                              <a:lnTo>
                                <a:pt x="212750" y="2828531"/>
                              </a:lnTo>
                              <a:lnTo>
                                <a:pt x="542518" y="3158337"/>
                              </a:lnTo>
                              <a:lnTo>
                                <a:pt x="589267" y="3199244"/>
                              </a:lnTo>
                              <a:lnTo>
                                <a:pt x="647547" y="3240506"/>
                              </a:lnTo>
                              <a:lnTo>
                                <a:pt x="690029" y="3262503"/>
                              </a:lnTo>
                              <a:lnTo>
                                <a:pt x="737844" y="3277717"/>
                              </a:lnTo>
                              <a:lnTo>
                                <a:pt x="785317" y="3285109"/>
                              </a:lnTo>
                              <a:lnTo>
                                <a:pt x="807148" y="3285210"/>
                              </a:lnTo>
                              <a:lnTo>
                                <a:pt x="827760" y="3283051"/>
                              </a:lnTo>
                              <a:lnTo>
                                <a:pt x="867854" y="3271177"/>
                              </a:lnTo>
                              <a:lnTo>
                                <a:pt x="908151" y="3247872"/>
                              </a:lnTo>
                              <a:lnTo>
                                <a:pt x="945184" y="3218637"/>
                              </a:lnTo>
                              <a:lnTo>
                                <a:pt x="976985" y="3189579"/>
                              </a:lnTo>
                              <a:lnTo>
                                <a:pt x="1019340" y="3138170"/>
                              </a:lnTo>
                              <a:lnTo>
                                <a:pt x="1045311" y="3084931"/>
                              </a:lnTo>
                              <a:lnTo>
                                <a:pt x="1050315" y="3064294"/>
                              </a:lnTo>
                              <a:lnTo>
                                <a:pt x="1052677" y="3041434"/>
                              </a:lnTo>
                              <a:close/>
                            </a:path>
                            <a:path w="3594735" h="3594735">
                              <a:moveTo>
                                <a:pt x="1514894" y="2544064"/>
                              </a:moveTo>
                              <a:lnTo>
                                <a:pt x="1510919" y="2503309"/>
                              </a:lnTo>
                              <a:lnTo>
                                <a:pt x="1500898" y="2461742"/>
                              </a:lnTo>
                              <a:lnTo>
                                <a:pt x="1484604" y="2419324"/>
                              </a:lnTo>
                              <a:lnTo>
                                <a:pt x="1466773" y="2384806"/>
                              </a:lnTo>
                              <a:lnTo>
                                <a:pt x="1444371" y="2349233"/>
                              </a:lnTo>
                              <a:lnTo>
                                <a:pt x="1417307" y="2312657"/>
                              </a:lnTo>
                              <a:lnTo>
                                <a:pt x="1385633" y="2275192"/>
                              </a:lnTo>
                              <a:lnTo>
                                <a:pt x="1374317" y="2263279"/>
                              </a:lnTo>
                              <a:lnTo>
                                <a:pt x="1349222" y="2236825"/>
                              </a:lnTo>
                              <a:lnTo>
                                <a:pt x="1334046" y="2222703"/>
                              </a:lnTo>
                              <a:lnTo>
                                <a:pt x="1334046" y="2536342"/>
                              </a:lnTo>
                              <a:lnTo>
                                <a:pt x="1330934" y="2561882"/>
                              </a:lnTo>
                              <a:lnTo>
                                <a:pt x="1304518" y="2606268"/>
                              </a:lnTo>
                              <a:lnTo>
                                <a:pt x="1260602" y="2631960"/>
                              </a:lnTo>
                              <a:lnTo>
                                <a:pt x="1234897" y="2634780"/>
                              </a:lnTo>
                              <a:lnTo>
                                <a:pt x="1206601" y="2630779"/>
                              </a:lnTo>
                              <a:lnTo>
                                <a:pt x="1141285" y="2599220"/>
                              </a:lnTo>
                              <a:lnTo>
                                <a:pt x="1103972" y="2570530"/>
                              </a:lnTo>
                              <a:lnTo>
                                <a:pt x="1063599" y="2532989"/>
                              </a:lnTo>
                              <a:lnTo>
                                <a:pt x="1025931" y="2492413"/>
                              </a:lnTo>
                              <a:lnTo>
                                <a:pt x="997051" y="2454884"/>
                              </a:lnTo>
                              <a:lnTo>
                                <a:pt x="976833" y="2420518"/>
                              </a:lnTo>
                              <a:lnTo>
                                <a:pt x="961161" y="2361069"/>
                              </a:lnTo>
                              <a:lnTo>
                                <a:pt x="963866" y="2335492"/>
                              </a:lnTo>
                              <a:lnTo>
                                <a:pt x="988669" y="2292578"/>
                              </a:lnTo>
                              <a:lnTo>
                                <a:pt x="1032649" y="2266569"/>
                              </a:lnTo>
                              <a:lnTo>
                                <a:pt x="1058367" y="2263279"/>
                              </a:lnTo>
                              <a:lnTo>
                                <a:pt x="1086497" y="2266569"/>
                              </a:lnTo>
                              <a:lnTo>
                                <a:pt x="1150048" y="2296439"/>
                              </a:lnTo>
                              <a:lnTo>
                                <a:pt x="1185506" y="2323287"/>
                              </a:lnTo>
                              <a:lnTo>
                                <a:pt x="1223365" y="2358237"/>
                              </a:lnTo>
                              <a:lnTo>
                                <a:pt x="1264780" y="2402497"/>
                              </a:lnTo>
                              <a:lnTo>
                                <a:pt x="1296352" y="2442400"/>
                              </a:lnTo>
                              <a:lnTo>
                                <a:pt x="1318158" y="2477846"/>
                              </a:lnTo>
                              <a:lnTo>
                                <a:pt x="1334046" y="2536342"/>
                              </a:lnTo>
                              <a:lnTo>
                                <a:pt x="1334046" y="2222703"/>
                              </a:lnTo>
                              <a:lnTo>
                                <a:pt x="1304836" y="2195512"/>
                              </a:lnTo>
                              <a:lnTo>
                                <a:pt x="1260716" y="2160549"/>
                              </a:lnTo>
                              <a:lnTo>
                                <a:pt x="1216901" y="2131885"/>
                              </a:lnTo>
                              <a:lnTo>
                                <a:pt x="1173378" y="2109444"/>
                              </a:lnTo>
                              <a:lnTo>
                                <a:pt x="1130185" y="2093188"/>
                              </a:lnTo>
                              <a:lnTo>
                                <a:pt x="1087348" y="2083028"/>
                              </a:lnTo>
                              <a:lnTo>
                                <a:pt x="1037310" y="2079498"/>
                              </a:lnTo>
                              <a:lnTo>
                                <a:pt x="989495" y="2085848"/>
                              </a:lnTo>
                              <a:lnTo>
                                <a:pt x="943914" y="2101977"/>
                              </a:lnTo>
                              <a:lnTo>
                                <a:pt x="900569" y="2127758"/>
                              </a:lnTo>
                              <a:lnTo>
                                <a:pt x="859510" y="2163038"/>
                              </a:lnTo>
                              <a:lnTo>
                                <a:pt x="825169" y="2203323"/>
                              </a:lnTo>
                              <a:lnTo>
                                <a:pt x="800252" y="2246223"/>
                              </a:lnTo>
                              <a:lnTo>
                                <a:pt x="784847" y="2291740"/>
                              </a:lnTo>
                              <a:lnTo>
                                <a:pt x="779043" y="2339797"/>
                              </a:lnTo>
                              <a:lnTo>
                                <a:pt x="782929" y="2390368"/>
                              </a:lnTo>
                              <a:lnTo>
                                <a:pt x="793407" y="2433764"/>
                              </a:lnTo>
                              <a:lnTo>
                                <a:pt x="810056" y="2477566"/>
                              </a:lnTo>
                              <a:lnTo>
                                <a:pt x="832916" y="2521724"/>
                              </a:lnTo>
                              <a:lnTo>
                                <a:pt x="862050" y="2566200"/>
                              </a:lnTo>
                              <a:lnTo>
                                <a:pt x="897521" y="2610955"/>
                              </a:lnTo>
                              <a:lnTo>
                                <a:pt x="939393" y="2655925"/>
                              </a:lnTo>
                              <a:lnTo>
                                <a:pt x="977900" y="2692209"/>
                              </a:lnTo>
                              <a:lnTo>
                                <a:pt x="1016127" y="2723680"/>
                              </a:lnTo>
                              <a:lnTo>
                                <a:pt x="1053998" y="2750388"/>
                              </a:lnTo>
                              <a:lnTo>
                                <a:pt x="1091438" y="2772410"/>
                              </a:lnTo>
                              <a:lnTo>
                                <a:pt x="1128369" y="2789796"/>
                              </a:lnTo>
                              <a:lnTo>
                                <a:pt x="1173124" y="2805252"/>
                              </a:lnTo>
                              <a:lnTo>
                                <a:pt x="1215783" y="2813913"/>
                              </a:lnTo>
                              <a:lnTo>
                                <a:pt x="1256322" y="2816110"/>
                              </a:lnTo>
                              <a:lnTo>
                                <a:pt x="1294739" y="2812135"/>
                              </a:lnTo>
                              <a:lnTo>
                                <a:pt x="1331429" y="2801861"/>
                              </a:lnTo>
                              <a:lnTo>
                                <a:pt x="1367269" y="2784640"/>
                              </a:lnTo>
                              <a:lnTo>
                                <a:pt x="1402270" y="2760675"/>
                              </a:lnTo>
                              <a:lnTo>
                                <a:pt x="1436471" y="2730093"/>
                              </a:lnTo>
                              <a:lnTo>
                                <a:pt x="1466303" y="2695956"/>
                              </a:lnTo>
                              <a:lnTo>
                                <a:pt x="1489087" y="2660218"/>
                              </a:lnTo>
                              <a:lnTo>
                                <a:pt x="1504708" y="2622905"/>
                              </a:lnTo>
                              <a:lnTo>
                                <a:pt x="1513052" y="2584043"/>
                              </a:lnTo>
                              <a:lnTo>
                                <a:pt x="1514894" y="2544064"/>
                              </a:lnTo>
                              <a:close/>
                            </a:path>
                            <a:path w="3594735" h="3594735">
                              <a:moveTo>
                                <a:pt x="1687042" y="2175992"/>
                              </a:moveTo>
                              <a:lnTo>
                                <a:pt x="1568297" y="2057120"/>
                              </a:lnTo>
                              <a:lnTo>
                                <a:pt x="1406880" y="2218664"/>
                              </a:lnTo>
                              <a:lnTo>
                                <a:pt x="1525625" y="2337409"/>
                              </a:lnTo>
                              <a:lnTo>
                                <a:pt x="1687042" y="2175992"/>
                              </a:lnTo>
                              <a:close/>
                            </a:path>
                            <a:path w="3594735" h="3594735">
                              <a:moveTo>
                                <a:pt x="2011400" y="2136241"/>
                              </a:moveTo>
                              <a:lnTo>
                                <a:pt x="1458188" y="1583029"/>
                              </a:lnTo>
                              <a:lnTo>
                                <a:pt x="1334363" y="1706854"/>
                              </a:lnTo>
                              <a:lnTo>
                                <a:pt x="1887575" y="2260066"/>
                              </a:lnTo>
                              <a:lnTo>
                                <a:pt x="2011400" y="2136241"/>
                              </a:lnTo>
                              <a:close/>
                            </a:path>
                            <a:path w="3594735" h="3594735">
                              <a:moveTo>
                                <a:pt x="2223617" y="1924024"/>
                              </a:moveTo>
                              <a:lnTo>
                                <a:pt x="2018385" y="1718665"/>
                              </a:lnTo>
                              <a:lnTo>
                                <a:pt x="2086076" y="1650974"/>
                              </a:lnTo>
                              <a:lnTo>
                                <a:pt x="2118207" y="1612988"/>
                              </a:lnTo>
                              <a:lnTo>
                                <a:pt x="2121674" y="1606651"/>
                              </a:lnTo>
                              <a:lnTo>
                                <a:pt x="2139670" y="1573885"/>
                              </a:lnTo>
                              <a:lnTo>
                                <a:pt x="2150364" y="1533753"/>
                              </a:lnTo>
                              <a:lnTo>
                                <a:pt x="2150211" y="1492605"/>
                              </a:lnTo>
                              <a:lnTo>
                                <a:pt x="2140051" y="1450924"/>
                              </a:lnTo>
                              <a:lnTo>
                                <a:pt x="2125281" y="1418615"/>
                              </a:lnTo>
                              <a:lnTo>
                                <a:pt x="2120950" y="1409128"/>
                              </a:lnTo>
                              <a:lnTo>
                                <a:pt x="2092820" y="1367256"/>
                              </a:lnTo>
                              <a:lnTo>
                                <a:pt x="2055596" y="1325346"/>
                              </a:lnTo>
                              <a:lnTo>
                                <a:pt x="2015070" y="1289100"/>
                              </a:lnTo>
                              <a:lnTo>
                                <a:pt x="1975040" y="1261745"/>
                              </a:lnTo>
                              <a:lnTo>
                                <a:pt x="1969490" y="1259128"/>
                              </a:lnTo>
                              <a:lnTo>
                                <a:pt x="1969490" y="1508734"/>
                              </a:lnTo>
                              <a:lnTo>
                                <a:pt x="1968703" y="1524977"/>
                              </a:lnTo>
                              <a:lnTo>
                                <a:pt x="1962848" y="1541678"/>
                              </a:lnTo>
                              <a:lnTo>
                                <a:pt x="1952091" y="1558836"/>
                              </a:lnTo>
                              <a:lnTo>
                                <a:pt x="1936597" y="1576425"/>
                              </a:lnTo>
                              <a:lnTo>
                                <a:pt x="1906371" y="1606651"/>
                              </a:lnTo>
                              <a:lnTo>
                                <a:pt x="1782927" y="1483207"/>
                              </a:lnTo>
                              <a:lnTo>
                                <a:pt x="1818106" y="1448028"/>
                              </a:lnTo>
                              <a:lnTo>
                                <a:pt x="1835226" y="1433144"/>
                              </a:lnTo>
                              <a:lnTo>
                                <a:pt x="1851787" y="1423352"/>
                              </a:lnTo>
                              <a:lnTo>
                                <a:pt x="1867827" y="1418615"/>
                              </a:lnTo>
                              <a:lnTo>
                                <a:pt x="1883384" y="1418945"/>
                              </a:lnTo>
                              <a:lnTo>
                                <a:pt x="1926831" y="1438833"/>
                              </a:lnTo>
                              <a:lnTo>
                                <a:pt x="1960765" y="1478508"/>
                              </a:lnTo>
                              <a:lnTo>
                                <a:pt x="1969490" y="1508734"/>
                              </a:lnTo>
                              <a:lnTo>
                                <a:pt x="1969490" y="1259128"/>
                              </a:lnTo>
                              <a:lnTo>
                                <a:pt x="1935543" y="1243076"/>
                              </a:lnTo>
                              <a:lnTo>
                                <a:pt x="1896592" y="1232890"/>
                              </a:lnTo>
                              <a:lnTo>
                                <a:pt x="1858441" y="1232293"/>
                              </a:lnTo>
                              <a:lnTo>
                                <a:pt x="1821573" y="1241640"/>
                              </a:lnTo>
                              <a:lnTo>
                                <a:pt x="1786013" y="1260779"/>
                              </a:lnTo>
                              <a:lnTo>
                                <a:pt x="1751812" y="1289532"/>
                              </a:lnTo>
                              <a:lnTo>
                                <a:pt x="1546326" y="1494891"/>
                              </a:lnTo>
                              <a:lnTo>
                                <a:pt x="2099538" y="2048103"/>
                              </a:lnTo>
                              <a:lnTo>
                                <a:pt x="2223617" y="1924024"/>
                              </a:lnTo>
                              <a:close/>
                            </a:path>
                            <a:path w="3594735" h="3594735">
                              <a:moveTo>
                                <a:pt x="2725140" y="1422501"/>
                              </a:moveTo>
                              <a:lnTo>
                                <a:pt x="2308453" y="1005941"/>
                              </a:lnTo>
                              <a:lnTo>
                                <a:pt x="2434564" y="879830"/>
                              </a:lnTo>
                              <a:lnTo>
                                <a:pt x="2298039" y="743305"/>
                              </a:lnTo>
                              <a:lnTo>
                                <a:pt x="1922373" y="1118971"/>
                              </a:lnTo>
                              <a:lnTo>
                                <a:pt x="2058898" y="1255496"/>
                              </a:lnTo>
                              <a:lnTo>
                                <a:pt x="2184882" y="1129512"/>
                              </a:lnTo>
                              <a:lnTo>
                                <a:pt x="2601569" y="1546072"/>
                              </a:lnTo>
                              <a:lnTo>
                                <a:pt x="2725140" y="1422501"/>
                              </a:lnTo>
                              <a:close/>
                            </a:path>
                            <a:path w="3594735" h="3594735">
                              <a:moveTo>
                                <a:pt x="3128619" y="1019022"/>
                              </a:moveTo>
                              <a:lnTo>
                                <a:pt x="2712059" y="602335"/>
                              </a:lnTo>
                              <a:lnTo>
                                <a:pt x="2838043" y="476351"/>
                              </a:lnTo>
                              <a:lnTo>
                                <a:pt x="2701518" y="339826"/>
                              </a:lnTo>
                              <a:lnTo>
                                <a:pt x="2325852" y="715492"/>
                              </a:lnTo>
                              <a:lnTo>
                                <a:pt x="2462504" y="852017"/>
                              </a:lnTo>
                              <a:lnTo>
                                <a:pt x="2588488" y="726033"/>
                              </a:lnTo>
                              <a:lnTo>
                                <a:pt x="3005048" y="1142593"/>
                              </a:lnTo>
                              <a:lnTo>
                                <a:pt x="3128619" y="1019022"/>
                              </a:lnTo>
                              <a:close/>
                            </a:path>
                            <a:path w="3594735" h="3594735">
                              <a:moveTo>
                                <a:pt x="3594404" y="464540"/>
                              </a:moveTo>
                              <a:lnTo>
                                <a:pt x="3590480" y="423748"/>
                              </a:lnTo>
                              <a:lnTo>
                                <a:pt x="3580511" y="382143"/>
                              </a:lnTo>
                              <a:lnTo>
                                <a:pt x="3564229" y="339699"/>
                              </a:lnTo>
                              <a:lnTo>
                                <a:pt x="3546335" y="305244"/>
                              </a:lnTo>
                              <a:lnTo>
                                <a:pt x="3523894" y="269722"/>
                              </a:lnTo>
                              <a:lnTo>
                                <a:pt x="3496780" y="233133"/>
                              </a:lnTo>
                              <a:lnTo>
                                <a:pt x="3465131" y="195757"/>
                              </a:lnTo>
                              <a:lnTo>
                                <a:pt x="3453739" y="183781"/>
                              </a:lnTo>
                              <a:lnTo>
                                <a:pt x="3428720" y="157454"/>
                              </a:lnTo>
                              <a:lnTo>
                                <a:pt x="3413544" y="143319"/>
                              </a:lnTo>
                              <a:lnTo>
                                <a:pt x="3413544" y="456819"/>
                              </a:lnTo>
                              <a:lnTo>
                                <a:pt x="3410407" y="482346"/>
                              </a:lnTo>
                              <a:lnTo>
                                <a:pt x="3383889" y="526770"/>
                              </a:lnTo>
                              <a:lnTo>
                                <a:pt x="3340150" y="552399"/>
                              </a:lnTo>
                              <a:lnTo>
                                <a:pt x="3314496" y="555167"/>
                              </a:lnTo>
                              <a:lnTo>
                                <a:pt x="3286226" y="551154"/>
                              </a:lnTo>
                              <a:lnTo>
                                <a:pt x="3220910" y="519620"/>
                              </a:lnTo>
                              <a:lnTo>
                                <a:pt x="3183598" y="490956"/>
                              </a:lnTo>
                              <a:lnTo>
                                <a:pt x="3143224" y="453491"/>
                              </a:lnTo>
                              <a:lnTo>
                                <a:pt x="3105480" y="412838"/>
                              </a:lnTo>
                              <a:lnTo>
                                <a:pt x="3076575" y="375285"/>
                              </a:lnTo>
                              <a:lnTo>
                                <a:pt x="3056382" y="340893"/>
                              </a:lnTo>
                              <a:lnTo>
                                <a:pt x="3040761" y="281470"/>
                              </a:lnTo>
                              <a:lnTo>
                                <a:pt x="3043428" y="255930"/>
                              </a:lnTo>
                              <a:lnTo>
                                <a:pt x="3068167" y="213080"/>
                              </a:lnTo>
                              <a:lnTo>
                                <a:pt x="3112147" y="187071"/>
                              </a:lnTo>
                              <a:lnTo>
                                <a:pt x="3137865" y="183781"/>
                              </a:lnTo>
                              <a:lnTo>
                                <a:pt x="3165995" y="187071"/>
                              </a:lnTo>
                              <a:lnTo>
                                <a:pt x="3229495" y="216941"/>
                              </a:lnTo>
                              <a:lnTo>
                                <a:pt x="3264979" y="243789"/>
                              </a:lnTo>
                              <a:lnTo>
                                <a:pt x="3302863" y="278739"/>
                              </a:lnTo>
                              <a:lnTo>
                                <a:pt x="3344303" y="322973"/>
                              </a:lnTo>
                              <a:lnTo>
                                <a:pt x="3375901" y="362851"/>
                              </a:lnTo>
                              <a:lnTo>
                                <a:pt x="3397707" y="398297"/>
                              </a:lnTo>
                              <a:lnTo>
                                <a:pt x="3413544" y="456819"/>
                              </a:lnTo>
                              <a:lnTo>
                                <a:pt x="3413544" y="143319"/>
                              </a:lnTo>
                              <a:lnTo>
                                <a:pt x="3384334" y="116090"/>
                              </a:lnTo>
                              <a:lnTo>
                                <a:pt x="3340214" y="81089"/>
                              </a:lnTo>
                              <a:lnTo>
                                <a:pt x="3296399" y="52400"/>
                              </a:lnTo>
                              <a:lnTo>
                                <a:pt x="3252876" y="29946"/>
                              </a:lnTo>
                              <a:lnTo>
                                <a:pt x="3209683" y="13690"/>
                              </a:lnTo>
                              <a:lnTo>
                                <a:pt x="3166846" y="3530"/>
                              </a:lnTo>
                              <a:lnTo>
                                <a:pt x="3116808" y="0"/>
                              </a:lnTo>
                              <a:lnTo>
                                <a:pt x="3068993" y="6350"/>
                              </a:lnTo>
                              <a:lnTo>
                                <a:pt x="3023412" y="22453"/>
                              </a:lnTo>
                              <a:lnTo>
                                <a:pt x="2980067" y="48196"/>
                              </a:lnTo>
                              <a:lnTo>
                                <a:pt x="2939008" y="83413"/>
                              </a:lnTo>
                              <a:lnTo>
                                <a:pt x="2904718" y="123710"/>
                              </a:lnTo>
                              <a:lnTo>
                                <a:pt x="2879814" y="166649"/>
                              </a:lnTo>
                              <a:lnTo>
                                <a:pt x="2864408" y="212191"/>
                              </a:lnTo>
                              <a:lnTo>
                                <a:pt x="2858617" y="260286"/>
                              </a:lnTo>
                              <a:lnTo>
                                <a:pt x="2862554" y="310870"/>
                              </a:lnTo>
                              <a:lnTo>
                                <a:pt x="2872981" y="354266"/>
                              </a:lnTo>
                              <a:lnTo>
                                <a:pt x="2889593" y="398030"/>
                              </a:lnTo>
                              <a:lnTo>
                                <a:pt x="2912427" y="442163"/>
                              </a:lnTo>
                              <a:lnTo>
                                <a:pt x="2941548" y="486613"/>
                              </a:lnTo>
                              <a:lnTo>
                                <a:pt x="2977019" y="531329"/>
                              </a:lnTo>
                              <a:lnTo>
                                <a:pt x="3018891" y="576300"/>
                              </a:lnTo>
                              <a:lnTo>
                                <a:pt x="3057448" y="612597"/>
                              </a:lnTo>
                              <a:lnTo>
                                <a:pt x="3095688" y="644093"/>
                              </a:lnTo>
                              <a:lnTo>
                                <a:pt x="3133534" y="670852"/>
                              </a:lnTo>
                              <a:lnTo>
                                <a:pt x="3170948" y="692899"/>
                              </a:lnTo>
                              <a:lnTo>
                                <a:pt x="3207867" y="710285"/>
                              </a:lnTo>
                              <a:lnTo>
                                <a:pt x="3252686" y="725690"/>
                              </a:lnTo>
                              <a:lnTo>
                                <a:pt x="3295332" y="734377"/>
                              </a:lnTo>
                              <a:lnTo>
                                <a:pt x="3335845" y="736600"/>
                              </a:lnTo>
                              <a:lnTo>
                                <a:pt x="3374237" y="732637"/>
                              </a:lnTo>
                              <a:lnTo>
                                <a:pt x="3410953" y="722287"/>
                              </a:lnTo>
                              <a:lnTo>
                                <a:pt x="3446818" y="705053"/>
                              </a:lnTo>
                              <a:lnTo>
                                <a:pt x="3481819" y="681101"/>
                              </a:lnTo>
                              <a:lnTo>
                                <a:pt x="3515969" y="650595"/>
                              </a:lnTo>
                              <a:lnTo>
                                <a:pt x="3545827" y="616407"/>
                              </a:lnTo>
                              <a:lnTo>
                                <a:pt x="3568636" y="580669"/>
                              </a:lnTo>
                              <a:lnTo>
                                <a:pt x="3579317" y="555167"/>
                              </a:lnTo>
                              <a:lnTo>
                                <a:pt x="3584257" y="543394"/>
                              </a:lnTo>
                              <a:lnTo>
                                <a:pt x="3592550" y="504545"/>
                              </a:lnTo>
                              <a:lnTo>
                                <a:pt x="3594404" y="46454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7.374828pt;width:283.05pt;height:283.05pt;mso-position-horizontal-relative:page;mso-position-vertical-relative:paragraph;z-index:-19852800" id="docshape162" coordorigin="1451,347" coordsize="5661,5661" path="m2517,5813l1646,4942,1451,5137,2322,6008,2517,5813xm3109,5137l3108,5098,3103,5055,3094,5011,3080,4967,3061,4923,3038,4880,3010,4838,2980,4797,2946,4757,2909,4718,2390,4198,2196,4392,2727,4924,2760,4960,2784,4996,2801,5030,2811,5064,2813,5097,2806,5128,2792,5156,2771,5182,2745,5204,2716,5218,2685,5224,2652,5222,2618,5212,2583,5196,2548,5171,2512,5139,1981,4608,1786,4802,2306,5321,2340,5353,2379,5386,2423,5418,2471,5451,2503,5469,2538,5485,2575,5498,2613,5509,2652,5517,2688,5521,2722,5521,2755,5518,2786,5511,2818,5499,2850,5483,2881,5462,2912,5439,2940,5416,2966,5393,2990,5370,3026,5330,3057,5289,3080,5248,3097,5206,3105,5173,3109,5137xm3837,4354l3831,4290,3815,4224,3789,4157,3761,4103,3726,4047,3683,3989,3633,3930,3616,3912,3576,3870,3552,3848,3552,4342,3547,4382,3532,4419,3506,4452,3473,4477,3436,4492,3396,4497,3351,4490,3302,4472,3249,4441,3190,4396,3126,4336,3067,4273,3021,4213,2990,4159,2971,4110,2965,4066,2969,4025,2984,3989,3008,3958,3041,3932,3077,3917,3118,3912,3162,3917,3210,3934,3262,3964,3318,4006,3378,4061,3443,4131,3493,4194,3527,4250,3546,4298,3552,4342,3552,3848,3506,3805,3437,3750,3368,3705,3299,3669,3231,3644,3164,3628,3085,3622,3010,3632,2938,3658,2869,3698,2805,3754,2751,3817,2711,3885,2687,3957,2678,4032,2684,4112,2701,4180,2727,4249,2763,4319,2809,4389,2865,4459,2931,4530,2991,4587,3051,4637,3111,4679,3170,4713,3228,4741,3299,4765,3366,4779,3430,4782,3490,4776,3548,4760,3604,4733,3660,4695,3713,4647,3760,4593,3796,4537,3813,4497,3821,4478,3834,4417,3837,4354xm4108,3774l3921,3587,3667,3841,3854,4028,4108,3774xm4619,3712l3748,2840,3553,3035,4424,3907,4619,3712xm4953,3377l4630,3054,4736,2947,4787,2888,4792,2878,4821,2826,4838,2763,4837,2698,4821,2632,4798,2582,4791,2567,4747,2501,4688,2435,4625,2378,4562,2334,4553,2330,4553,2723,4552,2749,4542,2775,4525,2802,4501,2830,4453,2878,4259,2683,4314,2628,4341,2604,4367,2589,4393,2582,4417,2582,4441,2589,4464,2599,4486,2613,4507,2632,4525,2653,4539,2676,4548,2699,4553,2723,4553,2330,4499,2305,4438,2289,4378,2288,4320,2303,4264,2333,4210,2378,3886,2702,4758,3573,4953,3377xm5743,2588l5087,1932,5285,1733,5070,1518,4479,2110,4694,2325,4892,2126,5548,2782,5743,2588xm6378,1952l5722,1296,5921,1098,5706,883,5114,1474,5329,1689,5528,1491,6184,2147,6378,1952xm7112,1079l7106,1015,7090,949,7064,882,7036,828,7001,772,6958,715,6908,656,6890,637,6851,595,6827,573,6827,1067,6822,1107,6806,1144,6780,1177,6748,1202,6711,1217,6671,1222,6626,1215,6577,1197,6524,1166,6465,1121,6401,1062,6342,998,6296,938,6264,884,6246,835,6240,791,6244,751,6259,715,6283,683,6316,658,6352,642,6393,637,6437,642,6485,659,6537,689,6593,731,6653,786,6718,856,6768,919,6802,975,6821,1023,6827,1067,6827,573,6781,530,6711,475,6642,430,6574,395,6506,369,6438,353,6360,347,6284,357,6213,383,6144,423,6080,479,6026,542,5986,610,5962,682,5953,757,5959,837,5976,905,6002,974,6038,1044,6084,1114,6139,1184,6205,1255,6266,1312,6326,1362,6386,1404,6445,1439,6503,1466,6574,1490,6641,1504,6705,1507,6765,1501,6823,1485,6879,1458,6934,1420,6988,1372,7035,1318,7071,1262,7088,1222,7096,1203,7109,1142,7112,1079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464192">
                <wp:simplePos x="0" y="0"/>
                <wp:positionH relativeFrom="page">
                  <wp:posOffset>4429518</wp:posOffset>
                </wp:positionH>
                <wp:positionV relativeFrom="paragraph">
                  <wp:posOffset>-1845655</wp:posOffset>
                </wp:positionV>
                <wp:extent cx="1997710" cy="2152650"/>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1997710" cy="2152650"/>
                        </a:xfrm>
                        <a:custGeom>
                          <a:avLst/>
                          <a:gdLst/>
                          <a:ahLst/>
                          <a:cxnLst/>
                          <a:rect l="l" t="t" r="r" b="b"/>
                          <a:pathLst>
                            <a:path w="1997710" h="2152650">
                              <a:moveTo>
                                <a:pt x="729792" y="1898713"/>
                              </a:moveTo>
                              <a:lnTo>
                                <a:pt x="718807" y="1835531"/>
                              </a:lnTo>
                              <a:lnTo>
                                <a:pt x="691413" y="1767636"/>
                              </a:lnTo>
                              <a:lnTo>
                                <a:pt x="671779" y="1732191"/>
                              </a:lnTo>
                              <a:lnTo>
                                <a:pt x="647941" y="1695831"/>
                              </a:lnTo>
                              <a:lnTo>
                                <a:pt x="609511" y="1711452"/>
                              </a:lnTo>
                              <a:lnTo>
                                <a:pt x="494271" y="1758823"/>
                              </a:lnTo>
                              <a:lnTo>
                                <a:pt x="514324" y="1788236"/>
                              </a:lnTo>
                              <a:lnTo>
                                <a:pt x="529856" y="1815731"/>
                              </a:lnTo>
                              <a:lnTo>
                                <a:pt x="541058" y="1841309"/>
                              </a:lnTo>
                              <a:lnTo>
                                <a:pt x="548119" y="1864995"/>
                              </a:lnTo>
                              <a:lnTo>
                                <a:pt x="550100" y="1887347"/>
                              </a:lnTo>
                              <a:lnTo>
                                <a:pt x="546366" y="1908327"/>
                              </a:lnTo>
                              <a:lnTo>
                                <a:pt x="521957" y="1946402"/>
                              </a:lnTo>
                              <a:lnTo>
                                <a:pt x="480885" y="1970443"/>
                              </a:lnTo>
                              <a:lnTo>
                                <a:pt x="457073" y="1973021"/>
                              </a:lnTo>
                              <a:lnTo>
                                <a:pt x="431152" y="1969135"/>
                              </a:lnTo>
                              <a:lnTo>
                                <a:pt x="367677" y="1935657"/>
                              </a:lnTo>
                              <a:lnTo>
                                <a:pt x="328701" y="1904365"/>
                              </a:lnTo>
                              <a:lnTo>
                                <a:pt x="284975" y="1863217"/>
                              </a:lnTo>
                              <a:lnTo>
                                <a:pt x="251434" y="1827504"/>
                              </a:lnTo>
                              <a:lnTo>
                                <a:pt x="224929" y="1794510"/>
                              </a:lnTo>
                              <a:lnTo>
                                <a:pt x="192900" y="1737233"/>
                              </a:lnTo>
                              <a:lnTo>
                                <a:pt x="184619" y="1704390"/>
                              </a:lnTo>
                              <a:lnTo>
                                <a:pt x="184861" y="1674964"/>
                              </a:lnTo>
                              <a:lnTo>
                                <a:pt x="210553" y="1626120"/>
                              </a:lnTo>
                              <a:lnTo>
                                <a:pt x="254622" y="1603121"/>
                              </a:lnTo>
                              <a:lnTo>
                                <a:pt x="267766" y="1601851"/>
                              </a:lnTo>
                              <a:lnTo>
                                <a:pt x="281368" y="1602117"/>
                              </a:lnTo>
                              <a:lnTo>
                                <a:pt x="319887" y="1611642"/>
                              </a:lnTo>
                              <a:lnTo>
                                <a:pt x="359143" y="1632966"/>
                              </a:lnTo>
                              <a:lnTo>
                                <a:pt x="434581" y="1490218"/>
                              </a:lnTo>
                              <a:lnTo>
                                <a:pt x="381863" y="1461084"/>
                              </a:lnTo>
                              <a:lnTo>
                                <a:pt x="331952" y="1440662"/>
                              </a:lnTo>
                              <a:lnTo>
                                <a:pt x="284911" y="1428572"/>
                              </a:lnTo>
                              <a:lnTo>
                                <a:pt x="240779" y="1424432"/>
                              </a:lnTo>
                              <a:lnTo>
                                <a:pt x="198513" y="1429385"/>
                              </a:lnTo>
                              <a:lnTo>
                                <a:pt x="157619" y="1443926"/>
                              </a:lnTo>
                              <a:lnTo>
                                <a:pt x="118008" y="1467904"/>
                              </a:lnTo>
                              <a:lnTo>
                                <a:pt x="79616" y="1501140"/>
                              </a:lnTo>
                              <a:lnTo>
                                <a:pt x="45605" y="1540979"/>
                              </a:lnTo>
                              <a:lnTo>
                                <a:pt x="20942" y="1583207"/>
                              </a:lnTo>
                              <a:lnTo>
                                <a:pt x="5702" y="1627797"/>
                              </a:lnTo>
                              <a:lnTo>
                                <a:pt x="0" y="1674749"/>
                              </a:lnTo>
                              <a:lnTo>
                                <a:pt x="3924" y="1724025"/>
                              </a:lnTo>
                              <a:lnTo>
                                <a:pt x="14528" y="1766570"/>
                              </a:lnTo>
                              <a:lnTo>
                                <a:pt x="31318" y="1809699"/>
                              </a:lnTo>
                              <a:lnTo>
                                <a:pt x="54368" y="1853438"/>
                              </a:lnTo>
                              <a:lnTo>
                                <a:pt x="83794" y="1897773"/>
                              </a:lnTo>
                              <a:lnTo>
                                <a:pt x="119697" y="1942693"/>
                              </a:lnTo>
                              <a:lnTo>
                                <a:pt x="162166" y="1988185"/>
                              </a:lnTo>
                              <a:lnTo>
                                <a:pt x="203123" y="2026716"/>
                              </a:lnTo>
                              <a:lnTo>
                                <a:pt x="243535" y="2059787"/>
                              </a:lnTo>
                              <a:lnTo>
                                <a:pt x="283387" y="2087511"/>
                              </a:lnTo>
                              <a:lnTo>
                                <a:pt x="322656" y="2110003"/>
                              </a:lnTo>
                              <a:lnTo>
                                <a:pt x="361302" y="2127377"/>
                              </a:lnTo>
                              <a:lnTo>
                                <a:pt x="407479" y="2142363"/>
                              </a:lnTo>
                              <a:lnTo>
                                <a:pt x="450176" y="2150580"/>
                              </a:lnTo>
                              <a:lnTo>
                                <a:pt x="489331" y="2152332"/>
                              </a:lnTo>
                              <a:lnTo>
                                <a:pt x="524878" y="2147951"/>
                              </a:lnTo>
                              <a:lnTo>
                                <a:pt x="591718" y="2120328"/>
                              </a:lnTo>
                              <a:lnTo>
                                <a:pt x="624687" y="2097024"/>
                              </a:lnTo>
                              <a:lnTo>
                                <a:pt x="657339" y="2067560"/>
                              </a:lnTo>
                              <a:lnTo>
                                <a:pt x="701052" y="2013115"/>
                              </a:lnTo>
                              <a:lnTo>
                                <a:pt x="724395" y="1957324"/>
                              </a:lnTo>
                              <a:lnTo>
                                <a:pt x="729018" y="1928583"/>
                              </a:lnTo>
                              <a:lnTo>
                                <a:pt x="729792" y="1898713"/>
                              </a:lnTo>
                              <a:close/>
                            </a:path>
                            <a:path w="1997710" h="2152650">
                              <a:moveTo>
                                <a:pt x="1172781" y="1444447"/>
                              </a:moveTo>
                              <a:lnTo>
                                <a:pt x="1168857" y="1403692"/>
                              </a:lnTo>
                              <a:lnTo>
                                <a:pt x="1158887" y="1362100"/>
                              </a:lnTo>
                              <a:lnTo>
                                <a:pt x="1142606" y="1319657"/>
                              </a:lnTo>
                              <a:lnTo>
                                <a:pt x="1124762" y="1285138"/>
                              </a:lnTo>
                              <a:lnTo>
                                <a:pt x="1102334" y="1249578"/>
                              </a:lnTo>
                              <a:lnTo>
                                <a:pt x="1075283" y="1213040"/>
                              </a:lnTo>
                              <a:lnTo>
                                <a:pt x="1043584" y="1175588"/>
                              </a:lnTo>
                              <a:lnTo>
                                <a:pt x="1007224" y="1137285"/>
                              </a:lnTo>
                              <a:lnTo>
                                <a:pt x="991920" y="1123035"/>
                              </a:lnTo>
                              <a:lnTo>
                                <a:pt x="991920" y="1436776"/>
                              </a:lnTo>
                              <a:lnTo>
                                <a:pt x="988809" y="1462278"/>
                              </a:lnTo>
                              <a:lnTo>
                                <a:pt x="962393" y="1506601"/>
                              </a:lnTo>
                              <a:lnTo>
                                <a:pt x="918591" y="1532293"/>
                              </a:lnTo>
                              <a:lnTo>
                                <a:pt x="892898" y="1535112"/>
                              </a:lnTo>
                              <a:lnTo>
                                <a:pt x="864603" y="1531112"/>
                              </a:lnTo>
                              <a:lnTo>
                                <a:pt x="799287" y="1499577"/>
                              </a:lnTo>
                              <a:lnTo>
                                <a:pt x="761974" y="1470914"/>
                              </a:lnTo>
                              <a:lnTo>
                                <a:pt x="721601" y="1433449"/>
                              </a:lnTo>
                              <a:lnTo>
                                <a:pt x="683856" y="1392796"/>
                              </a:lnTo>
                              <a:lnTo>
                                <a:pt x="654951" y="1355242"/>
                              </a:lnTo>
                              <a:lnTo>
                                <a:pt x="634758" y="1320850"/>
                              </a:lnTo>
                              <a:lnTo>
                                <a:pt x="619163" y="1261414"/>
                              </a:lnTo>
                              <a:lnTo>
                                <a:pt x="621855" y="1235837"/>
                              </a:lnTo>
                              <a:lnTo>
                                <a:pt x="646544" y="1193038"/>
                              </a:lnTo>
                              <a:lnTo>
                                <a:pt x="690549" y="1166964"/>
                              </a:lnTo>
                              <a:lnTo>
                                <a:pt x="716292" y="1163624"/>
                              </a:lnTo>
                              <a:lnTo>
                                <a:pt x="744461" y="1166876"/>
                              </a:lnTo>
                              <a:lnTo>
                                <a:pt x="807999" y="1196771"/>
                              </a:lnTo>
                              <a:lnTo>
                                <a:pt x="843483" y="1223619"/>
                              </a:lnTo>
                              <a:lnTo>
                                <a:pt x="881367" y="1258570"/>
                              </a:lnTo>
                              <a:lnTo>
                                <a:pt x="922782" y="1302829"/>
                              </a:lnTo>
                              <a:lnTo>
                                <a:pt x="954341" y="1342745"/>
                              </a:lnTo>
                              <a:lnTo>
                                <a:pt x="976109" y="1378229"/>
                              </a:lnTo>
                              <a:lnTo>
                                <a:pt x="991920" y="1436776"/>
                              </a:lnTo>
                              <a:lnTo>
                                <a:pt x="991920" y="1123035"/>
                              </a:lnTo>
                              <a:lnTo>
                                <a:pt x="962837" y="1095921"/>
                              </a:lnTo>
                              <a:lnTo>
                                <a:pt x="918718" y="1060919"/>
                              </a:lnTo>
                              <a:lnTo>
                                <a:pt x="874903" y="1032230"/>
                              </a:lnTo>
                              <a:lnTo>
                                <a:pt x="831380" y="1009789"/>
                              </a:lnTo>
                              <a:lnTo>
                                <a:pt x="788187" y="993521"/>
                              </a:lnTo>
                              <a:lnTo>
                                <a:pt x="745350" y="983361"/>
                              </a:lnTo>
                              <a:lnTo>
                                <a:pt x="695261" y="979881"/>
                              </a:lnTo>
                              <a:lnTo>
                                <a:pt x="647433" y="986269"/>
                              </a:lnTo>
                              <a:lnTo>
                                <a:pt x="601853" y="1002411"/>
                              </a:lnTo>
                              <a:lnTo>
                                <a:pt x="558495" y="1028153"/>
                              </a:lnTo>
                              <a:lnTo>
                                <a:pt x="517385" y="1063371"/>
                              </a:lnTo>
                              <a:lnTo>
                                <a:pt x="483095" y="1103668"/>
                              </a:lnTo>
                              <a:lnTo>
                                <a:pt x="458190" y="1146606"/>
                              </a:lnTo>
                              <a:lnTo>
                                <a:pt x="442785" y="1192149"/>
                              </a:lnTo>
                              <a:lnTo>
                                <a:pt x="436994" y="1240243"/>
                              </a:lnTo>
                              <a:lnTo>
                                <a:pt x="440931" y="1290828"/>
                              </a:lnTo>
                              <a:lnTo>
                                <a:pt x="451358" y="1334223"/>
                              </a:lnTo>
                              <a:lnTo>
                                <a:pt x="467969" y="1377988"/>
                              </a:lnTo>
                              <a:lnTo>
                                <a:pt x="490804" y="1422120"/>
                              </a:lnTo>
                              <a:lnTo>
                                <a:pt x="519925" y="1466570"/>
                              </a:lnTo>
                              <a:lnTo>
                                <a:pt x="555396" y="1511287"/>
                              </a:lnTo>
                              <a:lnTo>
                                <a:pt x="597268" y="1556270"/>
                              </a:lnTo>
                              <a:lnTo>
                                <a:pt x="635825" y="1592554"/>
                              </a:lnTo>
                              <a:lnTo>
                                <a:pt x="674065" y="1624050"/>
                              </a:lnTo>
                              <a:lnTo>
                                <a:pt x="711936" y="1650809"/>
                              </a:lnTo>
                              <a:lnTo>
                                <a:pt x="749388" y="1672856"/>
                              </a:lnTo>
                              <a:lnTo>
                                <a:pt x="786371" y="1690243"/>
                              </a:lnTo>
                              <a:lnTo>
                                <a:pt x="831126" y="1705635"/>
                              </a:lnTo>
                              <a:lnTo>
                                <a:pt x="873785" y="1714271"/>
                              </a:lnTo>
                              <a:lnTo>
                                <a:pt x="914323" y="1716443"/>
                              </a:lnTo>
                              <a:lnTo>
                                <a:pt x="952741" y="1712468"/>
                              </a:lnTo>
                              <a:lnTo>
                                <a:pt x="1025220" y="1684972"/>
                              </a:lnTo>
                              <a:lnTo>
                                <a:pt x="1060246" y="1661007"/>
                              </a:lnTo>
                              <a:lnTo>
                                <a:pt x="1094473" y="1630426"/>
                              </a:lnTo>
                              <a:lnTo>
                                <a:pt x="1124254" y="1596301"/>
                              </a:lnTo>
                              <a:lnTo>
                                <a:pt x="1147025" y="1560601"/>
                              </a:lnTo>
                              <a:lnTo>
                                <a:pt x="1162634" y="1523288"/>
                              </a:lnTo>
                              <a:lnTo>
                                <a:pt x="1170927" y="1484376"/>
                              </a:lnTo>
                              <a:lnTo>
                                <a:pt x="1172781" y="1444447"/>
                              </a:lnTo>
                              <a:close/>
                            </a:path>
                            <a:path w="1997710" h="2152650">
                              <a:moveTo>
                                <a:pt x="1478140" y="1227963"/>
                              </a:moveTo>
                              <a:lnTo>
                                <a:pt x="1272781" y="1022604"/>
                              </a:lnTo>
                              <a:lnTo>
                                <a:pt x="1340472" y="954913"/>
                              </a:lnTo>
                              <a:lnTo>
                                <a:pt x="1372616" y="916901"/>
                              </a:lnTo>
                              <a:lnTo>
                                <a:pt x="1376083" y="910590"/>
                              </a:lnTo>
                              <a:lnTo>
                                <a:pt x="1394104" y="877760"/>
                              </a:lnTo>
                              <a:lnTo>
                                <a:pt x="1404810" y="837577"/>
                              </a:lnTo>
                              <a:lnTo>
                                <a:pt x="1404607" y="796417"/>
                              </a:lnTo>
                              <a:lnTo>
                                <a:pt x="1394510" y="754748"/>
                              </a:lnTo>
                              <a:lnTo>
                                <a:pt x="1375435" y="713003"/>
                              </a:lnTo>
                              <a:lnTo>
                                <a:pt x="1347292" y="671169"/>
                              </a:lnTo>
                              <a:lnTo>
                                <a:pt x="1309992" y="629285"/>
                              </a:lnTo>
                              <a:lnTo>
                                <a:pt x="1269466" y="593026"/>
                              </a:lnTo>
                              <a:lnTo>
                                <a:pt x="1229436" y="565632"/>
                              </a:lnTo>
                              <a:lnTo>
                                <a:pt x="1223886" y="563016"/>
                              </a:lnTo>
                              <a:lnTo>
                                <a:pt x="1223886" y="812673"/>
                              </a:lnTo>
                              <a:lnTo>
                                <a:pt x="1223124" y="828903"/>
                              </a:lnTo>
                              <a:lnTo>
                                <a:pt x="1217307" y="845553"/>
                              </a:lnTo>
                              <a:lnTo>
                                <a:pt x="1206588" y="862672"/>
                              </a:lnTo>
                              <a:lnTo>
                                <a:pt x="1191120" y="880237"/>
                              </a:lnTo>
                              <a:lnTo>
                                <a:pt x="1160767" y="910590"/>
                              </a:lnTo>
                              <a:lnTo>
                                <a:pt x="1037323" y="787146"/>
                              </a:lnTo>
                              <a:lnTo>
                                <a:pt x="1072502" y="751967"/>
                              </a:lnTo>
                              <a:lnTo>
                                <a:pt x="1089621" y="737082"/>
                              </a:lnTo>
                              <a:lnTo>
                                <a:pt x="1106182" y="727290"/>
                              </a:lnTo>
                              <a:lnTo>
                                <a:pt x="1122222" y="722553"/>
                              </a:lnTo>
                              <a:lnTo>
                                <a:pt x="1137780" y="722884"/>
                              </a:lnTo>
                              <a:lnTo>
                                <a:pt x="1181227" y="742772"/>
                              </a:lnTo>
                              <a:lnTo>
                                <a:pt x="1215161" y="782459"/>
                              </a:lnTo>
                              <a:lnTo>
                                <a:pt x="1223886" y="812673"/>
                              </a:lnTo>
                              <a:lnTo>
                                <a:pt x="1223886" y="563016"/>
                              </a:lnTo>
                              <a:lnTo>
                                <a:pt x="1189939" y="546963"/>
                              </a:lnTo>
                              <a:lnTo>
                                <a:pt x="1150988" y="536829"/>
                              </a:lnTo>
                              <a:lnTo>
                                <a:pt x="1112862" y="536219"/>
                              </a:lnTo>
                              <a:lnTo>
                                <a:pt x="1076032" y="545515"/>
                              </a:lnTo>
                              <a:lnTo>
                                <a:pt x="1040523" y="564603"/>
                              </a:lnTo>
                              <a:lnTo>
                                <a:pt x="1006335" y="593344"/>
                              </a:lnTo>
                              <a:lnTo>
                                <a:pt x="800722" y="798830"/>
                              </a:lnTo>
                              <a:lnTo>
                                <a:pt x="1353934" y="1352042"/>
                              </a:lnTo>
                              <a:lnTo>
                                <a:pt x="1478140" y="1227963"/>
                              </a:lnTo>
                              <a:close/>
                            </a:path>
                            <a:path w="1997710" h="2152650">
                              <a:moveTo>
                                <a:pt x="1997316" y="708660"/>
                              </a:moveTo>
                              <a:lnTo>
                                <a:pt x="1765541" y="477012"/>
                              </a:lnTo>
                              <a:lnTo>
                                <a:pt x="1732013" y="381711"/>
                              </a:lnTo>
                              <a:lnTo>
                                <a:pt x="1633194" y="95250"/>
                              </a:lnTo>
                              <a:lnTo>
                                <a:pt x="1599679" y="0"/>
                              </a:lnTo>
                              <a:lnTo>
                                <a:pt x="1463027" y="136652"/>
                              </a:lnTo>
                              <a:lnTo>
                                <a:pt x="1480845" y="181178"/>
                              </a:lnTo>
                              <a:lnTo>
                                <a:pt x="1533525" y="315112"/>
                              </a:lnTo>
                              <a:lnTo>
                                <a:pt x="1569072" y="404241"/>
                              </a:lnTo>
                              <a:lnTo>
                                <a:pt x="1524558" y="386359"/>
                              </a:lnTo>
                              <a:lnTo>
                                <a:pt x="1390738" y="333527"/>
                              </a:lnTo>
                              <a:lnTo>
                                <a:pt x="1301737" y="297942"/>
                              </a:lnTo>
                              <a:lnTo>
                                <a:pt x="1164450" y="435229"/>
                              </a:lnTo>
                              <a:lnTo>
                                <a:pt x="1259763" y="468693"/>
                              </a:lnTo>
                              <a:lnTo>
                                <a:pt x="1546390" y="567385"/>
                              </a:lnTo>
                              <a:lnTo>
                                <a:pt x="1641716" y="600837"/>
                              </a:lnTo>
                              <a:lnTo>
                                <a:pt x="1873491" y="832485"/>
                              </a:lnTo>
                              <a:lnTo>
                                <a:pt x="1997316"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348.781006pt;margin-top:-145.327179pt;width:157.3pt;height:169.5pt;mso-position-horizontal-relative:page;mso-position-vertical-relative:paragraph;z-index:-19852288" id="docshape163" coordorigin="6976,-2907" coordsize="3146,3390" path="m8125,84l8120,35,8108,-16,8089,-69,8064,-123,8034,-179,7996,-236,7935,-211,7754,-137,7786,-90,7810,-47,7828,-7,7839,30,7842,66,7836,99,7821,130,7798,159,7767,182,7733,197,7695,201,7655,194,7608,176,7555,142,7493,92,7424,28,7372,-29,7330,-81,7299,-128,7279,-171,7266,-222,7267,-269,7280,-310,7307,-346,7322,-359,7339,-369,7357,-377,7377,-382,7397,-384,7419,-384,7441,-380,7464,-374,7479,-369,7497,-360,7518,-349,7541,-335,7660,-560,7577,-606,7498,-638,7424,-657,7355,-663,7288,-656,7224,-633,7161,-595,7101,-543,7047,-480,7009,-413,6985,-343,6976,-269,6982,-192,6999,-125,7025,-57,7061,12,7108,82,7164,153,7231,224,7296,285,7359,337,7422,381,7484,416,7545,444,7617,467,7685,480,7746,483,7802,476,7855,459,7907,433,7959,396,8011,349,8049,307,8080,264,8102,220,8116,176,8124,131,8125,84xm8823,-632l8816,-696,8801,-762,8775,-828,8747,-883,8712,-939,8669,-996,8619,-1055,8601,-1074,8562,-1116,8538,-1138,8538,-644,8533,-604,8517,-567,8491,-534,8459,-509,8422,-493,8382,-489,8337,-495,8288,-513,8234,-545,8176,-590,8112,-649,8053,-713,8007,-772,7975,-826,7957,-876,7951,-920,7955,-960,7969,-996,7994,-1028,8026,-1053,8063,-1069,8104,-1074,8148,-1069,8196,-1052,8248,-1022,8304,-980,8364,-925,8429,-855,8479,-792,8513,-736,8532,-687,8538,-644,8538,-1138,8492,-1181,8422,-1236,8353,-1281,8285,-1316,8217,-1342,8149,-1358,8071,-1363,7995,-1353,7923,-1328,7855,-1287,7790,-1232,7736,-1168,7697,-1101,7673,-1029,7664,-953,7670,-874,7686,-805,7713,-736,7749,-667,7794,-597,7850,-527,7916,-456,7977,-399,8037,-349,8097,-307,8156,-272,8214,-245,8284,-221,8352,-207,8416,-203,8476,-210,8534,-226,8590,-253,8645,-291,8699,-339,8746,-393,8782,-449,8799,-489,8807,-508,8820,-569,8823,-632xm9303,-973l8980,-1296,9087,-1403,9137,-1463,9143,-1473,9171,-1524,9188,-1588,9188,-1652,9172,-1718,9149,-1769,9142,-1784,9097,-1850,9039,-1916,8975,-1973,8912,-2016,8903,-2020,8903,-1627,8902,-1601,8893,-1575,8876,-1548,8851,-1520,8804,-1473,8609,-1667,8665,-1722,8692,-1746,8718,-1761,8743,-1769,8767,-1768,8791,-1762,8814,-1751,8836,-1737,8857,-1718,8875,-1697,8889,-1674,8898,-1651,8903,-1627,8903,-2020,8850,-2045,8788,-2061,8728,-2062,8670,-2047,8614,-2017,8560,-1972,8237,-1649,9108,-777,9303,-973xm10121,-1791l9756,-2155,9703,-2305,9548,-2757,9495,-2907,9280,-2691,9308,-2621,9391,-2410,9447,-2270,9377,-2298,9166,-2381,9026,-2437,8809,-2221,8960,-2168,9411,-2013,9561,-1960,9926,-1596,10121,-1791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0" simplePos="0" relativeHeight="15811584">
                <wp:simplePos x="0" y="0"/>
                <wp:positionH relativeFrom="page">
                  <wp:posOffset>904290</wp:posOffset>
                </wp:positionH>
                <wp:positionV relativeFrom="paragraph">
                  <wp:posOffset>-3424053</wp:posOffset>
                </wp:positionV>
                <wp:extent cx="5825490" cy="379539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5825490" cy="379539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
                              <w:gridCol w:w="1116"/>
                              <w:gridCol w:w="996"/>
                              <w:gridCol w:w="996"/>
                              <w:gridCol w:w="996"/>
                              <w:gridCol w:w="996"/>
                              <w:gridCol w:w="1116"/>
                              <w:gridCol w:w="996"/>
                              <w:gridCol w:w="938"/>
                            </w:tblGrid>
                            <w:tr>
                              <w:trPr>
                                <w:trHeight w:val="282" w:hRule="atLeast"/>
                              </w:trPr>
                              <w:tc>
                                <w:tcPr>
                                  <w:tcW w:w="902" w:type="dxa"/>
                                </w:tcPr>
                                <w:p>
                                  <w:pPr>
                                    <w:pStyle w:val="TableParagraph"/>
                                    <w:spacing w:line="263" w:lineRule="exact" w:before="0"/>
                                    <w:ind w:right="107"/>
                                    <w:jc w:val="right"/>
                                    <w:rPr>
                                      <w:rFonts w:ascii="Times New Roman"/>
                                      <w:sz w:val="24"/>
                                    </w:rPr>
                                  </w:pPr>
                                  <w:r>
                                    <w:rPr>
                                      <w:rFonts w:ascii="Times New Roman"/>
                                      <w:spacing w:val="-4"/>
                                      <w:sz w:val="24"/>
                                    </w:rPr>
                                    <w:t>2001</w:t>
                                  </w:r>
                                </w:p>
                              </w:tc>
                              <w:tc>
                                <w:tcPr>
                                  <w:tcW w:w="1116" w:type="dxa"/>
                                </w:tcPr>
                                <w:p>
                                  <w:pPr>
                                    <w:pStyle w:val="TableParagraph"/>
                                    <w:spacing w:line="263" w:lineRule="exact" w:before="0"/>
                                    <w:ind w:left="107"/>
                                    <w:rPr>
                                      <w:rFonts w:ascii="Times New Roman"/>
                                      <w:sz w:val="24"/>
                                    </w:rPr>
                                  </w:pPr>
                                  <w:r>
                                    <w:rPr>
                                      <w:rFonts w:ascii="Times New Roman"/>
                                      <w:spacing w:val="-2"/>
                                      <w:sz w:val="24"/>
                                    </w:rPr>
                                    <w:t>25267.54</w:t>
                                  </w:r>
                                </w:p>
                              </w:tc>
                              <w:tc>
                                <w:tcPr>
                                  <w:tcW w:w="996" w:type="dxa"/>
                                </w:tcPr>
                                <w:p>
                                  <w:pPr>
                                    <w:pStyle w:val="TableParagraph"/>
                                    <w:spacing w:line="263" w:lineRule="exact" w:before="0"/>
                                    <w:ind w:left="108"/>
                                    <w:rPr>
                                      <w:rFonts w:ascii="Times New Roman"/>
                                      <w:sz w:val="24"/>
                                    </w:rPr>
                                  </w:pPr>
                                  <w:r>
                                    <w:rPr>
                                      <w:rFonts w:ascii="Times New Roman"/>
                                      <w:spacing w:val="-2"/>
                                      <w:sz w:val="24"/>
                                    </w:rPr>
                                    <w:t>1707.56</w:t>
                                  </w:r>
                                </w:p>
                              </w:tc>
                              <w:tc>
                                <w:tcPr>
                                  <w:tcW w:w="996" w:type="dxa"/>
                                </w:tcPr>
                                <w:p>
                                  <w:pPr>
                                    <w:pStyle w:val="TableParagraph"/>
                                    <w:spacing w:line="263" w:lineRule="exact" w:before="0"/>
                                    <w:ind w:right="105"/>
                                    <w:jc w:val="right"/>
                                    <w:rPr>
                                      <w:rFonts w:ascii="Times New Roman"/>
                                      <w:sz w:val="24"/>
                                    </w:rPr>
                                  </w:pPr>
                                  <w:r>
                                    <w:rPr>
                                      <w:rFonts w:ascii="Times New Roman"/>
                                      <w:spacing w:val="-2"/>
                                      <w:sz w:val="24"/>
                                    </w:rPr>
                                    <w:t>903.46</w:t>
                                  </w:r>
                                </w:p>
                              </w:tc>
                              <w:tc>
                                <w:tcPr>
                                  <w:tcW w:w="996" w:type="dxa"/>
                                </w:tcPr>
                                <w:p>
                                  <w:pPr>
                                    <w:pStyle w:val="TableParagraph"/>
                                    <w:spacing w:line="263" w:lineRule="exact" w:before="0"/>
                                    <w:ind w:right="105"/>
                                    <w:jc w:val="right"/>
                                    <w:rPr>
                                      <w:rFonts w:ascii="Times New Roman"/>
                                      <w:sz w:val="24"/>
                                    </w:rPr>
                                  </w:pPr>
                                  <w:r>
                                    <w:rPr>
                                      <w:rFonts w:ascii="Times New Roman"/>
                                      <w:spacing w:val="-2"/>
                                      <w:sz w:val="24"/>
                                    </w:rPr>
                                    <w:t>438.7</w:t>
                                  </w:r>
                                </w:p>
                              </w:tc>
                              <w:tc>
                                <w:tcPr>
                                  <w:tcW w:w="996" w:type="dxa"/>
                                </w:tcPr>
                                <w:p>
                                  <w:pPr>
                                    <w:pStyle w:val="TableParagraph"/>
                                    <w:spacing w:line="263" w:lineRule="exact" w:before="0"/>
                                    <w:ind w:right="105"/>
                                    <w:jc w:val="right"/>
                                    <w:rPr>
                                      <w:rFonts w:ascii="Times New Roman"/>
                                      <w:sz w:val="24"/>
                                    </w:rPr>
                                  </w:pPr>
                                  <w:r>
                                    <w:rPr>
                                      <w:rFonts w:ascii="Times New Roman"/>
                                      <w:spacing w:val="-2"/>
                                      <w:sz w:val="24"/>
                                    </w:rPr>
                                    <w:t>579.3</w:t>
                                  </w:r>
                                </w:p>
                              </w:tc>
                              <w:tc>
                                <w:tcPr>
                                  <w:tcW w:w="1116" w:type="dxa"/>
                                </w:tcPr>
                                <w:p>
                                  <w:pPr>
                                    <w:pStyle w:val="TableParagraph"/>
                                    <w:spacing w:line="263" w:lineRule="exact" w:before="0"/>
                                    <w:ind w:right="105"/>
                                    <w:jc w:val="right"/>
                                    <w:rPr>
                                      <w:rFonts w:ascii="Times New Roman"/>
                                      <w:sz w:val="24"/>
                                    </w:rPr>
                                  </w:pPr>
                                  <w:r>
                                    <w:rPr>
                                      <w:rFonts w:ascii="Times New Roman"/>
                                      <w:spacing w:val="-2"/>
                                      <w:sz w:val="24"/>
                                    </w:rPr>
                                    <w:t>1016.97</w:t>
                                  </w:r>
                                </w:p>
                              </w:tc>
                              <w:tc>
                                <w:tcPr>
                                  <w:tcW w:w="996" w:type="dxa"/>
                                </w:tcPr>
                                <w:p>
                                  <w:pPr>
                                    <w:pStyle w:val="TableParagraph"/>
                                    <w:spacing w:line="263" w:lineRule="exact" w:before="0"/>
                                    <w:ind w:left="109"/>
                                    <w:rPr>
                                      <w:rFonts w:ascii="Times New Roman"/>
                                      <w:sz w:val="24"/>
                                    </w:rPr>
                                  </w:pPr>
                                  <w:r>
                                    <w:rPr>
                                      <w:rFonts w:ascii="Times New Roman"/>
                                      <w:spacing w:val="-2"/>
                                      <w:sz w:val="24"/>
                                    </w:rPr>
                                    <w:t>3176.29</w:t>
                                  </w:r>
                                </w:p>
                              </w:tc>
                              <w:tc>
                                <w:tcPr>
                                  <w:tcW w:w="938" w:type="dxa"/>
                                </w:tcPr>
                                <w:p>
                                  <w:pPr>
                                    <w:pStyle w:val="TableParagraph"/>
                                    <w:spacing w:line="263" w:lineRule="exact" w:before="0"/>
                                    <w:ind w:right="46"/>
                                    <w:jc w:val="right"/>
                                    <w:rPr>
                                      <w:rFonts w:ascii="Times New Roman"/>
                                      <w:sz w:val="24"/>
                                    </w:rPr>
                                  </w:pPr>
                                  <w:r>
                                    <w:rPr>
                                      <w:rFonts w:ascii="Times New Roman"/>
                                      <w:spacing w:val="-2"/>
                                      <w:sz w:val="24"/>
                                    </w:rPr>
                                    <w:t>221.05</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2002</w:t>
                                  </w:r>
                                </w:p>
                              </w:tc>
                              <w:tc>
                                <w:tcPr>
                                  <w:tcW w:w="1116" w:type="dxa"/>
                                </w:tcPr>
                                <w:p>
                                  <w:pPr>
                                    <w:pStyle w:val="TableParagraph"/>
                                    <w:spacing w:line="273" w:lineRule="exact" w:before="7"/>
                                    <w:ind w:left="107"/>
                                    <w:rPr>
                                      <w:rFonts w:ascii="Times New Roman"/>
                                      <w:sz w:val="24"/>
                                    </w:rPr>
                                  </w:pPr>
                                  <w:r>
                                    <w:rPr>
                                      <w:rFonts w:ascii="Times New Roman"/>
                                      <w:spacing w:val="-2"/>
                                      <w:sz w:val="24"/>
                                    </w:rPr>
                                    <w:t>28957.71</w:t>
                                  </w:r>
                                </w:p>
                              </w:tc>
                              <w:tc>
                                <w:tcPr>
                                  <w:tcW w:w="996" w:type="dxa"/>
                                </w:tcPr>
                                <w:p>
                                  <w:pPr>
                                    <w:pStyle w:val="TableParagraph"/>
                                    <w:spacing w:line="273" w:lineRule="exact" w:before="7"/>
                                    <w:ind w:left="108"/>
                                    <w:rPr>
                                      <w:rFonts w:ascii="Times New Roman"/>
                                      <w:sz w:val="24"/>
                                    </w:rPr>
                                  </w:pPr>
                                  <w:r>
                                    <w:rPr>
                                      <w:rFonts w:ascii="Times New Roman"/>
                                      <w:spacing w:val="-2"/>
                                      <w:sz w:val="24"/>
                                    </w:rPr>
                                    <w:t>1230.85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500.99</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321.38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696.8</w:t>
                                  </w:r>
                                </w:p>
                              </w:tc>
                              <w:tc>
                                <w:tcPr>
                                  <w:tcW w:w="1116" w:type="dxa"/>
                                </w:tcPr>
                                <w:p>
                                  <w:pPr>
                                    <w:pStyle w:val="TableParagraph"/>
                                    <w:spacing w:line="273" w:lineRule="exact" w:before="7"/>
                                    <w:ind w:right="105"/>
                                    <w:jc w:val="right"/>
                                    <w:rPr>
                                      <w:rFonts w:ascii="Times New Roman"/>
                                      <w:sz w:val="24"/>
                                    </w:rPr>
                                  </w:pPr>
                                  <w:r>
                                    <w:rPr>
                                      <w:rFonts w:ascii="Times New Roman"/>
                                      <w:spacing w:val="-4"/>
                                      <w:sz w:val="24"/>
                                    </w:rPr>
                                    <w:t>1166</w:t>
                                  </w:r>
                                </w:p>
                              </w:tc>
                              <w:tc>
                                <w:tcPr>
                                  <w:tcW w:w="996" w:type="dxa"/>
                                </w:tcPr>
                                <w:p>
                                  <w:pPr>
                                    <w:pStyle w:val="TableParagraph"/>
                                    <w:spacing w:line="273" w:lineRule="exact" w:before="7"/>
                                    <w:ind w:left="109"/>
                                    <w:rPr>
                                      <w:rFonts w:ascii="Times New Roman"/>
                                      <w:sz w:val="24"/>
                                    </w:rPr>
                                  </w:pPr>
                                  <w:r>
                                    <w:rPr>
                                      <w:rFonts w:ascii="Times New Roman"/>
                                      <w:spacing w:val="-2"/>
                                      <w:sz w:val="24"/>
                                    </w:rPr>
                                    <w:t>3932.88</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301.4</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2003</w:t>
                                  </w:r>
                                </w:p>
                              </w:tc>
                              <w:tc>
                                <w:tcPr>
                                  <w:tcW w:w="1116" w:type="dxa"/>
                                </w:tcPr>
                                <w:p>
                                  <w:pPr>
                                    <w:pStyle w:val="TableParagraph"/>
                                    <w:spacing w:line="273" w:lineRule="exact" w:before="7"/>
                                    <w:ind w:left="107"/>
                                    <w:rPr>
                                      <w:rFonts w:ascii="Times New Roman"/>
                                      <w:sz w:val="24"/>
                                    </w:rPr>
                                  </w:pPr>
                                  <w:r>
                                    <w:rPr>
                                      <w:rFonts w:ascii="Times New Roman"/>
                                      <w:spacing w:val="-2"/>
                                      <w:sz w:val="24"/>
                                    </w:rPr>
                                    <w:t>31709.45</w:t>
                                  </w:r>
                                </w:p>
                              </w:tc>
                              <w:tc>
                                <w:tcPr>
                                  <w:tcW w:w="996" w:type="dxa"/>
                                </w:tcPr>
                                <w:p>
                                  <w:pPr>
                                    <w:pStyle w:val="TableParagraph"/>
                                    <w:spacing w:line="273" w:lineRule="exact" w:before="7"/>
                                    <w:ind w:left="108"/>
                                    <w:rPr>
                                      <w:rFonts w:ascii="Times New Roman"/>
                                      <w:sz w:val="24"/>
                                    </w:rPr>
                                  </w:pPr>
                                  <w:r>
                                    <w:rPr>
                                      <w:rFonts w:ascii="Times New Roman"/>
                                      <w:spacing w:val="-2"/>
                                      <w:sz w:val="24"/>
                                    </w:rPr>
                                    <w:t>2074.28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500.82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241.69</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984.3</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1329.68</w:t>
                                  </w:r>
                                </w:p>
                              </w:tc>
                              <w:tc>
                                <w:tcPr>
                                  <w:tcW w:w="996" w:type="dxa"/>
                                </w:tcPr>
                                <w:p>
                                  <w:pPr>
                                    <w:pStyle w:val="TableParagraph"/>
                                    <w:spacing w:line="273" w:lineRule="exact" w:before="7"/>
                                    <w:ind w:left="109"/>
                                    <w:rPr>
                                      <w:rFonts w:ascii="Times New Roman"/>
                                      <w:sz w:val="24"/>
                                    </w:rPr>
                                  </w:pPr>
                                  <w:r>
                                    <w:rPr>
                                      <w:rFonts w:ascii="Times New Roman"/>
                                      <w:spacing w:val="-2"/>
                                      <w:sz w:val="24"/>
                                    </w:rPr>
                                    <w:t>4478.33</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202.72</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2004</w:t>
                                  </w:r>
                                </w:p>
                              </w:tc>
                              <w:tc>
                                <w:tcPr>
                                  <w:tcW w:w="1116" w:type="dxa"/>
                                </w:tcPr>
                                <w:p>
                                  <w:pPr>
                                    <w:pStyle w:val="TableParagraph"/>
                                    <w:spacing w:line="273" w:lineRule="exact" w:before="7"/>
                                    <w:ind w:left="107"/>
                                    <w:rPr>
                                      <w:rFonts w:ascii="Times New Roman"/>
                                      <w:sz w:val="24"/>
                                    </w:rPr>
                                  </w:pPr>
                                  <w:r>
                                    <w:rPr>
                                      <w:rFonts w:ascii="Times New Roman"/>
                                      <w:spacing w:val="-2"/>
                                      <w:sz w:val="24"/>
                                    </w:rPr>
                                    <w:t>35020.55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3354.8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565.7</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351.25</w:t>
                                  </w:r>
                                </w:p>
                              </w:tc>
                              <w:tc>
                                <w:tcPr>
                                  <w:tcW w:w="996" w:type="dxa"/>
                                </w:tcPr>
                                <w:p>
                                  <w:pPr>
                                    <w:pStyle w:val="TableParagraph"/>
                                    <w:spacing w:line="273" w:lineRule="exact" w:before="7"/>
                                    <w:ind w:left="108"/>
                                    <w:rPr>
                                      <w:rFonts w:ascii="Times New Roman"/>
                                      <w:sz w:val="24"/>
                                    </w:rPr>
                                  </w:pPr>
                                  <w:r>
                                    <w:rPr>
                                      <w:rFonts w:ascii="Times New Roman"/>
                                      <w:spacing w:val="-2"/>
                                      <w:sz w:val="24"/>
                                    </w:rPr>
                                    <w:t>1110.64</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1370.33</w:t>
                                  </w:r>
                                </w:p>
                              </w:tc>
                              <w:tc>
                                <w:tcPr>
                                  <w:tcW w:w="996" w:type="dxa"/>
                                </w:tcPr>
                                <w:p>
                                  <w:pPr>
                                    <w:pStyle w:val="TableParagraph"/>
                                    <w:spacing w:line="273" w:lineRule="exact" w:before="7"/>
                                    <w:ind w:left="109"/>
                                    <w:rPr>
                                      <w:rFonts w:ascii="Times New Roman"/>
                                      <w:sz w:val="24"/>
                                    </w:rPr>
                                  </w:pPr>
                                  <w:r>
                                    <w:rPr>
                                      <w:rFonts w:ascii="Times New Roman"/>
                                      <w:spacing w:val="-2"/>
                                      <w:sz w:val="24"/>
                                    </w:rPr>
                                    <w:t>4890.27</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172.6</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2005</w:t>
                                  </w:r>
                                </w:p>
                              </w:tc>
                              <w:tc>
                                <w:tcPr>
                                  <w:tcW w:w="1116" w:type="dxa"/>
                                </w:tcPr>
                                <w:p>
                                  <w:pPr>
                                    <w:pStyle w:val="TableParagraph"/>
                                    <w:spacing w:line="273" w:lineRule="exact" w:before="7"/>
                                    <w:ind w:left="107"/>
                                    <w:rPr>
                                      <w:rFonts w:ascii="Times New Roman"/>
                                      <w:sz w:val="24"/>
                                    </w:rPr>
                                  </w:pPr>
                                  <w:r>
                                    <w:rPr>
                                      <w:rFonts w:ascii="Times New Roman"/>
                                      <w:spacing w:val="-2"/>
                                      <w:sz w:val="24"/>
                                    </w:rPr>
                                    <w:t>37474.95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4762.4</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785.1</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519.47</w:t>
                                  </w:r>
                                </w:p>
                              </w:tc>
                              <w:tc>
                                <w:tcPr>
                                  <w:tcW w:w="996" w:type="dxa"/>
                                </w:tcPr>
                                <w:p>
                                  <w:pPr>
                                    <w:pStyle w:val="TableParagraph"/>
                                    <w:spacing w:line="273" w:lineRule="exact" w:before="7"/>
                                    <w:ind w:left="108"/>
                                    <w:rPr>
                                      <w:rFonts w:ascii="Times New Roman"/>
                                      <w:sz w:val="24"/>
                                    </w:rPr>
                                  </w:pPr>
                                  <w:r>
                                    <w:rPr>
                                      <w:rFonts w:ascii="Times New Roman"/>
                                      <w:spacing w:val="-2"/>
                                      <w:sz w:val="24"/>
                                    </w:rPr>
                                    <w:t>1321.23</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1525.91</w:t>
                                  </w:r>
                                </w:p>
                              </w:tc>
                              <w:tc>
                                <w:tcPr>
                                  <w:tcW w:w="996" w:type="dxa"/>
                                </w:tcPr>
                                <w:p>
                                  <w:pPr>
                                    <w:pStyle w:val="TableParagraph"/>
                                    <w:spacing w:line="273" w:lineRule="exact" w:before="7"/>
                                    <w:ind w:left="109"/>
                                    <w:rPr>
                                      <w:rFonts w:ascii="Times New Roman"/>
                                      <w:sz w:val="24"/>
                                    </w:rPr>
                                  </w:pPr>
                                  <w:r>
                                    <w:rPr>
                                      <w:rFonts w:ascii="Times New Roman"/>
                                      <w:spacing w:val="-2"/>
                                      <w:sz w:val="24"/>
                                    </w:rPr>
                                    <w:t>2695.07</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161.4</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2006</w:t>
                                  </w:r>
                                </w:p>
                              </w:tc>
                              <w:tc>
                                <w:tcPr>
                                  <w:tcW w:w="1116" w:type="dxa"/>
                                </w:tcPr>
                                <w:p>
                                  <w:pPr>
                                    <w:pStyle w:val="TableParagraph"/>
                                    <w:spacing w:line="273" w:lineRule="exact" w:before="7"/>
                                    <w:ind w:right="106"/>
                                    <w:jc w:val="right"/>
                                    <w:rPr>
                                      <w:rFonts w:ascii="Times New Roman"/>
                                      <w:sz w:val="24"/>
                                    </w:rPr>
                                  </w:pPr>
                                  <w:r>
                                    <w:rPr>
                                      <w:rFonts w:ascii="Times New Roman"/>
                                      <w:spacing w:val="-2"/>
                                      <w:sz w:val="24"/>
                                    </w:rPr>
                                    <w:t>39995.5</w:t>
                                  </w:r>
                                </w:p>
                              </w:tc>
                              <w:tc>
                                <w:tcPr>
                                  <w:tcW w:w="996" w:type="dxa"/>
                                </w:tcPr>
                                <w:p>
                                  <w:pPr>
                                    <w:pStyle w:val="TableParagraph"/>
                                    <w:spacing w:line="273" w:lineRule="exact" w:before="7"/>
                                    <w:ind w:left="108"/>
                                    <w:rPr>
                                      <w:rFonts w:ascii="Times New Roman"/>
                                      <w:sz w:val="24"/>
                                    </w:rPr>
                                  </w:pPr>
                                  <w:r>
                                    <w:rPr>
                                      <w:rFonts w:ascii="Times New Roman"/>
                                      <w:spacing w:val="-2"/>
                                      <w:sz w:val="24"/>
                                    </w:rPr>
                                    <w:t>5287.57</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677.54</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552.39</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1390.1</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1753.26</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451.46</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101.4</w:t>
                                  </w:r>
                                </w:p>
                              </w:tc>
                            </w:tr>
                            <w:tr>
                              <w:trPr>
                                <w:trHeight w:val="307" w:hRule="atLeast"/>
                              </w:trPr>
                              <w:tc>
                                <w:tcPr>
                                  <w:tcW w:w="902" w:type="dxa"/>
                                </w:tcPr>
                                <w:p>
                                  <w:pPr>
                                    <w:pStyle w:val="TableParagraph"/>
                                    <w:spacing w:line="240" w:lineRule="auto" w:before="7"/>
                                    <w:ind w:right="107"/>
                                    <w:jc w:val="right"/>
                                    <w:rPr>
                                      <w:rFonts w:ascii="Times New Roman"/>
                                      <w:sz w:val="24"/>
                                    </w:rPr>
                                  </w:pPr>
                                  <w:r>
                                    <w:rPr>
                                      <w:rFonts w:ascii="Times New Roman"/>
                                      <w:spacing w:val="-4"/>
                                      <w:sz w:val="24"/>
                                    </w:rPr>
                                    <w:t>2007</w:t>
                                  </w:r>
                                </w:p>
                              </w:tc>
                              <w:tc>
                                <w:tcPr>
                                  <w:tcW w:w="1116" w:type="dxa"/>
                                </w:tcPr>
                                <w:p>
                                  <w:pPr>
                                    <w:pStyle w:val="TableParagraph"/>
                                    <w:spacing w:line="240" w:lineRule="auto" w:before="7"/>
                                    <w:ind w:left="107"/>
                                    <w:rPr>
                                      <w:rFonts w:ascii="Times New Roman"/>
                                      <w:sz w:val="24"/>
                                    </w:rPr>
                                  </w:pPr>
                                  <w:r>
                                    <w:rPr>
                                      <w:rFonts w:ascii="Times New Roman"/>
                                      <w:spacing w:val="-2"/>
                                      <w:sz w:val="24"/>
                                    </w:rPr>
                                    <w:t>42922.41</w:t>
                                  </w:r>
                                </w:p>
                              </w:tc>
                              <w:tc>
                                <w:tcPr>
                                  <w:tcW w:w="996" w:type="dxa"/>
                                </w:tcPr>
                                <w:p>
                                  <w:pPr>
                                    <w:pStyle w:val="TableParagraph"/>
                                    <w:spacing w:line="240" w:lineRule="auto" w:before="7"/>
                                    <w:ind w:left="108"/>
                                    <w:rPr>
                                      <w:rFonts w:ascii="Times New Roman"/>
                                      <w:sz w:val="24"/>
                                    </w:rPr>
                                  </w:pPr>
                                  <w:r>
                                    <w:rPr>
                                      <w:rFonts w:ascii="Times New Roman"/>
                                      <w:spacing w:val="-2"/>
                                      <w:sz w:val="24"/>
                                    </w:rPr>
                                    <w:t>4462.91</w:t>
                                  </w:r>
                                </w:p>
                              </w:tc>
                              <w:tc>
                                <w:tcPr>
                                  <w:tcW w:w="996" w:type="dxa"/>
                                </w:tcPr>
                                <w:p>
                                  <w:pPr>
                                    <w:pStyle w:val="TableParagraph"/>
                                    <w:spacing w:line="240" w:lineRule="auto" w:before="7"/>
                                    <w:ind w:right="105"/>
                                    <w:jc w:val="right"/>
                                    <w:rPr>
                                      <w:rFonts w:ascii="Times New Roman"/>
                                      <w:sz w:val="24"/>
                                    </w:rPr>
                                  </w:pPr>
                                  <w:r>
                                    <w:rPr>
                                      <w:rFonts w:ascii="Times New Roman"/>
                                      <w:spacing w:val="-2"/>
                                      <w:sz w:val="24"/>
                                    </w:rPr>
                                    <w:t>1264.6</w:t>
                                  </w:r>
                                </w:p>
                              </w:tc>
                              <w:tc>
                                <w:tcPr>
                                  <w:tcW w:w="996" w:type="dxa"/>
                                </w:tcPr>
                                <w:p>
                                  <w:pPr>
                                    <w:pStyle w:val="TableParagraph"/>
                                    <w:spacing w:line="240" w:lineRule="auto" w:before="7"/>
                                    <w:ind w:right="105"/>
                                    <w:jc w:val="right"/>
                                    <w:rPr>
                                      <w:rFonts w:ascii="Times New Roman"/>
                                      <w:sz w:val="24"/>
                                    </w:rPr>
                                  </w:pPr>
                                  <w:r>
                                    <w:rPr>
                                      <w:rFonts w:ascii="Times New Roman"/>
                                      <w:spacing w:val="-2"/>
                                      <w:sz w:val="24"/>
                                    </w:rPr>
                                    <w:t>759.28</w:t>
                                  </w:r>
                                </w:p>
                              </w:tc>
                              <w:tc>
                                <w:tcPr>
                                  <w:tcW w:w="996" w:type="dxa"/>
                                </w:tcPr>
                                <w:p>
                                  <w:pPr>
                                    <w:pStyle w:val="TableParagraph"/>
                                    <w:spacing w:line="240" w:lineRule="auto" w:before="7"/>
                                    <w:ind w:left="108"/>
                                    <w:rPr>
                                      <w:rFonts w:ascii="Times New Roman"/>
                                      <w:sz w:val="24"/>
                                    </w:rPr>
                                  </w:pPr>
                                  <w:r>
                                    <w:rPr>
                                      <w:rFonts w:ascii="Times New Roman"/>
                                      <w:spacing w:val="-2"/>
                                      <w:sz w:val="24"/>
                                    </w:rPr>
                                    <w:t>1589.27</w:t>
                                  </w:r>
                                </w:p>
                              </w:tc>
                              <w:tc>
                                <w:tcPr>
                                  <w:tcW w:w="1116" w:type="dxa"/>
                                </w:tcPr>
                                <w:p>
                                  <w:pPr>
                                    <w:pStyle w:val="TableParagraph"/>
                                    <w:spacing w:line="240" w:lineRule="auto" w:before="7"/>
                                    <w:ind w:right="105"/>
                                    <w:jc w:val="right"/>
                                    <w:rPr>
                                      <w:rFonts w:ascii="Times New Roman"/>
                                      <w:sz w:val="24"/>
                                    </w:rPr>
                                  </w:pPr>
                                  <w:r>
                                    <w:rPr>
                                      <w:rFonts w:ascii="Times New Roman"/>
                                      <w:spacing w:val="-2"/>
                                      <w:sz w:val="24"/>
                                    </w:rPr>
                                    <w:t>2169.64</w:t>
                                  </w:r>
                                </w:p>
                              </w:tc>
                              <w:tc>
                                <w:tcPr>
                                  <w:tcW w:w="996" w:type="dxa"/>
                                </w:tcPr>
                                <w:p>
                                  <w:pPr>
                                    <w:pStyle w:val="TableParagraph"/>
                                    <w:spacing w:line="240" w:lineRule="auto" w:before="7"/>
                                    <w:ind w:right="104"/>
                                    <w:jc w:val="right"/>
                                    <w:rPr>
                                      <w:rFonts w:ascii="Times New Roman"/>
                                      <w:sz w:val="24"/>
                                    </w:rPr>
                                  </w:pPr>
                                  <w:r>
                                    <w:rPr>
                                      <w:rFonts w:ascii="Times New Roman"/>
                                      <w:spacing w:val="-2"/>
                                      <w:sz w:val="24"/>
                                    </w:rPr>
                                    <w:t>438.89</w:t>
                                  </w:r>
                                </w:p>
                              </w:tc>
                              <w:tc>
                                <w:tcPr>
                                  <w:tcW w:w="938" w:type="dxa"/>
                                </w:tcPr>
                                <w:p>
                                  <w:pPr>
                                    <w:pStyle w:val="TableParagraph"/>
                                    <w:spacing w:line="240" w:lineRule="auto" w:before="7"/>
                                    <w:ind w:right="46"/>
                                    <w:jc w:val="right"/>
                                    <w:rPr>
                                      <w:rFonts w:ascii="Times New Roman"/>
                                      <w:sz w:val="24"/>
                                    </w:rPr>
                                  </w:pPr>
                                  <w:r>
                                    <w:rPr>
                                      <w:rFonts w:ascii="Times New Roman"/>
                                      <w:spacing w:val="-2"/>
                                      <w:sz w:val="24"/>
                                    </w:rPr>
                                    <w:t>117.24</w:t>
                                  </w:r>
                                </w:p>
                              </w:tc>
                            </w:tr>
                            <w:tr>
                              <w:trPr>
                                <w:trHeight w:val="307" w:hRule="atLeast"/>
                              </w:trPr>
                              <w:tc>
                                <w:tcPr>
                                  <w:tcW w:w="902" w:type="dxa"/>
                                </w:tcPr>
                                <w:p>
                                  <w:pPr>
                                    <w:pStyle w:val="TableParagraph"/>
                                    <w:spacing w:line="273" w:lineRule="exact" w:before="14"/>
                                    <w:ind w:left="50"/>
                                    <w:rPr>
                                      <w:rFonts w:ascii="Times New Roman"/>
                                      <w:b/>
                                      <w:sz w:val="24"/>
                                    </w:rPr>
                                  </w:pPr>
                                  <w:r>
                                    <w:rPr>
                                      <w:rFonts w:ascii="Times New Roman"/>
                                      <w:b/>
                                      <w:spacing w:val="-2"/>
                                      <w:sz w:val="24"/>
                                    </w:rPr>
                                    <w:t>Years</w:t>
                                  </w:r>
                                </w:p>
                              </w:tc>
                              <w:tc>
                                <w:tcPr>
                                  <w:tcW w:w="1116" w:type="dxa"/>
                                </w:tcPr>
                                <w:p>
                                  <w:pPr>
                                    <w:pStyle w:val="TableParagraph"/>
                                    <w:spacing w:line="273" w:lineRule="exact" w:before="14"/>
                                    <w:ind w:left="107"/>
                                    <w:rPr>
                                      <w:rFonts w:ascii="Times New Roman"/>
                                      <w:b/>
                                      <w:sz w:val="24"/>
                                    </w:rPr>
                                  </w:pPr>
                                  <w:r>
                                    <w:rPr>
                                      <w:rFonts w:ascii="Times New Roman"/>
                                      <w:b/>
                                      <w:spacing w:val="-4"/>
                                      <w:sz w:val="24"/>
                                    </w:rPr>
                                    <w:t>RGDP</w:t>
                                  </w:r>
                                </w:p>
                              </w:tc>
                              <w:tc>
                                <w:tcPr>
                                  <w:tcW w:w="996" w:type="dxa"/>
                                </w:tcPr>
                                <w:p>
                                  <w:pPr>
                                    <w:pStyle w:val="TableParagraph"/>
                                    <w:spacing w:line="273" w:lineRule="exact" w:before="14"/>
                                    <w:ind w:left="108"/>
                                    <w:rPr>
                                      <w:rFonts w:ascii="Times New Roman"/>
                                      <w:b/>
                                      <w:sz w:val="24"/>
                                    </w:rPr>
                                  </w:pPr>
                                  <w:r>
                                    <w:rPr>
                                      <w:rFonts w:ascii="Times New Roman"/>
                                      <w:b/>
                                      <w:spacing w:val="-5"/>
                                      <w:sz w:val="24"/>
                                    </w:rPr>
                                    <w:t>OR</w:t>
                                  </w:r>
                                </w:p>
                              </w:tc>
                              <w:tc>
                                <w:tcPr>
                                  <w:tcW w:w="996" w:type="dxa"/>
                                </w:tcPr>
                                <w:p>
                                  <w:pPr>
                                    <w:pStyle w:val="TableParagraph"/>
                                    <w:spacing w:line="273" w:lineRule="exact" w:before="14"/>
                                    <w:ind w:left="108"/>
                                    <w:rPr>
                                      <w:rFonts w:ascii="Times New Roman"/>
                                      <w:b/>
                                      <w:sz w:val="24"/>
                                    </w:rPr>
                                  </w:pPr>
                                  <w:r>
                                    <w:rPr>
                                      <w:rFonts w:ascii="Times New Roman"/>
                                      <w:b/>
                                      <w:spacing w:val="-5"/>
                                      <w:sz w:val="24"/>
                                    </w:rPr>
                                    <w:t>NOR</w:t>
                                  </w:r>
                                </w:p>
                              </w:tc>
                              <w:tc>
                                <w:tcPr>
                                  <w:tcW w:w="996" w:type="dxa"/>
                                </w:tcPr>
                                <w:p>
                                  <w:pPr>
                                    <w:pStyle w:val="TableParagraph"/>
                                    <w:spacing w:line="273" w:lineRule="exact" w:before="14"/>
                                    <w:ind w:left="108"/>
                                    <w:rPr>
                                      <w:rFonts w:ascii="Times New Roman"/>
                                      <w:b/>
                                      <w:sz w:val="24"/>
                                    </w:rPr>
                                  </w:pPr>
                                  <w:r>
                                    <w:rPr>
                                      <w:rFonts w:ascii="Times New Roman"/>
                                      <w:b/>
                                      <w:spacing w:val="-5"/>
                                      <w:sz w:val="24"/>
                                    </w:rPr>
                                    <w:t>CE</w:t>
                                  </w:r>
                                </w:p>
                              </w:tc>
                              <w:tc>
                                <w:tcPr>
                                  <w:tcW w:w="996" w:type="dxa"/>
                                </w:tcPr>
                                <w:p>
                                  <w:pPr>
                                    <w:pStyle w:val="TableParagraph"/>
                                    <w:spacing w:line="273" w:lineRule="exact" w:before="14"/>
                                    <w:ind w:left="108"/>
                                    <w:rPr>
                                      <w:rFonts w:ascii="Times New Roman"/>
                                      <w:b/>
                                      <w:sz w:val="24"/>
                                    </w:rPr>
                                  </w:pPr>
                                  <w:r>
                                    <w:rPr>
                                      <w:rFonts w:ascii="Times New Roman"/>
                                      <w:b/>
                                      <w:spacing w:val="-5"/>
                                      <w:sz w:val="24"/>
                                    </w:rPr>
                                    <w:t>RE</w:t>
                                  </w:r>
                                </w:p>
                              </w:tc>
                              <w:tc>
                                <w:tcPr>
                                  <w:tcW w:w="1116" w:type="dxa"/>
                                </w:tcPr>
                                <w:p>
                                  <w:pPr>
                                    <w:pStyle w:val="TableParagraph"/>
                                    <w:spacing w:line="273" w:lineRule="exact" w:before="14"/>
                                    <w:ind w:left="108"/>
                                    <w:rPr>
                                      <w:rFonts w:ascii="Times New Roman"/>
                                      <w:b/>
                                      <w:sz w:val="24"/>
                                    </w:rPr>
                                  </w:pPr>
                                  <w:r>
                                    <w:rPr>
                                      <w:rFonts w:ascii="Times New Roman"/>
                                      <w:b/>
                                      <w:spacing w:val="-5"/>
                                      <w:sz w:val="24"/>
                                    </w:rPr>
                                    <w:t>DD</w:t>
                                  </w:r>
                                </w:p>
                              </w:tc>
                              <w:tc>
                                <w:tcPr>
                                  <w:tcW w:w="996" w:type="dxa"/>
                                </w:tcPr>
                                <w:p>
                                  <w:pPr>
                                    <w:pStyle w:val="TableParagraph"/>
                                    <w:spacing w:line="273" w:lineRule="exact" w:before="14"/>
                                    <w:ind w:left="109"/>
                                    <w:rPr>
                                      <w:rFonts w:ascii="Times New Roman"/>
                                      <w:b/>
                                      <w:sz w:val="24"/>
                                    </w:rPr>
                                  </w:pPr>
                                  <w:r>
                                    <w:rPr>
                                      <w:rFonts w:ascii="Times New Roman"/>
                                      <w:b/>
                                      <w:spacing w:val="-5"/>
                                      <w:sz w:val="24"/>
                                    </w:rPr>
                                    <w:t>ED</w:t>
                                  </w:r>
                                </w:p>
                              </w:tc>
                              <w:tc>
                                <w:tcPr>
                                  <w:tcW w:w="938" w:type="dxa"/>
                                </w:tcPr>
                                <w:p>
                                  <w:pPr>
                                    <w:pStyle w:val="TableParagraph"/>
                                    <w:spacing w:line="273" w:lineRule="exact" w:before="14"/>
                                    <w:ind w:left="109"/>
                                    <w:rPr>
                                      <w:rFonts w:ascii="Times New Roman"/>
                                      <w:b/>
                                      <w:sz w:val="24"/>
                                    </w:rPr>
                                  </w:pPr>
                                  <w:r>
                                    <w:rPr>
                                      <w:rFonts w:ascii="Times New Roman"/>
                                      <w:b/>
                                      <w:spacing w:val="-5"/>
                                      <w:sz w:val="24"/>
                                    </w:rPr>
                                    <w:t>FD</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2008</w:t>
                                  </w:r>
                                </w:p>
                              </w:tc>
                              <w:tc>
                                <w:tcPr>
                                  <w:tcW w:w="1116" w:type="dxa"/>
                                </w:tcPr>
                                <w:p>
                                  <w:pPr>
                                    <w:pStyle w:val="TableParagraph"/>
                                    <w:spacing w:line="273" w:lineRule="exact" w:before="7"/>
                                    <w:ind w:left="107"/>
                                    <w:rPr>
                                      <w:rFonts w:ascii="Times New Roman"/>
                                      <w:sz w:val="24"/>
                                    </w:rPr>
                                  </w:pPr>
                                  <w:r>
                                    <w:rPr>
                                      <w:rFonts w:ascii="Times New Roman"/>
                                      <w:spacing w:val="-2"/>
                                      <w:sz w:val="24"/>
                                    </w:rPr>
                                    <w:t>46012.52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6530.6</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1336</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960.89</w:t>
                                  </w:r>
                                </w:p>
                              </w:tc>
                              <w:tc>
                                <w:tcPr>
                                  <w:tcW w:w="996" w:type="dxa"/>
                                </w:tcPr>
                                <w:p>
                                  <w:pPr>
                                    <w:pStyle w:val="TableParagraph"/>
                                    <w:spacing w:line="273" w:lineRule="exact" w:before="7"/>
                                    <w:ind w:left="108"/>
                                    <w:rPr>
                                      <w:rFonts w:ascii="Times New Roman"/>
                                      <w:sz w:val="24"/>
                                    </w:rPr>
                                  </w:pPr>
                                  <w:r>
                                    <w:rPr>
                                      <w:rFonts w:ascii="Times New Roman"/>
                                      <w:spacing w:val="-2"/>
                                      <w:sz w:val="24"/>
                                    </w:rPr>
                                    <w:t>2117.36</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2320.31</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523.25</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47.38</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2009</w:t>
                                  </w:r>
                                </w:p>
                              </w:tc>
                              <w:tc>
                                <w:tcPr>
                                  <w:tcW w:w="1116" w:type="dxa"/>
                                </w:tcPr>
                                <w:p>
                                  <w:pPr>
                                    <w:pStyle w:val="TableParagraph"/>
                                    <w:spacing w:line="273" w:lineRule="exact" w:before="7"/>
                                    <w:ind w:right="106"/>
                                    <w:jc w:val="right"/>
                                    <w:rPr>
                                      <w:rFonts w:ascii="Times New Roman"/>
                                      <w:sz w:val="24"/>
                                    </w:rPr>
                                  </w:pPr>
                                  <w:r>
                                    <w:rPr>
                                      <w:rFonts w:ascii="Times New Roman"/>
                                      <w:spacing w:val="-2"/>
                                      <w:sz w:val="24"/>
                                    </w:rPr>
                                    <w:t>49856.1</w:t>
                                  </w:r>
                                </w:p>
                              </w:tc>
                              <w:tc>
                                <w:tcPr>
                                  <w:tcW w:w="996" w:type="dxa"/>
                                </w:tcPr>
                                <w:p>
                                  <w:pPr>
                                    <w:pStyle w:val="TableParagraph"/>
                                    <w:spacing w:line="273" w:lineRule="exact" w:before="7"/>
                                    <w:ind w:left="108"/>
                                    <w:rPr>
                                      <w:rFonts w:ascii="Times New Roman"/>
                                      <w:sz w:val="24"/>
                                    </w:rPr>
                                  </w:pPr>
                                  <w:r>
                                    <w:rPr>
                                      <w:rFonts w:ascii="Times New Roman"/>
                                      <w:spacing w:val="-2"/>
                                      <w:sz w:val="24"/>
                                    </w:rPr>
                                    <w:t>3191.94</w:t>
                                  </w:r>
                                </w:p>
                              </w:tc>
                              <w:tc>
                                <w:tcPr>
                                  <w:tcW w:w="996" w:type="dxa"/>
                                </w:tcPr>
                                <w:p>
                                  <w:pPr>
                                    <w:pStyle w:val="TableParagraph"/>
                                    <w:spacing w:line="273" w:lineRule="exact" w:before="7"/>
                                    <w:ind w:left="108"/>
                                    <w:rPr>
                                      <w:rFonts w:ascii="Times New Roman"/>
                                      <w:sz w:val="24"/>
                                    </w:rPr>
                                  </w:pPr>
                                  <w:r>
                                    <w:rPr>
                                      <w:rFonts w:ascii="Times New Roman"/>
                                      <w:spacing w:val="-2"/>
                                      <w:sz w:val="24"/>
                                    </w:rPr>
                                    <w:t>1652.65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1152.8</w:t>
                                  </w:r>
                                </w:p>
                              </w:tc>
                              <w:tc>
                                <w:tcPr>
                                  <w:tcW w:w="996" w:type="dxa"/>
                                </w:tcPr>
                                <w:p>
                                  <w:pPr>
                                    <w:pStyle w:val="TableParagraph"/>
                                    <w:spacing w:line="273" w:lineRule="exact" w:before="7"/>
                                    <w:ind w:left="108"/>
                                    <w:rPr>
                                      <w:rFonts w:ascii="Times New Roman"/>
                                      <w:sz w:val="24"/>
                                    </w:rPr>
                                  </w:pPr>
                                  <w:r>
                                    <w:rPr>
                                      <w:rFonts w:ascii="Times New Roman"/>
                                      <w:spacing w:val="-2"/>
                                      <w:sz w:val="24"/>
                                    </w:rPr>
                                    <w:t>2127.97</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3228.03</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590.44</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810.01</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2010</w:t>
                                  </w:r>
                                </w:p>
                              </w:tc>
                              <w:tc>
                                <w:tcPr>
                                  <w:tcW w:w="1116" w:type="dxa"/>
                                </w:tcPr>
                                <w:p>
                                  <w:pPr>
                                    <w:pStyle w:val="TableParagraph"/>
                                    <w:spacing w:line="273" w:lineRule="exact" w:before="7"/>
                                    <w:ind w:left="107"/>
                                    <w:rPr>
                                      <w:rFonts w:ascii="Times New Roman"/>
                                      <w:sz w:val="24"/>
                                    </w:rPr>
                                  </w:pPr>
                                  <w:r>
                                    <w:rPr>
                                      <w:rFonts w:ascii="Times New Roman"/>
                                      <w:spacing w:val="-2"/>
                                      <w:sz w:val="24"/>
                                    </w:rPr>
                                    <w:t>54612.26</w:t>
                                  </w:r>
                                </w:p>
                              </w:tc>
                              <w:tc>
                                <w:tcPr>
                                  <w:tcW w:w="996" w:type="dxa"/>
                                </w:tcPr>
                                <w:p>
                                  <w:pPr>
                                    <w:pStyle w:val="TableParagraph"/>
                                    <w:spacing w:line="273" w:lineRule="exact" w:before="7"/>
                                    <w:ind w:left="108"/>
                                    <w:rPr>
                                      <w:rFonts w:ascii="Times New Roman"/>
                                      <w:sz w:val="24"/>
                                    </w:rPr>
                                  </w:pPr>
                                  <w:r>
                                    <w:rPr>
                                      <w:rFonts w:ascii="Times New Roman"/>
                                      <w:spacing w:val="-2"/>
                                      <w:sz w:val="24"/>
                                    </w:rPr>
                                    <w:t>5396.09</w:t>
                                  </w:r>
                                </w:p>
                              </w:tc>
                              <w:tc>
                                <w:tcPr>
                                  <w:tcW w:w="996" w:type="dxa"/>
                                </w:tcPr>
                                <w:p>
                                  <w:pPr>
                                    <w:pStyle w:val="TableParagraph"/>
                                    <w:spacing w:line="273" w:lineRule="exact" w:before="7"/>
                                    <w:ind w:left="108"/>
                                    <w:rPr>
                                      <w:rFonts w:ascii="Times New Roman"/>
                                      <w:sz w:val="24"/>
                                    </w:rPr>
                                  </w:pPr>
                                  <w:r>
                                    <w:rPr>
                                      <w:rFonts w:ascii="Times New Roman"/>
                                      <w:spacing w:val="-2"/>
                                      <w:sz w:val="24"/>
                                    </w:rPr>
                                    <w:t>1907.58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883.87</w:t>
                                  </w:r>
                                </w:p>
                              </w:tc>
                              <w:tc>
                                <w:tcPr>
                                  <w:tcW w:w="996" w:type="dxa"/>
                                </w:tcPr>
                                <w:p>
                                  <w:pPr>
                                    <w:pStyle w:val="TableParagraph"/>
                                    <w:spacing w:line="273" w:lineRule="exact" w:before="7"/>
                                    <w:ind w:left="108"/>
                                    <w:rPr>
                                      <w:rFonts w:ascii="Times New Roman"/>
                                      <w:sz w:val="24"/>
                                    </w:rPr>
                                  </w:pPr>
                                  <w:r>
                                    <w:rPr>
                                      <w:rFonts w:ascii="Times New Roman"/>
                                      <w:spacing w:val="-2"/>
                                      <w:sz w:val="24"/>
                                    </w:rPr>
                                    <w:t>3109.44</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4551.82</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689.84</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1105.4</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2011</w:t>
                                  </w:r>
                                </w:p>
                              </w:tc>
                              <w:tc>
                                <w:tcPr>
                                  <w:tcW w:w="1116" w:type="dxa"/>
                                </w:tcPr>
                                <w:p>
                                  <w:pPr>
                                    <w:pStyle w:val="TableParagraph"/>
                                    <w:spacing w:line="273" w:lineRule="exact" w:before="7"/>
                                    <w:ind w:left="107"/>
                                    <w:rPr>
                                      <w:rFonts w:ascii="Times New Roman"/>
                                      <w:sz w:val="24"/>
                                    </w:rPr>
                                  </w:pPr>
                                  <w:r>
                                    <w:rPr>
                                      <w:rFonts w:ascii="Times New Roman"/>
                                      <w:spacing w:val="-2"/>
                                      <w:sz w:val="24"/>
                                    </w:rPr>
                                    <w:t>57511.04</w:t>
                                  </w:r>
                                </w:p>
                              </w:tc>
                              <w:tc>
                                <w:tcPr>
                                  <w:tcW w:w="996" w:type="dxa"/>
                                </w:tcPr>
                                <w:p>
                                  <w:pPr>
                                    <w:pStyle w:val="TableParagraph"/>
                                    <w:spacing w:line="273" w:lineRule="exact" w:before="7"/>
                                    <w:ind w:left="108"/>
                                    <w:rPr>
                                      <w:rFonts w:ascii="Times New Roman"/>
                                      <w:sz w:val="24"/>
                                    </w:rPr>
                                  </w:pPr>
                                  <w:r>
                                    <w:rPr>
                                      <w:rFonts w:ascii="Times New Roman"/>
                                      <w:spacing w:val="-2"/>
                                      <w:sz w:val="24"/>
                                    </w:rPr>
                                    <w:t>8878.97</w:t>
                                  </w:r>
                                </w:p>
                              </w:tc>
                              <w:tc>
                                <w:tcPr>
                                  <w:tcW w:w="996" w:type="dxa"/>
                                </w:tcPr>
                                <w:p>
                                  <w:pPr>
                                    <w:pStyle w:val="TableParagraph"/>
                                    <w:spacing w:line="273" w:lineRule="exact" w:before="7"/>
                                    <w:ind w:left="108"/>
                                    <w:rPr>
                                      <w:rFonts w:ascii="Times New Roman"/>
                                      <w:sz w:val="24"/>
                                    </w:rPr>
                                  </w:pPr>
                                  <w:r>
                                    <w:rPr>
                                      <w:rFonts w:ascii="Times New Roman"/>
                                      <w:spacing w:val="-2"/>
                                      <w:sz w:val="24"/>
                                    </w:rPr>
                                    <w:t>2237.88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918.55</w:t>
                                  </w:r>
                                </w:p>
                              </w:tc>
                              <w:tc>
                                <w:tcPr>
                                  <w:tcW w:w="996" w:type="dxa"/>
                                </w:tcPr>
                                <w:p>
                                  <w:pPr>
                                    <w:pStyle w:val="TableParagraph"/>
                                    <w:spacing w:line="273" w:lineRule="exact" w:before="7"/>
                                    <w:ind w:left="108"/>
                                    <w:rPr>
                                      <w:rFonts w:ascii="Times New Roman"/>
                                      <w:sz w:val="24"/>
                                    </w:rPr>
                                  </w:pPr>
                                  <w:r>
                                    <w:rPr>
                                      <w:rFonts w:ascii="Times New Roman"/>
                                      <w:spacing w:val="-2"/>
                                      <w:sz w:val="24"/>
                                    </w:rPr>
                                    <w:t>3314.51</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5622.04</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896.85</w:t>
                                  </w:r>
                                </w:p>
                              </w:tc>
                              <w:tc>
                                <w:tcPr>
                                  <w:tcW w:w="938" w:type="dxa"/>
                                </w:tcPr>
                                <w:p>
                                  <w:pPr>
                                    <w:pStyle w:val="TableParagraph"/>
                                    <w:spacing w:line="273" w:lineRule="exact" w:before="7"/>
                                    <w:ind w:left="109"/>
                                    <w:rPr>
                                      <w:rFonts w:ascii="Times New Roman"/>
                                      <w:sz w:val="24"/>
                                    </w:rPr>
                                  </w:pPr>
                                  <w:r>
                                    <w:rPr>
                                      <w:rFonts w:ascii="Times New Roman"/>
                                      <w:spacing w:val="-2"/>
                                      <w:sz w:val="24"/>
                                    </w:rPr>
                                    <w:t>1158.52</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2012</w:t>
                                  </w:r>
                                </w:p>
                              </w:tc>
                              <w:tc>
                                <w:tcPr>
                                  <w:tcW w:w="1116" w:type="dxa"/>
                                </w:tcPr>
                                <w:p>
                                  <w:pPr>
                                    <w:pStyle w:val="TableParagraph"/>
                                    <w:spacing w:line="273" w:lineRule="exact" w:before="7"/>
                                    <w:ind w:left="107"/>
                                    <w:rPr>
                                      <w:rFonts w:ascii="Times New Roman"/>
                                      <w:sz w:val="24"/>
                                    </w:rPr>
                                  </w:pPr>
                                  <w:r>
                                    <w:rPr>
                                      <w:rFonts w:ascii="Times New Roman"/>
                                      <w:spacing w:val="-2"/>
                                      <w:sz w:val="24"/>
                                    </w:rPr>
                                    <w:t>59929.89</w:t>
                                  </w:r>
                                </w:p>
                              </w:tc>
                              <w:tc>
                                <w:tcPr>
                                  <w:tcW w:w="996" w:type="dxa"/>
                                </w:tcPr>
                                <w:p>
                                  <w:pPr>
                                    <w:pStyle w:val="TableParagraph"/>
                                    <w:spacing w:line="273" w:lineRule="exact" w:before="7"/>
                                    <w:ind w:left="108"/>
                                    <w:rPr>
                                      <w:rFonts w:ascii="Times New Roman"/>
                                      <w:sz w:val="24"/>
                                    </w:rPr>
                                  </w:pPr>
                                  <w:r>
                                    <w:rPr>
                                      <w:rFonts w:ascii="Times New Roman"/>
                                      <w:spacing w:val="-2"/>
                                      <w:sz w:val="24"/>
                                    </w:rPr>
                                    <w:t>8025.97</w:t>
                                  </w:r>
                                </w:p>
                              </w:tc>
                              <w:tc>
                                <w:tcPr>
                                  <w:tcW w:w="996" w:type="dxa"/>
                                </w:tcPr>
                                <w:p>
                                  <w:pPr>
                                    <w:pStyle w:val="TableParagraph"/>
                                    <w:spacing w:line="273" w:lineRule="exact" w:before="7"/>
                                    <w:ind w:left="108"/>
                                    <w:rPr>
                                      <w:rFonts w:ascii="Times New Roman"/>
                                      <w:sz w:val="24"/>
                                    </w:rPr>
                                  </w:pPr>
                                  <w:r>
                                    <w:rPr>
                                      <w:rFonts w:ascii="Times New Roman"/>
                                      <w:spacing w:val="-2"/>
                                      <w:sz w:val="24"/>
                                    </w:rPr>
                                    <w:t>2628.78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874.7</w:t>
                                  </w:r>
                                </w:p>
                              </w:tc>
                              <w:tc>
                                <w:tcPr>
                                  <w:tcW w:w="996" w:type="dxa"/>
                                </w:tcPr>
                                <w:p>
                                  <w:pPr>
                                    <w:pStyle w:val="TableParagraph"/>
                                    <w:spacing w:line="273" w:lineRule="exact" w:before="7"/>
                                    <w:ind w:left="108"/>
                                    <w:rPr>
                                      <w:rFonts w:ascii="Times New Roman"/>
                                      <w:sz w:val="24"/>
                                    </w:rPr>
                                  </w:pPr>
                                  <w:r>
                                    <w:rPr>
                                      <w:rFonts w:ascii="Times New Roman"/>
                                      <w:spacing w:val="-2"/>
                                      <w:sz w:val="24"/>
                                    </w:rPr>
                                    <w:t>3325.16</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6537.54</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1026.9</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975.98</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2013</w:t>
                                  </w:r>
                                </w:p>
                              </w:tc>
                              <w:tc>
                                <w:tcPr>
                                  <w:tcW w:w="1116" w:type="dxa"/>
                                </w:tcPr>
                                <w:p>
                                  <w:pPr>
                                    <w:pStyle w:val="TableParagraph"/>
                                    <w:spacing w:line="273" w:lineRule="exact" w:before="7"/>
                                    <w:ind w:left="107"/>
                                    <w:rPr>
                                      <w:rFonts w:ascii="Times New Roman"/>
                                      <w:sz w:val="24"/>
                                    </w:rPr>
                                  </w:pPr>
                                  <w:r>
                                    <w:rPr>
                                      <w:rFonts w:ascii="Times New Roman"/>
                                      <w:spacing w:val="-2"/>
                                      <w:sz w:val="24"/>
                                    </w:rPr>
                                    <w:t>63218.72</w:t>
                                  </w:r>
                                </w:p>
                              </w:tc>
                              <w:tc>
                                <w:tcPr>
                                  <w:tcW w:w="996" w:type="dxa"/>
                                </w:tcPr>
                                <w:p>
                                  <w:pPr>
                                    <w:pStyle w:val="TableParagraph"/>
                                    <w:spacing w:line="273" w:lineRule="exact" w:before="7"/>
                                    <w:ind w:left="108"/>
                                    <w:rPr>
                                      <w:rFonts w:ascii="Times New Roman"/>
                                      <w:sz w:val="24"/>
                                    </w:rPr>
                                  </w:pPr>
                                  <w:r>
                                    <w:rPr>
                                      <w:rFonts w:ascii="Times New Roman"/>
                                      <w:spacing w:val="-2"/>
                                      <w:sz w:val="24"/>
                                    </w:rPr>
                                    <w:t>6809.23</w:t>
                                  </w:r>
                                </w:p>
                              </w:tc>
                              <w:tc>
                                <w:tcPr>
                                  <w:tcW w:w="996" w:type="dxa"/>
                                </w:tcPr>
                                <w:p>
                                  <w:pPr>
                                    <w:pStyle w:val="TableParagraph"/>
                                    <w:spacing w:line="273" w:lineRule="exact" w:before="7"/>
                                    <w:ind w:left="108"/>
                                    <w:rPr>
                                      <w:rFonts w:ascii="Times New Roman"/>
                                      <w:sz w:val="24"/>
                                    </w:rPr>
                                  </w:pPr>
                                  <w:r>
                                    <w:rPr>
                                      <w:rFonts w:ascii="Times New Roman"/>
                                      <w:spacing w:val="-2"/>
                                      <w:sz w:val="24"/>
                                    </w:rPr>
                                    <w:t>2950.56</w:t>
                                  </w:r>
                                </w:p>
                              </w:tc>
                              <w:tc>
                                <w:tcPr>
                                  <w:tcW w:w="996" w:type="dxa"/>
                                </w:tcPr>
                                <w:p>
                                  <w:pPr>
                                    <w:pStyle w:val="TableParagraph"/>
                                    <w:spacing w:line="273" w:lineRule="exact" w:before="7"/>
                                    <w:ind w:left="108"/>
                                    <w:rPr>
                                      <w:rFonts w:ascii="Times New Roman"/>
                                      <w:sz w:val="24"/>
                                    </w:rPr>
                                  </w:pPr>
                                  <w:r>
                                    <w:rPr>
                                      <w:rFonts w:ascii="Times New Roman"/>
                                      <w:spacing w:val="-2"/>
                                      <w:sz w:val="24"/>
                                    </w:rPr>
                                    <w:t>1108.39</w:t>
                                  </w:r>
                                </w:p>
                              </w:tc>
                              <w:tc>
                                <w:tcPr>
                                  <w:tcW w:w="996" w:type="dxa"/>
                                </w:tcPr>
                                <w:p>
                                  <w:pPr>
                                    <w:pStyle w:val="TableParagraph"/>
                                    <w:spacing w:line="273" w:lineRule="exact" w:before="7"/>
                                    <w:ind w:left="108"/>
                                    <w:rPr>
                                      <w:rFonts w:ascii="Times New Roman"/>
                                      <w:sz w:val="24"/>
                                    </w:rPr>
                                  </w:pPr>
                                  <w:r>
                                    <w:rPr>
                                      <w:rFonts w:ascii="Times New Roman"/>
                                      <w:spacing w:val="-2"/>
                                      <w:sz w:val="24"/>
                                    </w:rPr>
                                    <w:t>3214.95</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7118.98</w:t>
                                  </w:r>
                                </w:p>
                              </w:tc>
                              <w:tc>
                                <w:tcPr>
                                  <w:tcW w:w="996" w:type="dxa"/>
                                </w:tcPr>
                                <w:p>
                                  <w:pPr>
                                    <w:pStyle w:val="TableParagraph"/>
                                    <w:spacing w:line="273" w:lineRule="exact" w:before="7"/>
                                    <w:ind w:left="109"/>
                                    <w:rPr>
                                      <w:rFonts w:ascii="Times New Roman"/>
                                      <w:sz w:val="24"/>
                                    </w:rPr>
                                  </w:pPr>
                                  <w:r>
                                    <w:rPr>
                                      <w:rFonts w:ascii="Times New Roman"/>
                                      <w:spacing w:val="-2"/>
                                      <w:sz w:val="24"/>
                                    </w:rPr>
                                    <w:t>1387.33</w:t>
                                  </w:r>
                                </w:p>
                              </w:tc>
                              <w:tc>
                                <w:tcPr>
                                  <w:tcW w:w="938" w:type="dxa"/>
                                </w:tcPr>
                                <w:p>
                                  <w:pPr>
                                    <w:pStyle w:val="TableParagraph"/>
                                    <w:spacing w:line="273" w:lineRule="exact" w:before="7"/>
                                    <w:ind w:left="109"/>
                                    <w:rPr>
                                      <w:rFonts w:ascii="Times New Roman"/>
                                      <w:sz w:val="24"/>
                                    </w:rPr>
                                  </w:pPr>
                                  <w:r>
                                    <w:rPr>
                                      <w:rFonts w:ascii="Times New Roman"/>
                                      <w:spacing w:val="-2"/>
                                      <w:sz w:val="24"/>
                                    </w:rPr>
                                    <w:t>1153.49</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2014</w:t>
                                  </w:r>
                                </w:p>
                              </w:tc>
                              <w:tc>
                                <w:tcPr>
                                  <w:tcW w:w="1116" w:type="dxa"/>
                                </w:tcPr>
                                <w:p>
                                  <w:pPr>
                                    <w:pStyle w:val="TableParagraph"/>
                                    <w:spacing w:line="273" w:lineRule="exact" w:before="7"/>
                                    <w:ind w:left="107"/>
                                    <w:rPr>
                                      <w:rFonts w:ascii="Times New Roman"/>
                                      <w:sz w:val="24"/>
                                    </w:rPr>
                                  </w:pPr>
                                  <w:r>
                                    <w:rPr>
                                      <w:rFonts w:ascii="Times New Roman"/>
                                      <w:spacing w:val="-2"/>
                                      <w:sz w:val="24"/>
                                    </w:rPr>
                                    <w:t>67218.72</w:t>
                                  </w:r>
                                </w:p>
                              </w:tc>
                              <w:tc>
                                <w:tcPr>
                                  <w:tcW w:w="996" w:type="dxa"/>
                                </w:tcPr>
                                <w:p>
                                  <w:pPr>
                                    <w:pStyle w:val="TableParagraph"/>
                                    <w:spacing w:line="273" w:lineRule="exact" w:before="7"/>
                                    <w:ind w:left="108"/>
                                    <w:rPr>
                                      <w:rFonts w:ascii="Times New Roman"/>
                                      <w:sz w:val="24"/>
                                    </w:rPr>
                                  </w:pPr>
                                  <w:r>
                                    <w:rPr>
                                      <w:rFonts w:ascii="Times New Roman"/>
                                      <w:spacing w:val="-2"/>
                                      <w:sz w:val="24"/>
                                    </w:rPr>
                                    <w:t>6793.82</w:t>
                                  </w:r>
                                </w:p>
                              </w:tc>
                              <w:tc>
                                <w:tcPr>
                                  <w:tcW w:w="996" w:type="dxa"/>
                                </w:tcPr>
                                <w:p>
                                  <w:pPr>
                                    <w:pStyle w:val="TableParagraph"/>
                                    <w:spacing w:line="273" w:lineRule="exact" w:before="7"/>
                                    <w:ind w:left="108"/>
                                    <w:rPr>
                                      <w:rFonts w:ascii="Times New Roman"/>
                                      <w:sz w:val="24"/>
                                    </w:rPr>
                                  </w:pPr>
                                  <w:r>
                                    <w:rPr>
                                      <w:rFonts w:ascii="Times New Roman"/>
                                      <w:spacing w:val="-2"/>
                                      <w:sz w:val="24"/>
                                    </w:rPr>
                                    <w:t>3275.03</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783.12</w:t>
                                  </w:r>
                                </w:p>
                              </w:tc>
                              <w:tc>
                                <w:tcPr>
                                  <w:tcW w:w="996" w:type="dxa"/>
                                </w:tcPr>
                                <w:p>
                                  <w:pPr>
                                    <w:pStyle w:val="TableParagraph"/>
                                    <w:spacing w:line="273" w:lineRule="exact" w:before="7"/>
                                    <w:ind w:left="108"/>
                                    <w:rPr>
                                      <w:rFonts w:ascii="Times New Roman"/>
                                      <w:sz w:val="24"/>
                                    </w:rPr>
                                  </w:pPr>
                                  <w:r>
                                    <w:rPr>
                                      <w:rFonts w:ascii="Times New Roman"/>
                                      <w:spacing w:val="-2"/>
                                      <w:sz w:val="24"/>
                                    </w:rPr>
                                    <w:t>3426.94</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7904.03</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1631.5</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835.71</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2015</w:t>
                                  </w:r>
                                </w:p>
                              </w:tc>
                              <w:tc>
                                <w:tcPr>
                                  <w:tcW w:w="1116" w:type="dxa"/>
                                </w:tcPr>
                                <w:p>
                                  <w:pPr>
                                    <w:pStyle w:val="TableParagraph"/>
                                    <w:spacing w:line="273" w:lineRule="exact" w:before="7"/>
                                    <w:ind w:left="107"/>
                                    <w:rPr>
                                      <w:rFonts w:ascii="Times New Roman"/>
                                      <w:sz w:val="24"/>
                                    </w:rPr>
                                  </w:pPr>
                                  <w:r>
                                    <w:rPr>
                                      <w:rFonts w:ascii="Times New Roman"/>
                                      <w:spacing w:val="-2"/>
                                      <w:sz w:val="24"/>
                                    </w:rPr>
                                    <w:t>69023.93</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3830.1</w:t>
                                  </w:r>
                                </w:p>
                              </w:tc>
                              <w:tc>
                                <w:tcPr>
                                  <w:tcW w:w="996" w:type="dxa"/>
                                </w:tcPr>
                                <w:p>
                                  <w:pPr>
                                    <w:pStyle w:val="TableParagraph"/>
                                    <w:spacing w:line="273" w:lineRule="exact" w:before="7"/>
                                    <w:ind w:left="108"/>
                                    <w:rPr>
                                      <w:rFonts w:ascii="Times New Roman"/>
                                      <w:sz w:val="24"/>
                                    </w:rPr>
                                  </w:pPr>
                                  <w:r>
                                    <w:rPr>
                                      <w:rFonts w:ascii="Times New Roman"/>
                                      <w:spacing w:val="-2"/>
                                      <w:sz w:val="24"/>
                                    </w:rPr>
                                    <w:t>3082.41</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818.35</w:t>
                                  </w:r>
                                </w:p>
                              </w:tc>
                              <w:tc>
                                <w:tcPr>
                                  <w:tcW w:w="996" w:type="dxa"/>
                                </w:tcPr>
                                <w:p>
                                  <w:pPr>
                                    <w:pStyle w:val="TableParagraph"/>
                                    <w:spacing w:line="273" w:lineRule="exact" w:before="7"/>
                                    <w:ind w:left="108"/>
                                    <w:rPr>
                                      <w:rFonts w:ascii="Times New Roman"/>
                                      <w:sz w:val="24"/>
                                    </w:rPr>
                                  </w:pPr>
                                  <w:r>
                                    <w:rPr>
                                      <w:rFonts w:ascii="Times New Roman"/>
                                      <w:spacing w:val="-2"/>
                                      <w:sz w:val="24"/>
                                    </w:rPr>
                                    <w:t>3831.95</w:t>
                                  </w:r>
                                </w:p>
                              </w:tc>
                              <w:tc>
                                <w:tcPr>
                                  <w:tcW w:w="1116" w:type="dxa"/>
                                </w:tcPr>
                                <w:p>
                                  <w:pPr>
                                    <w:pStyle w:val="TableParagraph"/>
                                    <w:spacing w:line="273" w:lineRule="exact" w:before="7"/>
                                    <w:ind w:right="105"/>
                                    <w:jc w:val="right"/>
                                    <w:rPr>
                                      <w:rFonts w:ascii="Times New Roman"/>
                                      <w:sz w:val="24"/>
                                    </w:rPr>
                                  </w:pPr>
                                  <w:r>
                                    <w:rPr>
                                      <w:rFonts w:ascii="Times New Roman"/>
                                      <w:spacing w:val="-4"/>
                                      <w:sz w:val="24"/>
                                    </w:rPr>
                                    <w:t>8837</w:t>
                                  </w:r>
                                </w:p>
                              </w:tc>
                              <w:tc>
                                <w:tcPr>
                                  <w:tcW w:w="996" w:type="dxa"/>
                                </w:tcPr>
                                <w:p>
                                  <w:pPr>
                                    <w:pStyle w:val="TableParagraph"/>
                                    <w:spacing w:line="273" w:lineRule="exact" w:before="7"/>
                                    <w:ind w:left="109"/>
                                    <w:rPr>
                                      <w:rFonts w:ascii="Times New Roman"/>
                                      <w:sz w:val="24"/>
                                    </w:rPr>
                                  </w:pPr>
                                  <w:r>
                                    <w:rPr>
                                      <w:rFonts w:ascii="Times New Roman"/>
                                      <w:spacing w:val="-2"/>
                                      <w:sz w:val="24"/>
                                    </w:rPr>
                                    <w:t>2111.51</w:t>
                                  </w:r>
                                </w:p>
                              </w:tc>
                              <w:tc>
                                <w:tcPr>
                                  <w:tcW w:w="938" w:type="dxa"/>
                                </w:tcPr>
                                <w:p>
                                  <w:pPr>
                                    <w:pStyle w:val="TableParagraph"/>
                                    <w:spacing w:line="273" w:lineRule="exact" w:before="7"/>
                                    <w:ind w:left="109"/>
                                    <w:rPr>
                                      <w:rFonts w:ascii="Times New Roman"/>
                                      <w:sz w:val="24"/>
                                    </w:rPr>
                                  </w:pPr>
                                  <w:r>
                                    <w:rPr>
                                      <w:rFonts w:ascii="Times New Roman"/>
                                      <w:spacing w:val="-2"/>
                                      <w:sz w:val="24"/>
                                    </w:rPr>
                                    <w:t>1557.83</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2016</w:t>
                                  </w:r>
                                </w:p>
                              </w:tc>
                              <w:tc>
                                <w:tcPr>
                                  <w:tcW w:w="1116" w:type="dxa"/>
                                </w:tcPr>
                                <w:p>
                                  <w:pPr>
                                    <w:pStyle w:val="TableParagraph"/>
                                    <w:spacing w:line="273" w:lineRule="exact" w:before="7"/>
                                    <w:ind w:left="107"/>
                                    <w:rPr>
                                      <w:rFonts w:ascii="Times New Roman"/>
                                      <w:sz w:val="24"/>
                                    </w:rPr>
                                  </w:pPr>
                                  <w:r>
                                    <w:rPr>
                                      <w:rFonts w:ascii="Times New Roman"/>
                                      <w:spacing w:val="-2"/>
                                      <w:sz w:val="24"/>
                                    </w:rPr>
                                    <w:t>67931.24</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2693.9</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2922.5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653.61</w:t>
                                  </w:r>
                                </w:p>
                              </w:tc>
                              <w:tc>
                                <w:tcPr>
                                  <w:tcW w:w="996" w:type="dxa"/>
                                </w:tcPr>
                                <w:p>
                                  <w:pPr>
                                    <w:pStyle w:val="TableParagraph"/>
                                    <w:spacing w:line="273" w:lineRule="exact" w:before="7"/>
                                    <w:ind w:left="108"/>
                                    <w:rPr>
                                      <w:rFonts w:ascii="Times New Roman"/>
                                      <w:sz w:val="24"/>
                                    </w:rPr>
                                  </w:pPr>
                                  <w:r>
                                    <w:rPr>
                                      <w:rFonts w:ascii="Times New Roman"/>
                                      <w:spacing w:val="-2"/>
                                      <w:sz w:val="24"/>
                                    </w:rPr>
                                    <w:t>4160.11</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11058.2</w:t>
                                  </w:r>
                                </w:p>
                              </w:tc>
                              <w:tc>
                                <w:tcPr>
                                  <w:tcW w:w="996" w:type="dxa"/>
                                </w:tcPr>
                                <w:p>
                                  <w:pPr>
                                    <w:pStyle w:val="TableParagraph"/>
                                    <w:spacing w:line="273" w:lineRule="exact" w:before="7"/>
                                    <w:ind w:left="109"/>
                                    <w:rPr>
                                      <w:rFonts w:ascii="Times New Roman"/>
                                      <w:sz w:val="24"/>
                                    </w:rPr>
                                  </w:pPr>
                                  <w:r>
                                    <w:rPr>
                                      <w:rFonts w:ascii="Times New Roman"/>
                                      <w:spacing w:val="-2"/>
                                      <w:sz w:val="24"/>
                                    </w:rPr>
                                    <w:t>3478.91</w:t>
                                  </w:r>
                                </w:p>
                              </w:tc>
                              <w:tc>
                                <w:tcPr>
                                  <w:tcW w:w="938" w:type="dxa"/>
                                </w:tcPr>
                                <w:p>
                                  <w:pPr>
                                    <w:pStyle w:val="TableParagraph"/>
                                    <w:spacing w:line="273" w:lineRule="exact" w:before="7"/>
                                    <w:ind w:left="109"/>
                                    <w:rPr>
                                      <w:rFonts w:ascii="Times New Roman"/>
                                      <w:sz w:val="24"/>
                                    </w:rPr>
                                  </w:pPr>
                                  <w:r>
                                    <w:rPr>
                                      <w:rFonts w:ascii="Times New Roman"/>
                                      <w:spacing w:val="-2"/>
                                      <w:sz w:val="24"/>
                                    </w:rPr>
                                    <w:t>2673.84</w:t>
                                  </w:r>
                                </w:p>
                              </w:tc>
                            </w:tr>
                            <w:tr>
                              <w:trPr>
                                <w:trHeight w:val="299"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2017</w:t>
                                  </w:r>
                                </w:p>
                              </w:tc>
                              <w:tc>
                                <w:tcPr>
                                  <w:tcW w:w="1116" w:type="dxa"/>
                                </w:tcPr>
                                <w:p>
                                  <w:pPr>
                                    <w:pStyle w:val="TableParagraph"/>
                                    <w:spacing w:line="273" w:lineRule="exact" w:before="7"/>
                                    <w:ind w:left="107"/>
                                    <w:rPr>
                                      <w:rFonts w:ascii="Times New Roman"/>
                                      <w:sz w:val="24"/>
                                    </w:rPr>
                                  </w:pPr>
                                  <w:r>
                                    <w:rPr>
                                      <w:rFonts w:ascii="Times New Roman"/>
                                      <w:spacing w:val="-2"/>
                                      <w:sz w:val="24"/>
                                    </w:rPr>
                                    <w:t>68490.98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4109.8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3335.2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1242.3</w:t>
                                  </w:r>
                                </w:p>
                              </w:tc>
                              <w:tc>
                                <w:tcPr>
                                  <w:tcW w:w="996" w:type="dxa"/>
                                </w:tcPr>
                                <w:p>
                                  <w:pPr>
                                    <w:pStyle w:val="TableParagraph"/>
                                    <w:spacing w:line="273" w:lineRule="exact" w:before="7"/>
                                    <w:ind w:left="108"/>
                                    <w:rPr>
                                      <w:rFonts w:ascii="Times New Roman"/>
                                      <w:sz w:val="24"/>
                                    </w:rPr>
                                  </w:pPr>
                                  <w:r>
                                    <w:rPr>
                                      <w:rFonts w:ascii="Times New Roman"/>
                                      <w:spacing w:val="-2"/>
                                      <w:sz w:val="24"/>
                                    </w:rPr>
                                    <w:t>4779.99</w:t>
                                  </w:r>
                                </w:p>
                              </w:tc>
                              <w:tc>
                                <w:tcPr>
                                  <w:tcW w:w="1116" w:type="dxa"/>
                                </w:tcPr>
                                <w:p>
                                  <w:pPr>
                                    <w:pStyle w:val="TableParagraph"/>
                                    <w:spacing w:line="273" w:lineRule="exact" w:before="7"/>
                                    <w:ind w:left="108"/>
                                    <w:rPr>
                                      <w:rFonts w:ascii="Times New Roman"/>
                                      <w:sz w:val="24"/>
                                    </w:rPr>
                                  </w:pPr>
                                  <w:r>
                                    <w:rPr>
                                      <w:rFonts w:ascii="Times New Roman"/>
                                      <w:spacing w:val="-2"/>
                                      <w:sz w:val="24"/>
                                    </w:rPr>
                                    <w:t>12589.49</w:t>
                                  </w:r>
                                </w:p>
                              </w:tc>
                              <w:tc>
                                <w:tcPr>
                                  <w:tcW w:w="996" w:type="dxa"/>
                                </w:tcPr>
                                <w:p>
                                  <w:pPr>
                                    <w:pStyle w:val="TableParagraph"/>
                                    <w:spacing w:line="273" w:lineRule="exact" w:before="7"/>
                                    <w:ind w:left="109"/>
                                    <w:rPr>
                                      <w:rFonts w:ascii="Times New Roman"/>
                                      <w:sz w:val="24"/>
                                    </w:rPr>
                                  </w:pPr>
                                  <w:r>
                                    <w:rPr>
                                      <w:rFonts w:ascii="Times New Roman"/>
                                      <w:spacing w:val="-2"/>
                                      <w:sz w:val="24"/>
                                    </w:rPr>
                                    <w:t>5787.51</w:t>
                                  </w:r>
                                </w:p>
                              </w:tc>
                              <w:tc>
                                <w:tcPr>
                                  <w:tcW w:w="938" w:type="dxa"/>
                                </w:tcPr>
                                <w:p>
                                  <w:pPr>
                                    <w:pStyle w:val="TableParagraph"/>
                                    <w:spacing w:line="273" w:lineRule="exact" w:before="7"/>
                                    <w:ind w:left="109"/>
                                    <w:rPr>
                                      <w:rFonts w:ascii="Times New Roman"/>
                                      <w:sz w:val="24"/>
                                    </w:rPr>
                                  </w:pPr>
                                  <w:r>
                                    <w:rPr>
                                      <w:rFonts w:ascii="Times New Roman"/>
                                      <w:spacing w:val="-2"/>
                                      <w:sz w:val="24"/>
                                    </w:rPr>
                                    <w:t>3609.37</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2018</w:t>
                                  </w:r>
                                </w:p>
                              </w:tc>
                              <w:tc>
                                <w:tcPr>
                                  <w:tcW w:w="1116" w:type="dxa"/>
                                </w:tcPr>
                                <w:p>
                                  <w:pPr>
                                    <w:pStyle w:val="TableParagraph"/>
                                    <w:spacing w:line="273" w:lineRule="exact" w:before="7"/>
                                    <w:ind w:left="107"/>
                                    <w:rPr>
                                      <w:rFonts w:ascii="Times New Roman"/>
                                      <w:sz w:val="24"/>
                                    </w:rPr>
                                  </w:pPr>
                                  <w:r>
                                    <w:rPr>
                                      <w:rFonts w:ascii="Times New Roman"/>
                                      <w:spacing w:val="-2"/>
                                      <w:sz w:val="24"/>
                                    </w:rPr>
                                    <w:t>69810.02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5545.8</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4006</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1682.1</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5675.2</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12774.4</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7759.2</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3628.1</w:t>
                                  </w:r>
                                </w:p>
                              </w:tc>
                            </w:tr>
                            <w:tr>
                              <w:trPr>
                                <w:trHeight w:val="282" w:hRule="atLeast"/>
                              </w:trPr>
                              <w:tc>
                                <w:tcPr>
                                  <w:tcW w:w="902" w:type="dxa"/>
                                </w:tcPr>
                                <w:p>
                                  <w:pPr>
                                    <w:pStyle w:val="TableParagraph"/>
                                    <w:spacing w:line="256" w:lineRule="exact" w:before="7"/>
                                    <w:ind w:right="107"/>
                                    <w:jc w:val="right"/>
                                    <w:rPr>
                                      <w:rFonts w:ascii="Times New Roman"/>
                                      <w:sz w:val="24"/>
                                    </w:rPr>
                                  </w:pPr>
                                  <w:r>
                                    <w:rPr>
                                      <w:rFonts w:ascii="Times New Roman"/>
                                      <w:spacing w:val="-4"/>
                                      <w:sz w:val="24"/>
                                    </w:rPr>
                                    <w:t>2019</w:t>
                                  </w:r>
                                </w:p>
                              </w:tc>
                              <w:tc>
                                <w:tcPr>
                                  <w:tcW w:w="1116" w:type="dxa"/>
                                </w:tcPr>
                                <w:p>
                                  <w:pPr>
                                    <w:pStyle w:val="TableParagraph"/>
                                    <w:spacing w:line="256" w:lineRule="exact" w:before="7"/>
                                    <w:ind w:left="107"/>
                                    <w:rPr>
                                      <w:rFonts w:ascii="Times New Roman"/>
                                      <w:sz w:val="24"/>
                                    </w:rPr>
                                  </w:pPr>
                                  <w:r>
                                    <w:rPr>
                                      <w:rFonts w:ascii="Times New Roman"/>
                                      <w:spacing w:val="-2"/>
                                      <w:sz w:val="24"/>
                                    </w:rPr>
                                    <w:t>71387.83</w:t>
                                  </w:r>
                                </w:p>
                              </w:tc>
                              <w:tc>
                                <w:tcPr>
                                  <w:tcW w:w="996" w:type="dxa"/>
                                </w:tcPr>
                                <w:p>
                                  <w:pPr>
                                    <w:pStyle w:val="TableParagraph"/>
                                    <w:spacing w:line="256" w:lineRule="exact" w:before="7"/>
                                    <w:ind w:left="108"/>
                                    <w:rPr>
                                      <w:rFonts w:ascii="Times New Roman"/>
                                      <w:sz w:val="24"/>
                                    </w:rPr>
                                  </w:pPr>
                                  <w:r>
                                    <w:rPr>
                                      <w:rFonts w:ascii="Times New Roman"/>
                                      <w:spacing w:val="-2"/>
                                      <w:sz w:val="24"/>
                                    </w:rPr>
                                    <w:t>5536.66</w:t>
                                  </w:r>
                                </w:p>
                              </w:tc>
                              <w:tc>
                                <w:tcPr>
                                  <w:tcW w:w="996" w:type="dxa"/>
                                </w:tcPr>
                                <w:p>
                                  <w:pPr>
                                    <w:pStyle w:val="TableParagraph"/>
                                    <w:spacing w:line="256" w:lineRule="exact" w:before="7"/>
                                    <w:ind w:right="105"/>
                                    <w:jc w:val="right"/>
                                    <w:rPr>
                                      <w:rFonts w:ascii="Times New Roman"/>
                                      <w:sz w:val="24"/>
                                    </w:rPr>
                                  </w:pPr>
                                  <w:r>
                                    <w:rPr>
                                      <w:rFonts w:ascii="Times New Roman"/>
                                      <w:spacing w:val="-2"/>
                                      <w:sz w:val="24"/>
                                    </w:rPr>
                                    <w:t>4725.6</w:t>
                                  </w:r>
                                </w:p>
                              </w:tc>
                              <w:tc>
                                <w:tcPr>
                                  <w:tcW w:w="996" w:type="dxa"/>
                                </w:tcPr>
                                <w:p>
                                  <w:pPr>
                                    <w:pStyle w:val="TableParagraph"/>
                                    <w:spacing w:line="256" w:lineRule="exact" w:before="7"/>
                                    <w:ind w:right="105"/>
                                    <w:jc w:val="right"/>
                                    <w:rPr>
                                      <w:rFonts w:ascii="Times New Roman"/>
                                      <w:sz w:val="24"/>
                                    </w:rPr>
                                  </w:pPr>
                                  <w:r>
                                    <w:rPr>
                                      <w:rFonts w:ascii="Times New Roman"/>
                                      <w:spacing w:val="-4"/>
                                      <w:sz w:val="24"/>
                                    </w:rPr>
                                    <w:t>2289</w:t>
                                  </w:r>
                                </w:p>
                              </w:tc>
                              <w:tc>
                                <w:tcPr>
                                  <w:tcW w:w="996" w:type="dxa"/>
                                </w:tcPr>
                                <w:p>
                                  <w:pPr>
                                    <w:pStyle w:val="TableParagraph"/>
                                    <w:spacing w:line="256" w:lineRule="exact" w:before="7"/>
                                    <w:ind w:left="108"/>
                                    <w:rPr>
                                      <w:rFonts w:ascii="Times New Roman"/>
                                      <w:sz w:val="24"/>
                                    </w:rPr>
                                  </w:pPr>
                                  <w:r>
                                    <w:rPr>
                                      <w:rFonts w:ascii="Times New Roman"/>
                                      <w:spacing w:val="-2"/>
                                      <w:sz w:val="24"/>
                                    </w:rPr>
                                    <w:t>6997.39</w:t>
                                  </w:r>
                                </w:p>
                              </w:tc>
                              <w:tc>
                                <w:tcPr>
                                  <w:tcW w:w="1116" w:type="dxa"/>
                                </w:tcPr>
                                <w:p>
                                  <w:pPr>
                                    <w:pStyle w:val="TableParagraph"/>
                                    <w:spacing w:line="256" w:lineRule="exact" w:before="7"/>
                                    <w:ind w:left="108"/>
                                    <w:rPr>
                                      <w:rFonts w:ascii="Times New Roman"/>
                                      <w:sz w:val="24"/>
                                    </w:rPr>
                                  </w:pPr>
                                  <w:r>
                                    <w:rPr>
                                      <w:rFonts w:ascii="Times New Roman"/>
                                      <w:spacing w:val="-2"/>
                                      <w:sz w:val="24"/>
                                    </w:rPr>
                                    <w:t>14272.64</w:t>
                                  </w:r>
                                </w:p>
                              </w:tc>
                              <w:tc>
                                <w:tcPr>
                                  <w:tcW w:w="996" w:type="dxa"/>
                                </w:tcPr>
                                <w:p>
                                  <w:pPr>
                                    <w:pStyle w:val="TableParagraph"/>
                                    <w:spacing w:line="256" w:lineRule="exact" w:before="7"/>
                                    <w:ind w:left="109"/>
                                    <w:rPr>
                                      <w:rFonts w:ascii="Times New Roman"/>
                                      <w:sz w:val="24"/>
                                    </w:rPr>
                                  </w:pPr>
                                  <w:r>
                                    <w:rPr>
                                      <w:rFonts w:ascii="Times New Roman"/>
                                      <w:spacing w:val="-2"/>
                                      <w:sz w:val="24"/>
                                    </w:rPr>
                                    <w:t>9022.42</w:t>
                                  </w:r>
                                </w:p>
                              </w:tc>
                              <w:tc>
                                <w:tcPr>
                                  <w:tcW w:w="938" w:type="dxa"/>
                                </w:tcPr>
                                <w:p>
                                  <w:pPr>
                                    <w:pStyle w:val="TableParagraph"/>
                                    <w:spacing w:line="256" w:lineRule="exact" w:before="7"/>
                                    <w:ind w:left="109"/>
                                    <w:rPr>
                                      <w:rFonts w:ascii="Times New Roman"/>
                                      <w:sz w:val="24"/>
                                    </w:rPr>
                                  </w:pPr>
                                  <w:r>
                                    <w:rPr>
                                      <w:rFonts w:ascii="Times New Roman"/>
                                      <w:spacing w:val="-2"/>
                                      <w:sz w:val="24"/>
                                    </w:rPr>
                                    <w:t>4813.82</w:t>
                                  </w:r>
                                </w:p>
                              </w:tc>
                            </w:tr>
                          </w:tbl>
                          <w:p>
                            <w:pPr>
                              <w:pStyle w:val="BodyText"/>
                              <w:ind w:left="0"/>
                              <w:jc w:val="left"/>
                            </w:pPr>
                          </w:p>
                        </w:txbxContent>
                      </wps:txbx>
                      <wps:bodyPr wrap="square" lIns="0" tIns="0" rIns="0" bIns="0" rtlCol="0">
                        <a:noAutofit/>
                      </wps:bodyPr>
                    </wps:wsp>
                  </a:graphicData>
                </a:graphic>
              </wp:anchor>
            </w:drawing>
          </mc:Choice>
          <mc:Fallback>
            <w:pict>
              <v:shape style="position:absolute;margin-left:71.204002pt;margin-top:-269.610504pt;width:458.7pt;height:298.850pt;mso-position-horizontal-relative:page;mso-position-vertical-relative:paragraph;z-index:15811584" type="#_x0000_t202" id="docshape16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
                        <w:gridCol w:w="1116"/>
                        <w:gridCol w:w="996"/>
                        <w:gridCol w:w="996"/>
                        <w:gridCol w:w="996"/>
                        <w:gridCol w:w="996"/>
                        <w:gridCol w:w="1116"/>
                        <w:gridCol w:w="996"/>
                        <w:gridCol w:w="938"/>
                      </w:tblGrid>
                      <w:tr>
                        <w:trPr>
                          <w:trHeight w:val="282" w:hRule="atLeast"/>
                        </w:trPr>
                        <w:tc>
                          <w:tcPr>
                            <w:tcW w:w="902" w:type="dxa"/>
                          </w:tcPr>
                          <w:p>
                            <w:pPr>
                              <w:pStyle w:val="TableParagraph"/>
                              <w:spacing w:line="263" w:lineRule="exact" w:before="0"/>
                              <w:ind w:right="107"/>
                              <w:jc w:val="right"/>
                              <w:rPr>
                                <w:rFonts w:ascii="Times New Roman"/>
                                <w:sz w:val="24"/>
                              </w:rPr>
                            </w:pPr>
                            <w:r>
                              <w:rPr>
                                <w:rFonts w:ascii="Times New Roman"/>
                                <w:spacing w:val="-4"/>
                                <w:sz w:val="24"/>
                              </w:rPr>
                              <w:t>2001</w:t>
                            </w:r>
                          </w:p>
                        </w:tc>
                        <w:tc>
                          <w:tcPr>
                            <w:tcW w:w="1116" w:type="dxa"/>
                          </w:tcPr>
                          <w:p>
                            <w:pPr>
                              <w:pStyle w:val="TableParagraph"/>
                              <w:spacing w:line="263" w:lineRule="exact" w:before="0"/>
                              <w:ind w:left="107"/>
                              <w:rPr>
                                <w:rFonts w:ascii="Times New Roman"/>
                                <w:sz w:val="24"/>
                              </w:rPr>
                            </w:pPr>
                            <w:r>
                              <w:rPr>
                                <w:rFonts w:ascii="Times New Roman"/>
                                <w:spacing w:val="-2"/>
                                <w:sz w:val="24"/>
                              </w:rPr>
                              <w:t>25267.54</w:t>
                            </w:r>
                          </w:p>
                        </w:tc>
                        <w:tc>
                          <w:tcPr>
                            <w:tcW w:w="996" w:type="dxa"/>
                          </w:tcPr>
                          <w:p>
                            <w:pPr>
                              <w:pStyle w:val="TableParagraph"/>
                              <w:spacing w:line="263" w:lineRule="exact" w:before="0"/>
                              <w:ind w:left="108"/>
                              <w:rPr>
                                <w:rFonts w:ascii="Times New Roman"/>
                                <w:sz w:val="24"/>
                              </w:rPr>
                            </w:pPr>
                            <w:r>
                              <w:rPr>
                                <w:rFonts w:ascii="Times New Roman"/>
                                <w:spacing w:val="-2"/>
                                <w:sz w:val="24"/>
                              </w:rPr>
                              <w:t>1707.56</w:t>
                            </w:r>
                          </w:p>
                        </w:tc>
                        <w:tc>
                          <w:tcPr>
                            <w:tcW w:w="996" w:type="dxa"/>
                          </w:tcPr>
                          <w:p>
                            <w:pPr>
                              <w:pStyle w:val="TableParagraph"/>
                              <w:spacing w:line="263" w:lineRule="exact" w:before="0"/>
                              <w:ind w:right="105"/>
                              <w:jc w:val="right"/>
                              <w:rPr>
                                <w:rFonts w:ascii="Times New Roman"/>
                                <w:sz w:val="24"/>
                              </w:rPr>
                            </w:pPr>
                            <w:r>
                              <w:rPr>
                                <w:rFonts w:ascii="Times New Roman"/>
                                <w:spacing w:val="-2"/>
                                <w:sz w:val="24"/>
                              </w:rPr>
                              <w:t>903.46</w:t>
                            </w:r>
                          </w:p>
                        </w:tc>
                        <w:tc>
                          <w:tcPr>
                            <w:tcW w:w="996" w:type="dxa"/>
                          </w:tcPr>
                          <w:p>
                            <w:pPr>
                              <w:pStyle w:val="TableParagraph"/>
                              <w:spacing w:line="263" w:lineRule="exact" w:before="0"/>
                              <w:ind w:right="105"/>
                              <w:jc w:val="right"/>
                              <w:rPr>
                                <w:rFonts w:ascii="Times New Roman"/>
                                <w:sz w:val="24"/>
                              </w:rPr>
                            </w:pPr>
                            <w:r>
                              <w:rPr>
                                <w:rFonts w:ascii="Times New Roman"/>
                                <w:spacing w:val="-2"/>
                                <w:sz w:val="24"/>
                              </w:rPr>
                              <w:t>438.7</w:t>
                            </w:r>
                          </w:p>
                        </w:tc>
                        <w:tc>
                          <w:tcPr>
                            <w:tcW w:w="996" w:type="dxa"/>
                          </w:tcPr>
                          <w:p>
                            <w:pPr>
                              <w:pStyle w:val="TableParagraph"/>
                              <w:spacing w:line="263" w:lineRule="exact" w:before="0"/>
                              <w:ind w:right="105"/>
                              <w:jc w:val="right"/>
                              <w:rPr>
                                <w:rFonts w:ascii="Times New Roman"/>
                                <w:sz w:val="24"/>
                              </w:rPr>
                            </w:pPr>
                            <w:r>
                              <w:rPr>
                                <w:rFonts w:ascii="Times New Roman"/>
                                <w:spacing w:val="-2"/>
                                <w:sz w:val="24"/>
                              </w:rPr>
                              <w:t>579.3</w:t>
                            </w:r>
                          </w:p>
                        </w:tc>
                        <w:tc>
                          <w:tcPr>
                            <w:tcW w:w="1116" w:type="dxa"/>
                          </w:tcPr>
                          <w:p>
                            <w:pPr>
                              <w:pStyle w:val="TableParagraph"/>
                              <w:spacing w:line="263" w:lineRule="exact" w:before="0"/>
                              <w:ind w:right="105"/>
                              <w:jc w:val="right"/>
                              <w:rPr>
                                <w:rFonts w:ascii="Times New Roman"/>
                                <w:sz w:val="24"/>
                              </w:rPr>
                            </w:pPr>
                            <w:r>
                              <w:rPr>
                                <w:rFonts w:ascii="Times New Roman"/>
                                <w:spacing w:val="-2"/>
                                <w:sz w:val="24"/>
                              </w:rPr>
                              <w:t>1016.97</w:t>
                            </w:r>
                          </w:p>
                        </w:tc>
                        <w:tc>
                          <w:tcPr>
                            <w:tcW w:w="996" w:type="dxa"/>
                          </w:tcPr>
                          <w:p>
                            <w:pPr>
                              <w:pStyle w:val="TableParagraph"/>
                              <w:spacing w:line="263" w:lineRule="exact" w:before="0"/>
                              <w:ind w:left="109"/>
                              <w:rPr>
                                <w:rFonts w:ascii="Times New Roman"/>
                                <w:sz w:val="24"/>
                              </w:rPr>
                            </w:pPr>
                            <w:r>
                              <w:rPr>
                                <w:rFonts w:ascii="Times New Roman"/>
                                <w:spacing w:val="-2"/>
                                <w:sz w:val="24"/>
                              </w:rPr>
                              <w:t>3176.29</w:t>
                            </w:r>
                          </w:p>
                        </w:tc>
                        <w:tc>
                          <w:tcPr>
                            <w:tcW w:w="938" w:type="dxa"/>
                          </w:tcPr>
                          <w:p>
                            <w:pPr>
                              <w:pStyle w:val="TableParagraph"/>
                              <w:spacing w:line="263" w:lineRule="exact" w:before="0"/>
                              <w:ind w:right="46"/>
                              <w:jc w:val="right"/>
                              <w:rPr>
                                <w:rFonts w:ascii="Times New Roman"/>
                                <w:sz w:val="24"/>
                              </w:rPr>
                            </w:pPr>
                            <w:r>
                              <w:rPr>
                                <w:rFonts w:ascii="Times New Roman"/>
                                <w:spacing w:val="-2"/>
                                <w:sz w:val="24"/>
                              </w:rPr>
                              <w:t>221.05</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2002</w:t>
                            </w:r>
                          </w:p>
                        </w:tc>
                        <w:tc>
                          <w:tcPr>
                            <w:tcW w:w="1116" w:type="dxa"/>
                          </w:tcPr>
                          <w:p>
                            <w:pPr>
                              <w:pStyle w:val="TableParagraph"/>
                              <w:spacing w:line="273" w:lineRule="exact" w:before="7"/>
                              <w:ind w:left="107"/>
                              <w:rPr>
                                <w:rFonts w:ascii="Times New Roman"/>
                                <w:sz w:val="24"/>
                              </w:rPr>
                            </w:pPr>
                            <w:r>
                              <w:rPr>
                                <w:rFonts w:ascii="Times New Roman"/>
                                <w:spacing w:val="-2"/>
                                <w:sz w:val="24"/>
                              </w:rPr>
                              <w:t>28957.71</w:t>
                            </w:r>
                          </w:p>
                        </w:tc>
                        <w:tc>
                          <w:tcPr>
                            <w:tcW w:w="996" w:type="dxa"/>
                          </w:tcPr>
                          <w:p>
                            <w:pPr>
                              <w:pStyle w:val="TableParagraph"/>
                              <w:spacing w:line="273" w:lineRule="exact" w:before="7"/>
                              <w:ind w:left="108"/>
                              <w:rPr>
                                <w:rFonts w:ascii="Times New Roman"/>
                                <w:sz w:val="24"/>
                              </w:rPr>
                            </w:pPr>
                            <w:r>
                              <w:rPr>
                                <w:rFonts w:ascii="Times New Roman"/>
                                <w:spacing w:val="-2"/>
                                <w:sz w:val="24"/>
                              </w:rPr>
                              <w:t>1230.85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500.99</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321.38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696.8</w:t>
                            </w:r>
                          </w:p>
                        </w:tc>
                        <w:tc>
                          <w:tcPr>
                            <w:tcW w:w="1116" w:type="dxa"/>
                          </w:tcPr>
                          <w:p>
                            <w:pPr>
                              <w:pStyle w:val="TableParagraph"/>
                              <w:spacing w:line="273" w:lineRule="exact" w:before="7"/>
                              <w:ind w:right="105"/>
                              <w:jc w:val="right"/>
                              <w:rPr>
                                <w:rFonts w:ascii="Times New Roman"/>
                                <w:sz w:val="24"/>
                              </w:rPr>
                            </w:pPr>
                            <w:r>
                              <w:rPr>
                                <w:rFonts w:ascii="Times New Roman"/>
                                <w:spacing w:val="-4"/>
                                <w:sz w:val="24"/>
                              </w:rPr>
                              <w:t>1166</w:t>
                            </w:r>
                          </w:p>
                        </w:tc>
                        <w:tc>
                          <w:tcPr>
                            <w:tcW w:w="996" w:type="dxa"/>
                          </w:tcPr>
                          <w:p>
                            <w:pPr>
                              <w:pStyle w:val="TableParagraph"/>
                              <w:spacing w:line="273" w:lineRule="exact" w:before="7"/>
                              <w:ind w:left="109"/>
                              <w:rPr>
                                <w:rFonts w:ascii="Times New Roman"/>
                                <w:sz w:val="24"/>
                              </w:rPr>
                            </w:pPr>
                            <w:r>
                              <w:rPr>
                                <w:rFonts w:ascii="Times New Roman"/>
                                <w:spacing w:val="-2"/>
                                <w:sz w:val="24"/>
                              </w:rPr>
                              <w:t>3932.88</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301.4</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2003</w:t>
                            </w:r>
                          </w:p>
                        </w:tc>
                        <w:tc>
                          <w:tcPr>
                            <w:tcW w:w="1116" w:type="dxa"/>
                          </w:tcPr>
                          <w:p>
                            <w:pPr>
                              <w:pStyle w:val="TableParagraph"/>
                              <w:spacing w:line="273" w:lineRule="exact" w:before="7"/>
                              <w:ind w:left="107"/>
                              <w:rPr>
                                <w:rFonts w:ascii="Times New Roman"/>
                                <w:sz w:val="24"/>
                              </w:rPr>
                            </w:pPr>
                            <w:r>
                              <w:rPr>
                                <w:rFonts w:ascii="Times New Roman"/>
                                <w:spacing w:val="-2"/>
                                <w:sz w:val="24"/>
                              </w:rPr>
                              <w:t>31709.45</w:t>
                            </w:r>
                          </w:p>
                        </w:tc>
                        <w:tc>
                          <w:tcPr>
                            <w:tcW w:w="996" w:type="dxa"/>
                          </w:tcPr>
                          <w:p>
                            <w:pPr>
                              <w:pStyle w:val="TableParagraph"/>
                              <w:spacing w:line="273" w:lineRule="exact" w:before="7"/>
                              <w:ind w:left="108"/>
                              <w:rPr>
                                <w:rFonts w:ascii="Times New Roman"/>
                                <w:sz w:val="24"/>
                              </w:rPr>
                            </w:pPr>
                            <w:r>
                              <w:rPr>
                                <w:rFonts w:ascii="Times New Roman"/>
                                <w:spacing w:val="-2"/>
                                <w:sz w:val="24"/>
                              </w:rPr>
                              <w:t>2074.28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500.82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241.69</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984.3</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1329.68</w:t>
                            </w:r>
                          </w:p>
                        </w:tc>
                        <w:tc>
                          <w:tcPr>
                            <w:tcW w:w="996" w:type="dxa"/>
                          </w:tcPr>
                          <w:p>
                            <w:pPr>
                              <w:pStyle w:val="TableParagraph"/>
                              <w:spacing w:line="273" w:lineRule="exact" w:before="7"/>
                              <w:ind w:left="109"/>
                              <w:rPr>
                                <w:rFonts w:ascii="Times New Roman"/>
                                <w:sz w:val="24"/>
                              </w:rPr>
                            </w:pPr>
                            <w:r>
                              <w:rPr>
                                <w:rFonts w:ascii="Times New Roman"/>
                                <w:spacing w:val="-2"/>
                                <w:sz w:val="24"/>
                              </w:rPr>
                              <w:t>4478.33</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202.72</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2004</w:t>
                            </w:r>
                          </w:p>
                        </w:tc>
                        <w:tc>
                          <w:tcPr>
                            <w:tcW w:w="1116" w:type="dxa"/>
                          </w:tcPr>
                          <w:p>
                            <w:pPr>
                              <w:pStyle w:val="TableParagraph"/>
                              <w:spacing w:line="273" w:lineRule="exact" w:before="7"/>
                              <w:ind w:left="107"/>
                              <w:rPr>
                                <w:rFonts w:ascii="Times New Roman"/>
                                <w:sz w:val="24"/>
                              </w:rPr>
                            </w:pPr>
                            <w:r>
                              <w:rPr>
                                <w:rFonts w:ascii="Times New Roman"/>
                                <w:spacing w:val="-2"/>
                                <w:sz w:val="24"/>
                              </w:rPr>
                              <w:t>35020.55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3354.8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565.7</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351.25</w:t>
                            </w:r>
                          </w:p>
                        </w:tc>
                        <w:tc>
                          <w:tcPr>
                            <w:tcW w:w="996" w:type="dxa"/>
                          </w:tcPr>
                          <w:p>
                            <w:pPr>
                              <w:pStyle w:val="TableParagraph"/>
                              <w:spacing w:line="273" w:lineRule="exact" w:before="7"/>
                              <w:ind w:left="108"/>
                              <w:rPr>
                                <w:rFonts w:ascii="Times New Roman"/>
                                <w:sz w:val="24"/>
                              </w:rPr>
                            </w:pPr>
                            <w:r>
                              <w:rPr>
                                <w:rFonts w:ascii="Times New Roman"/>
                                <w:spacing w:val="-2"/>
                                <w:sz w:val="24"/>
                              </w:rPr>
                              <w:t>1110.64</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1370.33</w:t>
                            </w:r>
                          </w:p>
                        </w:tc>
                        <w:tc>
                          <w:tcPr>
                            <w:tcW w:w="996" w:type="dxa"/>
                          </w:tcPr>
                          <w:p>
                            <w:pPr>
                              <w:pStyle w:val="TableParagraph"/>
                              <w:spacing w:line="273" w:lineRule="exact" w:before="7"/>
                              <w:ind w:left="109"/>
                              <w:rPr>
                                <w:rFonts w:ascii="Times New Roman"/>
                                <w:sz w:val="24"/>
                              </w:rPr>
                            </w:pPr>
                            <w:r>
                              <w:rPr>
                                <w:rFonts w:ascii="Times New Roman"/>
                                <w:spacing w:val="-2"/>
                                <w:sz w:val="24"/>
                              </w:rPr>
                              <w:t>4890.27</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172.6</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2005</w:t>
                            </w:r>
                          </w:p>
                        </w:tc>
                        <w:tc>
                          <w:tcPr>
                            <w:tcW w:w="1116" w:type="dxa"/>
                          </w:tcPr>
                          <w:p>
                            <w:pPr>
                              <w:pStyle w:val="TableParagraph"/>
                              <w:spacing w:line="273" w:lineRule="exact" w:before="7"/>
                              <w:ind w:left="107"/>
                              <w:rPr>
                                <w:rFonts w:ascii="Times New Roman"/>
                                <w:sz w:val="24"/>
                              </w:rPr>
                            </w:pPr>
                            <w:r>
                              <w:rPr>
                                <w:rFonts w:ascii="Times New Roman"/>
                                <w:spacing w:val="-2"/>
                                <w:sz w:val="24"/>
                              </w:rPr>
                              <w:t>37474.95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4762.4</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785.1</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519.47</w:t>
                            </w:r>
                          </w:p>
                        </w:tc>
                        <w:tc>
                          <w:tcPr>
                            <w:tcW w:w="996" w:type="dxa"/>
                          </w:tcPr>
                          <w:p>
                            <w:pPr>
                              <w:pStyle w:val="TableParagraph"/>
                              <w:spacing w:line="273" w:lineRule="exact" w:before="7"/>
                              <w:ind w:left="108"/>
                              <w:rPr>
                                <w:rFonts w:ascii="Times New Roman"/>
                                <w:sz w:val="24"/>
                              </w:rPr>
                            </w:pPr>
                            <w:r>
                              <w:rPr>
                                <w:rFonts w:ascii="Times New Roman"/>
                                <w:spacing w:val="-2"/>
                                <w:sz w:val="24"/>
                              </w:rPr>
                              <w:t>1321.23</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1525.91</w:t>
                            </w:r>
                          </w:p>
                        </w:tc>
                        <w:tc>
                          <w:tcPr>
                            <w:tcW w:w="996" w:type="dxa"/>
                          </w:tcPr>
                          <w:p>
                            <w:pPr>
                              <w:pStyle w:val="TableParagraph"/>
                              <w:spacing w:line="273" w:lineRule="exact" w:before="7"/>
                              <w:ind w:left="109"/>
                              <w:rPr>
                                <w:rFonts w:ascii="Times New Roman"/>
                                <w:sz w:val="24"/>
                              </w:rPr>
                            </w:pPr>
                            <w:r>
                              <w:rPr>
                                <w:rFonts w:ascii="Times New Roman"/>
                                <w:spacing w:val="-2"/>
                                <w:sz w:val="24"/>
                              </w:rPr>
                              <w:t>2695.07</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161.4</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2006</w:t>
                            </w:r>
                          </w:p>
                        </w:tc>
                        <w:tc>
                          <w:tcPr>
                            <w:tcW w:w="1116" w:type="dxa"/>
                          </w:tcPr>
                          <w:p>
                            <w:pPr>
                              <w:pStyle w:val="TableParagraph"/>
                              <w:spacing w:line="273" w:lineRule="exact" w:before="7"/>
                              <w:ind w:right="106"/>
                              <w:jc w:val="right"/>
                              <w:rPr>
                                <w:rFonts w:ascii="Times New Roman"/>
                                <w:sz w:val="24"/>
                              </w:rPr>
                            </w:pPr>
                            <w:r>
                              <w:rPr>
                                <w:rFonts w:ascii="Times New Roman"/>
                                <w:spacing w:val="-2"/>
                                <w:sz w:val="24"/>
                              </w:rPr>
                              <w:t>39995.5</w:t>
                            </w:r>
                          </w:p>
                        </w:tc>
                        <w:tc>
                          <w:tcPr>
                            <w:tcW w:w="996" w:type="dxa"/>
                          </w:tcPr>
                          <w:p>
                            <w:pPr>
                              <w:pStyle w:val="TableParagraph"/>
                              <w:spacing w:line="273" w:lineRule="exact" w:before="7"/>
                              <w:ind w:left="108"/>
                              <w:rPr>
                                <w:rFonts w:ascii="Times New Roman"/>
                                <w:sz w:val="24"/>
                              </w:rPr>
                            </w:pPr>
                            <w:r>
                              <w:rPr>
                                <w:rFonts w:ascii="Times New Roman"/>
                                <w:spacing w:val="-2"/>
                                <w:sz w:val="24"/>
                              </w:rPr>
                              <w:t>5287.57</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677.54</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552.39</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1390.1</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1753.26</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451.46</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101.4</w:t>
                            </w:r>
                          </w:p>
                        </w:tc>
                      </w:tr>
                      <w:tr>
                        <w:trPr>
                          <w:trHeight w:val="307" w:hRule="atLeast"/>
                        </w:trPr>
                        <w:tc>
                          <w:tcPr>
                            <w:tcW w:w="902" w:type="dxa"/>
                          </w:tcPr>
                          <w:p>
                            <w:pPr>
                              <w:pStyle w:val="TableParagraph"/>
                              <w:spacing w:line="240" w:lineRule="auto" w:before="7"/>
                              <w:ind w:right="107"/>
                              <w:jc w:val="right"/>
                              <w:rPr>
                                <w:rFonts w:ascii="Times New Roman"/>
                                <w:sz w:val="24"/>
                              </w:rPr>
                            </w:pPr>
                            <w:r>
                              <w:rPr>
                                <w:rFonts w:ascii="Times New Roman"/>
                                <w:spacing w:val="-4"/>
                                <w:sz w:val="24"/>
                              </w:rPr>
                              <w:t>2007</w:t>
                            </w:r>
                          </w:p>
                        </w:tc>
                        <w:tc>
                          <w:tcPr>
                            <w:tcW w:w="1116" w:type="dxa"/>
                          </w:tcPr>
                          <w:p>
                            <w:pPr>
                              <w:pStyle w:val="TableParagraph"/>
                              <w:spacing w:line="240" w:lineRule="auto" w:before="7"/>
                              <w:ind w:left="107"/>
                              <w:rPr>
                                <w:rFonts w:ascii="Times New Roman"/>
                                <w:sz w:val="24"/>
                              </w:rPr>
                            </w:pPr>
                            <w:r>
                              <w:rPr>
                                <w:rFonts w:ascii="Times New Roman"/>
                                <w:spacing w:val="-2"/>
                                <w:sz w:val="24"/>
                              </w:rPr>
                              <w:t>42922.41</w:t>
                            </w:r>
                          </w:p>
                        </w:tc>
                        <w:tc>
                          <w:tcPr>
                            <w:tcW w:w="996" w:type="dxa"/>
                          </w:tcPr>
                          <w:p>
                            <w:pPr>
                              <w:pStyle w:val="TableParagraph"/>
                              <w:spacing w:line="240" w:lineRule="auto" w:before="7"/>
                              <w:ind w:left="108"/>
                              <w:rPr>
                                <w:rFonts w:ascii="Times New Roman"/>
                                <w:sz w:val="24"/>
                              </w:rPr>
                            </w:pPr>
                            <w:r>
                              <w:rPr>
                                <w:rFonts w:ascii="Times New Roman"/>
                                <w:spacing w:val="-2"/>
                                <w:sz w:val="24"/>
                              </w:rPr>
                              <w:t>4462.91</w:t>
                            </w:r>
                          </w:p>
                        </w:tc>
                        <w:tc>
                          <w:tcPr>
                            <w:tcW w:w="996" w:type="dxa"/>
                          </w:tcPr>
                          <w:p>
                            <w:pPr>
                              <w:pStyle w:val="TableParagraph"/>
                              <w:spacing w:line="240" w:lineRule="auto" w:before="7"/>
                              <w:ind w:right="105"/>
                              <w:jc w:val="right"/>
                              <w:rPr>
                                <w:rFonts w:ascii="Times New Roman"/>
                                <w:sz w:val="24"/>
                              </w:rPr>
                            </w:pPr>
                            <w:r>
                              <w:rPr>
                                <w:rFonts w:ascii="Times New Roman"/>
                                <w:spacing w:val="-2"/>
                                <w:sz w:val="24"/>
                              </w:rPr>
                              <w:t>1264.6</w:t>
                            </w:r>
                          </w:p>
                        </w:tc>
                        <w:tc>
                          <w:tcPr>
                            <w:tcW w:w="996" w:type="dxa"/>
                          </w:tcPr>
                          <w:p>
                            <w:pPr>
                              <w:pStyle w:val="TableParagraph"/>
                              <w:spacing w:line="240" w:lineRule="auto" w:before="7"/>
                              <w:ind w:right="105"/>
                              <w:jc w:val="right"/>
                              <w:rPr>
                                <w:rFonts w:ascii="Times New Roman"/>
                                <w:sz w:val="24"/>
                              </w:rPr>
                            </w:pPr>
                            <w:r>
                              <w:rPr>
                                <w:rFonts w:ascii="Times New Roman"/>
                                <w:spacing w:val="-2"/>
                                <w:sz w:val="24"/>
                              </w:rPr>
                              <w:t>759.28</w:t>
                            </w:r>
                          </w:p>
                        </w:tc>
                        <w:tc>
                          <w:tcPr>
                            <w:tcW w:w="996" w:type="dxa"/>
                          </w:tcPr>
                          <w:p>
                            <w:pPr>
                              <w:pStyle w:val="TableParagraph"/>
                              <w:spacing w:line="240" w:lineRule="auto" w:before="7"/>
                              <w:ind w:left="108"/>
                              <w:rPr>
                                <w:rFonts w:ascii="Times New Roman"/>
                                <w:sz w:val="24"/>
                              </w:rPr>
                            </w:pPr>
                            <w:r>
                              <w:rPr>
                                <w:rFonts w:ascii="Times New Roman"/>
                                <w:spacing w:val="-2"/>
                                <w:sz w:val="24"/>
                              </w:rPr>
                              <w:t>1589.27</w:t>
                            </w:r>
                          </w:p>
                        </w:tc>
                        <w:tc>
                          <w:tcPr>
                            <w:tcW w:w="1116" w:type="dxa"/>
                          </w:tcPr>
                          <w:p>
                            <w:pPr>
                              <w:pStyle w:val="TableParagraph"/>
                              <w:spacing w:line="240" w:lineRule="auto" w:before="7"/>
                              <w:ind w:right="105"/>
                              <w:jc w:val="right"/>
                              <w:rPr>
                                <w:rFonts w:ascii="Times New Roman"/>
                                <w:sz w:val="24"/>
                              </w:rPr>
                            </w:pPr>
                            <w:r>
                              <w:rPr>
                                <w:rFonts w:ascii="Times New Roman"/>
                                <w:spacing w:val="-2"/>
                                <w:sz w:val="24"/>
                              </w:rPr>
                              <w:t>2169.64</w:t>
                            </w:r>
                          </w:p>
                        </w:tc>
                        <w:tc>
                          <w:tcPr>
                            <w:tcW w:w="996" w:type="dxa"/>
                          </w:tcPr>
                          <w:p>
                            <w:pPr>
                              <w:pStyle w:val="TableParagraph"/>
                              <w:spacing w:line="240" w:lineRule="auto" w:before="7"/>
                              <w:ind w:right="104"/>
                              <w:jc w:val="right"/>
                              <w:rPr>
                                <w:rFonts w:ascii="Times New Roman"/>
                                <w:sz w:val="24"/>
                              </w:rPr>
                            </w:pPr>
                            <w:r>
                              <w:rPr>
                                <w:rFonts w:ascii="Times New Roman"/>
                                <w:spacing w:val="-2"/>
                                <w:sz w:val="24"/>
                              </w:rPr>
                              <w:t>438.89</w:t>
                            </w:r>
                          </w:p>
                        </w:tc>
                        <w:tc>
                          <w:tcPr>
                            <w:tcW w:w="938" w:type="dxa"/>
                          </w:tcPr>
                          <w:p>
                            <w:pPr>
                              <w:pStyle w:val="TableParagraph"/>
                              <w:spacing w:line="240" w:lineRule="auto" w:before="7"/>
                              <w:ind w:right="46"/>
                              <w:jc w:val="right"/>
                              <w:rPr>
                                <w:rFonts w:ascii="Times New Roman"/>
                                <w:sz w:val="24"/>
                              </w:rPr>
                            </w:pPr>
                            <w:r>
                              <w:rPr>
                                <w:rFonts w:ascii="Times New Roman"/>
                                <w:spacing w:val="-2"/>
                                <w:sz w:val="24"/>
                              </w:rPr>
                              <w:t>117.24</w:t>
                            </w:r>
                          </w:p>
                        </w:tc>
                      </w:tr>
                      <w:tr>
                        <w:trPr>
                          <w:trHeight w:val="307" w:hRule="atLeast"/>
                        </w:trPr>
                        <w:tc>
                          <w:tcPr>
                            <w:tcW w:w="902" w:type="dxa"/>
                          </w:tcPr>
                          <w:p>
                            <w:pPr>
                              <w:pStyle w:val="TableParagraph"/>
                              <w:spacing w:line="273" w:lineRule="exact" w:before="14"/>
                              <w:ind w:left="50"/>
                              <w:rPr>
                                <w:rFonts w:ascii="Times New Roman"/>
                                <w:b/>
                                <w:sz w:val="24"/>
                              </w:rPr>
                            </w:pPr>
                            <w:r>
                              <w:rPr>
                                <w:rFonts w:ascii="Times New Roman"/>
                                <w:b/>
                                <w:spacing w:val="-2"/>
                                <w:sz w:val="24"/>
                              </w:rPr>
                              <w:t>Years</w:t>
                            </w:r>
                          </w:p>
                        </w:tc>
                        <w:tc>
                          <w:tcPr>
                            <w:tcW w:w="1116" w:type="dxa"/>
                          </w:tcPr>
                          <w:p>
                            <w:pPr>
                              <w:pStyle w:val="TableParagraph"/>
                              <w:spacing w:line="273" w:lineRule="exact" w:before="14"/>
                              <w:ind w:left="107"/>
                              <w:rPr>
                                <w:rFonts w:ascii="Times New Roman"/>
                                <w:b/>
                                <w:sz w:val="24"/>
                              </w:rPr>
                            </w:pPr>
                            <w:r>
                              <w:rPr>
                                <w:rFonts w:ascii="Times New Roman"/>
                                <w:b/>
                                <w:spacing w:val="-4"/>
                                <w:sz w:val="24"/>
                              </w:rPr>
                              <w:t>RGDP</w:t>
                            </w:r>
                          </w:p>
                        </w:tc>
                        <w:tc>
                          <w:tcPr>
                            <w:tcW w:w="996" w:type="dxa"/>
                          </w:tcPr>
                          <w:p>
                            <w:pPr>
                              <w:pStyle w:val="TableParagraph"/>
                              <w:spacing w:line="273" w:lineRule="exact" w:before="14"/>
                              <w:ind w:left="108"/>
                              <w:rPr>
                                <w:rFonts w:ascii="Times New Roman"/>
                                <w:b/>
                                <w:sz w:val="24"/>
                              </w:rPr>
                            </w:pPr>
                            <w:r>
                              <w:rPr>
                                <w:rFonts w:ascii="Times New Roman"/>
                                <w:b/>
                                <w:spacing w:val="-5"/>
                                <w:sz w:val="24"/>
                              </w:rPr>
                              <w:t>OR</w:t>
                            </w:r>
                          </w:p>
                        </w:tc>
                        <w:tc>
                          <w:tcPr>
                            <w:tcW w:w="996" w:type="dxa"/>
                          </w:tcPr>
                          <w:p>
                            <w:pPr>
                              <w:pStyle w:val="TableParagraph"/>
                              <w:spacing w:line="273" w:lineRule="exact" w:before="14"/>
                              <w:ind w:left="108"/>
                              <w:rPr>
                                <w:rFonts w:ascii="Times New Roman"/>
                                <w:b/>
                                <w:sz w:val="24"/>
                              </w:rPr>
                            </w:pPr>
                            <w:r>
                              <w:rPr>
                                <w:rFonts w:ascii="Times New Roman"/>
                                <w:b/>
                                <w:spacing w:val="-5"/>
                                <w:sz w:val="24"/>
                              </w:rPr>
                              <w:t>NOR</w:t>
                            </w:r>
                          </w:p>
                        </w:tc>
                        <w:tc>
                          <w:tcPr>
                            <w:tcW w:w="996" w:type="dxa"/>
                          </w:tcPr>
                          <w:p>
                            <w:pPr>
                              <w:pStyle w:val="TableParagraph"/>
                              <w:spacing w:line="273" w:lineRule="exact" w:before="14"/>
                              <w:ind w:left="108"/>
                              <w:rPr>
                                <w:rFonts w:ascii="Times New Roman"/>
                                <w:b/>
                                <w:sz w:val="24"/>
                              </w:rPr>
                            </w:pPr>
                            <w:r>
                              <w:rPr>
                                <w:rFonts w:ascii="Times New Roman"/>
                                <w:b/>
                                <w:spacing w:val="-5"/>
                                <w:sz w:val="24"/>
                              </w:rPr>
                              <w:t>CE</w:t>
                            </w:r>
                          </w:p>
                        </w:tc>
                        <w:tc>
                          <w:tcPr>
                            <w:tcW w:w="996" w:type="dxa"/>
                          </w:tcPr>
                          <w:p>
                            <w:pPr>
                              <w:pStyle w:val="TableParagraph"/>
                              <w:spacing w:line="273" w:lineRule="exact" w:before="14"/>
                              <w:ind w:left="108"/>
                              <w:rPr>
                                <w:rFonts w:ascii="Times New Roman"/>
                                <w:b/>
                                <w:sz w:val="24"/>
                              </w:rPr>
                            </w:pPr>
                            <w:r>
                              <w:rPr>
                                <w:rFonts w:ascii="Times New Roman"/>
                                <w:b/>
                                <w:spacing w:val="-5"/>
                                <w:sz w:val="24"/>
                              </w:rPr>
                              <w:t>RE</w:t>
                            </w:r>
                          </w:p>
                        </w:tc>
                        <w:tc>
                          <w:tcPr>
                            <w:tcW w:w="1116" w:type="dxa"/>
                          </w:tcPr>
                          <w:p>
                            <w:pPr>
                              <w:pStyle w:val="TableParagraph"/>
                              <w:spacing w:line="273" w:lineRule="exact" w:before="14"/>
                              <w:ind w:left="108"/>
                              <w:rPr>
                                <w:rFonts w:ascii="Times New Roman"/>
                                <w:b/>
                                <w:sz w:val="24"/>
                              </w:rPr>
                            </w:pPr>
                            <w:r>
                              <w:rPr>
                                <w:rFonts w:ascii="Times New Roman"/>
                                <w:b/>
                                <w:spacing w:val="-5"/>
                                <w:sz w:val="24"/>
                              </w:rPr>
                              <w:t>DD</w:t>
                            </w:r>
                          </w:p>
                        </w:tc>
                        <w:tc>
                          <w:tcPr>
                            <w:tcW w:w="996" w:type="dxa"/>
                          </w:tcPr>
                          <w:p>
                            <w:pPr>
                              <w:pStyle w:val="TableParagraph"/>
                              <w:spacing w:line="273" w:lineRule="exact" w:before="14"/>
                              <w:ind w:left="109"/>
                              <w:rPr>
                                <w:rFonts w:ascii="Times New Roman"/>
                                <w:b/>
                                <w:sz w:val="24"/>
                              </w:rPr>
                            </w:pPr>
                            <w:r>
                              <w:rPr>
                                <w:rFonts w:ascii="Times New Roman"/>
                                <w:b/>
                                <w:spacing w:val="-5"/>
                                <w:sz w:val="24"/>
                              </w:rPr>
                              <w:t>ED</w:t>
                            </w:r>
                          </w:p>
                        </w:tc>
                        <w:tc>
                          <w:tcPr>
                            <w:tcW w:w="938" w:type="dxa"/>
                          </w:tcPr>
                          <w:p>
                            <w:pPr>
                              <w:pStyle w:val="TableParagraph"/>
                              <w:spacing w:line="273" w:lineRule="exact" w:before="14"/>
                              <w:ind w:left="109"/>
                              <w:rPr>
                                <w:rFonts w:ascii="Times New Roman"/>
                                <w:b/>
                                <w:sz w:val="24"/>
                              </w:rPr>
                            </w:pPr>
                            <w:r>
                              <w:rPr>
                                <w:rFonts w:ascii="Times New Roman"/>
                                <w:b/>
                                <w:spacing w:val="-5"/>
                                <w:sz w:val="24"/>
                              </w:rPr>
                              <w:t>FD</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2008</w:t>
                            </w:r>
                          </w:p>
                        </w:tc>
                        <w:tc>
                          <w:tcPr>
                            <w:tcW w:w="1116" w:type="dxa"/>
                          </w:tcPr>
                          <w:p>
                            <w:pPr>
                              <w:pStyle w:val="TableParagraph"/>
                              <w:spacing w:line="273" w:lineRule="exact" w:before="7"/>
                              <w:ind w:left="107"/>
                              <w:rPr>
                                <w:rFonts w:ascii="Times New Roman"/>
                                <w:sz w:val="24"/>
                              </w:rPr>
                            </w:pPr>
                            <w:r>
                              <w:rPr>
                                <w:rFonts w:ascii="Times New Roman"/>
                                <w:spacing w:val="-2"/>
                                <w:sz w:val="24"/>
                              </w:rPr>
                              <w:t>46012.52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6530.6</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1336</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960.89</w:t>
                            </w:r>
                          </w:p>
                        </w:tc>
                        <w:tc>
                          <w:tcPr>
                            <w:tcW w:w="996" w:type="dxa"/>
                          </w:tcPr>
                          <w:p>
                            <w:pPr>
                              <w:pStyle w:val="TableParagraph"/>
                              <w:spacing w:line="273" w:lineRule="exact" w:before="7"/>
                              <w:ind w:left="108"/>
                              <w:rPr>
                                <w:rFonts w:ascii="Times New Roman"/>
                                <w:sz w:val="24"/>
                              </w:rPr>
                            </w:pPr>
                            <w:r>
                              <w:rPr>
                                <w:rFonts w:ascii="Times New Roman"/>
                                <w:spacing w:val="-2"/>
                                <w:sz w:val="24"/>
                              </w:rPr>
                              <w:t>2117.36</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2320.31</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523.25</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47.38</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2009</w:t>
                            </w:r>
                          </w:p>
                        </w:tc>
                        <w:tc>
                          <w:tcPr>
                            <w:tcW w:w="1116" w:type="dxa"/>
                          </w:tcPr>
                          <w:p>
                            <w:pPr>
                              <w:pStyle w:val="TableParagraph"/>
                              <w:spacing w:line="273" w:lineRule="exact" w:before="7"/>
                              <w:ind w:right="106"/>
                              <w:jc w:val="right"/>
                              <w:rPr>
                                <w:rFonts w:ascii="Times New Roman"/>
                                <w:sz w:val="24"/>
                              </w:rPr>
                            </w:pPr>
                            <w:r>
                              <w:rPr>
                                <w:rFonts w:ascii="Times New Roman"/>
                                <w:spacing w:val="-2"/>
                                <w:sz w:val="24"/>
                              </w:rPr>
                              <w:t>49856.1</w:t>
                            </w:r>
                          </w:p>
                        </w:tc>
                        <w:tc>
                          <w:tcPr>
                            <w:tcW w:w="996" w:type="dxa"/>
                          </w:tcPr>
                          <w:p>
                            <w:pPr>
                              <w:pStyle w:val="TableParagraph"/>
                              <w:spacing w:line="273" w:lineRule="exact" w:before="7"/>
                              <w:ind w:left="108"/>
                              <w:rPr>
                                <w:rFonts w:ascii="Times New Roman"/>
                                <w:sz w:val="24"/>
                              </w:rPr>
                            </w:pPr>
                            <w:r>
                              <w:rPr>
                                <w:rFonts w:ascii="Times New Roman"/>
                                <w:spacing w:val="-2"/>
                                <w:sz w:val="24"/>
                              </w:rPr>
                              <w:t>3191.94</w:t>
                            </w:r>
                          </w:p>
                        </w:tc>
                        <w:tc>
                          <w:tcPr>
                            <w:tcW w:w="996" w:type="dxa"/>
                          </w:tcPr>
                          <w:p>
                            <w:pPr>
                              <w:pStyle w:val="TableParagraph"/>
                              <w:spacing w:line="273" w:lineRule="exact" w:before="7"/>
                              <w:ind w:left="108"/>
                              <w:rPr>
                                <w:rFonts w:ascii="Times New Roman"/>
                                <w:sz w:val="24"/>
                              </w:rPr>
                            </w:pPr>
                            <w:r>
                              <w:rPr>
                                <w:rFonts w:ascii="Times New Roman"/>
                                <w:spacing w:val="-2"/>
                                <w:sz w:val="24"/>
                              </w:rPr>
                              <w:t>1652.65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1152.8</w:t>
                            </w:r>
                          </w:p>
                        </w:tc>
                        <w:tc>
                          <w:tcPr>
                            <w:tcW w:w="996" w:type="dxa"/>
                          </w:tcPr>
                          <w:p>
                            <w:pPr>
                              <w:pStyle w:val="TableParagraph"/>
                              <w:spacing w:line="273" w:lineRule="exact" w:before="7"/>
                              <w:ind w:left="108"/>
                              <w:rPr>
                                <w:rFonts w:ascii="Times New Roman"/>
                                <w:sz w:val="24"/>
                              </w:rPr>
                            </w:pPr>
                            <w:r>
                              <w:rPr>
                                <w:rFonts w:ascii="Times New Roman"/>
                                <w:spacing w:val="-2"/>
                                <w:sz w:val="24"/>
                              </w:rPr>
                              <w:t>2127.97</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3228.03</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590.44</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810.01</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2010</w:t>
                            </w:r>
                          </w:p>
                        </w:tc>
                        <w:tc>
                          <w:tcPr>
                            <w:tcW w:w="1116" w:type="dxa"/>
                          </w:tcPr>
                          <w:p>
                            <w:pPr>
                              <w:pStyle w:val="TableParagraph"/>
                              <w:spacing w:line="273" w:lineRule="exact" w:before="7"/>
                              <w:ind w:left="107"/>
                              <w:rPr>
                                <w:rFonts w:ascii="Times New Roman"/>
                                <w:sz w:val="24"/>
                              </w:rPr>
                            </w:pPr>
                            <w:r>
                              <w:rPr>
                                <w:rFonts w:ascii="Times New Roman"/>
                                <w:spacing w:val="-2"/>
                                <w:sz w:val="24"/>
                              </w:rPr>
                              <w:t>54612.26</w:t>
                            </w:r>
                          </w:p>
                        </w:tc>
                        <w:tc>
                          <w:tcPr>
                            <w:tcW w:w="996" w:type="dxa"/>
                          </w:tcPr>
                          <w:p>
                            <w:pPr>
                              <w:pStyle w:val="TableParagraph"/>
                              <w:spacing w:line="273" w:lineRule="exact" w:before="7"/>
                              <w:ind w:left="108"/>
                              <w:rPr>
                                <w:rFonts w:ascii="Times New Roman"/>
                                <w:sz w:val="24"/>
                              </w:rPr>
                            </w:pPr>
                            <w:r>
                              <w:rPr>
                                <w:rFonts w:ascii="Times New Roman"/>
                                <w:spacing w:val="-2"/>
                                <w:sz w:val="24"/>
                              </w:rPr>
                              <w:t>5396.09</w:t>
                            </w:r>
                          </w:p>
                        </w:tc>
                        <w:tc>
                          <w:tcPr>
                            <w:tcW w:w="996" w:type="dxa"/>
                          </w:tcPr>
                          <w:p>
                            <w:pPr>
                              <w:pStyle w:val="TableParagraph"/>
                              <w:spacing w:line="273" w:lineRule="exact" w:before="7"/>
                              <w:ind w:left="108"/>
                              <w:rPr>
                                <w:rFonts w:ascii="Times New Roman"/>
                                <w:sz w:val="24"/>
                              </w:rPr>
                            </w:pPr>
                            <w:r>
                              <w:rPr>
                                <w:rFonts w:ascii="Times New Roman"/>
                                <w:spacing w:val="-2"/>
                                <w:sz w:val="24"/>
                              </w:rPr>
                              <w:t>1907.58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883.87</w:t>
                            </w:r>
                          </w:p>
                        </w:tc>
                        <w:tc>
                          <w:tcPr>
                            <w:tcW w:w="996" w:type="dxa"/>
                          </w:tcPr>
                          <w:p>
                            <w:pPr>
                              <w:pStyle w:val="TableParagraph"/>
                              <w:spacing w:line="273" w:lineRule="exact" w:before="7"/>
                              <w:ind w:left="108"/>
                              <w:rPr>
                                <w:rFonts w:ascii="Times New Roman"/>
                                <w:sz w:val="24"/>
                              </w:rPr>
                            </w:pPr>
                            <w:r>
                              <w:rPr>
                                <w:rFonts w:ascii="Times New Roman"/>
                                <w:spacing w:val="-2"/>
                                <w:sz w:val="24"/>
                              </w:rPr>
                              <w:t>3109.44</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4551.82</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689.84</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1105.4</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2011</w:t>
                            </w:r>
                          </w:p>
                        </w:tc>
                        <w:tc>
                          <w:tcPr>
                            <w:tcW w:w="1116" w:type="dxa"/>
                          </w:tcPr>
                          <w:p>
                            <w:pPr>
                              <w:pStyle w:val="TableParagraph"/>
                              <w:spacing w:line="273" w:lineRule="exact" w:before="7"/>
                              <w:ind w:left="107"/>
                              <w:rPr>
                                <w:rFonts w:ascii="Times New Roman"/>
                                <w:sz w:val="24"/>
                              </w:rPr>
                            </w:pPr>
                            <w:r>
                              <w:rPr>
                                <w:rFonts w:ascii="Times New Roman"/>
                                <w:spacing w:val="-2"/>
                                <w:sz w:val="24"/>
                              </w:rPr>
                              <w:t>57511.04</w:t>
                            </w:r>
                          </w:p>
                        </w:tc>
                        <w:tc>
                          <w:tcPr>
                            <w:tcW w:w="996" w:type="dxa"/>
                          </w:tcPr>
                          <w:p>
                            <w:pPr>
                              <w:pStyle w:val="TableParagraph"/>
                              <w:spacing w:line="273" w:lineRule="exact" w:before="7"/>
                              <w:ind w:left="108"/>
                              <w:rPr>
                                <w:rFonts w:ascii="Times New Roman"/>
                                <w:sz w:val="24"/>
                              </w:rPr>
                            </w:pPr>
                            <w:r>
                              <w:rPr>
                                <w:rFonts w:ascii="Times New Roman"/>
                                <w:spacing w:val="-2"/>
                                <w:sz w:val="24"/>
                              </w:rPr>
                              <w:t>8878.97</w:t>
                            </w:r>
                          </w:p>
                        </w:tc>
                        <w:tc>
                          <w:tcPr>
                            <w:tcW w:w="996" w:type="dxa"/>
                          </w:tcPr>
                          <w:p>
                            <w:pPr>
                              <w:pStyle w:val="TableParagraph"/>
                              <w:spacing w:line="273" w:lineRule="exact" w:before="7"/>
                              <w:ind w:left="108"/>
                              <w:rPr>
                                <w:rFonts w:ascii="Times New Roman"/>
                                <w:sz w:val="24"/>
                              </w:rPr>
                            </w:pPr>
                            <w:r>
                              <w:rPr>
                                <w:rFonts w:ascii="Times New Roman"/>
                                <w:spacing w:val="-2"/>
                                <w:sz w:val="24"/>
                              </w:rPr>
                              <w:t>2237.88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918.55</w:t>
                            </w:r>
                          </w:p>
                        </w:tc>
                        <w:tc>
                          <w:tcPr>
                            <w:tcW w:w="996" w:type="dxa"/>
                          </w:tcPr>
                          <w:p>
                            <w:pPr>
                              <w:pStyle w:val="TableParagraph"/>
                              <w:spacing w:line="273" w:lineRule="exact" w:before="7"/>
                              <w:ind w:left="108"/>
                              <w:rPr>
                                <w:rFonts w:ascii="Times New Roman"/>
                                <w:sz w:val="24"/>
                              </w:rPr>
                            </w:pPr>
                            <w:r>
                              <w:rPr>
                                <w:rFonts w:ascii="Times New Roman"/>
                                <w:spacing w:val="-2"/>
                                <w:sz w:val="24"/>
                              </w:rPr>
                              <w:t>3314.51</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5622.04</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896.85</w:t>
                            </w:r>
                          </w:p>
                        </w:tc>
                        <w:tc>
                          <w:tcPr>
                            <w:tcW w:w="938" w:type="dxa"/>
                          </w:tcPr>
                          <w:p>
                            <w:pPr>
                              <w:pStyle w:val="TableParagraph"/>
                              <w:spacing w:line="273" w:lineRule="exact" w:before="7"/>
                              <w:ind w:left="109"/>
                              <w:rPr>
                                <w:rFonts w:ascii="Times New Roman"/>
                                <w:sz w:val="24"/>
                              </w:rPr>
                            </w:pPr>
                            <w:r>
                              <w:rPr>
                                <w:rFonts w:ascii="Times New Roman"/>
                                <w:spacing w:val="-2"/>
                                <w:sz w:val="24"/>
                              </w:rPr>
                              <w:t>1158.52</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2012</w:t>
                            </w:r>
                          </w:p>
                        </w:tc>
                        <w:tc>
                          <w:tcPr>
                            <w:tcW w:w="1116" w:type="dxa"/>
                          </w:tcPr>
                          <w:p>
                            <w:pPr>
                              <w:pStyle w:val="TableParagraph"/>
                              <w:spacing w:line="273" w:lineRule="exact" w:before="7"/>
                              <w:ind w:left="107"/>
                              <w:rPr>
                                <w:rFonts w:ascii="Times New Roman"/>
                                <w:sz w:val="24"/>
                              </w:rPr>
                            </w:pPr>
                            <w:r>
                              <w:rPr>
                                <w:rFonts w:ascii="Times New Roman"/>
                                <w:spacing w:val="-2"/>
                                <w:sz w:val="24"/>
                              </w:rPr>
                              <w:t>59929.89</w:t>
                            </w:r>
                          </w:p>
                        </w:tc>
                        <w:tc>
                          <w:tcPr>
                            <w:tcW w:w="996" w:type="dxa"/>
                          </w:tcPr>
                          <w:p>
                            <w:pPr>
                              <w:pStyle w:val="TableParagraph"/>
                              <w:spacing w:line="273" w:lineRule="exact" w:before="7"/>
                              <w:ind w:left="108"/>
                              <w:rPr>
                                <w:rFonts w:ascii="Times New Roman"/>
                                <w:sz w:val="24"/>
                              </w:rPr>
                            </w:pPr>
                            <w:r>
                              <w:rPr>
                                <w:rFonts w:ascii="Times New Roman"/>
                                <w:spacing w:val="-2"/>
                                <w:sz w:val="24"/>
                              </w:rPr>
                              <w:t>8025.97</w:t>
                            </w:r>
                          </w:p>
                        </w:tc>
                        <w:tc>
                          <w:tcPr>
                            <w:tcW w:w="996" w:type="dxa"/>
                          </w:tcPr>
                          <w:p>
                            <w:pPr>
                              <w:pStyle w:val="TableParagraph"/>
                              <w:spacing w:line="273" w:lineRule="exact" w:before="7"/>
                              <w:ind w:left="108"/>
                              <w:rPr>
                                <w:rFonts w:ascii="Times New Roman"/>
                                <w:sz w:val="24"/>
                              </w:rPr>
                            </w:pPr>
                            <w:r>
                              <w:rPr>
                                <w:rFonts w:ascii="Times New Roman"/>
                                <w:spacing w:val="-2"/>
                                <w:sz w:val="24"/>
                              </w:rPr>
                              <w:t>2628.78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874.7</w:t>
                            </w:r>
                          </w:p>
                        </w:tc>
                        <w:tc>
                          <w:tcPr>
                            <w:tcW w:w="996" w:type="dxa"/>
                          </w:tcPr>
                          <w:p>
                            <w:pPr>
                              <w:pStyle w:val="TableParagraph"/>
                              <w:spacing w:line="273" w:lineRule="exact" w:before="7"/>
                              <w:ind w:left="108"/>
                              <w:rPr>
                                <w:rFonts w:ascii="Times New Roman"/>
                                <w:sz w:val="24"/>
                              </w:rPr>
                            </w:pPr>
                            <w:r>
                              <w:rPr>
                                <w:rFonts w:ascii="Times New Roman"/>
                                <w:spacing w:val="-2"/>
                                <w:sz w:val="24"/>
                              </w:rPr>
                              <w:t>3325.16</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6537.54</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1026.9</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975.98</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2013</w:t>
                            </w:r>
                          </w:p>
                        </w:tc>
                        <w:tc>
                          <w:tcPr>
                            <w:tcW w:w="1116" w:type="dxa"/>
                          </w:tcPr>
                          <w:p>
                            <w:pPr>
                              <w:pStyle w:val="TableParagraph"/>
                              <w:spacing w:line="273" w:lineRule="exact" w:before="7"/>
                              <w:ind w:left="107"/>
                              <w:rPr>
                                <w:rFonts w:ascii="Times New Roman"/>
                                <w:sz w:val="24"/>
                              </w:rPr>
                            </w:pPr>
                            <w:r>
                              <w:rPr>
                                <w:rFonts w:ascii="Times New Roman"/>
                                <w:spacing w:val="-2"/>
                                <w:sz w:val="24"/>
                              </w:rPr>
                              <w:t>63218.72</w:t>
                            </w:r>
                          </w:p>
                        </w:tc>
                        <w:tc>
                          <w:tcPr>
                            <w:tcW w:w="996" w:type="dxa"/>
                          </w:tcPr>
                          <w:p>
                            <w:pPr>
                              <w:pStyle w:val="TableParagraph"/>
                              <w:spacing w:line="273" w:lineRule="exact" w:before="7"/>
                              <w:ind w:left="108"/>
                              <w:rPr>
                                <w:rFonts w:ascii="Times New Roman"/>
                                <w:sz w:val="24"/>
                              </w:rPr>
                            </w:pPr>
                            <w:r>
                              <w:rPr>
                                <w:rFonts w:ascii="Times New Roman"/>
                                <w:spacing w:val="-2"/>
                                <w:sz w:val="24"/>
                              </w:rPr>
                              <w:t>6809.23</w:t>
                            </w:r>
                          </w:p>
                        </w:tc>
                        <w:tc>
                          <w:tcPr>
                            <w:tcW w:w="996" w:type="dxa"/>
                          </w:tcPr>
                          <w:p>
                            <w:pPr>
                              <w:pStyle w:val="TableParagraph"/>
                              <w:spacing w:line="273" w:lineRule="exact" w:before="7"/>
                              <w:ind w:left="108"/>
                              <w:rPr>
                                <w:rFonts w:ascii="Times New Roman"/>
                                <w:sz w:val="24"/>
                              </w:rPr>
                            </w:pPr>
                            <w:r>
                              <w:rPr>
                                <w:rFonts w:ascii="Times New Roman"/>
                                <w:spacing w:val="-2"/>
                                <w:sz w:val="24"/>
                              </w:rPr>
                              <w:t>2950.56</w:t>
                            </w:r>
                          </w:p>
                        </w:tc>
                        <w:tc>
                          <w:tcPr>
                            <w:tcW w:w="996" w:type="dxa"/>
                          </w:tcPr>
                          <w:p>
                            <w:pPr>
                              <w:pStyle w:val="TableParagraph"/>
                              <w:spacing w:line="273" w:lineRule="exact" w:before="7"/>
                              <w:ind w:left="108"/>
                              <w:rPr>
                                <w:rFonts w:ascii="Times New Roman"/>
                                <w:sz w:val="24"/>
                              </w:rPr>
                            </w:pPr>
                            <w:r>
                              <w:rPr>
                                <w:rFonts w:ascii="Times New Roman"/>
                                <w:spacing w:val="-2"/>
                                <w:sz w:val="24"/>
                              </w:rPr>
                              <w:t>1108.39</w:t>
                            </w:r>
                          </w:p>
                        </w:tc>
                        <w:tc>
                          <w:tcPr>
                            <w:tcW w:w="996" w:type="dxa"/>
                          </w:tcPr>
                          <w:p>
                            <w:pPr>
                              <w:pStyle w:val="TableParagraph"/>
                              <w:spacing w:line="273" w:lineRule="exact" w:before="7"/>
                              <w:ind w:left="108"/>
                              <w:rPr>
                                <w:rFonts w:ascii="Times New Roman"/>
                                <w:sz w:val="24"/>
                              </w:rPr>
                            </w:pPr>
                            <w:r>
                              <w:rPr>
                                <w:rFonts w:ascii="Times New Roman"/>
                                <w:spacing w:val="-2"/>
                                <w:sz w:val="24"/>
                              </w:rPr>
                              <w:t>3214.95</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7118.98</w:t>
                            </w:r>
                          </w:p>
                        </w:tc>
                        <w:tc>
                          <w:tcPr>
                            <w:tcW w:w="996" w:type="dxa"/>
                          </w:tcPr>
                          <w:p>
                            <w:pPr>
                              <w:pStyle w:val="TableParagraph"/>
                              <w:spacing w:line="273" w:lineRule="exact" w:before="7"/>
                              <w:ind w:left="109"/>
                              <w:rPr>
                                <w:rFonts w:ascii="Times New Roman"/>
                                <w:sz w:val="24"/>
                              </w:rPr>
                            </w:pPr>
                            <w:r>
                              <w:rPr>
                                <w:rFonts w:ascii="Times New Roman"/>
                                <w:spacing w:val="-2"/>
                                <w:sz w:val="24"/>
                              </w:rPr>
                              <w:t>1387.33</w:t>
                            </w:r>
                          </w:p>
                        </w:tc>
                        <w:tc>
                          <w:tcPr>
                            <w:tcW w:w="938" w:type="dxa"/>
                          </w:tcPr>
                          <w:p>
                            <w:pPr>
                              <w:pStyle w:val="TableParagraph"/>
                              <w:spacing w:line="273" w:lineRule="exact" w:before="7"/>
                              <w:ind w:left="109"/>
                              <w:rPr>
                                <w:rFonts w:ascii="Times New Roman"/>
                                <w:sz w:val="24"/>
                              </w:rPr>
                            </w:pPr>
                            <w:r>
                              <w:rPr>
                                <w:rFonts w:ascii="Times New Roman"/>
                                <w:spacing w:val="-2"/>
                                <w:sz w:val="24"/>
                              </w:rPr>
                              <w:t>1153.49</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2014</w:t>
                            </w:r>
                          </w:p>
                        </w:tc>
                        <w:tc>
                          <w:tcPr>
                            <w:tcW w:w="1116" w:type="dxa"/>
                          </w:tcPr>
                          <w:p>
                            <w:pPr>
                              <w:pStyle w:val="TableParagraph"/>
                              <w:spacing w:line="273" w:lineRule="exact" w:before="7"/>
                              <w:ind w:left="107"/>
                              <w:rPr>
                                <w:rFonts w:ascii="Times New Roman"/>
                                <w:sz w:val="24"/>
                              </w:rPr>
                            </w:pPr>
                            <w:r>
                              <w:rPr>
                                <w:rFonts w:ascii="Times New Roman"/>
                                <w:spacing w:val="-2"/>
                                <w:sz w:val="24"/>
                              </w:rPr>
                              <w:t>67218.72</w:t>
                            </w:r>
                          </w:p>
                        </w:tc>
                        <w:tc>
                          <w:tcPr>
                            <w:tcW w:w="996" w:type="dxa"/>
                          </w:tcPr>
                          <w:p>
                            <w:pPr>
                              <w:pStyle w:val="TableParagraph"/>
                              <w:spacing w:line="273" w:lineRule="exact" w:before="7"/>
                              <w:ind w:left="108"/>
                              <w:rPr>
                                <w:rFonts w:ascii="Times New Roman"/>
                                <w:sz w:val="24"/>
                              </w:rPr>
                            </w:pPr>
                            <w:r>
                              <w:rPr>
                                <w:rFonts w:ascii="Times New Roman"/>
                                <w:spacing w:val="-2"/>
                                <w:sz w:val="24"/>
                              </w:rPr>
                              <w:t>6793.82</w:t>
                            </w:r>
                          </w:p>
                        </w:tc>
                        <w:tc>
                          <w:tcPr>
                            <w:tcW w:w="996" w:type="dxa"/>
                          </w:tcPr>
                          <w:p>
                            <w:pPr>
                              <w:pStyle w:val="TableParagraph"/>
                              <w:spacing w:line="273" w:lineRule="exact" w:before="7"/>
                              <w:ind w:left="108"/>
                              <w:rPr>
                                <w:rFonts w:ascii="Times New Roman"/>
                                <w:sz w:val="24"/>
                              </w:rPr>
                            </w:pPr>
                            <w:r>
                              <w:rPr>
                                <w:rFonts w:ascii="Times New Roman"/>
                                <w:spacing w:val="-2"/>
                                <w:sz w:val="24"/>
                              </w:rPr>
                              <w:t>3275.03</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783.12</w:t>
                            </w:r>
                          </w:p>
                        </w:tc>
                        <w:tc>
                          <w:tcPr>
                            <w:tcW w:w="996" w:type="dxa"/>
                          </w:tcPr>
                          <w:p>
                            <w:pPr>
                              <w:pStyle w:val="TableParagraph"/>
                              <w:spacing w:line="273" w:lineRule="exact" w:before="7"/>
                              <w:ind w:left="108"/>
                              <w:rPr>
                                <w:rFonts w:ascii="Times New Roman"/>
                                <w:sz w:val="24"/>
                              </w:rPr>
                            </w:pPr>
                            <w:r>
                              <w:rPr>
                                <w:rFonts w:ascii="Times New Roman"/>
                                <w:spacing w:val="-2"/>
                                <w:sz w:val="24"/>
                              </w:rPr>
                              <w:t>3426.94</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7904.03</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1631.5</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835.71</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2015</w:t>
                            </w:r>
                          </w:p>
                        </w:tc>
                        <w:tc>
                          <w:tcPr>
                            <w:tcW w:w="1116" w:type="dxa"/>
                          </w:tcPr>
                          <w:p>
                            <w:pPr>
                              <w:pStyle w:val="TableParagraph"/>
                              <w:spacing w:line="273" w:lineRule="exact" w:before="7"/>
                              <w:ind w:left="107"/>
                              <w:rPr>
                                <w:rFonts w:ascii="Times New Roman"/>
                                <w:sz w:val="24"/>
                              </w:rPr>
                            </w:pPr>
                            <w:r>
                              <w:rPr>
                                <w:rFonts w:ascii="Times New Roman"/>
                                <w:spacing w:val="-2"/>
                                <w:sz w:val="24"/>
                              </w:rPr>
                              <w:t>69023.93</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3830.1</w:t>
                            </w:r>
                          </w:p>
                        </w:tc>
                        <w:tc>
                          <w:tcPr>
                            <w:tcW w:w="996" w:type="dxa"/>
                          </w:tcPr>
                          <w:p>
                            <w:pPr>
                              <w:pStyle w:val="TableParagraph"/>
                              <w:spacing w:line="273" w:lineRule="exact" w:before="7"/>
                              <w:ind w:left="108"/>
                              <w:rPr>
                                <w:rFonts w:ascii="Times New Roman"/>
                                <w:sz w:val="24"/>
                              </w:rPr>
                            </w:pPr>
                            <w:r>
                              <w:rPr>
                                <w:rFonts w:ascii="Times New Roman"/>
                                <w:spacing w:val="-2"/>
                                <w:sz w:val="24"/>
                              </w:rPr>
                              <w:t>3082.41</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818.35</w:t>
                            </w:r>
                          </w:p>
                        </w:tc>
                        <w:tc>
                          <w:tcPr>
                            <w:tcW w:w="996" w:type="dxa"/>
                          </w:tcPr>
                          <w:p>
                            <w:pPr>
                              <w:pStyle w:val="TableParagraph"/>
                              <w:spacing w:line="273" w:lineRule="exact" w:before="7"/>
                              <w:ind w:left="108"/>
                              <w:rPr>
                                <w:rFonts w:ascii="Times New Roman"/>
                                <w:sz w:val="24"/>
                              </w:rPr>
                            </w:pPr>
                            <w:r>
                              <w:rPr>
                                <w:rFonts w:ascii="Times New Roman"/>
                                <w:spacing w:val="-2"/>
                                <w:sz w:val="24"/>
                              </w:rPr>
                              <w:t>3831.95</w:t>
                            </w:r>
                          </w:p>
                        </w:tc>
                        <w:tc>
                          <w:tcPr>
                            <w:tcW w:w="1116" w:type="dxa"/>
                          </w:tcPr>
                          <w:p>
                            <w:pPr>
                              <w:pStyle w:val="TableParagraph"/>
                              <w:spacing w:line="273" w:lineRule="exact" w:before="7"/>
                              <w:ind w:right="105"/>
                              <w:jc w:val="right"/>
                              <w:rPr>
                                <w:rFonts w:ascii="Times New Roman"/>
                                <w:sz w:val="24"/>
                              </w:rPr>
                            </w:pPr>
                            <w:r>
                              <w:rPr>
                                <w:rFonts w:ascii="Times New Roman"/>
                                <w:spacing w:val="-4"/>
                                <w:sz w:val="24"/>
                              </w:rPr>
                              <w:t>8837</w:t>
                            </w:r>
                          </w:p>
                        </w:tc>
                        <w:tc>
                          <w:tcPr>
                            <w:tcW w:w="996" w:type="dxa"/>
                          </w:tcPr>
                          <w:p>
                            <w:pPr>
                              <w:pStyle w:val="TableParagraph"/>
                              <w:spacing w:line="273" w:lineRule="exact" w:before="7"/>
                              <w:ind w:left="109"/>
                              <w:rPr>
                                <w:rFonts w:ascii="Times New Roman"/>
                                <w:sz w:val="24"/>
                              </w:rPr>
                            </w:pPr>
                            <w:r>
                              <w:rPr>
                                <w:rFonts w:ascii="Times New Roman"/>
                                <w:spacing w:val="-2"/>
                                <w:sz w:val="24"/>
                              </w:rPr>
                              <w:t>2111.51</w:t>
                            </w:r>
                          </w:p>
                        </w:tc>
                        <w:tc>
                          <w:tcPr>
                            <w:tcW w:w="938" w:type="dxa"/>
                          </w:tcPr>
                          <w:p>
                            <w:pPr>
                              <w:pStyle w:val="TableParagraph"/>
                              <w:spacing w:line="273" w:lineRule="exact" w:before="7"/>
                              <w:ind w:left="109"/>
                              <w:rPr>
                                <w:rFonts w:ascii="Times New Roman"/>
                                <w:sz w:val="24"/>
                              </w:rPr>
                            </w:pPr>
                            <w:r>
                              <w:rPr>
                                <w:rFonts w:ascii="Times New Roman"/>
                                <w:spacing w:val="-2"/>
                                <w:sz w:val="24"/>
                              </w:rPr>
                              <w:t>1557.83</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2016</w:t>
                            </w:r>
                          </w:p>
                        </w:tc>
                        <w:tc>
                          <w:tcPr>
                            <w:tcW w:w="1116" w:type="dxa"/>
                          </w:tcPr>
                          <w:p>
                            <w:pPr>
                              <w:pStyle w:val="TableParagraph"/>
                              <w:spacing w:line="273" w:lineRule="exact" w:before="7"/>
                              <w:ind w:left="107"/>
                              <w:rPr>
                                <w:rFonts w:ascii="Times New Roman"/>
                                <w:sz w:val="24"/>
                              </w:rPr>
                            </w:pPr>
                            <w:r>
                              <w:rPr>
                                <w:rFonts w:ascii="Times New Roman"/>
                                <w:spacing w:val="-2"/>
                                <w:sz w:val="24"/>
                              </w:rPr>
                              <w:t>67931.24</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2693.9</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2922.5</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653.61</w:t>
                            </w:r>
                          </w:p>
                        </w:tc>
                        <w:tc>
                          <w:tcPr>
                            <w:tcW w:w="996" w:type="dxa"/>
                          </w:tcPr>
                          <w:p>
                            <w:pPr>
                              <w:pStyle w:val="TableParagraph"/>
                              <w:spacing w:line="273" w:lineRule="exact" w:before="7"/>
                              <w:ind w:left="108"/>
                              <w:rPr>
                                <w:rFonts w:ascii="Times New Roman"/>
                                <w:sz w:val="24"/>
                              </w:rPr>
                            </w:pPr>
                            <w:r>
                              <w:rPr>
                                <w:rFonts w:ascii="Times New Roman"/>
                                <w:spacing w:val="-2"/>
                                <w:sz w:val="24"/>
                              </w:rPr>
                              <w:t>4160.11</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11058.2</w:t>
                            </w:r>
                          </w:p>
                        </w:tc>
                        <w:tc>
                          <w:tcPr>
                            <w:tcW w:w="996" w:type="dxa"/>
                          </w:tcPr>
                          <w:p>
                            <w:pPr>
                              <w:pStyle w:val="TableParagraph"/>
                              <w:spacing w:line="273" w:lineRule="exact" w:before="7"/>
                              <w:ind w:left="109"/>
                              <w:rPr>
                                <w:rFonts w:ascii="Times New Roman"/>
                                <w:sz w:val="24"/>
                              </w:rPr>
                            </w:pPr>
                            <w:r>
                              <w:rPr>
                                <w:rFonts w:ascii="Times New Roman"/>
                                <w:spacing w:val="-2"/>
                                <w:sz w:val="24"/>
                              </w:rPr>
                              <w:t>3478.91</w:t>
                            </w:r>
                          </w:p>
                        </w:tc>
                        <w:tc>
                          <w:tcPr>
                            <w:tcW w:w="938" w:type="dxa"/>
                          </w:tcPr>
                          <w:p>
                            <w:pPr>
                              <w:pStyle w:val="TableParagraph"/>
                              <w:spacing w:line="273" w:lineRule="exact" w:before="7"/>
                              <w:ind w:left="109"/>
                              <w:rPr>
                                <w:rFonts w:ascii="Times New Roman"/>
                                <w:sz w:val="24"/>
                              </w:rPr>
                            </w:pPr>
                            <w:r>
                              <w:rPr>
                                <w:rFonts w:ascii="Times New Roman"/>
                                <w:spacing w:val="-2"/>
                                <w:sz w:val="24"/>
                              </w:rPr>
                              <w:t>2673.84</w:t>
                            </w:r>
                          </w:p>
                        </w:tc>
                      </w:tr>
                      <w:tr>
                        <w:trPr>
                          <w:trHeight w:val="299"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2017</w:t>
                            </w:r>
                          </w:p>
                        </w:tc>
                        <w:tc>
                          <w:tcPr>
                            <w:tcW w:w="1116" w:type="dxa"/>
                          </w:tcPr>
                          <w:p>
                            <w:pPr>
                              <w:pStyle w:val="TableParagraph"/>
                              <w:spacing w:line="273" w:lineRule="exact" w:before="7"/>
                              <w:ind w:left="107"/>
                              <w:rPr>
                                <w:rFonts w:ascii="Times New Roman"/>
                                <w:sz w:val="24"/>
                              </w:rPr>
                            </w:pPr>
                            <w:r>
                              <w:rPr>
                                <w:rFonts w:ascii="Times New Roman"/>
                                <w:spacing w:val="-2"/>
                                <w:sz w:val="24"/>
                              </w:rPr>
                              <w:t>68490.98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4109.8</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3335.2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1242.3</w:t>
                            </w:r>
                          </w:p>
                        </w:tc>
                        <w:tc>
                          <w:tcPr>
                            <w:tcW w:w="996" w:type="dxa"/>
                          </w:tcPr>
                          <w:p>
                            <w:pPr>
                              <w:pStyle w:val="TableParagraph"/>
                              <w:spacing w:line="273" w:lineRule="exact" w:before="7"/>
                              <w:ind w:left="108"/>
                              <w:rPr>
                                <w:rFonts w:ascii="Times New Roman"/>
                                <w:sz w:val="24"/>
                              </w:rPr>
                            </w:pPr>
                            <w:r>
                              <w:rPr>
                                <w:rFonts w:ascii="Times New Roman"/>
                                <w:spacing w:val="-2"/>
                                <w:sz w:val="24"/>
                              </w:rPr>
                              <w:t>4779.99</w:t>
                            </w:r>
                          </w:p>
                        </w:tc>
                        <w:tc>
                          <w:tcPr>
                            <w:tcW w:w="1116" w:type="dxa"/>
                          </w:tcPr>
                          <w:p>
                            <w:pPr>
                              <w:pStyle w:val="TableParagraph"/>
                              <w:spacing w:line="273" w:lineRule="exact" w:before="7"/>
                              <w:ind w:left="108"/>
                              <w:rPr>
                                <w:rFonts w:ascii="Times New Roman"/>
                                <w:sz w:val="24"/>
                              </w:rPr>
                            </w:pPr>
                            <w:r>
                              <w:rPr>
                                <w:rFonts w:ascii="Times New Roman"/>
                                <w:spacing w:val="-2"/>
                                <w:sz w:val="24"/>
                              </w:rPr>
                              <w:t>12589.49</w:t>
                            </w:r>
                          </w:p>
                        </w:tc>
                        <w:tc>
                          <w:tcPr>
                            <w:tcW w:w="996" w:type="dxa"/>
                          </w:tcPr>
                          <w:p>
                            <w:pPr>
                              <w:pStyle w:val="TableParagraph"/>
                              <w:spacing w:line="273" w:lineRule="exact" w:before="7"/>
                              <w:ind w:left="109"/>
                              <w:rPr>
                                <w:rFonts w:ascii="Times New Roman"/>
                                <w:sz w:val="24"/>
                              </w:rPr>
                            </w:pPr>
                            <w:r>
                              <w:rPr>
                                <w:rFonts w:ascii="Times New Roman"/>
                                <w:spacing w:val="-2"/>
                                <w:sz w:val="24"/>
                              </w:rPr>
                              <w:t>5787.51</w:t>
                            </w:r>
                          </w:p>
                        </w:tc>
                        <w:tc>
                          <w:tcPr>
                            <w:tcW w:w="938" w:type="dxa"/>
                          </w:tcPr>
                          <w:p>
                            <w:pPr>
                              <w:pStyle w:val="TableParagraph"/>
                              <w:spacing w:line="273" w:lineRule="exact" w:before="7"/>
                              <w:ind w:left="109"/>
                              <w:rPr>
                                <w:rFonts w:ascii="Times New Roman"/>
                                <w:sz w:val="24"/>
                              </w:rPr>
                            </w:pPr>
                            <w:r>
                              <w:rPr>
                                <w:rFonts w:ascii="Times New Roman"/>
                                <w:spacing w:val="-2"/>
                                <w:sz w:val="24"/>
                              </w:rPr>
                              <w:t>3609.37</w:t>
                            </w:r>
                          </w:p>
                        </w:tc>
                      </w:tr>
                      <w:tr>
                        <w:trPr>
                          <w:trHeight w:val="300" w:hRule="atLeast"/>
                        </w:trPr>
                        <w:tc>
                          <w:tcPr>
                            <w:tcW w:w="902" w:type="dxa"/>
                          </w:tcPr>
                          <w:p>
                            <w:pPr>
                              <w:pStyle w:val="TableParagraph"/>
                              <w:spacing w:line="273" w:lineRule="exact" w:before="7"/>
                              <w:ind w:right="107"/>
                              <w:jc w:val="right"/>
                              <w:rPr>
                                <w:rFonts w:ascii="Times New Roman"/>
                                <w:sz w:val="24"/>
                              </w:rPr>
                            </w:pPr>
                            <w:r>
                              <w:rPr>
                                <w:rFonts w:ascii="Times New Roman"/>
                                <w:spacing w:val="-4"/>
                                <w:sz w:val="24"/>
                              </w:rPr>
                              <w:t>2018</w:t>
                            </w:r>
                          </w:p>
                        </w:tc>
                        <w:tc>
                          <w:tcPr>
                            <w:tcW w:w="1116" w:type="dxa"/>
                          </w:tcPr>
                          <w:p>
                            <w:pPr>
                              <w:pStyle w:val="TableParagraph"/>
                              <w:spacing w:line="273" w:lineRule="exact" w:before="7"/>
                              <w:ind w:left="107"/>
                              <w:rPr>
                                <w:rFonts w:ascii="Times New Roman"/>
                                <w:sz w:val="24"/>
                              </w:rPr>
                            </w:pPr>
                            <w:r>
                              <w:rPr>
                                <w:rFonts w:ascii="Times New Roman"/>
                                <w:spacing w:val="-2"/>
                                <w:sz w:val="24"/>
                              </w:rPr>
                              <w:t>69810.02</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5545.8</w:t>
                            </w:r>
                          </w:p>
                        </w:tc>
                        <w:tc>
                          <w:tcPr>
                            <w:tcW w:w="996" w:type="dxa"/>
                          </w:tcPr>
                          <w:p>
                            <w:pPr>
                              <w:pStyle w:val="TableParagraph"/>
                              <w:spacing w:line="273" w:lineRule="exact" w:before="7"/>
                              <w:ind w:right="105"/>
                              <w:jc w:val="right"/>
                              <w:rPr>
                                <w:rFonts w:ascii="Times New Roman"/>
                                <w:sz w:val="24"/>
                              </w:rPr>
                            </w:pPr>
                            <w:r>
                              <w:rPr>
                                <w:rFonts w:ascii="Times New Roman"/>
                                <w:spacing w:val="-4"/>
                                <w:sz w:val="24"/>
                              </w:rPr>
                              <w:t>4006</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1682.1</w:t>
                            </w:r>
                          </w:p>
                        </w:tc>
                        <w:tc>
                          <w:tcPr>
                            <w:tcW w:w="996" w:type="dxa"/>
                          </w:tcPr>
                          <w:p>
                            <w:pPr>
                              <w:pStyle w:val="TableParagraph"/>
                              <w:spacing w:line="273" w:lineRule="exact" w:before="7"/>
                              <w:ind w:right="105"/>
                              <w:jc w:val="right"/>
                              <w:rPr>
                                <w:rFonts w:ascii="Times New Roman"/>
                                <w:sz w:val="24"/>
                              </w:rPr>
                            </w:pPr>
                            <w:r>
                              <w:rPr>
                                <w:rFonts w:ascii="Times New Roman"/>
                                <w:spacing w:val="-2"/>
                                <w:sz w:val="24"/>
                              </w:rPr>
                              <w:t>5675.2</w:t>
                            </w:r>
                          </w:p>
                        </w:tc>
                        <w:tc>
                          <w:tcPr>
                            <w:tcW w:w="1116" w:type="dxa"/>
                          </w:tcPr>
                          <w:p>
                            <w:pPr>
                              <w:pStyle w:val="TableParagraph"/>
                              <w:spacing w:line="273" w:lineRule="exact" w:before="7"/>
                              <w:ind w:right="105"/>
                              <w:jc w:val="right"/>
                              <w:rPr>
                                <w:rFonts w:ascii="Times New Roman"/>
                                <w:sz w:val="24"/>
                              </w:rPr>
                            </w:pPr>
                            <w:r>
                              <w:rPr>
                                <w:rFonts w:ascii="Times New Roman"/>
                                <w:spacing w:val="-2"/>
                                <w:sz w:val="24"/>
                              </w:rPr>
                              <w:t>12774.4</w:t>
                            </w:r>
                          </w:p>
                        </w:tc>
                        <w:tc>
                          <w:tcPr>
                            <w:tcW w:w="996" w:type="dxa"/>
                          </w:tcPr>
                          <w:p>
                            <w:pPr>
                              <w:pStyle w:val="TableParagraph"/>
                              <w:spacing w:line="273" w:lineRule="exact" w:before="7"/>
                              <w:ind w:right="104"/>
                              <w:jc w:val="right"/>
                              <w:rPr>
                                <w:rFonts w:ascii="Times New Roman"/>
                                <w:sz w:val="24"/>
                              </w:rPr>
                            </w:pPr>
                            <w:r>
                              <w:rPr>
                                <w:rFonts w:ascii="Times New Roman"/>
                                <w:spacing w:val="-2"/>
                                <w:sz w:val="24"/>
                              </w:rPr>
                              <w:t>7759.2</w:t>
                            </w:r>
                          </w:p>
                        </w:tc>
                        <w:tc>
                          <w:tcPr>
                            <w:tcW w:w="938" w:type="dxa"/>
                          </w:tcPr>
                          <w:p>
                            <w:pPr>
                              <w:pStyle w:val="TableParagraph"/>
                              <w:spacing w:line="273" w:lineRule="exact" w:before="7"/>
                              <w:ind w:right="46"/>
                              <w:jc w:val="right"/>
                              <w:rPr>
                                <w:rFonts w:ascii="Times New Roman"/>
                                <w:sz w:val="24"/>
                              </w:rPr>
                            </w:pPr>
                            <w:r>
                              <w:rPr>
                                <w:rFonts w:ascii="Times New Roman"/>
                                <w:spacing w:val="-2"/>
                                <w:sz w:val="24"/>
                              </w:rPr>
                              <w:t>3628.1</w:t>
                            </w:r>
                          </w:p>
                        </w:tc>
                      </w:tr>
                      <w:tr>
                        <w:trPr>
                          <w:trHeight w:val="282" w:hRule="atLeast"/>
                        </w:trPr>
                        <w:tc>
                          <w:tcPr>
                            <w:tcW w:w="902" w:type="dxa"/>
                          </w:tcPr>
                          <w:p>
                            <w:pPr>
                              <w:pStyle w:val="TableParagraph"/>
                              <w:spacing w:line="256" w:lineRule="exact" w:before="7"/>
                              <w:ind w:right="107"/>
                              <w:jc w:val="right"/>
                              <w:rPr>
                                <w:rFonts w:ascii="Times New Roman"/>
                                <w:sz w:val="24"/>
                              </w:rPr>
                            </w:pPr>
                            <w:r>
                              <w:rPr>
                                <w:rFonts w:ascii="Times New Roman"/>
                                <w:spacing w:val="-4"/>
                                <w:sz w:val="24"/>
                              </w:rPr>
                              <w:t>2019</w:t>
                            </w:r>
                          </w:p>
                        </w:tc>
                        <w:tc>
                          <w:tcPr>
                            <w:tcW w:w="1116" w:type="dxa"/>
                          </w:tcPr>
                          <w:p>
                            <w:pPr>
                              <w:pStyle w:val="TableParagraph"/>
                              <w:spacing w:line="256" w:lineRule="exact" w:before="7"/>
                              <w:ind w:left="107"/>
                              <w:rPr>
                                <w:rFonts w:ascii="Times New Roman"/>
                                <w:sz w:val="24"/>
                              </w:rPr>
                            </w:pPr>
                            <w:r>
                              <w:rPr>
                                <w:rFonts w:ascii="Times New Roman"/>
                                <w:spacing w:val="-2"/>
                                <w:sz w:val="24"/>
                              </w:rPr>
                              <w:t>71387.83</w:t>
                            </w:r>
                          </w:p>
                        </w:tc>
                        <w:tc>
                          <w:tcPr>
                            <w:tcW w:w="996" w:type="dxa"/>
                          </w:tcPr>
                          <w:p>
                            <w:pPr>
                              <w:pStyle w:val="TableParagraph"/>
                              <w:spacing w:line="256" w:lineRule="exact" w:before="7"/>
                              <w:ind w:left="108"/>
                              <w:rPr>
                                <w:rFonts w:ascii="Times New Roman"/>
                                <w:sz w:val="24"/>
                              </w:rPr>
                            </w:pPr>
                            <w:r>
                              <w:rPr>
                                <w:rFonts w:ascii="Times New Roman"/>
                                <w:spacing w:val="-2"/>
                                <w:sz w:val="24"/>
                              </w:rPr>
                              <w:t>5536.66</w:t>
                            </w:r>
                          </w:p>
                        </w:tc>
                        <w:tc>
                          <w:tcPr>
                            <w:tcW w:w="996" w:type="dxa"/>
                          </w:tcPr>
                          <w:p>
                            <w:pPr>
                              <w:pStyle w:val="TableParagraph"/>
                              <w:spacing w:line="256" w:lineRule="exact" w:before="7"/>
                              <w:ind w:right="105"/>
                              <w:jc w:val="right"/>
                              <w:rPr>
                                <w:rFonts w:ascii="Times New Roman"/>
                                <w:sz w:val="24"/>
                              </w:rPr>
                            </w:pPr>
                            <w:r>
                              <w:rPr>
                                <w:rFonts w:ascii="Times New Roman"/>
                                <w:spacing w:val="-2"/>
                                <w:sz w:val="24"/>
                              </w:rPr>
                              <w:t>4725.6</w:t>
                            </w:r>
                          </w:p>
                        </w:tc>
                        <w:tc>
                          <w:tcPr>
                            <w:tcW w:w="996" w:type="dxa"/>
                          </w:tcPr>
                          <w:p>
                            <w:pPr>
                              <w:pStyle w:val="TableParagraph"/>
                              <w:spacing w:line="256" w:lineRule="exact" w:before="7"/>
                              <w:ind w:right="105"/>
                              <w:jc w:val="right"/>
                              <w:rPr>
                                <w:rFonts w:ascii="Times New Roman"/>
                                <w:sz w:val="24"/>
                              </w:rPr>
                            </w:pPr>
                            <w:r>
                              <w:rPr>
                                <w:rFonts w:ascii="Times New Roman"/>
                                <w:spacing w:val="-4"/>
                                <w:sz w:val="24"/>
                              </w:rPr>
                              <w:t>2289</w:t>
                            </w:r>
                          </w:p>
                        </w:tc>
                        <w:tc>
                          <w:tcPr>
                            <w:tcW w:w="996" w:type="dxa"/>
                          </w:tcPr>
                          <w:p>
                            <w:pPr>
                              <w:pStyle w:val="TableParagraph"/>
                              <w:spacing w:line="256" w:lineRule="exact" w:before="7"/>
                              <w:ind w:left="108"/>
                              <w:rPr>
                                <w:rFonts w:ascii="Times New Roman"/>
                                <w:sz w:val="24"/>
                              </w:rPr>
                            </w:pPr>
                            <w:r>
                              <w:rPr>
                                <w:rFonts w:ascii="Times New Roman"/>
                                <w:spacing w:val="-2"/>
                                <w:sz w:val="24"/>
                              </w:rPr>
                              <w:t>6997.39</w:t>
                            </w:r>
                          </w:p>
                        </w:tc>
                        <w:tc>
                          <w:tcPr>
                            <w:tcW w:w="1116" w:type="dxa"/>
                          </w:tcPr>
                          <w:p>
                            <w:pPr>
                              <w:pStyle w:val="TableParagraph"/>
                              <w:spacing w:line="256" w:lineRule="exact" w:before="7"/>
                              <w:ind w:left="108"/>
                              <w:rPr>
                                <w:rFonts w:ascii="Times New Roman"/>
                                <w:sz w:val="24"/>
                              </w:rPr>
                            </w:pPr>
                            <w:r>
                              <w:rPr>
                                <w:rFonts w:ascii="Times New Roman"/>
                                <w:spacing w:val="-2"/>
                                <w:sz w:val="24"/>
                              </w:rPr>
                              <w:t>14272.64</w:t>
                            </w:r>
                          </w:p>
                        </w:tc>
                        <w:tc>
                          <w:tcPr>
                            <w:tcW w:w="996" w:type="dxa"/>
                          </w:tcPr>
                          <w:p>
                            <w:pPr>
                              <w:pStyle w:val="TableParagraph"/>
                              <w:spacing w:line="256" w:lineRule="exact" w:before="7"/>
                              <w:ind w:left="109"/>
                              <w:rPr>
                                <w:rFonts w:ascii="Times New Roman"/>
                                <w:sz w:val="24"/>
                              </w:rPr>
                            </w:pPr>
                            <w:r>
                              <w:rPr>
                                <w:rFonts w:ascii="Times New Roman"/>
                                <w:spacing w:val="-2"/>
                                <w:sz w:val="24"/>
                              </w:rPr>
                              <w:t>9022.42</w:t>
                            </w:r>
                          </w:p>
                        </w:tc>
                        <w:tc>
                          <w:tcPr>
                            <w:tcW w:w="938" w:type="dxa"/>
                          </w:tcPr>
                          <w:p>
                            <w:pPr>
                              <w:pStyle w:val="TableParagraph"/>
                              <w:spacing w:line="256" w:lineRule="exact" w:before="7"/>
                              <w:ind w:left="109"/>
                              <w:rPr>
                                <w:rFonts w:ascii="Times New Roman"/>
                                <w:sz w:val="24"/>
                              </w:rPr>
                            </w:pPr>
                            <w:r>
                              <w:rPr>
                                <w:rFonts w:ascii="Times New Roman"/>
                                <w:spacing w:val="-2"/>
                                <w:sz w:val="24"/>
                              </w:rPr>
                              <w:t>4813.82</w:t>
                            </w:r>
                          </w:p>
                        </w:tc>
                      </w:tr>
                    </w:tbl>
                    <w:p>
                      <w:pPr>
                        <w:pStyle w:val="BodyText"/>
                        <w:ind w:left="0"/>
                        <w:jc w:val="left"/>
                      </w:pPr>
                    </w:p>
                  </w:txbxContent>
                </v:textbox>
                <w10:wrap type="none"/>
              </v:shape>
            </w:pict>
          </mc:Fallback>
        </mc:AlternateContent>
      </w:r>
      <w:r>
        <w:rPr>
          <w:sz w:val="26"/>
        </w:rPr>
        <w:t>Source:</w:t>
      </w:r>
      <w:r>
        <w:rPr>
          <w:spacing w:val="-10"/>
          <w:sz w:val="26"/>
        </w:rPr>
        <w:t> </w:t>
      </w:r>
      <w:r>
        <w:rPr>
          <w:sz w:val="26"/>
        </w:rPr>
        <w:t>CBN</w:t>
      </w:r>
      <w:r>
        <w:rPr>
          <w:spacing w:val="-10"/>
          <w:sz w:val="26"/>
        </w:rPr>
        <w:t> </w:t>
      </w:r>
      <w:r>
        <w:rPr>
          <w:sz w:val="26"/>
        </w:rPr>
        <w:t>Statistical</w:t>
      </w:r>
      <w:r>
        <w:rPr>
          <w:spacing w:val="-10"/>
          <w:sz w:val="26"/>
        </w:rPr>
        <w:t> </w:t>
      </w:r>
      <w:r>
        <w:rPr>
          <w:sz w:val="26"/>
        </w:rPr>
        <w:t>Bulletin,</w:t>
      </w:r>
      <w:r>
        <w:rPr>
          <w:spacing w:val="-9"/>
          <w:sz w:val="26"/>
        </w:rPr>
        <w:t> </w:t>
      </w:r>
      <w:r>
        <w:rPr>
          <w:sz w:val="26"/>
        </w:rPr>
        <w:t>2019. Note that</w:t>
      </w:r>
    </w:p>
    <w:p>
      <w:pPr>
        <w:tabs>
          <w:tab w:pos="1680" w:val="left" w:leader="none"/>
        </w:tabs>
        <w:spacing w:before="7"/>
        <w:ind w:left="240" w:right="5303" w:firstLine="0"/>
        <w:jc w:val="left"/>
        <w:rPr>
          <w:sz w:val="26"/>
        </w:rPr>
      </w:pPr>
      <w:r>
        <w:rPr>
          <w:sz w:val="26"/>
        </w:rPr>
        <w:t>RGDP =</w:t>
        <w:tab/>
        <w:t>Real</w:t>
      </w:r>
      <w:r>
        <w:rPr>
          <w:spacing w:val="-14"/>
          <w:sz w:val="26"/>
        </w:rPr>
        <w:t> </w:t>
      </w:r>
      <w:r>
        <w:rPr>
          <w:sz w:val="26"/>
        </w:rPr>
        <w:t>Gross</w:t>
      </w:r>
      <w:r>
        <w:rPr>
          <w:spacing w:val="-11"/>
          <w:sz w:val="26"/>
        </w:rPr>
        <w:t> </w:t>
      </w:r>
      <w:r>
        <w:rPr>
          <w:sz w:val="26"/>
        </w:rPr>
        <w:t>Domestic</w:t>
      </w:r>
      <w:r>
        <w:rPr>
          <w:spacing w:val="-14"/>
          <w:sz w:val="26"/>
        </w:rPr>
        <w:t> </w:t>
      </w:r>
      <w:r>
        <w:rPr>
          <w:sz w:val="26"/>
        </w:rPr>
        <w:t>Product OR =</w:t>
        <w:tab/>
        <w:t>Oil Revenue</w:t>
      </w:r>
    </w:p>
    <w:p>
      <w:pPr>
        <w:tabs>
          <w:tab w:pos="1680" w:val="left" w:leader="none"/>
        </w:tabs>
        <w:spacing w:line="299" w:lineRule="exact" w:before="0"/>
        <w:ind w:left="240" w:right="0" w:firstLine="0"/>
        <w:jc w:val="left"/>
        <w:rPr>
          <w:sz w:val="26"/>
        </w:rPr>
      </w:pPr>
      <w:r>
        <w:rPr>
          <w:sz w:val="26"/>
        </w:rPr>
        <w:t>NOR</w:t>
      </w:r>
      <w:r>
        <w:rPr>
          <w:spacing w:val="-7"/>
          <w:sz w:val="26"/>
        </w:rPr>
        <w:t> </w:t>
      </w:r>
      <w:r>
        <w:rPr>
          <w:spacing w:val="-10"/>
          <w:sz w:val="26"/>
        </w:rPr>
        <w:t>=</w:t>
      </w:r>
      <w:r>
        <w:rPr>
          <w:sz w:val="26"/>
        </w:rPr>
        <w:tab/>
        <w:t>Non-oil</w:t>
      </w:r>
      <w:r>
        <w:rPr>
          <w:spacing w:val="-11"/>
          <w:sz w:val="26"/>
        </w:rPr>
        <w:t> </w:t>
      </w:r>
      <w:r>
        <w:rPr>
          <w:spacing w:val="-2"/>
          <w:sz w:val="26"/>
        </w:rPr>
        <w:t>Revenue</w:t>
      </w:r>
    </w:p>
    <w:p>
      <w:pPr>
        <w:tabs>
          <w:tab w:pos="1680" w:val="left" w:leader="none"/>
        </w:tabs>
        <w:spacing w:line="298" w:lineRule="exact" w:before="1"/>
        <w:ind w:left="240" w:right="0" w:firstLine="0"/>
        <w:jc w:val="left"/>
        <w:rPr>
          <w:sz w:val="26"/>
        </w:rPr>
      </w:pPr>
      <w:r>
        <w:rPr>
          <w:sz w:val="26"/>
        </w:rPr>
        <w:t>CE</w:t>
      </w:r>
      <w:r>
        <w:rPr>
          <w:spacing w:val="-5"/>
          <w:sz w:val="26"/>
        </w:rPr>
        <w:t> </w:t>
      </w:r>
      <w:r>
        <w:rPr>
          <w:spacing w:val="-10"/>
          <w:sz w:val="26"/>
        </w:rPr>
        <w:t>=</w:t>
      </w:r>
      <w:r>
        <w:rPr>
          <w:sz w:val="26"/>
        </w:rPr>
        <w:tab/>
        <w:t>Capital</w:t>
      </w:r>
      <w:r>
        <w:rPr>
          <w:spacing w:val="-9"/>
          <w:sz w:val="26"/>
        </w:rPr>
        <w:t> </w:t>
      </w:r>
      <w:r>
        <w:rPr>
          <w:spacing w:val="-2"/>
          <w:sz w:val="26"/>
        </w:rPr>
        <w:t>Expenditure</w:t>
      </w:r>
    </w:p>
    <w:p>
      <w:pPr>
        <w:tabs>
          <w:tab w:pos="1680" w:val="left" w:leader="none"/>
        </w:tabs>
        <w:spacing w:line="298" w:lineRule="exact" w:before="0"/>
        <w:ind w:left="240" w:right="0" w:firstLine="0"/>
        <w:jc w:val="left"/>
        <w:rPr>
          <w:sz w:val="26"/>
        </w:rPr>
      </w:pPr>
      <w:r>
        <w:rPr>
          <w:sz w:val="26"/>
        </w:rPr>
        <w:t>RE</w:t>
      </w:r>
      <w:r>
        <w:rPr>
          <w:spacing w:val="-5"/>
          <w:sz w:val="26"/>
        </w:rPr>
        <w:t> </w:t>
      </w:r>
      <w:r>
        <w:rPr>
          <w:spacing w:val="-10"/>
          <w:sz w:val="26"/>
        </w:rPr>
        <w:t>=</w:t>
      </w:r>
      <w:r>
        <w:rPr>
          <w:sz w:val="26"/>
        </w:rPr>
        <w:tab/>
        <w:t>Recurrent</w:t>
      </w:r>
      <w:r>
        <w:rPr>
          <w:spacing w:val="-12"/>
          <w:sz w:val="26"/>
        </w:rPr>
        <w:t> </w:t>
      </w:r>
      <w:r>
        <w:rPr>
          <w:spacing w:val="-2"/>
          <w:sz w:val="26"/>
        </w:rPr>
        <w:t>Expenditure</w:t>
      </w:r>
    </w:p>
    <w:p>
      <w:pPr>
        <w:tabs>
          <w:tab w:pos="1680" w:val="left" w:leader="none"/>
        </w:tabs>
        <w:spacing w:before="1"/>
        <w:ind w:left="240" w:right="0" w:firstLine="0"/>
        <w:jc w:val="left"/>
        <w:rPr>
          <w:sz w:val="26"/>
        </w:rPr>
      </w:pPr>
      <w:r>
        <w:rPr>
          <w:sz w:val="26"/>
        </w:rPr>
        <w:t>DD</w:t>
      </w:r>
      <w:r>
        <w:rPr>
          <w:spacing w:val="-5"/>
          <w:sz w:val="26"/>
        </w:rPr>
        <w:t> </w:t>
      </w:r>
      <w:r>
        <w:rPr>
          <w:spacing w:val="-10"/>
          <w:sz w:val="26"/>
        </w:rPr>
        <w:t>=</w:t>
      </w:r>
      <w:r>
        <w:rPr>
          <w:sz w:val="26"/>
        </w:rPr>
        <w:tab/>
        <w:t>Domestic</w:t>
      </w:r>
      <w:r>
        <w:rPr>
          <w:spacing w:val="-9"/>
          <w:sz w:val="26"/>
        </w:rPr>
        <w:t> </w:t>
      </w:r>
      <w:r>
        <w:rPr>
          <w:spacing w:val="-4"/>
          <w:sz w:val="26"/>
        </w:rPr>
        <w:t>Debt</w:t>
      </w:r>
    </w:p>
    <w:p>
      <w:pPr>
        <w:tabs>
          <w:tab w:pos="1680" w:val="left" w:leader="none"/>
        </w:tabs>
        <w:spacing w:line="298" w:lineRule="exact" w:before="1"/>
        <w:ind w:left="240" w:right="0" w:firstLine="0"/>
        <w:jc w:val="left"/>
        <w:rPr>
          <w:sz w:val="26"/>
        </w:rPr>
      </w:pPr>
      <w:r>
        <w:rPr>
          <w:sz w:val="26"/>
        </w:rPr>
        <w:t>ED</w:t>
      </w:r>
      <w:r>
        <w:rPr>
          <w:spacing w:val="-5"/>
          <w:sz w:val="26"/>
        </w:rPr>
        <w:t> </w:t>
      </w:r>
      <w:r>
        <w:rPr>
          <w:spacing w:val="-10"/>
          <w:sz w:val="26"/>
        </w:rPr>
        <w:t>=</w:t>
      </w:r>
      <w:r>
        <w:rPr>
          <w:sz w:val="26"/>
        </w:rPr>
        <w:tab/>
        <w:t>External</w:t>
      </w:r>
      <w:r>
        <w:rPr>
          <w:spacing w:val="-10"/>
          <w:sz w:val="26"/>
        </w:rPr>
        <w:t> </w:t>
      </w:r>
      <w:r>
        <w:rPr>
          <w:spacing w:val="-4"/>
          <w:sz w:val="26"/>
        </w:rPr>
        <w:t>Debt</w:t>
      </w:r>
    </w:p>
    <w:p>
      <w:pPr>
        <w:tabs>
          <w:tab w:pos="1680" w:val="left" w:leader="none"/>
        </w:tabs>
        <w:spacing w:line="298" w:lineRule="exact" w:before="0"/>
        <w:ind w:left="240" w:right="0" w:firstLine="0"/>
        <w:jc w:val="left"/>
        <w:rPr>
          <w:sz w:val="26"/>
        </w:rPr>
      </w:pPr>
      <w:r>
        <w:rPr>
          <w:sz w:val="26"/>
        </w:rPr>
        <w:t>FD</w:t>
      </w:r>
      <w:r>
        <w:rPr>
          <w:spacing w:val="-5"/>
          <w:sz w:val="26"/>
        </w:rPr>
        <w:t> </w:t>
      </w:r>
      <w:r>
        <w:rPr>
          <w:spacing w:val="-10"/>
          <w:sz w:val="26"/>
        </w:rPr>
        <w:t>=</w:t>
      </w:r>
      <w:r>
        <w:rPr>
          <w:sz w:val="26"/>
        </w:rPr>
        <w:tab/>
        <w:t>Fiscal</w:t>
      </w:r>
      <w:r>
        <w:rPr>
          <w:spacing w:val="-8"/>
          <w:sz w:val="26"/>
        </w:rPr>
        <w:t> </w:t>
      </w:r>
      <w:r>
        <w:rPr>
          <w:spacing w:val="-2"/>
          <w:sz w:val="26"/>
        </w:rPr>
        <w:t>Deficit</w:t>
      </w:r>
    </w:p>
    <w:p>
      <w:pPr>
        <w:spacing w:after="0" w:line="298" w:lineRule="exact"/>
        <w:jc w:val="left"/>
        <w:rPr>
          <w:sz w:val="26"/>
        </w:rPr>
        <w:sectPr>
          <w:pgSz w:w="11910" w:h="16840"/>
          <w:pgMar w:header="0" w:footer="1012" w:top="1440" w:bottom="1200" w:left="1200" w:right="640"/>
        </w:sectPr>
      </w:pPr>
    </w:p>
    <w:p>
      <w:pPr>
        <w:spacing w:before="61"/>
        <w:ind w:left="0" w:right="316" w:firstLine="0"/>
        <w:jc w:val="center"/>
        <w:rPr>
          <w:b/>
          <w:sz w:val="24"/>
        </w:rPr>
      </w:pPr>
      <w:r>
        <w:rPr/>
        <mc:AlternateContent>
          <mc:Choice Requires="wps">
            <w:drawing>
              <wp:anchor distT="0" distB="0" distL="0" distR="0" allowOverlap="1" layoutInCell="1" locked="0" behindDoc="1" simplePos="0" relativeHeight="483465216">
                <wp:simplePos x="0" y="0"/>
                <wp:positionH relativeFrom="page">
                  <wp:posOffset>921537</wp:posOffset>
                </wp:positionH>
                <wp:positionV relativeFrom="page">
                  <wp:posOffset>3938650</wp:posOffset>
                </wp:positionV>
                <wp:extent cx="4237990" cy="423672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4237990" cy="4236720"/>
                        </a:xfrm>
                        <a:custGeom>
                          <a:avLst/>
                          <a:gdLst/>
                          <a:ahLst/>
                          <a:cxnLst/>
                          <a:rect l="l" t="t" r="r" b="b"/>
                          <a:pathLst>
                            <a:path w="4237990" h="4236720">
                              <a:moveTo>
                                <a:pt x="677011" y="4112514"/>
                              </a:moveTo>
                              <a:lnTo>
                                <a:pt x="123825" y="3559429"/>
                              </a:lnTo>
                              <a:lnTo>
                                <a:pt x="0" y="3683254"/>
                              </a:lnTo>
                              <a:lnTo>
                                <a:pt x="553186" y="4236339"/>
                              </a:lnTo>
                              <a:lnTo>
                                <a:pt x="677011" y="4112514"/>
                              </a:lnTo>
                              <a:close/>
                            </a:path>
                            <a:path w="4237990" h="4236720">
                              <a:moveTo>
                                <a:pt x="1052677" y="3683317"/>
                              </a:moveTo>
                              <a:lnTo>
                                <a:pt x="1048994" y="3631057"/>
                              </a:lnTo>
                              <a:lnTo>
                                <a:pt x="1033970" y="3575393"/>
                              </a:lnTo>
                              <a:lnTo>
                                <a:pt x="1007338" y="3520186"/>
                              </a:lnTo>
                              <a:lnTo>
                                <a:pt x="970724" y="3467239"/>
                              </a:lnTo>
                              <a:lnTo>
                                <a:pt x="925931" y="3416935"/>
                              </a:lnTo>
                              <a:lnTo>
                                <a:pt x="596112" y="3087116"/>
                              </a:lnTo>
                              <a:lnTo>
                                <a:pt x="472795" y="3210433"/>
                              </a:lnTo>
                              <a:lnTo>
                                <a:pt x="810361" y="3548126"/>
                              </a:lnTo>
                              <a:lnTo>
                                <a:pt x="830872" y="3570935"/>
                              </a:lnTo>
                              <a:lnTo>
                                <a:pt x="846518" y="3593401"/>
                              </a:lnTo>
                              <a:lnTo>
                                <a:pt x="857364" y="3615499"/>
                              </a:lnTo>
                              <a:lnTo>
                                <a:pt x="863447" y="3637153"/>
                              </a:lnTo>
                              <a:lnTo>
                                <a:pt x="864400" y="3657993"/>
                              </a:lnTo>
                              <a:lnTo>
                                <a:pt x="860463" y="3677437"/>
                              </a:lnTo>
                              <a:lnTo>
                                <a:pt x="838047" y="3712083"/>
                              </a:lnTo>
                              <a:lnTo>
                                <a:pt x="803135" y="3734651"/>
                              </a:lnTo>
                              <a:lnTo>
                                <a:pt x="783590" y="3738435"/>
                              </a:lnTo>
                              <a:lnTo>
                                <a:pt x="762609" y="3737102"/>
                              </a:lnTo>
                              <a:lnTo>
                                <a:pt x="718527" y="3720427"/>
                              </a:lnTo>
                              <a:lnTo>
                                <a:pt x="673709" y="3684778"/>
                              </a:lnTo>
                              <a:lnTo>
                                <a:pt x="336092" y="3347085"/>
                              </a:lnTo>
                              <a:lnTo>
                                <a:pt x="212750" y="3470414"/>
                              </a:lnTo>
                              <a:lnTo>
                                <a:pt x="542518" y="3800221"/>
                              </a:lnTo>
                              <a:lnTo>
                                <a:pt x="589267" y="3841127"/>
                              </a:lnTo>
                              <a:lnTo>
                                <a:pt x="647547" y="3882390"/>
                              </a:lnTo>
                              <a:lnTo>
                                <a:pt x="690029" y="3904386"/>
                              </a:lnTo>
                              <a:lnTo>
                                <a:pt x="737844" y="3919601"/>
                              </a:lnTo>
                              <a:lnTo>
                                <a:pt x="785317" y="3926992"/>
                              </a:lnTo>
                              <a:lnTo>
                                <a:pt x="807148" y="3927094"/>
                              </a:lnTo>
                              <a:lnTo>
                                <a:pt x="827760" y="3924935"/>
                              </a:lnTo>
                              <a:lnTo>
                                <a:pt x="867854" y="3913060"/>
                              </a:lnTo>
                              <a:lnTo>
                                <a:pt x="908151" y="3889756"/>
                              </a:lnTo>
                              <a:lnTo>
                                <a:pt x="945184" y="3860520"/>
                              </a:lnTo>
                              <a:lnTo>
                                <a:pt x="976985" y="3831463"/>
                              </a:lnTo>
                              <a:lnTo>
                                <a:pt x="1019340" y="3780053"/>
                              </a:lnTo>
                              <a:lnTo>
                                <a:pt x="1045311" y="3726815"/>
                              </a:lnTo>
                              <a:lnTo>
                                <a:pt x="1050315" y="3706177"/>
                              </a:lnTo>
                              <a:lnTo>
                                <a:pt x="1052677" y="3683317"/>
                              </a:lnTo>
                              <a:close/>
                            </a:path>
                            <a:path w="4237990" h="4236720">
                              <a:moveTo>
                                <a:pt x="1514894" y="3185947"/>
                              </a:moveTo>
                              <a:lnTo>
                                <a:pt x="1510919" y="3145193"/>
                              </a:lnTo>
                              <a:lnTo>
                                <a:pt x="1500898" y="3103626"/>
                              </a:lnTo>
                              <a:lnTo>
                                <a:pt x="1484604" y="3061208"/>
                              </a:lnTo>
                              <a:lnTo>
                                <a:pt x="1466773" y="3026689"/>
                              </a:lnTo>
                              <a:lnTo>
                                <a:pt x="1444371" y="2991116"/>
                              </a:lnTo>
                              <a:lnTo>
                                <a:pt x="1417307" y="2954540"/>
                              </a:lnTo>
                              <a:lnTo>
                                <a:pt x="1385633" y="2917075"/>
                              </a:lnTo>
                              <a:lnTo>
                                <a:pt x="1374317" y="2905163"/>
                              </a:lnTo>
                              <a:lnTo>
                                <a:pt x="1349222" y="2878709"/>
                              </a:lnTo>
                              <a:lnTo>
                                <a:pt x="1334046" y="2864586"/>
                              </a:lnTo>
                              <a:lnTo>
                                <a:pt x="1334046" y="3178225"/>
                              </a:lnTo>
                              <a:lnTo>
                                <a:pt x="1330934" y="3203765"/>
                              </a:lnTo>
                              <a:lnTo>
                                <a:pt x="1304518" y="3248152"/>
                              </a:lnTo>
                              <a:lnTo>
                                <a:pt x="1260602" y="3273844"/>
                              </a:lnTo>
                              <a:lnTo>
                                <a:pt x="1234897" y="3276663"/>
                              </a:lnTo>
                              <a:lnTo>
                                <a:pt x="1206601" y="3272663"/>
                              </a:lnTo>
                              <a:lnTo>
                                <a:pt x="1141285" y="3241103"/>
                              </a:lnTo>
                              <a:lnTo>
                                <a:pt x="1103972" y="3212414"/>
                              </a:lnTo>
                              <a:lnTo>
                                <a:pt x="1063599" y="3174873"/>
                              </a:lnTo>
                              <a:lnTo>
                                <a:pt x="1025931" y="3134296"/>
                              </a:lnTo>
                              <a:lnTo>
                                <a:pt x="997051" y="3096768"/>
                              </a:lnTo>
                              <a:lnTo>
                                <a:pt x="976833" y="3062401"/>
                              </a:lnTo>
                              <a:lnTo>
                                <a:pt x="961161" y="3002953"/>
                              </a:lnTo>
                              <a:lnTo>
                                <a:pt x="963866" y="2977375"/>
                              </a:lnTo>
                              <a:lnTo>
                                <a:pt x="988669" y="2934462"/>
                              </a:lnTo>
                              <a:lnTo>
                                <a:pt x="1032649" y="2908452"/>
                              </a:lnTo>
                              <a:lnTo>
                                <a:pt x="1058367" y="2905163"/>
                              </a:lnTo>
                              <a:lnTo>
                                <a:pt x="1086497" y="2908452"/>
                              </a:lnTo>
                              <a:lnTo>
                                <a:pt x="1150048" y="2938322"/>
                              </a:lnTo>
                              <a:lnTo>
                                <a:pt x="1185506" y="2965170"/>
                              </a:lnTo>
                              <a:lnTo>
                                <a:pt x="1223365" y="3000121"/>
                              </a:lnTo>
                              <a:lnTo>
                                <a:pt x="1264780" y="3044380"/>
                              </a:lnTo>
                              <a:lnTo>
                                <a:pt x="1296352" y="3084284"/>
                              </a:lnTo>
                              <a:lnTo>
                                <a:pt x="1318158" y="3119729"/>
                              </a:lnTo>
                              <a:lnTo>
                                <a:pt x="1334046" y="3178225"/>
                              </a:lnTo>
                              <a:lnTo>
                                <a:pt x="1334046" y="2864586"/>
                              </a:lnTo>
                              <a:lnTo>
                                <a:pt x="1304836" y="2837396"/>
                              </a:lnTo>
                              <a:lnTo>
                                <a:pt x="1260716" y="2802432"/>
                              </a:lnTo>
                              <a:lnTo>
                                <a:pt x="1216901" y="2773769"/>
                              </a:lnTo>
                              <a:lnTo>
                                <a:pt x="1173378" y="2751328"/>
                              </a:lnTo>
                              <a:lnTo>
                                <a:pt x="1130185" y="2735072"/>
                              </a:lnTo>
                              <a:lnTo>
                                <a:pt x="1087348" y="2724912"/>
                              </a:lnTo>
                              <a:lnTo>
                                <a:pt x="1037310" y="2721381"/>
                              </a:lnTo>
                              <a:lnTo>
                                <a:pt x="989495" y="2727731"/>
                              </a:lnTo>
                              <a:lnTo>
                                <a:pt x="943914" y="2743860"/>
                              </a:lnTo>
                              <a:lnTo>
                                <a:pt x="900569" y="2769641"/>
                              </a:lnTo>
                              <a:lnTo>
                                <a:pt x="859510" y="2804922"/>
                              </a:lnTo>
                              <a:lnTo>
                                <a:pt x="825169" y="2845206"/>
                              </a:lnTo>
                              <a:lnTo>
                                <a:pt x="800252" y="2888107"/>
                              </a:lnTo>
                              <a:lnTo>
                                <a:pt x="784847" y="2933623"/>
                              </a:lnTo>
                              <a:lnTo>
                                <a:pt x="779043" y="2981680"/>
                              </a:lnTo>
                              <a:lnTo>
                                <a:pt x="782929" y="3032252"/>
                              </a:lnTo>
                              <a:lnTo>
                                <a:pt x="793407" y="3075648"/>
                              </a:lnTo>
                              <a:lnTo>
                                <a:pt x="810056" y="3119450"/>
                              </a:lnTo>
                              <a:lnTo>
                                <a:pt x="832916" y="3163608"/>
                              </a:lnTo>
                              <a:lnTo>
                                <a:pt x="862050" y="3208083"/>
                              </a:lnTo>
                              <a:lnTo>
                                <a:pt x="897521" y="3252838"/>
                              </a:lnTo>
                              <a:lnTo>
                                <a:pt x="939393" y="3297809"/>
                              </a:lnTo>
                              <a:lnTo>
                                <a:pt x="977900" y="3334093"/>
                              </a:lnTo>
                              <a:lnTo>
                                <a:pt x="1016127" y="3365563"/>
                              </a:lnTo>
                              <a:lnTo>
                                <a:pt x="1053998" y="3392271"/>
                              </a:lnTo>
                              <a:lnTo>
                                <a:pt x="1091438" y="3414293"/>
                              </a:lnTo>
                              <a:lnTo>
                                <a:pt x="1128369" y="3431679"/>
                              </a:lnTo>
                              <a:lnTo>
                                <a:pt x="1173124" y="3447135"/>
                              </a:lnTo>
                              <a:lnTo>
                                <a:pt x="1215783" y="3455797"/>
                              </a:lnTo>
                              <a:lnTo>
                                <a:pt x="1256322" y="3457994"/>
                              </a:lnTo>
                              <a:lnTo>
                                <a:pt x="1294739" y="3454019"/>
                              </a:lnTo>
                              <a:lnTo>
                                <a:pt x="1331429" y="3443744"/>
                              </a:lnTo>
                              <a:lnTo>
                                <a:pt x="1367269" y="3426523"/>
                              </a:lnTo>
                              <a:lnTo>
                                <a:pt x="1402270" y="3402558"/>
                              </a:lnTo>
                              <a:lnTo>
                                <a:pt x="1436471" y="3371977"/>
                              </a:lnTo>
                              <a:lnTo>
                                <a:pt x="1466303" y="3337839"/>
                              </a:lnTo>
                              <a:lnTo>
                                <a:pt x="1489087" y="3302101"/>
                              </a:lnTo>
                              <a:lnTo>
                                <a:pt x="1504708" y="3264789"/>
                              </a:lnTo>
                              <a:lnTo>
                                <a:pt x="1513052" y="3225927"/>
                              </a:lnTo>
                              <a:lnTo>
                                <a:pt x="1514894" y="3185947"/>
                              </a:lnTo>
                              <a:close/>
                            </a:path>
                            <a:path w="4237990" h="4236720">
                              <a:moveTo>
                                <a:pt x="1687042" y="2817876"/>
                              </a:moveTo>
                              <a:lnTo>
                                <a:pt x="1568297" y="2699004"/>
                              </a:lnTo>
                              <a:lnTo>
                                <a:pt x="1406880" y="2860548"/>
                              </a:lnTo>
                              <a:lnTo>
                                <a:pt x="1525625" y="2979293"/>
                              </a:lnTo>
                              <a:lnTo>
                                <a:pt x="1687042" y="2817876"/>
                              </a:lnTo>
                              <a:close/>
                            </a:path>
                            <a:path w="4237990" h="4236720">
                              <a:moveTo>
                                <a:pt x="2011400" y="2778125"/>
                              </a:moveTo>
                              <a:lnTo>
                                <a:pt x="1458188" y="2224913"/>
                              </a:lnTo>
                              <a:lnTo>
                                <a:pt x="1334363" y="2348738"/>
                              </a:lnTo>
                              <a:lnTo>
                                <a:pt x="1887575" y="2901950"/>
                              </a:lnTo>
                              <a:lnTo>
                                <a:pt x="2011400" y="2778125"/>
                              </a:lnTo>
                              <a:close/>
                            </a:path>
                            <a:path w="4237990" h="4236720">
                              <a:moveTo>
                                <a:pt x="2223617" y="2565908"/>
                              </a:moveTo>
                              <a:lnTo>
                                <a:pt x="2018385" y="2360549"/>
                              </a:lnTo>
                              <a:lnTo>
                                <a:pt x="2086076" y="2292858"/>
                              </a:lnTo>
                              <a:lnTo>
                                <a:pt x="2118207" y="2254872"/>
                              </a:lnTo>
                              <a:lnTo>
                                <a:pt x="2121674" y="2248535"/>
                              </a:lnTo>
                              <a:lnTo>
                                <a:pt x="2139670" y="2215769"/>
                              </a:lnTo>
                              <a:lnTo>
                                <a:pt x="2150364" y="2175637"/>
                              </a:lnTo>
                              <a:lnTo>
                                <a:pt x="2150211" y="2134489"/>
                              </a:lnTo>
                              <a:lnTo>
                                <a:pt x="2140051" y="2092807"/>
                              </a:lnTo>
                              <a:lnTo>
                                <a:pt x="2125281" y="2060498"/>
                              </a:lnTo>
                              <a:lnTo>
                                <a:pt x="2120950" y="2051011"/>
                              </a:lnTo>
                              <a:lnTo>
                                <a:pt x="2092820" y="2009140"/>
                              </a:lnTo>
                              <a:lnTo>
                                <a:pt x="2055596" y="1967230"/>
                              </a:lnTo>
                              <a:lnTo>
                                <a:pt x="2015070" y="1930984"/>
                              </a:lnTo>
                              <a:lnTo>
                                <a:pt x="1975040" y="1903628"/>
                              </a:lnTo>
                              <a:lnTo>
                                <a:pt x="1969490" y="1901012"/>
                              </a:lnTo>
                              <a:lnTo>
                                <a:pt x="1969490" y="2150618"/>
                              </a:lnTo>
                              <a:lnTo>
                                <a:pt x="1968703" y="2166861"/>
                              </a:lnTo>
                              <a:lnTo>
                                <a:pt x="1962848" y="2183561"/>
                              </a:lnTo>
                              <a:lnTo>
                                <a:pt x="1952091" y="2200719"/>
                              </a:lnTo>
                              <a:lnTo>
                                <a:pt x="1936597" y="2218309"/>
                              </a:lnTo>
                              <a:lnTo>
                                <a:pt x="1906371" y="2248535"/>
                              </a:lnTo>
                              <a:lnTo>
                                <a:pt x="1782927" y="2125091"/>
                              </a:lnTo>
                              <a:lnTo>
                                <a:pt x="1818106" y="2089912"/>
                              </a:lnTo>
                              <a:lnTo>
                                <a:pt x="1835226" y="2075027"/>
                              </a:lnTo>
                              <a:lnTo>
                                <a:pt x="1851787" y="2065235"/>
                              </a:lnTo>
                              <a:lnTo>
                                <a:pt x="1867827" y="2060498"/>
                              </a:lnTo>
                              <a:lnTo>
                                <a:pt x="1883384" y="2060829"/>
                              </a:lnTo>
                              <a:lnTo>
                                <a:pt x="1926831" y="2080717"/>
                              </a:lnTo>
                              <a:lnTo>
                                <a:pt x="1960765" y="2120392"/>
                              </a:lnTo>
                              <a:lnTo>
                                <a:pt x="1969490" y="2150618"/>
                              </a:lnTo>
                              <a:lnTo>
                                <a:pt x="1969490" y="1901012"/>
                              </a:lnTo>
                              <a:lnTo>
                                <a:pt x="1935543" y="1884959"/>
                              </a:lnTo>
                              <a:lnTo>
                                <a:pt x="1896592" y="1874774"/>
                              </a:lnTo>
                              <a:lnTo>
                                <a:pt x="1858441" y="1874177"/>
                              </a:lnTo>
                              <a:lnTo>
                                <a:pt x="1821573" y="1883524"/>
                              </a:lnTo>
                              <a:lnTo>
                                <a:pt x="1786013" y="1902663"/>
                              </a:lnTo>
                              <a:lnTo>
                                <a:pt x="1751812" y="1931416"/>
                              </a:lnTo>
                              <a:lnTo>
                                <a:pt x="1546326" y="2136775"/>
                              </a:lnTo>
                              <a:lnTo>
                                <a:pt x="2099538" y="2689987"/>
                              </a:lnTo>
                              <a:lnTo>
                                <a:pt x="2223617" y="2565908"/>
                              </a:lnTo>
                              <a:close/>
                            </a:path>
                            <a:path w="4237990" h="4236720">
                              <a:moveTo>
                                <a:pt x="2725140" y="2064385"/>
                              </a:moveTo>
                              <a:lnTo>
                                <a:pt x="2308453" y="1647825"/>
                              </a:lnTo>
                              <a:lnTo>
                                <a:pt x="2434564" y="1521714"/>
                              </a:lnTo>
                              <a:lnTo>
                                <a:pt x="2298039" y="1385189"/>
                              </a:lnTo>
                              <a:lnTo>
                                <a:pt x="1922373" y="1760855"/>
                              </a:lnTo>
                              <a:lnTo>
                                <a:pt x="2058898" y="1897380"/>
                              </a:lnTo>
                              <a:lnTo>
                                <a:pt x="2184882" y="1771396"/>
                              </a:lnTo>
                              <a:lnTo>
                                <a:pt x="2601569" y="2187956"/>
                              </a:lnTo>
                              <a:lnTo>
                                <a:pt x="2725140" y="2064385"/>
                              </a:lnTo>
                              <a:close/>
                            </a:path>
                            <a:path w="4237990" h="4236720">
                              <a:moveTo>
                                <a:pt x="3128619" y="1660906"/>
                              </a:moveTo>
                              <a:lnTo>
                                <a:pt x="2712059" y="1244219"/>
                              </a:lnTo>
                              <a:lnTo>
                                <a:pt x="2838043" y="1118235"/>
                              </a:lnTo>
                              <a:lnTo>
                                <a:pt x="2701518" y="981710"/>
                              </a:lnTo>
                              <a:lnTo>
                                <a:pt x="2325852" y="1357376"/>
                              </a:lnTo>
                              <a:lnTo>
                                <a:pt x="2462504" y="1493901"/>
                              </a:lnTo>
                              <a:lnTo>
                                <a:pt x="2588488" y="1367917"/>
                              </a:lnTo>
                              <a:lnTo>
                                <a:pt x="3005048" y="1784477"/>
                              </a:lnTo>
                              <a:lnTo>
                                <a:pt x="3128619" y="1660906"/>
                              </a:lnTo>
                              <a:close/>
                            </a:path>
                            <a:path w="4237990" h="4236720">
                              <a:moveTo>
                                <a:pt x="3594404" y="1106424"/>
                              </a:moveTo>
                              <a:lnTo>
                                <a:pt x="3590480" y="1065631"/>
                              </a:lnTo>
                              <a:lnTo>
                                <a:pt x="3580511" y="1024026"/>
                              </a:lnTo>
                              <a:lnTo>
                                <a:pt x="3564229" y="981583"/>
                              </a:lnTo>
                              <a:lnTo>
                                <a:pt x="3546335" y="947127"/>
                              </a:lnTo>
                              <a:lnTo>
                                <a:pt x="3523894" y="911606"/>
                              </a:lnTo>
                              <a:lnTo>
                                <a:pt x="3496780" y="875017"/>
                              </a:lnTo>
                              <a:lnTo>
                                <a:pt x="3465131" y="837641"/>
                              </a:lnTo>
                              <a:lnTo>
                                <a:pt x="3453739" y="825665"/>
                              </a:lnTo>
                              <a:lnTo>
                                <a:pt x="3428720" y="799338"/>
                              </a:lnTo>
                              <a:lnTo>
                                <a:pt x="3413544" y="785202"/>
                              </a:lnTo>
                              <a:lnTo>
                                <a:pt x="3413544" y="1098702"/>
                              </a:lnTo>
                              <a:lnTo>
                                <a:pt x="3410407" y="1124229"/>
                              </a:lnTo>
                              <a:lnTo>
                                <a:pt x="3383889" y="1168654"/>
                              </a:lnTo>
                              <a:lnTo>
                                <a:pt x="3340150" y="1194282"/>
                              </a:lnTo>
                              <a:lnTo>
                                <a:pt x="3314496" y="1197051"/>
                              </a:lnTo>
                              <a:lnTo>
                                <a:pt x="3286226" y="1193038"/>
                              </a:lnTo>
                              <a:lnTo>
                                <a:pt x="3220910" y="1161503"/>
                              </a:lnTo>
                              <a:lnTo>
                                <a:pt x="3183598" y="1132840"/>
                              </a:lnTo>
                              <a:lnTo>
                                <a:pt x="3143224" y="1095375"/>
                              </a:lnTo>
                              <a:lnTo>
                                <a:pt x="3105480" y="1054722"/>
                              </a:lnTo>
                              <a:lnTo>
                                <a:pt x="3076575" y="1017168"/>
                              </a:lnTo>
                              <a:lnTo>
                                <a:pt x="3056382" y="982776"/>
                              </a:lnTo>
                              <a:lnTo>
                                <a:pt x="3040761" y="923353"/>
                              </a:lnTo>
                              <a:lnTo>
                                <a:pt x="3043428" y="897813"/>
                              </a:lnTo>
                              <a:lnTo>
                                <a:pt x="3068167" y="854964"/>
                              </a:lnTo>
                              <a:lnTo>
                                <a:pt x="3112147" y="828954"/>
                              </a:lnTo>
                              <a:lnTo>
                                <a:pt x="3137865" y="825665"/>
                              </a:lnTo>
                              <a:lnTo>
                                <a:pt x="3165995" y="828954"/>
                              </a:lnTo>
                              <a:lnTo>
                                <a:pt x="3229495" y="858824"/>
                              </a:lnTo>
                              <a:lnTo>
                                <a:pt x="3264979" y="885672"/>
                              </a:lnTo>
                              <a:lnTo>
                                <a:pt x="3302863" y="920623"/>
                              </a:lnTo>
                              <a:lnTo>
                                <a:pt x="3344303" y="964857"/>
                              </a:lnTo>
                              <a:lnTo>
                                <a:pt x="3375901" y="1004735"/>
                              </a:lnTo>
                              <a:lnTo>
                                <a:pt x="3397707" y="1040180"/>
                              </a:lnTo>
                              <a:lnTo>
                                <a:pt x="3413544" y="1098702"/>
                              </a:lnTo>
                              <a:lnTo>
                                <a:pt x="3413544" y="785202"/>
                              </a:lnTo>
                              <a:lnTo>
                                <a:pt x="3384334" y="757974"/>
                              </a:lnTo>
                              <a:lnTo>
                                <a:pt x="3340214" y="722972"/>
                              </a:lnTo>
                              <a:lnTo>
                                <a:pt x="3296399" y="694283"/>
                              </a:lnTo>
                              <a:lnTo>
                                <a:pt x="3252876" y="671830"/>
                              </a:lnTo>
                              <a:lnTo>
                                <a:pt x="3209683" y="655574"/>
                              </a:lnTo>
                              <a:lnTo>
                                <a:pt x="3166846" y="645414"/>
                              </a:lnTo>
                              <a:lnTo>
                                <a:pt x="3116808" y="641883"/>
                              </a:lnTo>
                              <a:lnTo>
                                <a:pt x="3068993" y="648233"/>
                              </a:lnTo>
                              <a:lnTo>
                                <a:pt x="3023412" y="664337"/>
                              </a:lnTo>
                              <a:lnTo>
                                <a:pt x="2980067" y="690079"/>
                              </a:lnTo>
                              <a:lnTo>
                                <a:pt x="2939008" y="725297"/>
                              </a:lnTo>
                              <a:lnTo>
                                <a:pt x="2904718" y="765594"/>
                              </a:lnTo>
                              <a:lnTo>
                                <a:pt x="2879814" y="808532"/>
                              </a:lnTo>
                              <a:lnTo>
                                <a:pt x="2864408" y="854075"/>
                              </a:lnTo>
                              <a:lnTo>
                                <a:pt x="2858617" y="902169"/>
                              </a:lnTo>
                              <a:lnTo>
                                <a:pt x="2862554" y="952754"/>
                              </a:lnTo>
                              <a:lnTo>
                                <a:pt x="2872981" y="996149"/>
                              </a:lnTo>
                              <a:lnTo>
                                <a:pt x="2889593" y="1039914"/>
                              </a:lnTo>
                              <a:lnTo>
                                <a:pt x="2912427" y="1084046"/>
                              </a:lnTo>
                              <a:lnTo>
                                <a:pt x="2941548" y="1128496"/>
                              </a:lnTo>
                              <a:lnTo>
                                <a:pt x="2977019" y="1173213"/>
                              </a:lnTo>
                              <a:lnTo>
                                <a:pt x="3018891" y="1218184"/>
                              </a:lnTo>
                              <a:lnTo>
                                <a:pt x="3057448" y="1254480"/>
                              </a:lnTo>
                              <a:lnTo>
                                <a:pt x="3095688" y="1285976"/>
                              </a:lnTo>
                              <a:lnTo>
                                <a:pt x="3133534" y="1312735"/>
                              </a:lnTo>
                              <a:lnTo>
                                <a:pt x="3170948" y="1334782"/>
                              </a:lnTo>
                              <a:lnTo>
                                <a:pt x="3207867" y="1352169"/>
                              </a:lnTo>
                              <a:lnTo>
                                <a:pt x="3252686" y="1367574"/>
                              </a:lnTo>
                              <a:lnTo>
                                <a:pt x="3295332" y="1376260"/>
                              </a:lnTo>
                              <a:lnTo>
                                <a:pt x="3335845" y="1378483"/>
                              </a:lnTo>
                              <a:lnTo>
                                <a:pt x="3374237" y="1374521"/>
                              </a:lnTo>
                              <a:lnTo>
                                <a:pt x="3410953" y="1364170"/>
                              </a:lnTo>
                              <a:lnTo>
                                <a:pt x="3446818" y="1346936"/>
                              </a:lnTo>
                              <a:lnTo>
                                <a:pt x="3481819" y="1322984"/>
                              </a:lnTo>
                              <a:lnTo>
                                <a:pt x="3515969" y="1292479"/>
                              </a:lnTo>
                              <a:lnTo>
                                <a:pt x="3545827" y="1258290"/>
                              </a:lnTo>
                              <a:lnTo>
                                <a:pt x="3568636" y="1222552"/>
                              </a:lnTo>
                              <a:lnTo>
                                <a:pt x="3579317" y="1197051"/>
                              </a:lnTo>
                              <a:lnTo>
                                <a:pt x="3584257" y="1185278"/>
                              </a:lnTo>
                              <a:lnTo>
                                <a:pt x="3592550" y="1146429"/>
                              </a:lnTo>
                              <a:lnTo>
                                <a:pt x="3594404" y="1106424"/>
                              </a:lnTo>
                              <a:close/>
                            </a:path>
                            <a:path w="4237990" h="4236720">
                              <a:moveTo>
                                <a:pt x="4237774" y="474281"/>
                              </a:moveTo>
                              <a:lnTo>
                                <a:pt x="4226788" y="411099"/>
                              </a:lnTo>
                              <a:lnTo>
                                <a:pt x="4199394" y="343204"/>
                              </a:lnTo>
                              <a:lnTo>
                                <a:pt x="4179760" y="307759"/>
                              </a:lnTo>
                              <a:lnTo>
                                <a:pt x="4155922" y="271399"/>
                              </a:lnTo>
                              <a:lnTo>
                                <a:pt x="4117492" y="287020"/>
                              </a:lnTo>
                              <a:lnTo>
                                <a:pt x="4002252" y="334391"/>
                              </a:lnTo>
                              <a:lnTo>
                                <a:pt x="4022306" y="363804"/>
                              </a:lnTo>
                              <a:lnTo>
                                <a:pt x="4037838" y="391299"/>
                              </a:lnTo>
                              <a:lnTo>
                                <a:pt x="4049039" y="416877"/>
                              </a:lnTo>
                              <a:lnTo>
                                <a:pt x="4056100" y="440563"/>
                              </a:lnTo>
                              <a:lnTo>
                                <a:pt x="4058081" y="462915"/>
                              </a:lnTo>
                              <a:lnTo>
                                <a:pt x="4054348" y="483895"/>
                              </a:lnTo>
                              <a:lnTo>
                                <a:pt x="4029938" y="521970"/>
                              </a:lnTo>
                              <a:lnTo>
                                <a:pt x="3988866" y="546011"/>
                              </a:lnTo>
                              <a:lnTo>
                                <a:pt x="3965054" y="548589"/>
                              </a:lnTo>
                              <a:lnTo>
                                <a:pt x="3939133" y="544703"/>
                              </a:lnTo>
                              <a:lnTo>
                                <a:pt x="3875659" y="511225"/>
                              </a:lnTo>
                              <a:lnTo>
                                <a:pt x="3836682" y="479933"/>
                              </a:lnTo>
                              <a:lnTo>
                                <a:pt x="3792956" y="438785"/>
                              </a:lnTo>
                              <a:lnTo>
                                <a:pt x="3759416" y="403072"/>
                              </a:lnTo>
                              <a:lnTo>
                                <a:pt x="3732911" y="370078"/>
                              </a:lnTo>
                              <a:lnTo>
                                <a:pt x="3700881" y="312801"/>
                              </a:lnTo>
                              <a:lnTo>
                                <a:pt x="3692601" y="279958"/>
                              </a:lnTo>
                              <a:lnTo>
                                <a:pt x="3692842" y="250532"/>
                              </a:lnTo>
                              <a:lnTo>
                                <a:pt x="3718534" y="201688"/>
                              </a:lnTo>
                              <a:lnTo>
                                <a:pt x="3762603" y="178689"/>
                              </a:lnTo>
                              <a:lnTo>
                                <a:pt x="3775748" y="177419"/>
                              </a:lnTo>
                              <a:lnTo>
                                <a:pt x="3789349" y="177685"/>
                              </a:lnTo>
                              <a:lnTo>
                                <a:pt x="3827869" y="187210"/>
                              </a:lnTo>
                              <a:lnTo>
                                <a:pt x="3867124" y="208534"/>
                              </a:lnTo>
                              <a:lnTo>
                                <a:pt x="3942562" y="65786"/>
                              </a:lnTo>
                              <a:lnTo>
                                <a:pt x="3889845" y="36652"/>
                              </a:lnTo>
                              <a:lnTo>
                                <a:pt x="3839934" y="16230"/>
                              </a:lnTo>
                              <a:lnTo>
                                <a:pt x="3792893" y="4140"/>
                              </a:lnTo>
                              <a:lnTo>
                                <a:pt x="3748760" y="0"/>
                              </a:lnTo>
                              <a:lnTo>
                                <a:pt x="3706495" y="4953"/>
                              </a:lnTo>
                              <a:lnTo>
                                <a:pt x="3665601" y="19494"/>
                              </a:lnTo>
                              <a:lnTo>
                                <a:pt x="3625989" y="43472"/>
                              </a:lnTo>
                              <a:lnTo>
                                <a:pt x="3587597" y="76708"/>
                              </a:lnTo>
                              <a:lnTo>
                                <a:pt x="3553587" y="116547"/>
                              </a:lnTo>
                              <a:lnTo>
                                <a:pt x="3528923" y="158775"/>
                              </a:lnTo>
                              <a:lnTo>
                                <a:pt x="3513683" y="203365"/>
                              </a:lnTo>
                              <a:lnTo>
                                <a:pt x="3507981" y="250317"/>
                              </a:lnTo>
                              <a:lnTo>
                                <a:pt x="3511905" y="299593"/>
                              </a:lnTo>
                              <a:lnTo>
                                <a:pt x="3522510" y="342138"/>
                              </a:lnTo>
                              <a:lnTo>
                                <a:pt x="3539299" y="385267"/>
                              </a:lnTo>
                              <a:lnTo>
                                <a:pt x="3562350" y="429006"/>
                              </a:lnTo>
                              <a:lnTo>
                                <a:pt x="3591776" y="473341"/>
                              </a:lnTo>
                              <a:lnTo>
                                <a:pt x="3627678" y="518261"/>
                              </a:lnTo>
                              <a:lnTo>
                                <a:pt x="3670147" y="563753"/>
                              </a:lnTo>
                              <a:lnTo>
                                <a:pt x="3711105" y="602284"/>
                              </a:lnTo>
                              <a:lnTo>
                                <a:pt x="3751516" y="635355"/>
                              </a:lnTo>
                              <a:lnTo>
                                <a:pt x="3791369" y="663079"/>
                              </a:lnTo>
                              <a:lnTo>
                                <a:pt x="3830637" y="685571"/>
                              </a:lnTo>
                              <a:lnTo>
                                <a:pt x="3869283" y="702945"/>
                              </a:lnTo>
                              <a:lnTo>
                                <a:pt x="3915460" y="717931"/>
                              </a:lnTo>
                              <a:lnTo>
                                <a:pt x="3958158" y="726147"/>
                              </a:lnTo>
                              <a:lnTo>
                                <a:pt x="3997312" y="727900"/>
                              </a:lnTo>
                              <a:lnTo>
                                <a:pt x="4032859" y="723519"/>
                              </a:lnTo>
                              <a:lnTo>
                                <a:pt x="4099699" y="695896"/>
                              </a:lnTo>
                              <a:lnTo>
                                <a:pt x="4132669" y="672592"/>
                              </a:lnTo>
                              <a:lnTo>
                                <a:pt x="4165320" y="643128"/>
                              </a:lnTo>
                              <a:lnTo>
                                <a:pt x="4209034" y="588683"/>
                              </a:lnTo>
                              <a:lnTo>
                                <a:pt x="4232376" y="532892"/>
                              </a:lnTo>
                              <a:lnTo>
                                <a:pt x="4236999" y="504151"/>
                              </a:lnTo>
                              <a:lnTo>
                                <a:pt x="4237774" y="47428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310.129944pt;width:333.7pt;height:333.6pt;mso-position-horizontal-relative:page;mso-position-vertical-relative:page;z-index:-19851264" id="docshape165" coordorigin="1451,6203" coordsize="6674,6672" path="m2517,12679l1646,11808,1451,12003,2322,12874,2517,12679xm3109,12003l3108,11964,3103,11921,3094,11877,3080,11833,3061,11789,3038,11746,3010,11704,2980,11663,2946,11623,2909,11584,2390,11064,2196,11258,2727,11790,2760,11826,2784,11861,2801,11896,2811,11930,2813,11963,2806,11994,2792,12022,2771,12048,2745,12070,2716,12084,2685,12090,2652,12088,2618,12078,2583,12062,2548,12037,2512,12005,1981,11474,1786,11668,2306,12187,2340,12219,2379,12252,2423,12284,2471,12317,2503,12335,2538,12351,2575,12364,2613,12375,2652,12383,2688,12387,2722,12387,2755,12384,2786,12377,2818,12365,2850,12349,2881,12328,2912,12305,2940,12282,2966,12259,2990,12236,3026,12196,3057,12155,3080,12114,3097,12072,3105,12039,3109,12003xm3837,11220l3831,11156,3815,11090,3789,11023,3761,10969,3726,10913,3683,10855,3633,10796,3616,10778,3576,10736,3552,10714,3552,11208,3547,11248,3532,11285,3506,11318,3473,11343,3436,11358,3396,11363,3351,11356,3302,11338,3249,11307,3190,11262,3126,11202,3067,11138,3021,11079,2990,11025,2971,10976,2965,10932,2969,10891,2984,10855,3008,10824,3041,10798,3077,10783,3118,10778,3162,10783,3210,10800,3262,10830,3318,10872,3378,10927,3443,10997,3493,11060,3527,11116,3546,11164,3552,11208,3552,10714,3506,10671,3437,10616,3368,10571,3299,10535,3231,10510,3164,10494,3085,10488,3010,10498,2938,10524,2869,10564,2805,10620,2751,10683,2711,10751,2687,10822,2678,10898,2684,10978,2701,11046,2727,11115,2763,11185,2809,11255,2865,11325,2931,11396,2991,11453,3051,11503,3111,11545,3170,11579,3228,11607,3299,11631,3366,11645,3430,11648,3490,11642,3548,11626,3604,11599,3660,11561,3713,11513,3760,11459,3796,11403,3813,11363,3821,11344,3834,11283,3837,11220xm4108,10640l3921,10453,3667,10707,3854,10894,4108,10640xm4619,10578l3748,9706,3553,9901,4424,10773,4619,10578xm4953,10243l4630,9920,4736,9813,4787,9754,4792,9744,4821,9692,4838,9629,4837,9564,4821,9498,4798,9447,4791,9433,4747,9367,4688,9301,4625,9244,4562,9200,4553,9196,4553,9589,4552,9615,4542,9641,4525,9668,4501,9696,4453,9744,4259,9549,4314,9494,4341,9470,4367,9455,4393,9447,4417,9448,4441,9454,4464,9465,4486,9479,4507,9498,4525,9519,4539,9542,4548,9565,4553,9589,4553,9196,4499,9171,4438,9155,4378,9154,4320,9169,4264,9199,4210,9244,3886,9568,4758,10439,4953,10243xm5743,9454l5087,8798,5285,8599,5070,8384,4479,8976,4694,9191,4892,8992,5548,9648,5743,9454xm6378,8818l5722,8162,5921,7964,5706,7749,5114,8340,5329,8555,5528,8357,6184,9013,6378,8818xm7112,7945l7106,7881,7090,7815,7064,7748,7036,7694,7001,7638,6958,7581,6908,7522,6890,7503,6851,7461,6827,7439,6827,7933,6822,7973,6806,8010,6780,8043,6748,8068,6711,8083,6671,8088,6626,8081,6577,8063,6524,8032,6465,7987,6401,7928,6342,7864,6296,7804,6264,7750,6246,7701,6240,7657,6244,7616,6259,7581,6283,7549,6316,7523,6352,7508,6393,7503,6437,7508,6485,7525,6537,7555,6593,7597,6653,7652,6718,7722,6768,7785,6802,7841,6821,7889,6827,7933,6827,7439,6781,7396,6711,7341,6642,7296,6574,7261,6506,7235,6438,7219,6360,7213,6284,7223,6213,7249,6144,7289,6080,7345,6026,7408,5986,7476,5962,7548,5953,7623,5959,7703,5976,7771,6002,7840,6038,7910,6084,7980,6139,8050,6205,8121,6266,8178,6326,8228,6386,8270,6445,8305,6503,8332,6574,8356,6641,8370,6705,8373,6765,8367,6823,8351,6879,8324,6934,8286,6988,8238,7035,8184,7071,8128,7088,8088,7096,8069,7109,8008,7112,7945xm8125,6949l8120,6901,8108,6850,8089,6797,8064,6743,8034,6687,7996,6630,7935,6655,7754,6729,7786,6776,7810,6819,7828,6859,7839,6896,7842,6932,7836,6965,7821,6996,7798,7025,7767,7048,7733,7062,7695,7067,7655,7060,7608,7042,7555,7008,7493,6958,7424,6894,7372,6837,7330,6785,7299,6738,7279,6695,7266,6643,7267,6597,7280,6556,7307,6520,7322,6507,7339,6497,7357,6489,7377,6484,7397,6482,7419,6482,7441,6486,7464,6492,7479,6497,7497,6506,7518,6517,7541,6531,7660,6306,7577,6260,7498,6228,7424,6209,7355,6203,7288,6210,7224,6233,7161,6271,7101,6323,7047,6386,7009,6453,6985,6523,6976,6597,6982,6674,6999,6741,7025,6809,7061,6878,7108,6948,7164,7019,7231,7090,7296,7151,7359,7203,7422,7247,7484,7282,7545,7310,7617,7333,7685,7346,7746,7349,7802,7342,7855,7325,7907,7298,7959,7262,8011,7215,8049,7173,8080,7130,8102,7086,8116,7042,8124,6997,8125,6949xe" filled="true" fillcolor="#c0c0c0" stroked="false">
                <v:path arrowok="t"/>
                <v:fill opacity="32896f" type="solid"/>
                <w10:wrap type="none"/>
              </v:shape>
            </w:pict>
          </mc:Fallback>
        </mc:AlternateContent>
      </w:r>
      <w:bookmarkStart w:name="_TOC_250000" w:id="64"/>
      <w:r>
        <w:rPr>
          <w:b/>
          <w:sz w:val="24"/>
        </w:rPr>
        <w:t>APPENDIX</w:t>
      </w:r>
      <w:r>
        <w:rPr>
          <w:b/>
          <w:spacing w:val="-2"/>
          <w:sz w:val="24"/>
        </w:rPr>
        <w:t> </w:t>
      </w:r>
      <w:bookmarkEnd w:id="64"/>
      <w:r>
        <w:rPr>
          <w:b/>
          <w:spacing w:val="-5"/>
          <w:sz w:val="24"/>
        </w:rPr>
        <w:t>II</w:t>
      </w:r>
    </w:p>
    <w:p>
      <w:pPr>
        <w:pStyle w:val="BodyText"/>
        <w:ind w:left="0"/>
        <w:jc w:val="left"/>
        <w:rPr>
          <w:b/>
        </w:rPr>
      </w:pPr>
    </w:p>
    <w:p>
      <w:pPr>
        <w:spacing w:line="480" w:lineRule="auto" w:before="0"/>
        <w:ind w:left="240" w:right="2042" w:firstLine="2134"/>
        <w:jc w:val="left"/>
        <w:rPr>
          <w:b/>
          <w:sz w:val="24"/>
        </w:rPr>
      </w:pPr>
      <w:r>
        <w:rPr>
          <w:b/>
          <w:sz w:val="24"/>
        </w:rPr>
        <w:t>RESULTS</w:t>
      </w:r>
      <w:r>
        <w:rPr>
          <w:b/>
          <w:spacing w:val="-9"/>
          <w:sz w:val="24"/>
        </w:rPr>
        <w:t> </w:t>
      </w:r>
      <w:r>
        <w:rPr>
          <w:b/>
          <w:sz w:val="24"/>
        </w:rPr>
        <w:t>OF</w:t>
      </w:r>
      <w:r>
        <w:rPr>
          <w:b/>
          <w:spacing w:val="-11"/>
          <w:sz w:val="24"/>
        </w:rPr>
        <w:t> </w:t>
      </w:r>
      <w:r>
        <w:rPr>
          <w:b/>
          <w:sz w:val="24"/>
        </w:rPr>
        <w:t>THE</w:t>
      </w:r>
      <w:r>
        <w:rPr>
          <w:b/>
          <w:spacing w:val="-11"/>
          <w:sz w:val="24"/>
        </w:rPr>
        <w:t> </w:t>
      </w:r>
      <w:r>
        <w:rPr>
          <w:b/>
          <w:sz w:val="24"/>
        </w:rPr>
        <w:t>STATISTICAL</w:t>
      </w:r>
      <w:r>
        <w:rPr>
          <w:b/>
          <w:spacing w:val="-9"/>
          <w:sz w:val="24"/>
        </w:rPr>
        <w:t> </w:t>
      </w:r>
      <w:r>
        <w:rPr>
          <w:b/>
          <w:sz w:val="24"/>
        </w:rPr>
        <w:t>ANALYSIS DESCRIPTIVE STATISTICS</w:t>
      </w:r>
    </w:p>
    <w:p>
      <w:pPr>
        <w:pStyle w:val="BodyText"/>
        <w:spacing w:before="1"/>
        <w:ind w:left="0"/>
        <w:jc w:val="left"/>
        <w:rPr>
          <w:b/>
          <w:sz w:val="14"/>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5"/>
        <w:gridCol w:w="1129"/>
        <w:gridCol w:w="1026"/>
        <w:gridCol w:w="1031"/>
        <w:gridCol w:w="988"/>
        <w:gridCol w:w="1006"/>
        <w:gridCol w:w="1029"/>
        <w:gridCol w:w="1028"/>
        <w:gridCol w:w="975"/>
      </w:tblGrid>
      <w:tr>
        <w:trPr>
          <w:trHeight w:val="213" w:hRule="atLeast"/>
        </w:trPr>
        <w:tc>
          <w:tcPr>
            <w:tcW w:w="1415" w:type="dxa"/>
          </w:tcPr>
          <w:p>
            <w:pPr>
              <w:pStyle w:val="TableParagraph"/>
              <w:spacing w:line="240" w:lineRule="auto" w:before="0"/>
              <w:rPr>
                <w:rFonts w:ascii="Times New Roman"/>
                <w:sz w:val="14"/>
              </w:rPr>
            </w:pPr>
          </w:p>
        </w:tc>
        <w:tc>
          <w:tcPr>
            <w:tcW w:w="1129" w:type="dxa"/>
          </w:tcPr>
          <w:p>
            <w:pPr>
              <w:pStyle w:val="TableParagraph"/>
              <w:spacing w:line="193" w:lineRule="exact" w:before="0"/>
              <w:ind w:left="153" w:right="57"/>
              <w:jc w:val="center"/>
              <w:rPr>
                <w:rFonts w:ascii="Arial"/>
                <w:b/>
                <w:sz w:val="18"/>
              </w:rPr>
            </w:pPr>
            <w:r>
              <w:rPr>
                <w:rFonts w:ascii="Arial"/>
                <w:b/>
                <w:spacing w:val="-4"/>
                <w:sz w:val="18"/>
              </w:rPr>
              <w:t>RGDP</w:t>
            </w:r>
          </w:p>
        </w:tc>
        <w:tc>
          <w:tcPr>
            <w:tcW w:w="1026" w:type="dxa"/>
          </w:tcPr>
          <w:p>
            <w:pPr>
              <w:pStyle w:val="TableParagraph"/>
              <w:spacing w:line="193" w:lineRule="exact" w:before="0"/>
              <w:ind w:right="73"/>
              <w:jc w:val="center"/>
              <w:rPr>
                <w:rFonts w:ascii="Arial"/>
                <w:b/>
                <w:sz w:val="18"/>
              </w:rPr>
            </w:pPr>
            <w:r>
              <w:rPr>
                <w:rFonts w:ascii="Arial"/>
                <w:b/>
                <w:spacing w:val="-5"/>
                <w:sz w:val="18"/>
              </w:rPr>
              <w:t>CE</w:t>
            </w:r>
          </w:p>
        </w:tc>
        <w:tc>
          <w:tcPr>
            <w:tcW w:w="1031" w:type="dxa"/>
          </w:tcPr>
          <w:p>
            <w:pPr>
              <w:pStyle w:val="TableParagraph"/>
              <w:spacing w:line="193" w:lineRule="exact" w:before="0"/>
              <w:ind w:right="57"/>
              <w:jc w:val="center"/>
              <w:rPr>
                <w:rFonts w:ascii="Arial"/>
                <w:b/>
                <w:sz w:val="18"/>
              </w:rPr>
            </w:pPr>
            <w:r>
              <w:rPr>
                <w:rFonts w:ascii="Arial"/>
                <w:b/>
                <w:spacing w:val="-5"/>
                <w:sz w:val="18"/>
              </w:rPr>
              <w:t>RE</w:t>
            </w:r>
          </w:p>
        </w:tc>
        <w:tc>
          <w:tcPr>
            <w:tcW w:w="988" w:type="dxa"/>
          </w:tcPr>
          <w:p>
            <w:pPr>
              <w:pStyle w:val="TableParagraph"/>
              <w:spacing w:line="193" w:lineRule="exact" w:before="0"/>
              <w:ind w:right="2"/>
              <w:jc w:val="center"/>
              <w:rPr>
                <w:rFonts w:ascii="Arial"/>
                <w:b/>
                <w:sz w:val="18"/>
              </w:rPr>
            </w:pPr>
            <w:r>
              <w:rPr>
                <w:rFonts w:ascii="Arial"/>
                <w:b/>
                <w:spacing w:val="-5"/>
                <w:sz w:val="18"/>
              </w:rPr>
              <w:t>OR</w:t>
            </w:r>
          </w:p>
        </w:tc>
        <w:tc>
          <w:tcPr>
            <w:tcW w:w="1006" w:type="dxa"/>
          </w:tcPr>
          <w:p>
            <w:pPr>
              <w:pStyle w:val="TableParagraph"/>
              <w:spacing w:line="193" w:lineRule="exact" w:before="0"/>
              <w:ind w:right="94"/>
              <w:jc w:val="center"/>
              <w:rPr>
                <w:rFonts w:ascii="Arial"/>
                <w:b/>
                <w:sz w:val="18"/>
              </w:rPr>
            </w:pPr>
            <w:r>
              <w:rPr>
                <w:rFonts w:ascii="Arial"/>
                <w:b/>
                <w:spacing w:val="-5"/>
                <w:sz w:val="18"/>
              </w:rPr>
              <w:t>NOR</w:t>
            </w:r>
          </w:p>
        </w:tc>
        <w:tc>
          <w:tcPr>
            <w:tcW w:w="1029" w:type="dxa"/>
          </w:tcPr>
          <w:p>
            <w:pPr>
              <w:pStyle w:val="TableParagraph"/>
              <w:spacing w:line="193" w:lineRule="exact" w:before="0"/>
              <w:ind w:right="54"/>
              <w:jc w:val="center"/>
              <w:rPr>
                <w:rFonts w:ascii="Arial"/>
                <w:b/>
                <w:sz w:val="18"/>
              </w:rPr>
            </w:pPr>
            <w:r>
              <w:rPr>
                <w:rFonts w:ascii="Arial"/>
                <w:b/>
                <w:spacing w:val="-5"/>
                <w:sz w:val="18"/>
              </w:rPr>
              <w:t>DD</w:t>
            </w:r>
          </w:p>
        </w:tc>
        <w:tc>
          <w:tcPr>
            <w:tcW w:w="1028" w:type="dxa"/>
          </w:tcPr>
          <w:p>
            <w:pPr>
              <w:pStyle w:val="TableParagraph"/>
              <w:spacing w:line="193" w:lineRule="exact" w:before="0"/>
              <w:ind w:left="7" w:right="49"/>
              <w:jc w:val="center"/>
              <w:rPr>
                <w:rFonts w:ascii="Arial"/>
                <w:b/>
                <w:sz w:val="18"/>
              </w:rPr>
            </w:pPr>
            <w:r>
              <w:rPr>
                <w:rFonts w:ascii="Arial"/>
                <w:b/>
                <w:spacing w:val="-5"/>
                <w:sz w:val="18"/>
              </w:rPr>
              <w:t>ED</w:t>
            </w:r>
          </w:p>
        </w:tc>
        <w:tc>
          <w:tcPr>
            <w:tcW w:w="975" w:type="dxa"/>
          </w:tcPr>
          <w:p>
            <w:pPr>
              <w:pStyle w:val="TableParagraph"/>
              <w:spacing w:line="193" w:lineRule="exact" w:before="0"/>
              <w:ind w:left="21"/>
              <w:jc w:val="center"/>
              <w:rPr>
                <w:rFonts w:ascii="Arial"/>
                <w:b/>
                <w:sz w:val="18"/>
              </w:rPr>
            </w:pPr>
            <w:r>
              <w:rPr>
                <w:rFonts w:ascii="Arial"/>
                <w:b/>
                <w:spacing w:val="-5"/>
                <w:sz w:val="18"/>
              </w:rPr>
              <w:t>FD</w:t>
            </w:r>
          </w:p>
        </w:tc>
      </w:tr>
      <w:tr>
        <w:trPr>
          <w:trHeight w:val="224" w:hRule="atLeast"/>
        </w:trPr>
        <w:tc>
          <w:tcPr>
            <w:tcW w:w="1415" w:type="dxa"/>
          </w:tcPr>
          <w:p>
            <w:pPr>
              <w:pStyle w:val="TableParagraph"/>
              <w:spacing w:line="198" w:lineRule="exact"/>
              <w:ind w:left="50"/>
              <w:rPr>
                <w:sz w:val="18"/>
              </w:rPr>
            </w:pPr>
            <w:r>
              <w:rPr>
                <w:spacing w:val="-4"/>
                <w:sz w:val="18"/>
              </w:rPr>
              <w:t>Mean</w:t>
            </w:r>
          </w:p>
        </w:tc>
        <w:tc>
          <w:tcPr>
            <w:tcW w:w="1129" w:type="dxa"/>
          </w:tcPr>
          <w:p>
            <w:pPr>
              <w:pStyle w:val="TableParagraph"/>
              <w:spacing w:line="198" w:lineRule="exact"/>
              <w:ind w:left="153" w:right="1"/>
              <w:jc w:val="center"/>
              <w:rPr>
                <w:sz w:val="18"/>
              </w:rPr>
            </w:pPr>
            <w:r>
              <w:rPr>
                <w:spacing w:val="-2"/>
                <w:sz w:val="18"/>
              </w:rPr>
              <w:t>34692.62</w:t>
            </w:r>
          </w:p>
        </w:tc>
        <w:tc>
          <w:tcPr>
            <w:tcW w:w="1026" w:type="dxa"/>
          </w:tcPr>
          <w:p>
            <w:pPr>
              <w:pStyle w:val="TableParagraph"/>
              <w:spacing w:line="198" w:lineRule="exact"/>
              <w:ind w:left="51" w:right="73"/>
              <w:jc w:val="center"/>
              <w:rPr>
                <w:sz w:val="18"/>
              </w:rPr>
            </w:pPr>
            <w:r>
              <w:rPr>
                <w:spacing w:val="-2"/>
                <w:sz w:val="18"/>
              </w:rPr>
              <w:t>473.9831</w:t>
            </w:r>
          </w:p>
        </w:tc>
        <w:tc>
          <w:tcPr>
            <w:tcW w:w="1031" w:type="dxa"/>
          </w:tcPr>
          <w:p>
            <w:pPr>
              <w:pStyle w:val="TableParagraph"/>
              <w:spacing w:line="198" w:lineRule="exact"/>
              <w:ind w:left="52" w:right="57"/>
              <w:jc w:val="center"/>
              <w:rPr>
                <w:sz w:val="18"/>
              </w:rPr>
            </w:pPr>
            <w:r>
              <w:rPr>
                <w:spacing w:val="-2"/>
                <w:sz w:val="18"/>
              </w:rPr>
              <w:t>1428.311</w:t>
            </w:r>
          </w:p>
        </w:tc>
        <w:tc>
          <w:tcPr>
            <w:tcW w:w="988" w:type="dxa"/>
          </w:tcPr>
          <w:p>
            <w:pPr>
              <w:pStyle w:val="TableParagraph"/>
              <w:spacing w:line="198" w:lineRule="exact"/>
              <w:ind w:left="54" w:right="2"/>
              <w:jc w:val="center"/>
              <w:rPr>
                <w:sz w:val="18"/>
              </w:rPr>
            </w:pPr>
            <w:r>
              <w:rPr>
                <w:spacing w:val="-2"/>
                <w:sz w:val="18"/>
              </w:rPr>
              <w:t>2430.350</w:t>
            </w:r>
          </w:p>
        </w:tc>
        <w:tc>
          <w:tcPr>
            <w:tcW w:w="1006" w:type="dxa"/>
          </w:tcPr>
          <w:p>
            <w:pPr>
              <w:pStyle w:val="TableParagraph"/>
              <w:spacing w:line="198" w:lineRule="exact"/>
              <w:ind w:left="51" w:right="94"/>
              <w:jc w:val="center"/>
              <w:rPr>
                <w:sz w:val="18"/>
              </w:rPr>
            </w:pPr>
            <w:r>
              <w:rPr>
                <w:spacing w:val="-2"/>
                <w:sz w:val="18"/>
              </w:rPr>
              <w:t>1039.707</w:t>
            </w:r>
          </w:p>
        </w:tc>
        <w:tc>
          <w:tcPr>
            <w:tcW w:w="1029" w:type="dxa"/>
          </w:tcPr>
          <w:p>
            <w:pPr>
              <w:pStyle w:val="TableParagraph"/>
              <w:spacing w:line="198" w:lineRule="exact"/>
              <w:ind w:left="50" w:right="54"/>
              <w:jc w:val="center"/>
              <w:rPr>
                <w:sz w:val="18"/>
              </w:rPr>
            </w:pPr>
            <w:r>
              <w:rPr>
                <w:spacing w:val="-2"/>
                <w:sz w:val="18"/>
              </w:rPr>
              <w:t>2874.888</w:t>
            </w:r>
          </w:p>
        </w:tc>
        <w:tc>
          <w:tcPr>
            <w:tcW w:w="1028" w:type="dxa"/>
          </w:tcPr>
          <w:p>
            <w:pPr>
              <w:pStyle w:val="TableParagraph"/>
              <w:spacing w:line="198" w:lineRule="exact"/>
              <w:ind w:left="48" w:right="42"/>
              <w:jc w:val="center"/>
              <w:rPr>
                <w:sz w:val="18"/>
              </w:rPr>
            </w:pPr>
            <w:r>
              <w:rPr>
                <w:spacing w:val="-2"/>
                <w:sz w:val="18"/>
              </w:rPr>
              <w:t>1698.216</w:t>
            </w:r>
          </w:p>
        </w:tc>
        <w:tc>
          <w:tcPr>
            <w:tcW w:w="975" w:type="dxa"/>
          </w:tcPr>
          <w:p>
            <w:pPr>
              <w:pStyle w:val="TableParagraph"/>
              <w:spacing w:line="198" w:lineRule="exact"/>
              <w:ind w:left="73" w:right="1"/>
              <w:jc w:val="center"/>
              <w:rPr>
                <w:sz w:val="18"/>
              </w:rPr>
            </w:pPr>
            <w:r>
              <w:rPr>
                <w:spacing w:val="-2"/>
                <w:sz w:val="18"/>
              </w:rPr>
              <w:t>628.2285</w:t>
            </w:r>
          </w:p>
        </w:tc>
      </w:tr>
      <w:tr>
        <w:trPr>
          <w:trHeight w:val="224" w:hRule="atLeast"/>
        </w:trPr>
        <w:tc>
          <w:tcPr>
            <w:tcW w:w="1415" w:type="dxa"/>
          </w:tcPr>
          <w:p>
            <w:pPr>
              <w:pStyle w:val="TableParagraph"/>
              <w:spacing w:before="5"/>
              <w:ind w:left="50"/>
              <w:rPr>
                <w:sz w:val="18"/>
              </w:rPr>
            </w:pPr>
            <w:r>
              <w:rPr>
                <w:spacing w:val="-2"/>
                <w:sz w:val="18"/>
              </w:rPr>
              <w:t>Median</w:t>
            </w:r>
          </w:p>
        </w:tc>
        <w:tc>
          <w:tcPr>
            <w:tcW w:w="1129" w:type="dxa"/>
          </w:tcPr>
          <w:p>
            <w:pPr>
              <w:pStyle w:val="TableParagraph"/>
              <w:spacing w:before="5"/>
              <w:ind w:left="153" w:right="1"/>
              <w:jc w:val="center"/>
              <w:rPr>
                <w:sz w:val="18"/>
              </w:rPr>
            </w:pPr>
            <w:r>
              <w:rPr>
                <w:spacing w:val="-2"/>
                <w:sz w:val="18"/>
              </w:rPr>
              <w:t>23688.28</w:t>
            </w:r>
          </w:p>
        </w:tc>
        <w:tc>
          <w:tcPr>
            <w:tcW w:w="1026" w:type="dxa"/>
          </w:tcPr>
          <w:p>
            <w:pPr>
              <w:pStyle w:val="TableParagraph"/>
              <w:spacing w:before="5"/>
              <w:ind w:left="51" w:right="73"/>
              <w:jc w:val="center"/>
              <w:rPr>
                <w:sz w:val="18"/>
              </w:rPr>
            </w:pPr>
            <w:r>
              <w:rPr>
                <w:spacing w:val="-2"/>
                <w:sz w:val="18"/>
              </w:rPr>
              <w:t>309.0200</w:t>
            </w:r>
          </w:p>
        </w:tc>
        <w:tc>
          <w:tcPr>
            <w:tcW w:w="1031" w:type="dxa"/>
          </w:tcPr>
          <w:p>
            <w:pPr>
              <w:pStyle w:val="TableParagraph"/>
              <w:spacing w:before="5"/>
              <w:ind w:left="52" w:right="57"/>
              <w:jc w:val="center"/>
              <w:rPr>
                <w:sz w:val="18"/>
              </w:rPr>
            </w:pPr>
            <w:r>
              <w:rPr>
                <w:spacing w:val="-2"/>
                <w:sz w:val="18"/>
              </w:rPr>
              <w:t>461.6000</w:t>
            </w:r>
          </w:p>
        </w:tc>
        <w:tc>
          <w:tcPr>
            <w:tcW w:w="988" w:type="dxa"/>
          </w:tcPr>
          <w:p>
            <w:pPr>
              <w:pStyle w:val="TableParagraph"/>
              <w:spacing w:before="5"/>
              <w:ind w:left="54" w:right="2"/>
              <w:jc w:val="center"/>
              <w:rPr>
                <w:sz w:val="18"/>
              </w:rPr>
            </w:pPr>
            <w:r>
              <w:rPr>
                <w:spacing w:val="-2"/>
                <w:sz w:val="18"/>
              </w:rPr>
              <w:t>1230.850</w:t>
            </w:r>
          </w:p>
        </w:tc>
        <w:tc>
          <w:tcPr>
            <w:tcW w:w="1006" w:type="dxa"/>
          </w:tcPr>
          <w:p>
            <w:pPr>
              <w:pStyle w:val="TableParagraph"/>
              <w:spacing w:before="5"/>
              <w:ind w:left="51" w:right="94"/>
              <w:jc w:val="center"/>
              <w:rPr>
                <w:sz w:val="18"/>
              </w:rPr>
            </w:pPr>
            <w:r>
              <w:rPr>
                <w:spacing w:val="-2"/>
                <w:sz w:val="18"/>
              </w:rPr>
              <w:t>314.4800</w:t>
            </w:r>
          </w:p>
        </w:tc>
        <w:tc>
          <w:tcPr>
            <w:tcW w:w="1029" w:type="dxa"/>
          </w:tcPr>
          <w:p>
            <w:pPr>
              <w:pStyle w:val="TableParagraph"/>
              <w:spacing w:before="5"/>
              <w:ind w:left="50" w:right="54"/>
              <w:jc w:val="center"/>
              <w:rPr>
                <w:sz w:val="18"/>
              </w:rPr>
            </w:pPr>
            <w:r>
              <w:rPr>
                <w:spacing w:val="-2"/>
                <w:sz w:val="18"/>
              </w:rPr>
              <w:t>898.2500</w:t>
            </w:r>
          </w:p>
        </w:tc>
        <w:tc>
          <w:tcPr>
            <w:tcW w:w="1028" w:type="dxa"/>
          </w:tcPr>
          <w:p>
            <w:pPr>
              <w:pStyle w:val="TableParagraph"/>
              <w:spacing w:before="5"/>
              <w:ind w:left="48" w:right="42"/>
              <w:jc w:val="center"/>
              <w:rPr>
                <w:sz w:val="18"/>
              </w:rPr>
            </w:pPr>
            <w:r>
              <w:rPr>
                <w:spacing w:val="-2"/>
                <w:sz w:val="18"/>
              </w:rPr>
              <w:t>633.1400</w:t>
            </w:r>
          </w:p>
        </w:tc>
        <w:tc>
          <w:tcPr>
            <w:tcW w:w="975" w:type="dxa"/>
          </w:tcPr>
          <w:p>
            <w:pPr>
              <w:pStyle w:val="TableParagraph"/>
              <w:spacing w:before="5"/>
              <w:ind w:left="73" w:right="1"/>
              <w:jc w:val="center"/>
              <w:rPr>
                <w:sz w:val="18"/>
              </w:rPr>
            </w:pPr>
            <w:r>
              <w:rPr>
                <w:spacing w:val="-2"/>
                <w:sz w:val="18"/>
              </w:rPr>
              <w:t>103.7800</w:t>
            </w:r>
          </w:p>
        </w:tc>
      </w:tr>
      <w:tr>
        <w:trPr>
          <w:trHeight w:val="225" w:hRule="atLeast"/>
        </w:trPr>
        <w:tc>
          <w:tcPr>
            <w:tcW w:w="1415" w:type="dxa"/>
          </w:tcPr>
          <w:p>
            <w:pPr>
              <w:pStyle w:val="TableParagraph"/>
              <w:ind w:left="50"/>
              <w:rPr>
                <w:sz w:val="18"/>
              </w:rPr>
            </w:pPr>
            <w:r>
              <w:rPr>
                <w:spacing w:val="-2"/>
                <w:sz w:val="18"/>
              </w:rPr>
              <w:t>Maximum</w:t>
            </w:r>
          </w:p>
        </w:tc>
        <w:tc>
          <w:tcPr>
            <w:tcW w:w="1129" w:type="dxa"/>
          </w:tcPr>
          <w:p>
            <w:pPr>
              <w:pStyle w:val="TableParagraph"/>
              <w:ind w:left="153" w:right="1"/>
              <w:jc w:val="center"/>
              <w:rPr>
                <w:sz w:val="18"/>
              </w:rPr>
            </w:pPr>
            <w:r>
              <w:rPr>
                <w:spacing w:val="-2"/>
                <w:sz w:val="18"/>
              </w:rPr>
              <w:t>71387.83</w:t>
            </w:r>
          </w:p>
        </w:tc>
        <w:tc>
          <w:tcPr>
            <w:tcW w:w="1026" w:type="dxa"/>
          </w:tcPr>
          <w:p>
            <w:pPr>
              <w:pStyle w:val="TableParagraph"/>
              <w:ind w:left="51" w:right="73"/>
              <w:jc w:val="center"/>
              <w:rPr>
                <w:sz w:val="18"/>
              </w:rPr>
            </w:pPr>
            <w:r>
              <w:rPr>
                <w:spacing w:val="-2"/>
                <w:sz w:val="18"/>
              </w:rPr>
              <w:t>2289.000</w:t>
            </w:r>
          </w:p>
        </w:tc>
        <w:tc>
          <w:tcPr>
            <w:tcW w:w="1031" w:type="dxa"/>
          </w:tcPr>
          <w:p>
            <w:pPr>
              <w:pStyle w:val="TableParagraph"/>
              <w:ind w:left="52" w:right="57"/>
              <w:jc w:val="center"/>
              <w:rPr>
                <w:sz w:val="18"/>
              </w:rPr>
            </w:pPr>
            <w:r>
              <w:rPr>
                <w:spacing w:val="-2"/>
                <w:sz w:val="18"/>
              </w:rPr>
              <w:t>6997.390</w:t>
            </w:r>
          </w:p>
        </w:tc>
        <w:tc>
          <w:tcPr>
            <w:tcW w:w="988" w:type="dxa"/>
          </w:tcPr>
          <w:p>
            <w:pPr>
              <w:pStyle w:val="TableParagraph"/>
              <w:ind w:left="54" w:right="2"/>
              <w:jc w:val="center"/>
              <w:rPr>
                <w:sz w:val="18"/>
              </w:rPr>
            </w:pPr>
            <w:r>
              <w:rPr>
                <w:spacing w:val="-2"/>
                <w:sz w:val="18"/>
              </w:rPr>
              <w:t>8878.970</w:t>
            </w:r>
          </w:p>
        </w:tc>
        <w:tc>
          <w:tcPr>
            <w:tcW w:w="1006" w:type="dxa"/>
          </w:tcPr>
          <w:p>
            <w:pPr>
              <w:pStyle w:val="TableParagraph"/>
              <w:ind w:left="51" w:right="94"/>
              <w:jc w:val="center"/>
              <w:rPr>
                <w:sz w:val="18"/>
              </w:rPr>
            </w:pPr>
            <w:r>
              <w:rPr/>
              <mc:AlternateContent>
                <mc:Choice Requires="wps">
                  <w:drawing>
                    <wp:anchor distT="0" distB="0" distL="0" distR="0" allowOverlap="1" layoutInCell="1" locked="0" behindDoc="1" simplePos="0" relativeHeight="483465728">
                      <wp:simplePos x="0" y="0"/>
                      <wp:positionH relativeFrom="column">
                        <wp:posOffset>382474</wp:posOffset>
                      </wp:positionH>
                      <wp:positionV relativeFrom="paragraph">
                        <wp:posOffset>25042</wp:posOffset>
                      </wp:positionV>
                      <wp:extent cx="1560830" cy="1717039"/>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1560830" cy="1717039"/>
                                <a:chExt cx="1560830" cy="1717039"/>
                              </a:xfrm>
                            </wpg:grpSpPr>
                            <wps:wsp>
                              <wps:cNvPr id="167" name="Graphic 167"/>
                              <wps:cNvSpPr/>
                              <wps:spPr>
                                <a:xfrm>
                                  <a:off x="0" y="0"/>
                                  <a:ext cx="1560830" cy="1717039"/>
                                </a:xfrm>
                                <a:custGeom>
                                  <a:avLst/>
                                  <a:gdLst/>
                                  <a:ahLst/>
                                  <a:cxnLst/>
                                  <a:rect l="l" t="t" r="r" b="b"/>
                                  <a:pathLst>
                                    <a:path w="1560830" h="1717039">
                                      <a:moveTo>
                                        <a:pt x="735787" y="1444447"/>
                                      </a:moveTo>
                                      <a:lnTo>
                                        <a:pt x="731862" y="1403692"/>
                                      </a:lnTo>
                                      <a:lnTo>
                                        <a:pt x="721893" y="1362100"/>
                                      </a:lnTo>
                                      <a:lnTo>
                                        <a:pt x="705612" y="1319657"/>
                                      </a:lnTo>
                                      <a:lnTo>
                                        <a:pt x="687768" y="1285138"/>
                                      </a:lnTo>
                                      <a:lnTo>
                                        <a:pt x="665340" y="1249578"/>
                                      </a:lnTo>
                                      <a:lnTo>
                                        <a:pt x="638289" y="1213040"/>
                                      </a:lnTo>
                                      <a:lnTo>
                                        <a:pt x="606590" y="1175588"/>
                                      </a:lnTo>
                                      <a:lnTo>
                                        <a:pt x="570230" y="1137285"/>
                                      </a:lnTo>
                                      <a:lnTo>
                                        <a:pt x="554926" y="1123035"/>
                                      </a:lnTo>
                                      <a:lnTo>
                                        <a:pt x="554926" y="1436776"/>
                                      </a:lnTo>
                                      <a:lnTo>
                                        <a:pt x="551815" y="1462278"/>
                                      </a:lnTo>
                                      <a:lnTo>
                                        <a:pt x="525399" y="1506601"/>
                                      </a:lnTo>
                                      <a:lnTo>
                                        <a:pt x="481596" y="1532293"/>
                                      </a:lnTo>
                                      <a:lnTo>
                                        <a:pt x="455904" y="1535112"/>
                                      </a:lnTo>
                                      <a:lnTo>
                                        <a:pt x="427609" y="1531112"/>
                                      </a:lnTo>
                                      <a:lnTo>
                                        <a:pt x="362292" y="1499577"/>
                                      </a:lnTo>
                                      <a:lnTo>
                                        <a:pt x="324980" y="1470914"/>
                                      </a:lnTo>
                                      <a:lnTo>
                                        <a:pt x="284607" y="1433449"/>
                                      </a:lnTo>
                                      <a:lnTo>
                                        <a:pt x="246862" y="1392796"/>
                                      </a:lnTo>
                                      <a:lnTo>
                                        <a:pt x="217957" y="1355242"/>
                                      </a:lnTo>
                                      <a:lnTo>
                                        <a:pt x="197764" y="1320850"/>
                                      </a:lnTo>
                                      <a:lnTo>
                                        <a:pt x="182168" y="1261414"/>
                                      </a:lnTo>
                                      <a:lnTo>
                                        <a:pt x="184861" y="1235837"/>
                                      </a:lnTo>
                                      <a:lnTo>
                                        <a:pt x="209550" y="1193038"/>
                                      </a:lnTo>
                                      <a:lnTo>
                                        <a:pt x="253555" y="1166964"/>
                                      </a:lnTo>
                                      <a:lnTo>
                                        <a:pt x="279298" y="1163624"/>
                                      </a:lnTo>
                                      <a:lnTo>
                                        <a:pt x="307467" y="1166876"/>
                                      </a:lnTo>
                                      <a:lnTo>
                                        <a:pt x="371005" y="1196771"/>
                                      </a:lnTo>
                                      <a:lnTo>
                                        <a:pt x="406488" y="1223619"/>
                                      </a:lnTo>
                                      <a:lnTo>
                                        <a:pt x="444373" y="1258570"/>
                                      </a:lnTo>
                                      <a:lnTo>
                                        <a:pt x="485787" y="1302829"/>
                                      </a:lnTo>
                                      <a:lnTo>
                                        <a:pt x="517347" y="1342745"/>
                                      </a:lnTo>
                                      <a:lnTo>
                                        <a:pt x="539115" y="1378229"/>
                                      </a:lnTo>
                                      <a:lnTo>
                                        <a:pt x="554926" y="1436776"/>
                                      </a:lnTo>
                                      <a:lnTo>
                                        <a:pt x="554926" y="1123035"/>
                                      </a:lnTo>
                                      <a:lnTo>
                                        <a:pt x="525843" y="1095921"/>
                                      </a:lnTo>
                                      <a:lnTo>
                                        <a:pt x="481723" y="1060919"/>
                                      </a:lnTo>
                                      <a:lnTo>
                                        <a:pt x="437908" y="1032230"/>
                                      </a:lnTo>
                                      <a:lnTo>
                                        <a:pt x="394385" y="1009789"/>
                                      </a:lnTo>
                                      <a:lnTo>
                                        <a:pt x="351193" y="993521"/>
                                      </a:lnTo>
                                      <a:lnTo>
                                        <a:pt x="308356" y="983361"/>
                                      </a:lnTo>
                                      <a:lnTo>
                                        <a:pt x="258267" y="979881"/>
                                      </a:lnTo>
                                      <a:lnTo>
                                        <a:pt x="210439" y="986269"/>
                                      </a:lnTo>
                                      <a:lnTo>
                                        <a:pt x="164858" y="1002411"/>
                                      </a:lnTo>
                                      <a:lnTo>
                                        <a:pt x="121500" y="1028153"/>
                                      </a:lnTo>
                                      <a:lnTo>
                                        <a:pt x="80391" y="1063371"/>
                                      </a:lnTo>
                                      <a:lnTo>
                                        <a:pt x="46101" y="1103668"/>
                                      </a:lnTo>
                                      <a:lnTo>
                                        <a:pt x="21196" y="1146606"/>
                                      </a:lnTo>
                                      <a:lnTo>
                                        <a:pt x="5791" y="1192149"/>
                                      </a:lnTo>
                                      <a:lnTo>
                                        <a:pt x="0" y="1240243"/>
                                      </a:lnTo>
                                      <a:lnTo>
                                        <a:pt x="3937" y="1290828"/>
                                      </a:lnTo>
                                      <a:lnTo>
                                        <a:pt x="14363" y="1334223"/>
                                      </a:lnTo>
                                      <a:lnTo>
                                        <a:pt x="30975" y="1377988"/>
                                      </a:lnTo>
                                      <a:lnTo>
                                        <a:pt x="53809" y="1422120"/>
                                      </a:lnTo>
                                      <a:lnTo>
                                        <a:pt x="82931" y="1466570"/>
                                      </a:lnTo>
                                      <a:lnTo>
                                        <a:pt x="118402" y="1511287"/>
                                      </a:lnTo>
                                      <a:lnTo>
                                        <a:pt x="160274" y="1556270"/>
                                      </a:lnTo>
                                      <a:lnTo>
                                        <a:pt x="198831" y="1592554"/>
                                      </a:lnTo>
                                      <a:lnTo>
                                        <a:pt x="237070" y="1624050"/>
                                      </a:lnTo>
                                      <a:lnTo>
                                        <a:pt x="274942" y="1650809"/>
                                      </a:lnTo>
                                      <a:lnTo>
                                        <a:pt x="312394" y="1672856"/>
                                      </a:lnTo>
                                      <a:lnTo>
                                        <a:pt x="349377" y="1690243"/>
                                      </a:lnTo>
                                      <a:lnTo>
                                        <a:pt x="394131" y="1705635"/>
                                      </a:lnTo>
                                      <a:lnTo>
                                        <a:pt x="436791" y="1714271"/>
                                      </a:lnTo>
                                      <a:lnTo>
                                        <a:pt x="477329" y="1716443"/>
                                      </a:lnTo>
                                      <a:lnTo>
                                        <a:pt x="515747" y="1712468"/>
                                      </a:lnTo>
                                      <a:lnTo>
                                        <a:pt x="588225" y="1684972"/>
                                      </a:lnTo>
                                      <a:lnTo>
                                        <a:pt x="623252" y="1661007"/>
                                      </a:lnTo>
                                      <a:lnTo>
                                        <a:pt x="657479" y="1630426"/>
                                      </a:lnTo>
                                      <a:lnTo>
                                        <a:pt x="687260" y="1596301"/>
                                      </a:lnTo>
                                      <a:lnTo>
                                        <a:pt x="710031" y="1560601"/>
                                      </a:lnTo>
                                      <a:lnTo>
                                        <a:pt x="725639" y="1523288"/>
                                      </a:lnTo>
                                      <a:lnTo>
                                        <a:pt x="733933" y="1484376"/>
                                      </a:lnTo>
                                      <a:lnTo>
                                        <a:pt x="735787" y="1444447"/>
                                      </a:lnTo>
                                      <a:close/>
                                    </a:path>
                                    <a:path w="1560830" h="1717039">
                                      <a:moveTo>
                                        <a:pt x="1041146" y="1227963"/>
                                      </a:moveTo>
                                      <a:lnTo>
                                        <a:pt x="835787" y="1022604"/>
                                      </a:lnTo>
                                      <a:lnTo>
                                        <a:pt x="903478" y="954913"/>
                                      </a:lnTo>
                                      <a:lnTo>
                                        <a:pt x="935621" y="916901"/>
                                      </a:lnTo>
                                      <a:lnTo>
                                        <a:pt x="939088" y="910590"/>
                                      </a:lnTo>
                                      <a:lnTo>
                                        <a:pt x="957110" y="877760"/>
                                      </a:lnTo>
                                      <a:lnTo>
                                        <a:pt x="967816" y="837577"/>
                                      </a:lnTo>
                                      <a:lnTo>
                                        <a:pt x="967613" y="796417"/>
                                      </a:lnTo>
                                      <a:lnTo>
                                        <a:pt x="957516" y="754748"/>
                                      </a:lnTo>
                                      <a:lnTo>
                                        <a:pt x="938441" y="713003"/>
                                      </a:lnTo>
                                      <a:lnTo>
                                        <a:pt x="910297" y="671169"/>
                                      </a:lnTo>
                                      <a:lnTo>
                                        <a:pt x="872998" y="629285"/>
                                      </a:lnTo>
                                      <a:lnTo>
                                        <a:pt x="832472" y="593026"/>
                                      </a:lnTo>
                                      <a:lnTo>
                                        <a:pt x="792441" y="565632"/>
                                      </a:lnTo>
                                      <a:lnTo>
                                        <a:pt x="786892" y="563016"/>
                                      </a:lnTo>
                                      <a:lnTo>
                                        <a:pt x="786892" y="812673"/>
                                      </a:lnTo>
                                      <a:lnTo>
                                        <a:pt x="786130" y="828903"/>
                                      </a:lnTo>
                                      <a:lnTo>
                                        <a:pt x="780313" y="845553"/>
                                      </a:lnTo>
                                      <a:lnTo>
                                        <a:pt x="769594" y="862672"/>
                                      </a:lnTo>
                                      <a:lnTo>
                                        <a:pt x="754126" y="880237"/>
                                      </a:lnTo>
                                      <a:lnTo>
                                        <a:pt x="723773" y="910590"/>
                                      </a:lnTo>
                                      <a:lnTo>
                                        <a:pt x="600329" y="787146"/>
                                      </a:lnTo>
                                      <a:lnTo>
                                        <a:pt x="635508" y="751967"/>
                                      </a:lnTo>
                                      <a:lnTo>
                                        <a:pt x="652627" y="737082"/>
                                      </a:lnTo>
                                      <a:lnTo>
                                        <a:pt x="669188" y="727290"/>
                                      </a:lnTo>
                                      <a:lnTo>
                                        <a:pt x="685228" y="722553"/>
                                      </a:lnTo>
                                      <a:lnTo>
                                        <a:pt x="700786" y="722884"/>
                                      </a:lnTo>
                                      <a:lnTo>
                                        <a:pt x="744232" y="742772"/>
                                      </a:lnTo>
                                      <a:lnTo>
                                        <a:pt x="778167" y="782459"/>
                                      </a:lnTo>
                                      <a:lnTo>
                                        <a:pt x="786892" y="812673"/>
                                      </a:lnTo>
                                      <a:lnTo>
                                        <a:pt x="786892" y="563016"/>
                                      </a:lnTo>
                                      <a:lnTo>
                                        <a:pt x="752944" y="546963"/>
                                      </a:lnTo>
                                      <a:lnTo>
                                        <a:pt x="713994" y="536829"/>
                                      </a:lnTo>
                                      <a:lnTo>
                                        <a:pt x="675868" y="536219"/>
                                      </a:lnTo>
                                      <a:lnTo>
                                        <a:pt x="639038" y="545515"/>
                                      </a:lnTo>
                                      <a:lnTo>
                                        <a:pt x="603529" y="564603"/>
                                      </a:lnTo>
                                      <a:lnTo>
                                        <a:pt x="569341" y="593344"/>
                                      </a:lnTo>
                                      <a:lnTo>
                                        <a:pt x="363728" y="798830"/>
                                      </a:lnTo>
                                      <a:lnTo>
                                        <a:pt x="916940" y="1352042"/>
                                      </a:lnTo>
                                      <a:lnTo>
                                        <a:pt x="1041146" y="1227963"/>
                                      </a:lnTo>
                                      <a:close/>
                                    </a:path>
                                    <a:path w="1560830" h="1717039">
                                      <a:moveTo>
                                        <a:pt x="1560322" y="708660"/>
                                      </a:moveTo>
                                      <a:lnTo>
                                        <a:pt x="1328547" y="477012"/>
                                      </a:lnTo>
                                      <a:lnTo>
                                        <a:pt x="1295019" y="381711"/>
                                      </a:lnTo>
                                      <a:lnTo>
                                        <a:pt x="1196200" y="95250"/>
                                      </a:lnTo>
                                      <a:lnTo>
                                        <a:pt x="1162685" y="0"/>
                                      </a:lnTo>
                                      <a:lnTo>
                                        <a:pt x="1026033" y="136652"/>
                                      </a:lnTo>
                                      <a:lnTo>
                                        <a:pt x="1043851" y="181178"/>
                                      </a:lnTo>
                                      <a:lnTo>
                                        <a:pt x="1096530" y="315112"/>
                                      </a:lnTo>
                                      <a:lnTo>
                                        <a:pt x="1132078" y="404241"/>
                                      </a:lnTo>
                                      <a:lnTo>
                                        <a:pt x="1087564" y="386359"/>
                                      </a:lnTo>
                                      <a:lnTo>
                                        <a:pt x="953744" y="333527"/>
                                      </a:lnTo>
                                      <a:lnTo>
                                        <a:pt x="864743" y="297942"/>
                                      </a:lnTo>
                                      <a:lnTo>
                                        <a:pt x="727456" y="435229"/>
                                      </a:lnTo>
                                      <a:lnTo>
                                        <a:pt x="822769" y="468693"/>
                                      </a:lnTo>
                                      <a:lnTo>
                                        <a:pt x="1109395" y="567385"/>
                                      </a:lnTo>
                                      <a:lnTo>
                                        <a:pt x="1204722" y="600837"/>
                                      </a:lnTo>
                                      <a:lnTo>
                                        <a:pt x="1436497" y="832485"/>
                                      </a:lnTo>
                                      <a:lnTo>
                                        <a:pt x="1560322" y="70866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0.116079pt;margin-top:1.971887pt;width:122.9pt;height:135.2pt;mso-position-horizontal-relative:column;mso-position-vertical-relative:paragraph;z-index:-19850752" id="docshapegroup166" coordorigin="602,39" coordsize="2458,2704">
                      <v:shape style="position:absolute;left:602;top:39;width:2458;height:2704" id="docshape167" coordorigin="602,39" coordsize="2458,2704" path="m1761,2314l1755,2250,1739,2184,1714,2118,1685,2063,1650,2007,1608,1950,1558,1891,1540,1872,1500,1830,1476,1808,1476,2302,1471,2342,1456,2379,1430,2412,1397,2437,1361,2452,1320,2457,1276,2451,1227,2432,1173,2401,1114,2356,1051,2297,991,2233,946,2174,914,2120,896,2070,889,2026,893,1986,908,1950,932,1918,965,1893,1002,1877,1042,1872,1087,1877,1135,1894,1187,1924,1242,1966,1302,2021,1367,2091,1417,2154,1451,2210,1470,2259,1476,2302,1476,1808,1430,1765,1361,1710,1292,1665,1223,1630,1155,1604,1088,1588,1009,1583,934,1593,862,1618,794,1659,729,1714,675,1777,636,1845,611,1917,602,1993,609,2072,625,2141,651,2209,687,2279,733,2349,789,2419,855,2490,915,2547,976,2597,1035,2639,1094,2674,1153,2701,1223,2725,1290,2739,1354,2742,1415,2736,1472,2720,1529,2693,1584,2655,1638,2607,1685,2553,1720,2497,1737,2457,1745,2438,1758,2377,1761,2314xm2242,1973l1919,1650,2025,1543,2076,1483,2081,1473,2110,1422,2126,1358,2126,1294,2110,1228,2087,1177,2080,1162,2036,1096,1977,1030,1913,973,1850,930,1842,926,1842,1319,1840,1345,1831,1371,1814,1398,1790,1426,1742,1473,1548,1279,1603,1224,1630,1200,1656,1185,1681,1177,1706,1178,1730,1184,1752,1195,1774,1209,1795,1228,1814,1249,1828,1272,1837,1295,1842,1319,1842,926,1788,901,1727,885,1667,884,1609,899,1553,929,1499,974,1175,1297,2046,2169,2242,1973xm3060,1155l2695,791,2642,641,2486,189,2433,39,2218,255,2246,325,2329,536,2385,676,2315,648,2104,565,1964,509,1748,725,1898,778,2349,933,2500,986,2865,1350,3060,1155xe" filled="true" fillcolor="#c0c0c0" stroked="false">
                        <v:path arrowok="t"/>
                        <v:fill opacity="32896f" type="solid"/>
                      </v:shape>
                      <w10:wrap type="none"/>
                    </v:group>
                  </w:pict>
                </mc:Fallback>
              </mc:AlternateContent>
            </w:r>
            <w:r>
              <w:rPr>
                <w:spacing w:val="-2"/>
                <w:sz w:val="18"/>
              </w:rPr>
              <w:t>4725.600</w:t>
            </w:r>
          </w:p>
        </w:tc>
        <w:tc>
          <w:tcPr>
            <w:tcW w:w="1029" w:type="dxa"/>
          </w:tcPr>
          <w:p>
            <w:pPr>
              <w:pStyle w:val="TableParagraph"/>
              <w:ind w:left="50" w:right="54"/>
              <w:jc w:val="center"/>
              <w:rPr>
                <w:sz w:val="18"/>
              </w:rPr>
            </w:pPr>
            <w:r>
              <w:rPr>
                <w:spacing w:val="-2"/>
                <w:sz w:val="18"/>
              </w:rPr>
              <w:t>14272.64</w:t>
            </w:r>
          </w:p>
        </w:tc>
        <w:tc>
          <w:tcPr>
            <w:tcW w:w="1028" w:type="dxa"/>
          </w:tcPr>
          <w:p>
            <w:pPr>
              <w:pStyle w:val="TableParagraph"/>
              <w:ind w:left="48" w:right="42"/>
              <w:jc w:val="center"/>
              <w:rPr>
                <w:sz w:val="18"/>
              </w:rPr>
            </w:pPr>
            <w:r>
              <w:rPr>
                <w:spacing w:val="-2"/>
                <w:sz w:val="18"/>
              </w:rPr>
              <w:t>9022.420</w:t>
            </w:r>
          </w:p>
        </w:tc>
        <w:tc>
          <w:tcPr>
            <w:tcW w:w="975" w:type="dxa"/>
          </w:tcPr>
          <w:p>
            <w:pPr>
              <w:pStyle w:val="TableParagraph"/>
              <w:ind w:left="73" w:right="2"/>
              <w:jc w:val="center"/>
              <w:rPr>
                <w:sz w:val="18"/>
              </w:rPr>
            </w:pPr>
            <w:r>
              <w:rPr>
                <w:spacing w:val="-2"/>
                <w:sz w:val="18"/>
              </w:rPr>
              <w:t>4813.820</w:t>
            </w:r>
          </w:p>
        </w:tc>
      </w:tr>
      <w:tr>
        <w:trPr>
          <w:trHeight w:val="225" w:hRule="atLeast"/>
        </w:trPr>
        <w:tc>
          <w:tcPr>
            <w:tcW w:w="1415" w:type="dxa"/>
          </w:tcPr>
          <w:p>
            <w:pPr>
              <w:pStyle w:val="TableParagraph"/>
              <w:ind w:left="50"/>
              <w:rPr>
                <w:sz w:val="18"/>
              </w:rPr>
            </w:pPr>
            <w:r>
              <w:rPr>
                <w:spacing w:val="-2"/>
                <w:sz w:val="18"/>
              </w:rPr>
              <w:t>Minimum</w:t>
            </w:r>
          </w:p>
        </w:tc>
        <w:tc>
          <w:tcPr>
            <w:tcW w:w="1129" w:type="dxa"/>
          </w:tcPr>
          <w:p>
            <w:pPr>
              <w:pStyle w:val="TableParagraph"/>
              <w:ind w:left="153" w:right="1"/>
              <w:jc w:val="center"/>
              <w:rPr>
                <w:sz w:val="18"/>
              </w:rPr>
            </w:pPr>
            <w:r>
              <w:rPr>
                <w:spacing w:val="-2"/>
                <w:sz w:val="18"/>
              </w:rPr>
              <w:t>13779.26</w:t>
            </w:r>
          </w:p>
        </w:tc>
        <w:tc>
          <w:tcPr>
            <w:tcW w:w="1026" w:type="dxa"/>
          </w:tcPr>
          <w:p>
            <w:pPr>
              <w:pStyle w:val="TableParagraph"/>
              <w:ind w:left="51" w:right="73"/>
              <w:jc w:val="center"/>
              <w:rPr>
                <w:sz w:val="18"/>
              </w:rPr>
            </w:pPr>
            <w:r>
              <w:rPr>
                <w:spacing w:val="-2"/>
                <w:sz w:val="18"/>
              </w:rPr>
              <w:t>4.100000</w:t>
            </w:r>
          </w:p>
        </w:tc>
        <w:tc>
          <w:tcPr>
            <w:tcW w:w="1031" w:type="dxa"/>
          </w:tcPr>
          <w:p>
            <w:pPr>
              <w:pStyle w:val="TableParagraph"/>
              <w:ind w:left="52" w:right="57"/>
              <w:jc w:val="center"/>
              <w:rPr>
                <w:sz w:val="18"/>
              </w:rPr>
            </w:pPr>
            <w:r>
              <w:rPr>
                <w:spacing w:val="-2"/>
                <w:sz w:val="18"/>
              </w:rPr>
              <w:t>4.750000</w:t>
            </w:r>
          </w:p>
        </w:tc>
        <w:tc>
          <w:tcPr>
            <w:tcW w:w="988" w:type="dxa"/>
          </w:tcPr>
          <w:p>
            <w:pPr>
              <w:pStyle w:val="TableParagraph"/>
              <w:ind w:left="54" w:right="2"/>
              <w:jc w:val="center"/>
              <w:rPr>
                <w:sz w:val="18"/>
              </w:rPr>
            </w:pPr>
            <w:r>
              <w:rPr>
                <w:spacing w:val="-2"/>
                <w:sz w:val="18"/>
              </w:rPr>
              <w:t>7.250000</w:t>
            </w:r>
          </w:p>
        </w:tc>
        <w:tc>
          <w:tcPr>
            <w:tcW w:w="1006" w:type="dxa"/>
          </w:tcPr>
          <w:p>
            <w:pPr>
              <w:pStyle w:val="TableParagraph"/>
              <w:ind w:left="51" w:right="94"/>
              <w:jc w:val="center"/>
              <w:rPr>
                <w:sz w:val="18"/>
              </w:rPr>
            </w:pPr>
            <w:r>
              <w:rPr>
                <w:spacing w:val="-2"/>
                <w:sz w:val="18"/>
              </w:rPr>
              <w:t>2.980000</w:t>
            </w:r>
          </w:p>
        </w:tc>
        <w:tc>
          <w:tcPr>
            <w:tcW w:w="1029" w:type="dxa"/>
          </w:tcPr>
          <w:p>
            <w:pPr>
              <w:pStyle w:val="TableParagraph"/>
              <w:ind w:left="50" w:right="54"/>
              <w:jc w:val="center"/>
              <w:rPr>
                <w:sz w:val="18"/>
              </w:rPr>
            </w:pPr>
            <w:r>
              <w:rPr>
                <w:spacing w:val="-2"/>
                <w:sz w:val="18"/>
              </w:rPr>
              <w:t>11.19000</w:t>
            </w:r>
          </w:p>
        </w:tc>
        <w:tc>
          <w:tcPr>
            <w:tcW w:w="1028" w:type="dxa"/>
          </w:tcPr>
          <w:p>
            <w:pPr>
              <w:pStyle w:val="TableParagraph"/>
              <w:ind w:left="48" w:right="42"/>
              <w:jc w:val="center"/>
              <w:rPr>
                <w:sz w:val="18"/>
              </w:rPr>
            </w:pPr>
            <w:r>
              <w:rPr>
                <w:spacing w:val="-2"/>
                <w:sz w:val="18"/>
              </w:rPr>
              <w:t>2.330000</w:t>
            </w:r>
          </w:p>
        </w:tc>
        <w:tc>
          <w:tcPr>
            <w:tcW w:w="975" w:type="dxa"/>
          </w:tcPr>
          <w:p>
            <w:pPr>
              <w:pStyle w:val="TableParagraph"/>
              <w:ind w:left="73" w:right="1"/>
              <w:jc w:val="center"/>
              <w:rPr>
                <w:sz w:val="18"/>
              </w:rPr>
            </w:pPr>
            <w:r>
              <w:rPr>
                <w:spacing w:val="-2"/>
                <w:sz w:val="18"/>
              </w:rPr>
              <w:t>1.000000</w:t>
            </w:r>
          </w:p>
        </w:tc>
      </w:tr>
      <w:tr>
        <w:trPr>
          <w:trHeight w:val="224" w:hRule="atLeast"/>
        </w:trPr>
        <w:tc>
          <w:tcPr>
            <w:tcW w:w="1415" w:type="dxa"/>
          </w:tcPr>
          <w:p>
            <w:pPr>
              <w:pStyle w:val="TableParagraph"/>
              <w:spacing w:line="198" w:lineRule="exact"/>
              <w:ind w:left="50"/>
              <w:rPr>
                <w:sz w:val="18"/>
              </w:rPr>
            </w:pPr>
            <w:r>
              <w:rPr>
                <w:sz w:val="18"/>
              </w:rPr>
              <w:t>Std.</w:t>
            </w:r>
            <w:r>
              <w:rPr>
                <w:spacing w:val="-2"/>
                <w:sz w:val="18"/>
              </w:rPr>
              <w:t> </w:t>
            </w:r>
            <w:r>
              <w:rPr>
                <w:spacing w:val="-4"/>
                <w:sz w:val="18"/>
              </w:rPr>
              <w:t>Dev.</w:t>
            </w:r>
          </w:p>
        </w:tc>
        <w:tc>
          <w:tcPr>
            <w:tcW w:w="1129" w:type="dxa"/>
          </w:tcPr>
          <w:p>
            <w:pPr>
              <w:pStyle w:val="TableParagraph"/>
              <w:spacing w:line="198" w:lineRule="exact"/>
              <w:ind w:left="153" w:right="1"/>
              <w:jc w:val="center"/>
              <w:rPr>
                <w:sz w:val="18"/>
              </w:rPr>
            </w:pPr>
            <w:r>
              <w:rPr>
                <w:spacing w:val="-2"/>
                <w:sz w:val="18"/>
              </w:rPr>
              <w:t>20241.02</w:t>
            </w:r>
          </w:p>
        </w:tc>
        <w:tc>
          <w:tcPr>
            <w:tcW w:w="1026" w:type="dxa"/>
          </w:tcPr>
          <w:p>
            <w:pPr>
              <w:pStyle w:val="TableParagraph"/>
              <w:spacing w:line="198" w:lineRule="exact"/>
              <w:ind w:left="51" w:right="73"/>
              <w:jc w:val="center"/>
              <w:rPr>
                <w:sz w:val="18"/>
              </w:rPr>
            </w:pPr>
            <w:r>
              <w:rPr>
                <w:spacing w:val="-2"/>
                <w:sz w:val="18"/>
              </w:rPr>
              <w:t>528.2971</w:t>
            </w:r>
          </w:p>
        </w:tc>
        <w:tc>
          <w:tcPr>
            <w:tcW w:w="1031" w:type="dxa"/>
          </w:tcPr>
          <w:p>
            <w:pPr>
              <w:pStyle w:val="TableParagraph"/>
              <w:spacing w:line="198" w:lineRule="exact"/>
              <w:ind w:left="52" w:right="57"/>
              <w:jc w:val="center"/>
              <w:rPr>
                <w:sz w:val="18"/>
              </w:rPr>
            </w:pPr>
            <w:r>
              <w:rPr>
                <w:spacing w:val="-2"/>
                <w:sz w:val="18"/>
              </w:rPr>
              <w:t>1842.588</w:t>
            </w:r>
          </w:p>
        </w:tc>
        <w:tc>
          <w:tcPr>
            <w:tcW w:w="988" w:type="dxa"/>
          </w:tcPr>
          <w:p>
            <w:pPr>
              <w:pStyle w:val="TableParagraph"/>
              <w:spacing w:line="198" w:lineRule="exact"/>
              <w:ind w:left="54" w:right="2"/>
              <w:jc w:val="center"/>
              <w:rPr>
                <w:sz w:val="18"/>
              </w:rPr>
            </w:pPr>
            <w:r>
              <w:rPr>
                <w:spacing w:val="-2"/>
                <w:sz w:val="18"/>
              </w:rPr>
              <w:t>2723.421</w:t>
            </w:r>
          </w:p>
        </w:tc>
        <w:tc>
          <w:tcPr>
            <w:tcW w:w="1006" w:type="dxa"/>
          </w:tcPr>
          <w:p>
            <w:pPr>
              <w:pStyle w:val="TableParagraph"/>
              <w:spacing w:line="198" w:lineRule="exact"/>
              <w:ind w:left="51" w:right="94"/>
              <w:jc w:val="center"/>
              <w:rPr>
                <w:sz w:val="18"/>
              </w:rPr>
            </w:pPr>
            <w:r>
              <w:rPr>
                <w:spacing w:val="-2"/>
                <w:sz w:val="18"/>
              </w:rPr>
              <w:t>1351.774</w:t>
            </w:r>
          </w:p>
        </w:tc>
        <w:tc>
          <w:tcPr>
            <w:tcW w:w="1029" w:type="dxa"/>
          </w:tcPr>
          <w:p>
            <w:pPr>
              <w:pStyle w:val="TableParagraph"/>
              <w:spacing w:line="198" w:lineRule="exact"/>
              <w:ind w:left="50" w:right="54"/>
              <w:jc w:val="center"/>
              <w:rPr>
                <w:sz w:val="18"/>
              </w:rPr>
            </w:pPr>
            <w:r>
              <w:rPr>
                <w:spacing w:val="-2"/>
                <w:sz w:val="18"/>
              </w:rPr>
              <w:t>4124.112</w:t>
            </w:r>
          </w:p>
        </w:tc>
        <w:tc>
          <w:tcPr>
            <w:tcW w:w="1028" w:type="dxa"/>
          </w:tcPr>
          <w:p>
            <w:pPr>
              <w:pStyle w:val="TableParagraph"/>
              <w:spacing w:line="198" w:lineRule="exact"/>
              <w:ind w:left="48" w:right="42"/>
              <w:jc w:val="center"/>
              <w:rPr>
                <w:sz w:val="18"/>
              </w:rPr>
            </w:pPr>
            <w:r>
              <w:rPr>
                <w:spacing w:val="-2"/>
                <w:sz w:val="18"/>
              </w:rPr>
              <w:t>2195.768</w:t>
            </w:r>
          </w:p>
        </w:tc>
        <w:tc>
          <w:tcPr>
            <w:tcW w:w="975" w:type="dxa"/>
          </w:tcPr>
          <w:p>
            <w:pPr>
              <w:pStyle w:val="TableParagraph"/>
              <w:spacing w:line="198" w:lineRule="exact"/>
              <w:ind w:left="73" w:right="2"/>
              <w:jc w:val="center"/>
              <w:rPr>
                <w:sz w:val="18"/>
              </w:rPr>
            </w:pPr>
            <w:r>
              <w:rPr>
                <w:spacing w:val="-2"/>
                <w:sz w:val="18"/>
              </w:rPr>
              <w:t>1148.640</w:t>
            </w:r>
          </w:p>
        </w:tc>
      </w:tr>
      <w:tr>
        <w:trPr>
          <w:trHeight w:val="224" w:hRule="atLeast"/>
        </w:trPr>
        <w:tc>
          <w:tcPr>
            <w:tcW w:w="1415" w:type="dxa"/>
          </w:tcPr>
          <w:p>
            <w:pPr>
              <w:pStyle w:val="TableParagraph"/>
              <w:spacing w:line="200" w:lineRule="exact" w:before="5"/>
              <w:ind w:left="50"/>
              <w:rPr>
                <w:sz w:val="18"/>
              </w:rPr>
            </w:pPr>
            <w:r>
              <w:rPr>
                <w:spacing w:val="-2"/>
                <w:sz w:val="18"/>
              </w:rPr>
              <w:t>Skewness</w:t>
            </w:r>
          </w:p>
        </w:tc>
        <w:tc>
          <w:tcPr>
            <w:tcW w:w="1129" w:type="dxa"/>
          </w:tcPr>
          <w:p>
            <w:pPr>
              <w:pStyle w:val="TableParagraph"/>
              <w:spacing w:line="200" w:lineRule="exact" w:before="5"/>
              <w:ind w:left="153" w:right="1"/>
              <w:jc w:val="center"/>
              <w:rPr>
                <w:sz w:val="18"/>
              </w:rPr>
            </w:pPr>
            <w:r>
              <w:rPr>
                <w:spacing w:val="-2"/>
                <w:sz w:val="18"/>
              </w:rPr>
              <w:t>0.673962</w:t>
            </w:r>
          </w:p>
        </w:tc>
        <w:tc>
          <w:tcPr>
            <w:tcW w:w="1026" w:type="dxa"/>
          </w:tcPr>
          <w:p>
            <w:pPr>
              <w:pStyle w:val="TableParagraph"/>
              <w:spacing w:line="200" w:lineRule="exact" w:before="5"/>
              <w:ind w:left="51" w:right="73"/>
              <w:jc w:val="center"/>
              <w:rPr>
                <w:sz w:val="18"/>
              </w:rPr>
            </w:pPr>
            <w:r>
              <w:rPr>
                <w:spacing w:val="-2"/>
                <w:sz w:val="18"/>
              </w:rPr>
              <w:t>1.406593</w:t>
            </w:r>
          </w:p>
        </w:tc>
        <w:tc>
          <w:tcPr>
            <w:tcW w:w="1031" w:type="dxa"/>
          </w:tcPr>
          <w:p>
            <w:pPr>
              <w:pStyle w:val="TableParagraph"/>
              <w:spacing w:line="200" w:lineRule="exact" w:before="5"/>
              <w:ind w:left="52" w:right="57"/>
              <w:jc w:val="center"/>
              <w:rPr>
                <w:sz w:val="18"/>
              </w:rPr>
            </w:pPr>
            <w:r>
              <w:rPr>
                <w:spacing w:val="-2"/>
                <w:sz w:val="18"/>
              </w:rPr>
              <w:t>1.296963</w:t>
            </w:r>
          </w:p>
        </w:tc>
        <w:tc>
          <w:tcPr>
            <w:tcW w:w="988" w:type="dxa"/>
          </w:tcPr>
          <w:p>
            <w:pPr>
              <w:pStyle w:val="TableParagraph"/>
              <w:spacing w:line="200" w:lineRule="exact" w:before="5"/>
              <w:ind w:left="54" w:right="2"/>
              <w:jc w:val="center"/>
              <w:rPr>
                <w:sz w:val="18"/>
              </w:rPr>
            </w:pPr>
            <w:r>
              <w:rPr>
                <w:spacing w:val="-2"/>
                <w:sz w:val="18"/>
              </w:rPr>
              <w:t>0.776013</w:t>
            </w:r>
          </w:p>
        </w:tc>
        <w:tc>
          <w:tcPr>
            <w:tcW w:w="1006" w:type="dxa"/>
          </w:tcPr>
          <w:p>
            <w:pPr>
              <w:pStyle w:val="TableParagraph"/>
              <w:spacing w:line="200" w:lineRule="exact" w:before="5"/>
              <w:ind w:left="51" w:right="94"/>
              <w:jc w:val="center"/>
              <w:rPr>
                <w:sz w:val="18"/>
              </w:rPr>
            </w:pPr>
            <w:r>
              <w:rPr>
                <w:spacing w:val="-2"/>
                <w:sz w:val="18"/>
              </w:rPr>
              <w:t>1.174475</w:t>
            </w:r>
          </w:p>
        </w:tc>
        <w:tc>
          <w:tcPr>
            <w:tcW w:w="1029" w:type="dxa"/>
          </w:tcPr>
          <w:p>
            <w:pPr>
              <w:pStyle w:val="TableParagraph"/>
              <w:spacing w:line="200" w:lineRule="exact" w:before="5"/>
              <w:ind w:left="50" w:right="54"/>
              <w:jc w:val="center"/>
              <w:rPr>
                <w:sz w:val="18"/>
              </w:rPr>
            </w:pPr>
            <w:r>
              <w:rPr>
                <w:spacing w:val="-2"/>
                <w:sz w:val="18"/>
              </w:rPr>
              <w:t>1.523896</w:t>
            </w:r>
          </w:p>
        </w:tc>
        <w:tc>
          <w:tcPr>
            <w:tcW w:w="1028" w:type="dxa"/>
          </w:tcPr>
          <w:p>
            <w:pPr>
              <w:pStyle w:val="TableParagraph"/>
              <w:spacing w:line="200" w:lineRule="exact" w:before="5"/>
              <w:ind w:left="48" w:right="42"/>
              <w:jc w:val="center"/>
              <w:rPr>
                <w:sz w:val="18"/>
              </w:rPr>
            </w:pPr>
            <w:r>
              <w:rPr>
                <w:spacing w:val="-2"/>
                <w:sz w:val="18"/>
              </w:rPr>
              <w:t>1.763095</w:t>
            </w:r>
          </w:p>
        </w:tc>
        <w:tc>
          <w:tcPr>
            <w:tcW w:w="975" w:type="dxa"/>
          </w:tcPr>
          <w:p>
            <w:pPr>
              <w:pStyle w:val="TableParagraph"/>
              <w:spacing w:line="200" w:lineRule="exact" w:before="5"/>
              <w:ind w:left="73" w:right="1"/>
              <w:jc w:val="center"/>
              <w:rPr>
                <w:sz w:val="18"/>
              </w:rPr>
            </w:pPr>
            <w:r>
              <w:rPr>
                <w:spacing w:val="-2"/>
                <w:sz w:val="18"/>
              </w:rPr>
              <w:t>2.315686</w:t>
            </w:r>
          </w:p>
        </w:tc>
      </w:tr>
      <w:tr>
        <w:trPr>
          <w:trHeight w:val="338" w:hRule="atLeast"/>
        </w:trPr>
        <w:tc>
          <w:tcPr>
            <w:tcW w:w="1415" w:type="dxa"/>
          </w:tcPr>
          <w:p>
            <w:pPr>
              <w:pStyle w:val="TableParagraph"/>
              <w:spacing w:line="240" w:lineRule="auto"/>
              <w:ind w:left="50"/>
              <w:rPr>
                <w:sz w:val="18"/>
              </w:rPr>
            </w:pPr>
            <w:r>
              <w:rPr>
                <w:spacing w:val="-2"/>
                <w:sz w:val="18"/>
              </w:rPr>
              <w:t>Kurtosis</w:t>
            </w:r>
          </w:p>
        </w:tc>
        <w:tc>
          <w:tcPr>
            <w:tcW w:w="1129" w:type="dxa"/>
          </w:tcPr>
          <w:p>
            <w:pPr>
              <w:pStyle w:val="TableParagraph"/>
              <w:spacing w:line="240" w:lineRule="auto"/>
              <w:ind w:left="153" w:right="1"/>
              <w:jc w:val="center"/>
              <w:rPr>
                <w:sz w:val="18"/>
              </w:rPr>
            </w:pPr>
            <w:r>
              <w:rPr>
                <w:spacing w:val="-2"/>
                <w:sz w:val="18"/>
              </w:rPr>
              <w:t>1.881116</w:t>
            </w:r>
          </w:p>
        </w:tc>
        <w:tc>
          <w:tcPr>
            <w:tcW w:w="1026" w:type="dxa"/>
          </w:tcPr>
          <w:p>
            <w:pPr>
              <w:pStyle w:val="TableParagraph"/>
              <w:spacing w:line="240" w:lineRule="auto"/>
              <w:ind w:left="51" w:right="73"/>
              <w:jc w:val="center"/>
              <w:rPr>
                <w:sz w:val="18"/>
              </w:rPr>
            </w:pPr>
            <w:r>
              <w:rPr>
                <w:spacing w:val="-2"/>
                <w:sz w:val="18"/>
              </w:rPr>
              <w:t>5.032790</w:t>
            </w:r>
          </w:p>
        </w:tc>
        <w:tc>
          <w:tcPr>
            <w:tcW w:w="1031" w:type="dxa"/>
          </w:tcPr>
          <w:p>
            <w:pPr>
              <w:pStyle w:val="TableParagraph"/>
              <w:spacing w:line="240" w:lineRule="auto"/>
              <w:ind w:left="52" w:right="57"/>
              <w:jc w:val="center"/>
              <w:rPr>
                <w:sz w:val="18"/>
              </w:rPr>
            </w:pPr>
            <w:r>
              <w:rPr>
                <w:spacing w:val="-2"/>
                <w:sz w:val="18"/>
              </w:rPr>
              <w:t>3.818071</w:t>
            </w:r>
          </w:p>
        </w:tc>
        <w:tc>
          <w:tcPr>
            <w:tcW w:w="988" w:type="dxa"/>
          </w:tcPr>
          <w:p>
            <w:pPr>
              <w:pStyle w:val="TableParagraph"/>
              <w:spacing w:line="240" w:lineRule="auto"/>
              <w:ind w:left="54" w:right="2"/>
              <w:jc w:val="center"/>
              <w:rPr>
                <w:sz w:val="18"/>
              </w:rPr>
            </w:pPr>
            <w:r>
              <w:rPr>
                <w:spacing w:val="-2"/>
                <w:sz w:val="18"/>
              </w:rPr>
              <w:t>2.280238</w:t>
            </w:r>
          </w:p>
        </w:tc>
        <w:tc>
          <w:tcPr>
            <w:tcW w:w="1006" w:type="dxa"/>
          </w:tcPr>
          <w:p>
            <w:pPr>
              <w:pStyle w:val="TableParagraph"/>
              <w:spacing w:line="240" w:lineRule="auto"/>
              <w:ind w:left="51" w:right="94"/>
              <w:jc w:val="center"/>
              <w:rPr>
                <w:sz w:val="18"/>
              </w:rPr>
            </w:pPr>
            <w:r>
              <w:rPr>
                <w:spacing w:val="-2"/>
                <w:sz w:val="18"/>
              </w:rPr>
              <w:t>3.124705</w:t>
            </w:r>
          </w:p>
        </w:tc>
        <w:tc>
          <w:tcPr>
            <w:tcW w:w="1029" w:type="dxa"/>
          </w:tcPr>
          <w:p>
            <w:pPr>
              <w:pStyle w:val="TableParagraph"/>
              <w:spacing w:line="240" w:lineRule="auto"/>
              <w:ind w:left="50" w:right="54"/>
              <w:jc w:val="center"/>
              <w:rPr>
                <w:sz w:val="18"/>
              </w:rPr>
            </w:pPr>
            <w:r>
              <w:rPr>
                <w:spacing w:val="-2"/>
                <w:sz w:val="18"/>
              </w:rPr>
              <w:t>4.050909</w:t>
            </w:r>
          </w:p>
        </w:tc>
        <w:tc>
          <w:tcPr>
            <w:tcW w:w="1028" w:type="dxa"/>
          </w:tcPr>
          <w:p>
            <w:pPr>
              <w:pStyle w:val="TableParagraph"/>
              <w:spacing w:line="240" w:lineRule="auto"/>
              <w:ind w:left="48" w:right="42"/>
              <w:jc w:val="center"/>
              <w:rPr>
                <w:sz w:val="18"/>
              </w:rPr>
            </w:pPr>
            <w:r>
              <w:rPr>
                <w:spacing w:val="-2"/>
                <w:sz w:val="18"/>
              </w:rPr>
              <w:t>5.585453</w:t>
            </w:r>
          </w:p>
        </w:tc>
        <w:tc>
          <w:tcPr>
            <w:tcW w:w="975" w:type="dxa"/>
          </w:tcPr>
          <w:p>
            <w:pPr>
              <w:pStyle w:val="TableParagraph"/>
              <w:spacing w:line="240" w:lineRule="auto"/>
              <w:ind w:left="73" w:right="1"/>
              <w:jc w:val="center"/>
              <w:rPr>
                <w:sz w:val="18"/>
              </w:rPr>
            </w:pPr>
            <w:r>
              <w:rPr>
                <w:spacing w:val="-2"/>
                <w:sz w:val="18"/>
              </w:rPr>
              <w:t>7.576054</w:t>
            </w:r>
          </w:p>
        </w:tc>
      </w:tr>
      <w:tr>
        <w:trPr>
          <w:trHeight w:val="337" w:hRule="atLeast"/>
        </w:trPr>
        <w:tc>
          <w:tcPr>
            <w:tcW w:w="1415" w:type="dxa"/>
          </w:tcPr>
          <w:p>
            <w:pPr>
              <w:pStyle w:val="TableParagraph"/>
              <w:spacing w:line="198" w:lineRule="exact" w:before="119"/>
              <w:ind w:left="50"/>
              <w:rPr>
                <w:sz w:val="18"/>
              </w:rPr>
            </w:pPr>
            <w:r>
              <w:rPr>
                <w:spacing w:val="-2"/>
                <w:sz w:val="18"/>
              </w:rPr>
              <w:t>Jarque-</w:t>
            </w:r>
            <w:r>
              <w:rPr>
                <w:spacing w:val="-4"/>
                <w:sz w:val="18"/>
              </w:rPr>
              <w:t>Bera</w:t>
            </w:r>
          </w:p>
        </w:tc>
        <w:tc>
          <w:tcPr>
            <w:tcW w:w="1129" w:type="dxa"/>
          </w:tcPr>
          <w:p>
            <w:pPr>
              <w:pStyle w:val="TableParagraph"/>
              <w:spacing w:line="198" w:lineRule="exact" w:before="119"/>
              <w:ind w:left="153" w:right="1"/>
              <w:jc w:val="center"/>
              <w:rPr>
                <w:sz w:val="18"/>
              </w:rPr>
            </w:pPr>
            <w:r>
              <w:rPr>
                <w:spacing w:val="-2"/>
                <w:sz w:val="18"/>
              </w:rPr>
              <w:t>4.986798</w:t>
            </w:r>
          </w:p>
        </w:tc>
        <w:tc>
          <w:tcPr>
            <w:tcW w:w="1026" w:type="dxa"/>
          </w:tcPr>
          <w:p>
            <w:pPr>
              <w:pStyle w:val="TableParagraph"/>
              <w:spacing w:line="198" w:lineRule="exact" w:before="119"/>
              <w:ind w:left="51" w:right="73"/>
              <w:jc w:val="center"/>
              <w:rPr>
                <w:sz w:val="18"/>
              </w:rPr>
            </w:pPr>
            <w:r>
              <w:rPr>
                <w:spacing w:val="-2"/>
                <w:sz w:val="18"/>
              </w:rPr>
              <w:t>19.57516</w:t>
            </w:r>
          </w:p>
        </w:tc>
        <w:tc>
          <w:tcPr>
            <w:tcW w:w="1031" w:type="dxa"/>
          </w:tcPr>
          <w:p>
            <w:pPr>
              <w:pStyle w:val="TableParagraph"/>
              <w:spacing w:line="198" w:lineRule="exact" w:before="119"/>
              <w:ind w:left="52" w:right="57"/>
              <w:jc w:val="center"/>
              <w:rPr>
                <w:sz w:val="18"/>
              </w:rPr>
            </w:pPr>
            <w:r>
              <w:rPr>
                <w:spacing w:val="-2"/>
                <w:sz w:val="18"/>
              </w:rPr>
              <w:t>12.02124</w:t>
            </w:r>
          </w:p>
        </w:tc>
        <w:tc>
          <w:tcPr>
            <w:tcW w:w="988" w:type="dxa"/>
          </w:tcPr>
          <w:p>
            <w:pPr>
              <w:pStyle w:val="TableParagraph"/>
              <w:spacing w:line="198" w:lineRule="exact" w:before="119"/>
              <w:ind w:left="54" w:right="2"/>
              <w:jc w:val="center"/>
              <w:rPr>
                <w:sz w:val="18"/>
              </w:rPr>
            </w:pPr>
            <w:r>
              <w:rPr>
                <w:spacing w:val="-2"/>
                <w:sz w:val="18"/>
              </w:rPr>
              <w:t>4.756112</w:t>
            </w:r>
          </w:p>
        </w:tc>
        <w:tc>
          <w:tcPr>
            <w:tcW w:w="1006" w:type="dxa"/>
          </w:tcPr>
          <w:p>
            <w:pPr>
              <w:pStyle w:val="TableParagraph"/>
              <w:spacing w:line="198" w:lineRule="exact" w:before="119"/>
              <w:ind w:left="51" w:right="94"/>
              <w:jc w:val="center"/>
              <w:rPr>
                <w:sz w:val="18"/>
              </w:rPr>
            </w:pPr>
            <w:r>
              <w:rPr>
                <w:spacing w:val="-2"/>
                <w:sz w:val="18"/>
              </w:rPr>
              <w:t>8.991322</w:t>
            </w:r>
          </w:p>
        </w:tc>
        <w:tc>
          <w:tcPr>
            <w:tcW w:w="1029" w:type="dxa"/>
          </w:tcPr>
          <w:p>
            <w:pPr>
              <w:pStyle w:val="TableParagraph"/>
              <w:spacing w:line="198" w:lineRule="exact" w:before="119"/>
              <w:ind w:left="50" w:right="54"/>
              <w:jc w:val="center"/>
              <w:rPr>
                <w:sz w:val="18"/>
              </w:rPr>
            </w:pPr>
            <w:r>
              <w:rPr>
                <w:spacing w:val="-2"/>
                <w:sz w:val="18"/>
              </w:rPr>
              <w:t>16.88934</w:t>
            </w:r>
          </w:p>
        </w:tc>
        <w:tc>
          <w:tcPr>
            <w:tcW w:w="1028" w:type="dxa"/>
          </w:tcPr>
          <w:p>
            <w:pPr>
              <w:pStyle w:val="TableParagraph"/>
              <w:spacing w:line="198" w:lineRule="exact" w:before="119"/>
              <w:ind w:left="48" w:right="42"/>
              <w:jc w:val="center"/>
              <w:rPr>
                <w:sz w:val="18"/>
              </w:rPr>
            </w:pPr>
            <w:r>
              <w:rPr>
                <w:spacing w:val="-2"/>
                <w:sz w:val="18"/>
              </w:rPr>
              <w:t>31.06770</w:t>
            </w:r>
          </w:p>
        </w:tc>
        <w:tc>
          <w:tcPr>
            <w:tcW w:w="975" w:type="dxa"/>
          </w:tcPr>
          <w:p>
            <w:pPr>
              <w:pStyle w:val="TableParagraph"/>
              <w:spacing w:line="198" w:lineRule="exact" w:before="119"/>
              <w:ind w:left="73" w:right="1"/>
              <w:jc w:val="center"/>
              <w:rPr>
                <w:sz w:val="18"/>
              </w:rPr>
            </w:pPr>
            <w:r>
              <w:rPr>
                <w:spacing w:val="-2"/>
                <w:sz w:val="18"/>
              </w:rPr>
              <w:t>68.88354</w:t>
            </w:r>
          </w:p>
        </w:tc>
      </w:tr>
      <w:tr>
        <w:trPr>
          <w:trHeight w:val="337" w:hRule="atLeast"/>
        </w:trPr>
        <w:tc>
          <w:tcPr>
            <w:tcW w:w="1415" w:type="dxa"/>
          </w:tcPr>
          <w:p>
            <w:pPr>
              <w:pStyle w:val="TableParagraph"/>
              <w:spacing w:line="240" w:lineRule="auto" w:before="5"/>
              <w:ind w:left="50"/>
              <w:rPr>
                <w:sz w:val="18"/>
              </w:rPr>
            </w:pPr>
            <w:r>
              <w:rPr>
                <w:spacing w:val="-2"/>
                <w:sz w:val="18"/>
              </w:rPr>
              <w:t>Probability</w:t>
            </w:r>
          </w:p>
        </w:tc>
        <w:tc>
          <w:tcPr>
            <w:tcW w:w="1129" w:type="dxa"/>
          </w:tcPr>
          <w:p>
            <w:pPr>
              <w:pStyle w:val="TableParagraph"/>
              <w:spacing w:line="240" w:lineRule="auto" w:before="5"/>
              <w:ind w:left="153" w:right="1"/>
              <w:jc w:val="center"/>
              <w:rPr>
                <w:sz w:val="18"/>
              </w:rPr>
            </w:pPr>
            <w:r>
              <w:rPr>
                <w:spacing w:val="-2"/>
                <w:sz w:val="18"/>
              </w:rPr>
              <w:t>0.082629</w:t>
            </w:r>
          </w:p>
        </w:tc>
        <w:tc>
          <w:tcPr>
            <w:tcW w:w="1026" w:type="dxa"/>
          </w:tcPr>
          <w:p>
            <w:pPr>
              <w:pStyle w:val="TableParagraph"/>
              <w:spacing w:line="240" w:lineRule="auto" w:before="5"/>
              <w:ind w:left="51" w:right="73"/>
              <w:jc w:val="center"/>
              <w:rPr>
                <w:sz w:val="18"/>
              </w:rPr>
            </w:pPr>
            <w:r>
              <w:rPr>
                <w:spacing w:val="-2"/>
                <w:sz w:val="18"/>
              </w:rPr>
              <w:t>0.276156</w:t>
            </w:r>
          </w:p>
        </w:tc>
        <w:tc>
          <w:tcPr>
            <w:tcW w:w="1031" w:type="dxa"/>
          </w:tcPr>
          <w:p>
            <w:pPr>
              <w:pStyle w:val="TableParagraph"/>
              <w:spacing w:line="240" w:lineRule="auto" w:before="5"/>
              <w:ind w:left="52" w:right="57"/>
              <w:jc w:val="center"/>
              <w:rPr>
                <w:sz w:val="18"/>
              </w:rPr>
            </w:pPr>
            <w:r>
              <w:rPr>
                <w:spacing w:val="-2"/>
                <w:sz w:val="18"/>
              </w:rPr>
              <w:t>0.212453</w:t>
            </w:r>
          </w:p>
        </w:tc>
        <w:tc>
          <w:tcPr>
            <w:tcW w:w="988" w:type="dxa"/>
          </w:tcPr>
          <w:p>
            <w:pPr>
              <w:pStyle w:val="TableParagraph"/>
              <w:spacing w:line="240" w:lineRule="auto" w:before="5"/>
              <w:ind w:left="54" w:right="2"/>
              <w:jc w:val="center"/>
              <w:rPr>
                <w:sz w:val="18"/>
              </w:rPr>
            </w:pPr>
            <w:r>
              <w:rPr>
                <w:spacing w:val="-2"/>
                <w:sz w:val="18"/>
              </w:rPr>
              <w:t>0.092731</w:t>
            </w:r>
          </w:p>
        </w:tc>
        <w:tc>
          <w:tcPr>
            <w:tcW w:w="1006" w:type="dxa"/>
          </w:tcPr>
          <w:p>
            <w:pPr>
              <w:pStyle w:val="TableParagraph"/>
              <w:spacing w:line="240" w:lineRule="auto" w:before="5"/>
              <w:ind w:left="51" w:right="94"/>
              <w:jc w:val="center"/>
              <w:rPr>
                <w:sz w:val="18"/>
              </w:rPr>
            </w:pPr>
            <w:r>
              <w:rPr>
                <w:spacing w:val="-2"/>
                <w:sz w:val="18"/>
              </w:rPr>
              <w:t>0.211157</w:t>
            </w:r>
          </w:p>
        </w:tc>
        <w:tc>
          <w:tcPr>
            <w:tcW w:w="1029" w:type="dxa"/>
          </w:tcPr>
          <w:p>
            <w:pPr>
              <w:pStyle w:val="TableParagraph"/>
              <w:spacing w:line="240" w:lineRule="auto" w:before="5"/>
              <w:ind w:left="50" w:right="54"/>
              <w:jc w:val="center"/>
              <w:rPr>
                <w:sz w:val="18"/>
              </w:rPr>
            </w:pPr>
            <w:r>
              <w:rPr>
                <w:spacing w:val="-2"/>
                <w:sz w:val="18"/>
              </w:rPr>
              <w:t>0.341215</w:t>
            </w:r>
          </w:p>
        </w:tc>
        <w:tc>
          <w:tcPr>
            <w:tcW w:w="1028" w:type="dxa"/>
          </w:tcPr>
          <w:p>
            <w:pPr>
              <w:pStyle w:val="TableParagraph"/>
              <w:spacing w:line="240" w:lineRule="auto" w:before="5"/>
              <w:ind w:left="48" w:right="42"/>
              <w:jc w:val="center"/>
              <w:rPr>
                <w:sz w:val="18"/>
              </w:rPr>
            </w:pPr>
            <w:r>
              <w:rPr>
                <w:spacing w:val="-2"/>
                <w:sz w:val="18"/>
              </w:rPr>
              <w:t>0.376152</w:t>
            </w:r>
          </w:p>
        </w:tc>
        <w:tc>
          <w:tcPr>
            <w:tcW w:w="975" w:type="dxa"/>
          </w:tcPr>
          <w:p>
            <w:pPr>
              <w:pStyle w:val="TableParagraph"/>
              <w:spacing w:line="240" w:lineRule="auto" w:before="5"/>
              <w:ind w:left="73" w:right="1"/>
              <w:jc w:val="center"/>
              <w:rPr>
                <w:sz w:val="18"/>
              </w:rPr>
            </w:pPr>
            <w:r>
              <w:rPr>
                <w:spacing w:val="-2"/>
                <w:sz w:val="18"/>
              </w:rPr>
              <w:t>0.092345</w:t>
            </w:r>
          </w:p>
        </w:tc>
      </w:tr>
      <w:tr>
        <w:trPr>
          <w:trHeight w:val="338" w:hRule="atLeast"/>
        </w:trPr>
        <w:tc>
          <w:tcPr>
            <w:tcW w:w="1415" w:type="dxa"/>
          </w:tcPr>
          <w:p>
            <w:pPr>
              <w:pStyle w:val="TableParagraph"/>
              <w:spacing w:before="119"/>
              <w:ind w:left="50"/>
              <w:rPr>
                <w:sz w:val="18"/>
              </w:rPr>
            </w:pPr>
            <w:r>
              <w:rPr>
                <w:spacing w:val="-5"/>
                <w:sz w:val="18"/>
              </w:rPr>
              <w:t>Sum</w:t>
            </w:r>
          </w:p>
        </w:tc>
        <w:tc>
          <w:tcPr>
            <w:tcW w:w="1129" w:type="dxa"/>
          </w:tcPr>
          <w:p>
            <w:pPr>
              <w:pStyle w:val="TableParagraph"/>
              <w:spacing w:before="119"/>
              <w:ind w:left="153" w:right="1"/>
              <w:jc w:val="center"/>
              <w:rPr>
                <w:sz w:val="18"/>
              </w:rPr>
            </w:pPr>
            <w:r>
              <w:rPr>
                <w:spacing w:val="-2"/>
                <w:sz w:val="18"/>
              </w:rPr>
              <w:t>1353012.</w:t>
            </w:r>
          </w:p>
        </w:tc>
        <w:tc>
          <w:tcPr>
            <w:tcW w:w="1026" w:type="dxa"/>
          </w:tcPr>
          <w:p>
            <w:pPr>
              <w:pStyle w:val="TableParagraph"/>
              <w:spacing w:before="119"/>
              <w:ind w:left="51" w:right="73"/>
              <w:jc w:val="center"/>
              <w:rPr>
                <w:sz w:val="18"/>
              </w:rPr>
            </w:pPr>
            <w:r>
              <w:rPr>
                <w:spacing w:val="-2"/>
                <w:sz w:val="18"/>
              </w:rPr>
              <w:t>18485.34</w:t>
            </w:r>
          </w:p>
        </w:tc>
        <w:tc>
          <w:tcPr>
            <w:tcW w:w="1031" w:type="dxa"/>
          </w:tcPr>
          <w:p>
            <w:pPr>
              <w:pStyle w:val="TableParagraph"/>
              <w:spacing w:before="119"/>
              <w:ind w:left="52" w:right="57"/>
              <w:jc w:val="center"/>
              <w:rPr>
                <w:sz w:val="18"/>
              </w:rPr>
            </w:pPr>
            <w:r>
              <w:rPr>
                <w:spacing w:val="-2"/>
                <w:sz w:val="18"/>
              </w:rPr>
              <w:t>55704.11</w:t>
            </w:r>
          </w:p>
        </w:tc>
        <w:tc>
          <w:tcPr>
            <w:tcW w:w="988" w:type="dxa"/>
          </w:tcPr>
          <w:p>
            <w:pPr>
              <w:pStyle w:val="TableParagraph"/>
              <w:spacing w:before="119"/>
              <w:ind w:left="54" w:right="2"/>
              <w:jc w:val="center"/>
              <w:rPr>
                <w:sz w:val="18"/>
              </w:rPr>
            </w:pPr>
            <w:r>
              <w:rPr>
                <w:spacing w:val="-2"/>
                <w:sz w:val="18"/>
              </w:rPr>
              <w:t>94783.64</w:t>
            </w:r>
          </w:p>
        </w:tc>
        <w:tc>
          <w:tcPr>
            <w:tcW w:w="1006" w:type="dxa"/>
          </w:tcPr>
          <w:p>
            <w:pPr>
              <w:pStyle w:val="TableParagraph"/>
              <w:spacing w:before="119"/>
              <w:ind w:left="51" w:right="94"/>
              <w:jc w:val="center"/>
              <w:rPr>
                <w:sz w:val="18"/>
              </w:rPr>
            </w:pPr>
            <w:r>
              <w:rPr>
                <w:spacing w:val="-2"/>
                <w:sz w:val="18"/>
              </w:rPr>
              <w:t>40548.59</w:t>
            </w:r>
          </w:p>
        </w:tc>
        <w:tc>
          <w:tcPr>
            <w:tcW w:w="1029" w:type="dxa"/>
          </w:tcPr>
          <w:p>
            <w:pPr>
              <w:pStyle w:val="TableParagraph"/>
              <w:spacing w:before="119"/>
              <w:ind w:left="49" w:right="54"/>
              <w:jc w:val="center"/>
              <w:rPr>
                <w:sz w:val="18"/>
              </w:rPr>
            </w:pPr>
            <w:r>
              <w:rPr>
                <w:spacing w:val="-2"/>
                <w:sz w:val="18"/>
              </w:rPr>
              <w:t>112120.6</w:t>
            </w:r>
          </w:p>
        </w:tc>
        <w:tc>
          <w:tcPr>
            <w:tcW w:w="1028" w:type="dxa"/>
          </w:tcPr>
          <w:p>
            <w:pPr>
              <w:pStyle w:val="TableParagraph"/>
              <w:spacing w:before="119"/>
              <w:ind w:left="48" w:right="42"/>
              <w:jc w:val="center"/>
              <w:rPr>
                <w:sz w:val="18"/>
              </w:rPr>
            </w:pPr>
            <w:r>
              <w:rPr>
                <w:spacing w:val="-2"/>
                <w:sz w:val="18"/>
              </w:rPr>
              <w:t>66230.44</w:t>
            </w:r>
          </w:p>
        </w:tc>
        <w:tc>
          <w:tcPr>
            <w:tcW w:w="975" w:type="dxa"/>
          </w:tcPr>
          <w:p>
            <w:pPr>
              <w:pStyle w:val="TableParagraph"/>
              <w:spacing w:before="119"/>
              <w:ind w:left="73" w:right="1"/>
              <w:jc w:val="center"/>
              <w:rPr>
                <w:sz w:val="18"/>
              </w:rPr>
            </w:pPr>
            <w:r>
              <w:rPr>
                <w:spacing w:val="-2"/>
                <w:sz w:val="18"/>
              </w:rPr>
              <w:t>24500.91</w:t>
            </w:r>
          </w:p>
        </w:tc>
      </w:tr>
      <w:tr>
        <w:trPr>
          <w:trHeight w:val="337" w:hRule="atLeast"/>
        </w:trPr>
        <w:tc>
          <w:tcPr>
            <w:tcW w:w="1415" w:type="dxa"/>
          </w:tcPr>
          <w:p>
            <w:pPr>
              <w:pStyle w:val="TableParagraph"/>
              <w:spacing w:line="240" w:lineRule="auto"/>
              <w:ind w:left="50"/>
              <w:rPr>
                <w:sz w:val="18"/>
              </w:rPr>
            </w:pPr>
            <w:r>
              <w:rPr>
                <w:sz w:val="18"/>
              </w:rPr>
              <w:t>Sum</w:t>
            </w:r>
            <w:r>
              <w:rPr>
                <w:spacing w:val="-2"/>
                <w:sz w:val="18"/>
              </w:rPr>
              <w:t> </w:t>
            </w:r>
            <w:r>
              <w:rPr>
                <w:sz w:val="18"/>
              </w:rPr>
              <w:t>Sq.</w:t>
            </w:r>
            <w:r>
              <w:rPr>
                <w:spacing w:val="-1"/>
                <w:sz w:val="18"/>
              </w:rPr>
              <w:t> </w:t>
            </w:r>
            <w:r>
              <w:rPr>
                <w:spacing w:val="-4"/>
                <w:sz w:val="18"/>
              </w:rPr>
              <w:t>Dev.</w:t>
            </w:r>
          </w:p>
        </w:tc>
        <w:tc>
          <w:tcPr>
            <w:tcW w:w="1129" w:type="dxa"/>
          </w:tcPr>
          <w:p>
            <w:pPr>
              <w:pStyle w:val="TableParagraph"/>
              <w:spacing w:line="240" w:lineRule="auto"/>
              <w:ind w:left="153" w:right="1"/>
              <w:jc w:val="center"/>
              <w:rPr>
                <w:sz w:val="18"/>
              </w:rPr>
            </w:pPr>
            <w:r>
              <w:rPr>
                <w:spacing w:val="-2"/>
                <w:sz w:val="18"/>
              </w:rPr>
              <w:t>1.56E+10</w:t>
            </w:r>
          </w:p>
        </w:tc>
        <w:tc>
          <w:tcPr>
            <w:tcW w:w="1026" w:type="dxa"/>
          </w:tcPr>
          <w:p>
            <w:pPr>
              <w:pStyle w:val="TableParagraph"/>
              <w:spacing w:line="240" w:lineRule="auto"/>
              <w:ind w:left="54" w:right="73"/>
              <w:jc w:val="center"/>
              <w:rPr>
                <w:sz w:val="18"/>
              </w:rPr>
            </w:pPr>
            <w:r>
              <w:rPr>
                <w:spacing w:val="-2"/>
                <w:sz w:val="18"/>
              </w:rPr>
              <w:t>10605716</w:t>
            </w:r>
          </w:p>
        </w:tc>
        <w:tc>
          <w:tcPr>
            <w:tcW w:w="1031" w:type="dxa"/>
          </w:tcPr>
          <w:p>
            <w:pPr>
              <w:pStyle w:val="TableParagraph"/>
              <w:spacing w:line="240" w:lineRule="auto"/>
              <w:ind w:left="52" w:right="57"/>
              <w:jc w:val="center"/>
              <w:rPr>
                <w:sz w:val="18"/>
              </w:rPr>
            </w:pPr>
            <w:r>
              <w:rPr>
                <w:spacing w:val="-2"/>
                <w:sz w:val="18"/>
              </w:rPr>
              <w:t>1.29E+08</w:t>
            </w:r>
          </w:p>
        </w:tc>
        <w:tc>
          <w:tcPr>
            <w:tcW w:w="988" w:type="dxa"/>
          </w:tcPr>
          <w:p>
            <w:pPr>
              <w:pStyle w:val="TableParagraph"/>
              <w:spacing w:line="240" w:lineRule="auto"/>
              <w:ind w:left="54" w:right="2"/>
              <w:jc w:val="center"/>
              <w:rPr>
                <w:sz w:val="18"/>
              </w:rPr>
            </w:pPr>
            <w:r>
              <w:rPr>
                <w:spacing w:val="-2"/>
                <w:sz w:val="18"/>
              </w:rPr>
              <w:t>2.82E+08</w:t>
            </w:r>
          </w:p>
        </w:tc>
        <w:tc>
          <w:tcPr>
            <w:tcW w:w="1006" w:type="dxa"/>
          </w:tcPr>
          <w:p>
            <w:pPr>
              <w:pStyle w:val="TableParagraph"/>
              <w:spacing w:line="240" w:lineRule="auto"/>
              <w:ind w:left="53" w:right="94"/>
              <w:jc w:val="center"/>
              <w:rPr>
                <w:sz w:val="18"/>
              </w:rPr>
            </w:pPr>
            <w:r>
              <w:rPr>
                <w:spacing w:val="-2"/>
                <w:sz w:val="18"/>
              </w:rPr>
              <w:t>69437144</w:t>
            </w:r>
          </w:p>
        </w:tc>
        <w:tc>
          <w:tcPr>
            <w:tcW w:w="1029" w:type="dxa"/>
          </w:tcPr>
          <w:p>
            <w:pPr>
              <w:pStyle w:val="TableParagraph"/>
              <w:spacing w:line="240" w:lineRule="auto"/>
              <w:ind w:left="50" w:right="54"/>
              <w:jc w:val="center"/>
              <w:rPr>
                <w:sz w:val="18"/>
              </w:rPr>
            </w:pPr>
            <w:r>
              <w:rPr>
                <w:spacing w:val="-2"/>
                <w:sz w:val="18"/>
              </w:rPr>
              <w:t>6.46E+08</w:t>
            </w:r>
          </w:p>
        </w:tc>
        <w:tc>
          <w:tcPr>
            <w:tcW w:w="1028" w:type="dxa"/>
          </w:tcPr>
          <w:p>
            <w:pPr>
              <w:pStyle w:val="TableParagraph"/>
              <w:spacing w:line="240" w:lineRule="auto"/>
              <w:ind w:left="48" w:right="42"/>
              <w:jc w:val="center"/>
              <w:rPr>
                <w:sz w:val="18"/>
              </w:rPr>
            </w:pPr>
            <w:r>
              <w:rPr>
                <w:spacing w:val="-2"/>
                <w:sz w:val="18"/>
              </w:rPr>
              <w:t>1.83E+08</w:t>
            </w:r>
          </w:p>
        </w:tc>
        <w:tc>
          <w:tcPr>
            <w:tcW w:w="975" w:type="dxa"/>
          </w:tcPr>
          <w:p>
            <w:pPr>
              <w:pStyle w:val="TableParagraph"/>
              <w:spacing w:line="240" w:lineRule="auto"/>
              <w:ind w:left="73" w:right="4"/>
              <w:jc w:val="center"/>
              <w:rPr>
                <w:sz w:val="18"/>
              </w:rPr>
            </w:pPr>
            <w:r>
              <w:rPr>
                <w:spacing w:val="-2"/>
                <w:sz w:val="18"/>
              </w:rPr>
              <w:t>50136177</w:t>
            </w:r>
          </w:p>
        </w:tc>
      </w:tr>
      <w:tr>
        <w:trPr>
          <w:trHeight w:val="324" w:hRule="atLeast"/>
        </w:trPr>
        <w:tc>
          <w:tcPr>
            <w:tcW w:w="1415" w:type="dxa"/>
          </w:tcPr>
          <w:p>
            <w:pPr>
              <w:pStyle w:val="TableParagraph"/>
              <w:spacing w:line="187" w:lineRule="exact" w:before="118"/>
              <w:ind w:left="50"/>
              <w:rPr>
                <w:sz w:val="18"/>
              </w:rPr>
            </w:pPr>
            <w:r>
              <w:rPr>
                <w:spacing w:val="-2"/>
                <w:sz w:val="18"/>
              </w:rPr>
              <w:t>Observations</w:t>
            </w:r>
          </w:p>
        </w:tc>
        <w:tc>
          <w:tcPr>
            <w:tcW w:w="1129" w:type="dxa"/>
          </w:tcPr>
          <w:p>
            <w:pPr>
              <w:pStyle w:val="TableParagraph"/>
              <w:spacing w:line="187" w:lineRule="exact" w:before="118"/>
              <w:ind w:left="153"/>
              <w:jc w:val="center"/>
              <w:rPr>
                <w:sz w:val="18"/>
              </w:rPr>
            </w:pPr>
            <w:r>
              <w:rPr>
                <w:spacing w:val="-5"/>
                <w:sz w:val="18"/>
              </w:rPr>
              <w:t>39</w:t>
            </w:r>
          </w:p>
        </w:tc>
        <w:tc>
          <w:tcPr>
            <w:tcW w:w="1026" w:type="dxa"/>
          </w:tcPr>
          <w:p>
            <w:pPr>
              <w:pStyle w:val="TableParagraph"/>
              <w:spacing w:line="187" w:lineRule="exact" w:before="118"/>
              <w:ind w:left="53" w:right="73"/>
              <w:jc w:val="center"/>
              <w:rPr>
                <w:sz w:val="18"/>
              </w:rPr>
            </w:pPr>
            <w:r>
              <w:rPr>
                <w:spacing w:val="-5"/>
                <w:sz w:val="18"/>
              </w:rPr>
              <w:t>39</w:t>
            </w:r>
          </w:p>
        </w:tc>
        <w:tc>
          <w:tcPr>
            <w:tcW w:w="1031" w:type="dxa"/>
          </w:tcPr>
          <w:p>
            <w:pPr>
              <w:pStyle w:val="TableParagraph"/>
              <w:spacing w:line="187" w:lineRule="exact" w:before="118"/>
              <w:ind w:left="54" w:right="57"/>
              <w:jc w:val="center"/>
              <w:rPr>
                <w:sz w:val="18"/>
              </w:rPr>
            </w:pPr>
            <w:r>
              <w:rPr>
                <w:spacing w:val="-5"/>
                <w:sz w:val="18"/>
              </w:rPr>
              <w:t>39</w:t>
            </w:r>
          </w:p>
        </w:tc>
        <w:tc>
          <w:tcPr>
            <w:tcW w:w="988" w:type="dxa"/>
          </w:tcPr>
          <w:p>
            <w:pPr>
              <w:pStyle w:val="TableParagraph"/>
              <w:spacing w:line="187" w:lineRule="exact" w:before="118"/>
              <w:ind w:left="54"/>
              <w:jc w:val="center"/>
              <w:rPr>
                <w:sz w:val="18"/>
              </w:rPr>
            </w:pPr>
            <w:r>
              <w:rPr>
                <w:spacing w:val="-5"/>
                <w:sz w:val="18"/>
              </w:rPr>
              <w:t>39</w:t>
            </w:r>
          </w:p>
        </w:tc>
        <w:tc>
          <w:tcPr>
            <w:tcW w:w="1006" w:type="dxa"/>
          </w:tcPr>
          <w:p>
            <w:pPr>
              <w:pStyle w:val="TableParagraph"/>
              <w:spacing w:line="187" w:lineRule="exact" w:before="118"/>
              <w:ind w:left="53" w:right="94"/>
              <w:jc w:val="center"/>
              <w:rPr>
                <w:sz w:val="18"/>
              </w:rPr>
            </w:pPr>
            <w:r>
              <w:rPr>
                <w:spacing w:val="-5"/>
                <w:sz w:val="18"/>
              </w:rPr>
              <w:t>39</w:t>
            </w:r>
          </w:p>
        </w:tc>
        <w:tc>
          <w:tcPr>
            <w:tcW w:w="1029" w:type="dxa"/>
          </w:tcPr>
          <w:p>
            <w:pPr>
              <w:pStyle w:val="TableParagraph"/>
              <w:spacing w:line="187" w:lineRule="exact" w:before="118"/>
              <w:ind w:left="53" w:right="54"/>
              <w:jc w:val="center"/>
              <w:rPr>
                <w:sz w:val="18"/>
              </w:rPr>
            </w:pPr>
            <w:r>
              <w:rPr>
                <w:spacing w:val="-5"/>
                <w:sz w:val="18"/>
              </w:rPr>
              <w:t>39</w:t>
            </w:r>
          </w:p>
        </w:tc>
        <w:tc>
          <w:tcPr>
            <w:tcW w:w="1028" w:type="dxa"/>
          </w:tcPr>
          <w:p>
            <w:pPr>
              <w:pStyle w:val="TableParagraph"/>
              <w:spacing w:line="187" w:lineRule="exact" w:before="118"/>
              <w:ind w:left="49" w:right="42"/>
              <w:jc w:val="center"/>
              <w:rPr>
                <w:sz w:val="18"/>
              </w:rPr>
            </w:pPr>
            <w:r>
              <w:rPr>
                <w:spacing w:val="-5"/>
                <w:sz w:val="18"/>
              </w:rPr>
              <w:t>39</w:t>
            </w:r>
          </w:p>
        </w:tc>
        <w:tc>
          <w:tcPr>
            <w:tcW w:w="975" w:type="dxa"/>
          </w:tcPr>
          <w:p>
            <w:pPr>
              <w:pStyle w:val="TableParagraph"/>
              <w:spacing w:line="187" w:lineRule="exact" w:before="118"/>
              <w:ind w:left="73"/>
              <w:jc w:val="center"/>
              <w:rPr>
                <w:sz w:val="18"/>
              </w:rPr>
            </w:pPr>
            <w:r>
              <w:rPr>
                <w:spacing w:val="-5"/>
                <w:sz w:val="18"/>
              </w:rPr>
              <w:t>39</w:t>
            </w:r>
          </w:p>
        </w:tc>
      </w:tr>
    </w:tbl>
    <w:p>
      <w:pPr>
        <w:spacing w:after="0" w:line="187" w:lineRule="exact"/>
        <w:jc w:val="center"/>
        <w:rPr>
          <w:sz w:val="18"/>
        </w:rPr>
        <w:sectPr>
          <w:pgSz w:w="11910" w:h="16840"/>
          <w:pgMar w:header="0" w:footer="1012" w:top="1360" w:bottom="1200" w:left="1200" w:right="640"/>
        </w:sectPr>
      </w:pPr>
    </w:p>
    <w:p>
      <w:pPr>
        <w:pStyle w:val="Heading1"/>
      </w:pPr>
      <w:r>
        <w:rPr/>
        <mc:AlternateContent>
          <mc:Choice Requires="wps">
            <w:drawing>
              <wp:anchor distT="0" distB="0" distL="0" distR="0" allowOverlap="1" layoutInCell="1" locked="0" behindDoc="1" simplePos="0" relativeHeight="483466240">
                <wp:simplePos x="0" y="0"/>
                <wp:positionH relativeFrom="page">
                  <wp:posOffset>921537</wp:posOffset>
                </wp:positionH>
                <wp:positionV relativeFrom="page">
                  <wp:posOffset>5323839</wp:posOffset>
                </wp:positionV>
                <wp:extent cx="2725420" cy="2851150"/>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2725420" cy="2851150"/>
                        </a:xfrm>
                        <a:custGeom>
                          <a:avLst/>
                          <a:gdLst/>
                          <a:ahLst/>
                          <a:cxnLst/>
                          <a:rect l="l" t="t" r="r" b="b"/>
                          <a:pathLst>
                            <a:path w="2725420" h="2851150">
                              <a:moveTo>
                                <a:pt x="677011" y="2727325"/>
                              </a:moveTo>
                              <a:lnTo>
                                <a:pt x="123825" y="2174240"/>
                              </a:lnTo>
                              <a:lnTo>
                                <a:pt x="0" y="2298065"/>
                              </a:lnTo>
                              <a:lnTo>
                                <a:pt x="553186" y="2851150"/>
                              </a:lnTo>
                              <a:lnTo>
                                <a:pt x="677011" y="2727325"/>
                              </a:lnTo>
                              <a:close/>
                            </a:path>
                            <a:path w="2725420" h="2851150">
                              <a:moveTo>
                                <a:pt x="1052677" y="2298128"/>
                              </a:moveTo>
                              <a:lnTo>
                                <a:pt x="1048994" y="2245868"/>
                              </a:lnTo>
                              <a:lnTo>
                                <a:pt x="1033970" y="2190204"/>
                              </a:lnTo>
                              <a:lnTo>
                                <a:pt x="1007338" y="2134997"/>
                              </a:lnTo>
                              <a:lnTo>
                                <a:pt x="970724" y="2082050"/>
                              </a:lnTo>
                              <a:lnTo>
                                <a:pt x="925931" y="2031746"/>
                              </a:lnTo>
                              <a:lnTo>
                                <a:pt x="596112" y="1701927"/>
                              </a:lnTo>
                              <a:lnTo>
                                <a:pt x="472795" y="1825244"/>
                              </a:lnTo>
                              <a:lnTo>
                                <a:pt x="810361" y="2162937"/>
                              </a:lnTo>
                              <a:lnTo>
                                <a:pt x="830872" y="2185746"/>
                              </a:lnTo>
                              <a:lnTo>
                                <a:pt x="846518" y="2208212"/>
                              </a:lnTo>
                              <a:lnTo>
                                <a:pt x="857364" y="2230310"/>
                              </a:lnTo>
                              <a:lnTo>
                                <a:pt x="863447" y="2251964"/>
                              </a:lnTo>
                              <a:lnTo>
                                <a:pt x="864400" y="2272804"/>
                              </a:lnTo>
                              <a:lnTo>
                                <a:pt x="860463" y="2292248"/>
                              </a:lnTo>
                              <a:lnTo>
                                <a:pt x="838047" y="2326894"/>
                              </a:lnTo>
                              <a:lnTo>
                                <a:pt x="803135" y="2349462"/>
                              </a:lnTo>
                              <a:lnTo>
                                <a:pt x="783590" y="2353246"/>
                              </a:lnTo>
                              <a:lnTo>
                                <a:pt x="762609" y="2351913"/>
                              </a:lnTo>
                              <a:lnTo>
                                <a:pt x="718527" y="2335238"/>
                              </a:lnTo>
                              <a:lnTo>
                                <a:pt x="673709" y="2299589"/>
                              </a:lnTo>
                              <a:lnTo>
                                <a:pt x="336092" y="1961896"/>
                              </a:lnTo>
                              <a:lnTo>
                                <a:pt x="212750" y="2085225"/>
                              </a:lnTo>
                              <a:lnTo>
                                <a:pt x="542518" y="2415032"/>
                              </a:lnTo>
                              <a:lnTo>
                                <a:pt x="589267" y="2455938"/>
                              </a:lnTo>
                              <a:lnTo>
                                <a:pt x="647547" y="2497201"/>
                              </a:lnTo>
                              <a:lnTo>
                                <a:pt x="690029" y="2519197"/>
                              </a:lnTo>
                              <a:lnTo>
                                <a:pt x="737844" y="2534412"/>
                              </a:lnTo>
                              <a:lnTo>
                                <a:pt x="785317" y="2541803"/>
                              </a:lnTo>
                              <a:lnTo>
                                <a:pt x="807148" y="2541905"/>
                              </a:lnTo>
                              <a:lnTo>
                                <a:pt x="827760" y="2539746"/>
                              </a:lnTo>
                              <a:lnTo>
                                <a:pt x="867854" y="2527871"/>
                              </a:lnTo>
                              <a:lnTo>
                                <a:pt x="908151" y="2504567"/>
                              </a:lnTo>
                              <a:lnTo>
                                <a:pt x="945184" y="2475331"/>
                              </a:lnTo>
                              <a:lnTo>
                                <a:pt x="976985" y="2446274"/>
                              </a:lnTo>
                              <a:lnTo>
                                <a:pt x="1019340" y="2394864"/>
                              </a:lnTo>
                              <a:lnTo>
                                <a:pt x="1045311" y="2341626"/>
                              </a:lnTo>
                              <a:lnTo>
                                <a:pt x="1050315" y="2320988"/>
                              </a:lnTo>
                              <a:lnTo>
                                <a:pt x="1052677" y="2298128"/>
                              </a:lnTo>
                              <a:close/>
                            </a:path>
                            <a:path w="2725420" h="2851150">
                              <a:moveTo>
                                <a:pt x="1514894" y="1800758"/>
                              </a:moveTo>
                              <a:lnTo>
                                <a:pt x="1510919" y="1760004"/>
                              </a:lnTo>
                              <a:lnTo>
                                <a:pt x="1500898" y="1718437"/>
                              </a:lnTo>
                              <a:lnTo>
                                <a:pt x="1484604" y="1676019"/>
                              </a:lnTo>
                              <a:lnTo>
                                <a:pt x="1466773" y="1641500"/>
                              </a:lnTo>
                              <a:lnTo>
                                <a:pt x="1444371" y="1605927"/>
                              </a:lnTo>
                              <a:lnTo>
                                <a:pt x="1417307" y="1569351"/>
                              </a:lnTo>
                              <a:lnTo>
                                <a:pt x="1385633" y="1531886"/>
                              </a:lnTo>
                              <a:lnTo>
                                <a:pt x="1374317" y="1519974"/>
                              </a:lnTo>
                              <a:lnTo>
                                <a:pt x="1349222" y="1493520"/>
                              </a:lnTo>
                              <a:lnTo>
                                <a:pt x="1334046" y="1479397"/>
                              </a:lnTo>
                              <a:lnTo>
                                <a:pt x="1334046" y="1793036"/>
                              </a:lnTo>
                              <a:lnTo>
                                <a:pt x="1330934" y="1818576"/>
                              </a:lnTo>
                              <a:lnTo>
                                <a:pt x="1304518" y="1862963"/>
                              </a:lnTo>
                              <a:lnTo>
                                <a:pt x="1260602" y="1888655"/>
                              </a:lnTo>
                              <a:lnTo>
                                <a:pt x="1234897" y="1891474"/>
                              </a:lnTo>
                              <a:lnTo>
                                <a:pt x="1206601" y="1887474"/>
                              </a:lnTo>
                              <a:lnTo>
                                <a:pt x="1141285" y="1855914"/>
                              </a:lnTo>
                              <a:lnTo>
                                <a:pt x="1103972" y="1827225"/>
                              </a:lnTo>
                              <a:lnTo>
                                <a:pt x="1063599" y="1789684"/>
                              </a:lnTo>
                              <a:lnTo>
                                <a:pt x="1025931" y="1749107"/>
                              </a:lnTo>
                              <a:lnTo>
                                <a:pt x="997051" y="1711579"/>
                              </a:lnTo>
                              <a:lnTo>
                                <a:pt x="976833" y="1677212"/>
                              </a:lnTo>
                              <a:lnTo>
                                <a:pt x="961161" y="1617764"/>
                              </a:lnTo>
                              <a:lnTo>
                                <a:pt x="963866" y="1592186"/>
                              </a:lnTo>
                              <a:lnTo>
                                <a:pt x="988669" y="1549273"/>
                              </a:lnTo>
                              <a:lnTo>
                                <a:pt x="1032649" y="1523263"/>
                              </a:lnTo>
                              <a:lnTo>
                                <a:pt x="1058367" y="1519974"/>
                              </a:lnTo>
                              <a:lnTo>
                                <a:pt x="1086497" y="1523263"/>
                              </a:lnTo>
                              <a:lnTo>
                                <a:pt x="1150048" y="1553133"/>
                              </a:lnTo>
                              <a:lnTo>
                                <a:pt x="1185506" y="1579981"/>
                              </a:lnTo>
                              <a:lnTo>
                                <a:pt x="1223365" y="1614932"/>
                              </a:lnTo>
                              <a:lnTo>
                                <a:pt x="1264780" y="1659191"/>
                              </a:lnTo>
                              <a:lnTo>
                                <a:pt x="1296352" y="1699094"/>
                              </a:lnTo>
                              <a:lnTo>
                                <a:pt x="1318158" y="1734540"/>
                              </a:lnTo>
                              <a:lnTo>
                                <a:pt x="1334046" y="1793036"/>
                              </a:lnTo>
                              <a:lnTo>
                                <a:pt x="1334046" y="1479397"/>
                              </a:lnTo>
                              <a:lnTo>
                                <a:pt x="1304836" y="1452206"/>
                              </a:lnTo>
                              <a:lnTo>
                                <a:pt x="1260716" y="1417243"/>
                              </a:lnTo>
                              <a:lnTo>
                                <a:pt x="1216901" y="1388579"/>
                              </a:lnTo>
                              <a:lnTo>
                                <a:pt x="1173378" y="1366139"/>
                              </a:lnTo>
                              <a:lnTo>
                                <a:pt x="1130185" y="1349883"/>
                              </a:lnTo>
                              <a:lnTo>
                                <a:pt x="1087348" y="1339723"/>
                              </a:lnTo>
                              <a:lnTo>
                                <a:pt x="1037310" y="1336192"/>
                              </a:lnTo>
                              <a:lnTo>
                                <a:pt x="989495" y="1342542"/>
                              </a:lnTo>
                              <a:lnTo>
                                <a:pt x="943914" y="1358671"/>
                              </a:lnTo>
                              <a:lnTo>
                                <a:pt x="900569" y="1384452"/>
                              </a:lnTo>
                              <a:lnTo>
                                <a:pt x="859510" y="1419733"/>
                              </a:lnTo>
                              <a:lnTo>
                                <a:pt x="825169" y="1460017"/>
                              </a:lnTo>
                              <a:lnTo>
                                <a:pt x="800252" y="1502918"/>
                              </a:lnTo>
                              <a:lnTo>
                                <a:pt x="784847" y="1548434"/>
                              </a:lnTo>
                              <a:lnTo>
                                <a:pt x="779043" y="1596491"/>
                              </a:lnTo>
                              <a:lnTo>
                                <a:pt x="782929" y="1647063"/>
                              </a:lnTo>
                              <a:lnTo>
                                <a:pt x="793407" y="1690458"/>
                              </a:lnTo>
                              <a:lnTo>
                                <a:pt x="810056" y="1734261"/>
                              </a:lnTo>
                              <a:lnTo>
                                <a:pt x="832916" y="1778419"/>
                              </a:lnTo>
                              <a:lnTo>
                                <a:pt x="862050" y="1822894"/>
                              </a:lnTo>
                              <a:lnTo>
                                <a:pt x="897521" y="1867649"/>
                              </a:lnTo>
                              <a:lnTo>
                                <a:pt x="939393" y="1912620"/>
                              </a:lnTo>
                              <a:lnTo>
                                <a:pt x="977900" y="1948903"/>
                              </a:lnTo>
                              <a:lnTo>
                                <a:pt x="1016127" y="1980374"/>
                              </a:lnTo>
                              <a:lnTo>
                                <a:pt x="1053998" y="2007082"/>
                              </a:lnTo>
                              <a:lnTo>
                                <a:pt x="1091438" y="2029104"/>
                              </a:lnTo>
                              <a:lnTo>
                                <a:pt x="1128369" y="2046490"/>
                              </a:lnTo>
                              <a:lnTo>
                                <a:pt x="1173124" y="2061946"/>
                              </a:lnTo>
                              <a:lnTo>
                                <a:pt x="1215783" y="2070608"/>
                              </a:lnTo>
                              <a:lnTo>
                                <a:pt x="1256322" y="2072805"/>
                              </a:lnTo>
                              <a:lnTo>
                                <a:pt x="1294739" y="2068830"/>
                              </a:lnTo>
                              <a:lnTo>
                                <a:pt x="1331429" y="2058555"/>
                              </a:lnTo>
                              <a:lnTo>
                                <a:pt x="1367269" y="2041334"/>
                              </a:lnTo>
                              <a:lnTo>
                                <a:pt x="1402270" y="2017369"/>
                              </a:lnTo>
                              <a:lnTo>
                                <a:pt x="1436471" y="1986788"/>
                              </a:lnTo>
                              <a:lnTo>
                                <a:pt x="1466303" y="1952650"/>
                              </a:lnTo>
                              <a:lnTo>
                                <a:pt x="1489087" y="1916912"/>
                              </a:lnTo>
                              <a:lnTo>
                                <a:pt x="1504708" y="1879600"/>
                              </a:lnTo>
                              <a:lnTo>
                                <a:pt x="1513052" y="1840738"/>
                              </a:lnTo>
                              <a:lnTo>
                                <a:pt x="1514894" y="1800758"/>
                              </a:lnTo>
                              <a:close/>
                            </a:path>
                            <a:path w="2725420" h="2851150">
                              <a:moveTo>
                                <a:pt x="1687042" y="1432687"/>
                              </a:moveTo>
                              <a:lnTo>
                                <a:pt x="1568297" y="1313815"/>
                              </a:lnTo>
                              <a:lnTo>
                                <a:pt x="1406880" y="1475359"/>
                              </a:lnTo>
                              <a:lnTo>
                                <a:pt x="1525625" y="1594104"/>
                              </a:lnTo>
                              <a:lnTo>
                                <a:pt x="1687042" y="1432687"/>
                              </a:lnTo>
                              <a:close/>
                            </a:path>
                            <a:path w="2725420" h="2851150">
                              <a:moveTo>
                                <a:pt x="2011400" y="1392936"/>
                              </a:moveTo>
                              <a:lnTo>
                                <a:pt x="1458188" y="839724"/>
                              </a:lnTo>
                              <a:lnTo>
                                <a:pt x="1334363" y="963549"/>
                              </a:lnTo>
                              <a:lnTo>
                                <a:pt x="1887575" y="1516761"/>
                              </a:lnTo>
                              <a:lnTo>
                                <a:pt x="2011400" y="1392936"/>
                              </a:lnTo>
                              <a:close/>
                            </a:path>
                            <a:path w="2725420" h="2851150">
                              <a:moveTo>
                                <a:pt x="2223617" y="1180719"/>
                              </a:moveTo>
                              <a:lnTo>
                                <a:pt x="2018385" y="975360"/>
                              </a:lnTo>
                              <a:lnTo>
                                <a:pt x="2086076" y="907669"/>
                              </a:lnTo>
                              <a:lnTo>
                                <a:pt x="2118207" y="869683"/>
                              </a:lnTo>
                              <a:lnTo>
                                <a:pt x="2121674" y="863346"/>
                              </a:lnTo>
                              <a:lnTo>
                                <a:pt x="2139670" y="830580"/>
                              </a:lnTo>
                              <a:lnTo>
                                <a:pt x="2150364" y="790448"/>
                              </a:lnTo>
                              <a:lnTo>
                                <a:pt x="2150211" y="749300"/>
                              </a:lnTo>
                              <a:lnTo>
                                <a:pt x="2140051" y="707618"/>
                              </a:lnTo>
                              <a:lnTo>
                                <a:pt x="2125281" y="675309"/>
                              </a:lnTo>
                              <a:lnTo>
                                <a:pt x="2120950" y="665822"/>
                              </a:lnTo>
                              <a:lnTo>
                                <a:pt x="2092820" y="623951"/>
                              </a:lnTo>
                              <a:lnTo>
                                <a:pt x="2055596" y="582041"/>
                              </a:lnTo>
                              <a:lnTo>
                                <a:pt x="2015070" y="545795"/>
                              </a:lnTo>
                              <a:lnTo>
                                <a:pt x="1975040" y="518439"/>
                              </a:lnTo>
                              <a:lnTo>
                                <a:pt x="1969490" y="515823"/>
                              </a:lnTo>
                              <a:lnTo>
                                <a:pt x="1969490" y="765429"/>
                              </a:lnTo>
                              <a:lnTo>
                                <a:pt x="1968703" y="781672"/>
                              </a:lnTo>
                              <a:lnTo>
                                <a:pt x="1962848" y="798372"/>
                              </a:lnTo>
                              <a:lnTo>
                                <a:pt x="1952091" y="815530"/>
                              </a:lnTo>
                              <a:lnTo>
                                <a:pt x="1936597" y="833120"/>
                              </a:lnTo>
                              <a:lnTo>
                                <a:pt x="1906371" y="863346"/>
                              </a:lnTo>
                              <a:lnTo>
                                <a:pt x="1782927" y="739902"/>
                              </a:lnTo>
                              <a:lnTo>
                                <a:pt x="1818106" y="704723"/>
                              </a:lnTo>
                              <a:lnTo>
                                <a:pt x="1835226" y="689838"/>
                              </a:lnTo>
                              <a:lnTo>
                                <a:pt x="1851787" y="680046"/>
                              </a:lnTo>
                              <a:lnTo>
                                <a:pt x="1867827" y="675309"/>
                              </a:lnTo>
                              <a:lnTo>
                                <a:pt x="1883384" y="675640"/>
                              </a:lnTo>
                              <a:lnTo>
                                <a:pt x="1926831" y="695528"/>
                              </a:lnTo>
                              <a:lnTo>
                                <a:pt x="1960765" y="735203"/>
                              </a:lnTo>
                              <a:lnTo>
                                <a:pt x="1969490" y="765429"/>
                              </a:lnTo>
                              <a:lnTo>
                                <a:pt x="1969490" y="515823"/>
                              </a:lnTo>
                              <a:lnTo>
                                <a:pt x="1935543" y="499770"/>
                              </a:lnTo>
                              <a:lnTo>
                                <a:pt x="1896592" y="489585"/>
                              </a:lnTo>
                              <a:lnTo>
                                <a:pt x="1858441" y="488988"/>
                              </a:lnTo>
                              <a:lnTo>
                                <a:pt x="1821573" y="498335"/>
                              </a:lnTo>
                              <a:lnTo>
                                <a:pt x="1786013" y="517474"/>
                              </a:lnTo>
                              <a:lnTo>
                                <a:pt x="1751812" y="546227"/>
                              </a:lnTo>
                              <a:lnTo>
                                <a:pt x="1546326" y="751586"/>
                              </a:lnTo>
                              <a:lnTo>
                                <a:pt x="2099538" y="1304798"/>
                              </a:lnTo>
                              <a:lnTo>
                                <a:pt x="2223617" y="1180719"/>
                              </a:lnTo>
                              <a:close/>
                            </a:path>
                            <a:path w="2725420" h="2851150">
                              <a:moveTo>
                                <a:pt x="2725140" y="679196"/>
                              </a:moveTo>
                              <a:lnTo>
                                <a:pt x="2308453" y="262636"/>
                              </a:lnTo>
                              <a:lnTo>
                                <a:pt x="2434564" y="136525"/>
                              </a:lnTo>
                              <a:lnTo>
                                <a:pt x="2298039" y="0"/>
                              </a:lnTo>
                              <a:lnTo>
                                <a:pt x="1922373" y="375666"/>
                              </a:lnTo>
                              <a:lnTo>
                                <a:pt x="2058898" y="512191"/>
                              </a:lnTo>
                              <a:lnTo>
                                <a:pt x="2184882" y="386207"/>
                              </a:lnTo>
                              <a:lnTo>
                                <a:pt x="2601569" y="802767"/>
                              </a:lnTo>
                              <a:lnTo>
                                <a:pt x="2725140" y="6791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19.199951pt;width:214.6pt;height:224.5pt;mso-position-horizontal-relative:page;mso-position-vertical-relative:page;z-index:-19850240" id="docshape168" coordorigin="1451,8384" coordsize="4292,4490" path="m2517,12679l1646,11808,1451,12003,2322,12874,2517,12679xm3109,12003l3108,11964,3103,11921,3094,11877,3080,11833,3061,11789,3038,11746,3010,11704,2980,11663,2946,11623,2909,11584,2390,11064,2196,11258,2727,11790,2760,11826,2784,11861,2801,11896,2811,11930,2813,11963,2806,11994,2792,12022,2771,12048,2745,12070,2716,12084,2685,12090,2652,12088,2618,12078,2583,12062,2548,12037,2512,12005,1981,11474,1786,11668,2306,12187,2340,12219,2379,12252,2423,12284,2471,12317,2503,12335,2538,12351,2575,12364,2613,12375,2652,12383,2688,12387,2722,12387,2755,12384,2786,12377,2818,12365,2850,12349,2881,12328,2912,12305,2940,12282,2966,12259,2990,12236,3026,12196,3057,12155,3080,12114,3097,12072,3105,12039,3109,12003xm3837,11220l3831,11156,3815,11090,3789,11023,3761,10969,3726,10913,3683,10855,3633,10796,3616,10778,3576,10736,3552,10714,3552,11208,3547,11248,3532,11285,3506,11318,3473,11343,3436,11358,3396,11363,3351,11356,3302,11338,3249,11307,3190,11262,3126,11202,3067,11138,3021,11079,2990,11025,2971,10976,2965,10932,2969,10891,2984,10855,3008,10824,3041,10798,3077,10783,3118,10778,3162,10783,3210,10800,3262,10830,3318,10872,3378,10927,3443,10997,3493,11060,3527,11116,3546,11164,3552,11208,3552,10714,3506,10671,3437,10616,3368,10571,3299,10535,3231,10510,3164,10494,3085,10488,3010,10498,2938,10524,2869,10564,2805,10620,2751,10683,2711,10751,2687,10822,2678,10898,2684,10978,2701,11046,2727,11115,2763,11185,2809,11255,2865,11325,2931,11396,2991,11453,3051,11503,3111,11545,3170,11579,3228,11607,3299,11631,3366,11645,3430,11648,3490,11642,3548,11626,3604,11599,3660,11561,3713,11513,3760,11459,3796,11403,3813,11363,3821,11344,3834,11283,3837,11220xm4108,10640l3921,10453,3667,10707,3854,10894,4108,10640xm4619,10578l3748,9706,3553,9901,4424,10773,4619,10578xm4953,10243l4630,9920,4736,9813,4787,9754,4792,9744,4821,9692,4838,9629,4837,9564,4821,9498,4798,9447,4791,9433,4747,9367,4688,9301,4625,9244,4562,9200,4553,9196,4553,9589,4552,9615,4542,9641,4525,9668,4501,9696,4453,9744,4259,9549,4314,9494,4341,9470,4367,9455,4393,9447,4417,9448,4441,9454,4464,9465,4486,9479,4507,9498,4525,9519,4539,9542,4548,9565,4553,9589,4553,9196,4499,9171,4438,9155,4378,9154,4320,9169,4264,9199,4210,9244,3886,9568,4758,10439,4953,10243xm5743,9454l5087,8798,5285,8599,5070,8384,4479,8976,4694,9191,4892,8992,5548,9648,5743,945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466752">
                <wp:simplePos x="0" y="0"/>
                <wp:positionH relativeFrom="page">
                  <wp:posOffset>3247390</wp:posOffset>
                </wp:positionH>
                <wp:positionV relativeFrom="page">
                  <wp:posOffset>2514218</wp:posOffset>
                </wp:positionV>
                <wp:extent cx="3179445" cy="320929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3179445" cy="3209290"/>
                        </a:xfrm>
                        <a:custGeom>
                          <a:avLst/>
                          <a:gdLst/>
                          <a:ahLst/>
                          <a:cxnLst/>
                          <a:rect l="l" t="t" r="r" b="b"/>
                          <a:pathLst>
                            <a:path w="3179445" h="3209290">
                              <a:moveTo>
                                <a:pt x="802767" y="3085338"/>
                              </a:moveTo>
                              <a:lnTo>
                                <a:pt x="386207" y="2668651"/>
                              </a:lnTo>
                              <a:lnTo>
                                <a:pt x="512191" y="2542667"/>
                              </a:lnTo>
                              <a:lnTo>
                                <a:pt x="375666" y="2406142"/>
                              </a:lnTo>
                              <a:lnTo>
                                <a:pt x="0" y="2781808"/>
                              </a:lnTo>
                              <a:lnTo>
                                <a:pt x="136652" y="2918333"/>
                              </a:lnTo>
                              <a:lnTo>
                                <a:pt x="262636" y="2792349"/>
                              </a:lnTo>
                              <a:lnTo>
                                <a:pt x="679196" y="3208909"/>
                              </a:lnTo>
                              <a:lnTo>
                                <a:pt x="802767" y="3085338"/>
                              </a:lnTo>
                              <a:close/>
                            </a:path>
                            <a:path w="3179445" h="3209290">
                              <a:moveTo>
                                <a:pt x="1268552" y="2530856"/>
                              </a:moveTo>
                              <a:lnTo>
                                <a:pt x="1264627" y="2490063"/>
                              </a:lnTo>
                              <a:lnTo>
                                <a:pt x="1254658" y="2448458"/>
                              </a:lnTo>
                              <a:lnTo>
                                <a:pt x="1238377" y="2406015"/>
                              </a:lnTo>
                              <a:lnTo>
                                <a:pt x="1220482" y="2371560"/>
                              </a:lnTo>
                              <a:lnTo>
                                <a:pt x="1198041" y="2336038"/>
                              </a:lnTo>
                              <a:lnTo>
                                <a:pt x="1170927" y="2299449"/>
                              </a:lnTo>
                              <a:lnTo>
                                <a:pt x="1139278" y="2262073"/>
                              </a:lnTo>
                              <a:lnTo>
                                <a:pt x="1127887" y="2250097"/>
                              </a:lnTo>
                              <a:lnTo>
                                <a:pt x="1102868" y="2223770"/>
                              </a:lnTo>
                              <a:lnTo>
                                <a:pt x="1087691" y="2209635"/>
                              </a:lnTo>
                              <a:lnTo>
                                <a:pt x="1087691" y="2523134"/>
                              </a:lnTo>
                              <a:lnTo>
                                <a:pt x="1084554" y="2548661"/>
                              </a:lnTo>
                              <a:lnTo>
                                <a:pt x="1058037" y="2593086"/>
                              </a:lnTo>
                              <a:lnTo>
                                <a:pt x="1014298" y="2618714"/>
                              </a:lnTo>
                              <a:lnTo>
                                <a:pt x="988644" y="2621483"/>
                              </a:lnTo>
                              <a:lnTo>
                                <a:pt x="960374" y="2617470"/>
                              </a:lnTo>
                              <a:lnTo>
                                <a:pt x="895057" y="2585936"/>
                              </a:lnTo>
                              <a:lnTo>
                                <a:pt x="857745" y="2557272"/>
                              </a:lnTo>
                              <a:lnTo>
                                <a:pt x="817372" y="2519807"/>
                              </a:lnTo>
                              <a:lnTo>
                                <a:pt x="779627" y="2479154"/>
                              </a:lnTo>
                              <a:lnTo>
                                <a:pt x="750722" y="2441600"/>
                              </a:lnTo>
                              <a:lnTo>
                                <a:pt x="730529" y="2407208"/>
                              </a:lnTo>
                              <a:lnTo>
                                <a:pt x="714908" y="2347785"/>
                              </a:lnTo>
                              <a:lnTo>
                                <a:pt x="717575" y="2322245"/>
                              </a:lnTo>
                              <a:lnTo>
                                <a:pt x="742315" y="2279396"/>
                              </a:lnTo>
                              <a:lnTo>
                                <a:pt x="786295" y="2253386"/>
                              </a:lnTo>
                              <a:lnTo>
                                <a:pt x="812012" y="2250097"/>
                              </a:lnTo>
                              <a:lnTo>
                                <a:pt x="840143" y="2253386"/>
                              </a:lnTo>
                              <a:lnTo>
                                <a:pt x="903643" y="2283256"/>
                              </a:lnTo>
                              <a:lnTo>
                                <a:pt x="939126" y="2310104"/>
                              </a:lnTo>
                              <a:lnTo>
                                <a:pt x="977011" y="2345055"/>
                              </a:lnTo>
                              <a:lnTo>
                                <a:pt x="1018451" y="2389289"/>
                              </a:lnTo>
                              <a:lnTo>
                                <a:pt x="1050048" y="2429167"/>
                              </a:lnTo>
                              <a:lnTo>
                                <a:pt x="1071854" y="2464612"/>
                              </a:lnTo>
                              <a:lnTo>
                                <a:pt x="1087691" y="2523134"/>
                              </a:lnTo>
                              <a:lnTo>
                                <a:pt x="1087691" y="2209635"/>
                              </a:lnTo>
                              <a:lnTo>
                                <a:pt x="1058481" y="2182406"/>
                              </a:lnTo>
                              <a:lnTo>
                                <a:pt x="1014361" y="2147405"/>
                              </a:lnTo>
                              <a:lnTo>
                                <a:pt x="970546" y="2118715"/>
                              </a:lnTo>
                              <a:lnTo>
                                <a:pt x="927023" y="2096262"/>
                              </a:lnTo>
                              <a:lnTo>
                                <a:pt x="883831" y="2080006"/>
                              </a:lnTo>
                              <a:lnTo>
                                <a:pt x="840994" y="2069846"/>
                              </a:lnTo>
                              <a:lnTo>
                                <a:pt x="790956" y="2066315"/>
                              </a:lnTo>
                              <a:lnTo>
                                <a:pt x="743140" y="2072665"/>
                              </a:lnTo>
                              <a:lnTo>
                                <a:pt x="697560" y="2088769"/>
                              </a:lnTo>
                              <a:lnTo>
                                <a:pt x="654215" y="2114512"/>
                              </a:lnTo>
                              <a:lnTo>
                                <a:pt x="613156" y="2149729"/>
                              </a:lnTo>
                              <a:lnTo>
                                <a:pt x="578866" y="2190026"/>
                              </a:lnTo>
                              <a:lnTo>
                                <a:pt x="553961" y="2232964"/>
                              </a:lnTo>
                              <a:lnTo>
                                <a:pt x="538556" y="2278507"/>
                              </a:lnTo>
                              <a:lnTo>
                                <a:pt x="532765" y="2326602"/>
                              </a:lnTo>
                              <a:lnTo>
                                <a:pt x="536702" y="2377186"/>
                              </a:lnTo>
                              <a:lnTo>
                                <a:pt x="547128" y="2420582"/>
                              </a:lnTo>
                              <a:lnTo>
                                <a:pt x="563740" y="2464346"/>
                              </a:lnTo>
                              <a:lnTo>
                                <a:pt x="586574" y="2508478"/>
                              </a:lnTo>
                              <a:lnTo>
                                <a:pt x="615696" y="2552928"/>
                              </a:lnTo>
                              <a:lnTo>
                                <a:pt x="651167" y="2597645"/>
                              </a:lnTo>
                              <a:lnTo>
                                <a:pt x="693039" y="2642616"/>
                              </a:lnTo>
                              <a:lnTo>
                                <a:pt x="731596" y="2678912"/>
                              </a:lnTo>
                              <a:lnTo>
                                <a:pt x="769835" y="2710408"/>
                              </a:lnTo>
                              <a:lnTo>
                                <a:pt x="807681" y="2737167"/>
                              </a:lnTo>
                              <a:lnTo>
                                <a:pt x="845096" y="2759214"/>
                              </a:lnTo>
                              <a:lnTo>
                                <a:pt x="882015" y="2776601"/>
                              </a:lnTo>
                              <a:lnTo>
                                <a:pt x="926833" y="2792006"/>
                              </a:lnTo>
                              <a:lnTo>
                                <a:pt x="969479" y="2800693"/>
                              </a:lnTo>
                              <a:lnTo>
                                <a:pt x="1009992" y="2802915"/>
                              </a:lnTo>
                              <a:lnTo>
                                <a:pt x="1048385" y="2798953"/>
                              </a:lnTo>
                              <a:lnTo>
                                <a:pt x="1085100" y="2788602"/>
                              </a:lnTo>
                              <a:lnTo>
                                <a:pt x="1120965" y="2771368"/>
                              </a:lnTo>
                              <a:lnTo>
                                <a:pt x="1155966" y="2747416"/>
                              </a:lnTo>
                              <a:lnTo>
                                <a:pt x="1190117" y="2716911"/>
                              </a:lnTo>
                              <a:lnTo>
                                <a:pt x="1219974" y="2682722"/>
                              </a:lnTo>
                              <a:lnTo>
                                <a:pt x="1242783" y="2646984"/>
                              </a:lnTo>
                              <a:lnTo>
                                <a:pt x="1253464" y="2621483"/>
                              </a:lnTo>
                              <a:lnTo>
                                <a:pt x="1258404" y="2609710"/>
                              </a:lnTo>
                              <a:lnTo>
                                <a:pt x="1266698" y="2570861"/>
                              </a:lnTo>
                              <a:lnTo>
                                <a:pt x="1268552" y="2530856"/>
                              </a:lnTo>
                              <a:close/>
                            </a:path>
                            <a:path w="3179445" h="3209290">
                              <a:moveTo>
                                <a:pt x="1911921" y="1898713"/>
                              </a:moveTo>
                              <a:lnTo>
                                <a:pt x="1900936" y="1835531"/>
                              </a:lnTo>
                              <a:lnTo>
                                <a:pt x="1873542" y="1767636"/>
                              </a:lnTo>
                              <a:lnTo>
                                <a:pt x="1853907" y="1732191"/>
                              </a:lnTo>
                              <a:lnTo>
                                <a:pt x="1830070" y="1695831"/>
                              </a:lnTo>
                              <a:lnTo>
                                <a:pt x="1791639" y="1711452"/>
                              </a:lnTo>
                              <a:lnTo>
                                <a:pt x="1676400" y="1758823"/>
                              </a:lnTo>
                              <a:lnTo>
                                <a:pt x="1696453" y="1788236"/>
                              </a:lnTo>
                              <a:lnTo>
                                <a:pt x="1711985" y="1815731"/>
                              </a:lnTo>
                              <a:lnTo>
                                <a:pt x="1723186" y="1841309"/>
                              </a:lnTo>
                              <a:lnTo>
                                <a:pt x="1730248" y="1864995"/>
                              </a:lnTo>
                              <a:lnTo>
                                <a:pt x="1732229" y="1887347"/>
                              </a:lnTo>
                              <a:lnTo>
                                <a:pt x="1728495" y="1908327"/>
                              </a:lnTo>
                              <a:lnTo>
                                <a:pt x="1704086" y="1946402"/>
                              </a:lnTo>
                              <a:lnTo>
                                <a:pt x="1663014" y="1970443"/>
                              </a:lnTo>
                              <a:lnTo>
                                <a:pt x="1639201" y="1973021"/>
                              </a:lnTo>
                              <a:lnTo>
                                <a:pt x="1613281" y="1969135"/>
                              </a:lnTo>
                              <a:lnTo>
                                <a:pt x="1549806" y="1935657"/>
                              </a:lnTo>
                              <a:lnTo>
                                <a:pt x="1510830" y="1904365"/>
                              </a:lnTo>
                              <a:lnTo>
                                <a:pt x="1467104" y="1863217"/>
                              </a:lnTo>
                              <a:lnTo>
                                <a:pt x="1433563" y="1827504"/>
                              </a:lnTo>
                              <a:lnTo>
                                <a:pt x="1407058" y="1794510"/>
                              </a:lnTo>
                              <a:lnTo>
                                <a:pt x="1375029" y="1737233"/>
                              </a:lnTo>
                              <a:lnTo>
                                <a:pt x="1366748" y="1704390"/>
                              </a:lnTo>
                              <a:lnTo>
                                <a:pt x="1366989" y="1674964"/>
                              </a:lnTo>
                              <a:lnTo>
                                <a:pt x="1392682" y="1626120"/>
                              </a:lnTo>
                              <a:lnTo>
                                <a:pt x="1436751" y="1603121"/>
                              </a:lnTo>
                              <a:lnTo>
                                <a:pt x="1449895" y="1601851"/>
                              </a:lnTo>
                              <a:lnTo>
                                <a:pt x="1463497" y="1602117"/>
                              </a:lnTo>
                              <a:lnTo>
                                <a:pt x="1502016" y="1611642"/>
                              </a:lnTo>
                              <a:lnTo>
                                <a:pt x="1541272" y="1632966"/>
                              </a:lnTo>
                              <a:lnTo>
                                <a:pt x="1616710" y="1490218"/>
                              </a:lnTo>
                              <a:lnTo>
                                <a:pt x="1563992" y="1461084"/>
                              </a:lnTo>
                              <a:lnTo>
                                <a:pt x="1514081" y="1440662"/>
                              </a:lnTo>
                              <a:lnTo>
                                <a:pt x="1467040" y="1428572"/>
                              </a:lnTo>
                              <a:lnTo>
                                <a:pt x="1422908" y="1424432"/>
                              </a:lnTo>
                              <a:lnTo>
                                <a:pt x="1380642" y="1429385"/>
                              </a:lnTo>
                              <a:lnTo>
                                <a:pt x="1339748" y="1443926"/>
                              </a:lnTo>
                              <a:lnTo>
                                <a:pt x="1300137" y="1467904"/>
                              </a:lnTo>
                              <a:lnTo>
                                <a:pt x="1261745" y="1501140"/>
                              </a:lnTo>
                              <a:lnTo>
                                <a:pt x="1227734" y="1540979"/>
                              </a:lnTo>
                              <a:lnTo>
                                <a:pt x="1203071" y="1583207"/>
                              </a:lnTo>
                              <a:lnTo>
                                <a:pt x="1187831" y="1627797"/>
                              </a:lnTo>
                              <a:lnTo>
                                <a:pt x="1182128" y="1674749"/>
                              </a:lnTo>
                              <a:lnTo>
                                <a:pt x="1186053" y="1724025"/>
                              </a:lnTo>
                              <a:lnTo>
                                <a:pt x="1196657" y="1766570"/>
                              </a:lnTo>
                              <a:lnTo>
                                <a:pt x="1213446" y="1809699"/>
                              </a:lnTo>
                              <a:lnTo>
                                <a:pt x="1236497" y="1853438"/>
                              </a:lnTo>
                              <a:lnTo>
                                <a:pt x="1265923" y="1897773"/>
                              </a:lnTo>
                              <a:lnTo>
                                <a:pt x="1301826" y="1942693"/>
                              </a:lnTo>
                              <a:lnTo>
                                <a:pt x="1344295" y="1988185"/>
                              </a:lnTo>
                              <a:lnTo>
                                <a:pt x="1385252" y="2026716"/>
                              </a:lnTo>
                              <a:lnTo>
                                <a:pt x="1425663" y="2059787"/>
                              </a:lnTo>
                              <a:lnTo>
                                <a:pt x="1465516" y="2087511"/>
                              </a:lnTo>
                              <a:lnTo>
                                <a:pt x="1504784" y="2110003"/>
                              </a:lnTo>
                              <a:lnTo>
                                <a:pt x="1543431" y="2127377"/>
                              </a:lnTo>
                              <a:lnTo>
                                <a:pt x="1589608" y="2142363"/>
                              </a:lnTo>
                              <a:lnTo>
                                <a:pt x="1632305" y="2150580"/>
                              </a:lnTo>
                              <a:lnTo>
                                <a:pt x="1671459" y="2152332"/>
                              </a:lnTo>
                              <a:lnTo>
                                <a:pt x="1707007" y="2147951"/>
                              </a:lnTo>
                              <a:lnTo>
                                <a:pt x="1773847" y="2120328"/>
                              </a:lnTo>
                              <a:lnTo>
                                <a:pt x="1806816" y="2097024"/>
                              </a:lnTo>
                              <a:lnTo>
                                <a:pt x="1839468" y="2067560"/>
                              </a:lnTo>
                              <a:lnTo>
                                <a:pt x="1883181" y="2013115"/>
                              </a:lnTo>
                              <a:lnTo>
                                <a:pt x="1906524" y="1957324"/>
                              </a:lnTo>
                              <a:lnTo>
                                <a:pt x="1911146" y="1928583"/>
                              </a:lnTo>
                              <a:lnTo>
                                <a:pt x="1911921" y="1898713"/>
                              </a:lnTo>
                              <a:close/>
                            </a:path>
                            <a:path w="3179445" h="3209290">
                              <a:moveTo>
                                <a:pt x="2354910" y="1444447"/>
                              </a:moveTo>
                              <a:lnTo>
                                <a:pt x="2350986" y="1403692"/>
                              </a:lnTo>
                              <a:lnTo>
                                <a:pt x="2341016" y="1362100"/>
                              </a:lnTo>
                              <a:lnTo>
                                <a:pt x="2324735" y="1319657"/>
                              </a:lnTo>
                              <a:lnTo>
                                <a:pt x="2306891" y="1285138"/>
                              </a:lnTo>
                              <a:lnTo>
                                <a:pt x="2284463" y="1249578"/>
                              </a:lnTo>
                              <a:lnTo>
                                <a:pt x="2257412" y="1213040"/>
                              </a:lnTo>
                              <a:lnTo>
                                <a:pt x="2225713" y="1175588"/>
                              </a:lnTo>
                              <a:lnTo>
                                <a:pt x="2189353" y="1137285"/>
                              </a:lnTo>
                              <a:lnTo>
                                <a:pt x="2174049" y="1123035"/>
                              </a:lnTo>
                              <a:lnTo>
                                <a:pt x="2174049" y="1436776"/>
                              </a:lnTo>
                              <a:lnTo>
                                <a:pt x="2170938" y="1462278"/>
                              </a:lnTo>
                              <a:lnTo>
                                <a:pt x="2144522" y="1506601"/>
                              </a:lnTo>
                              <a:lnTo>
                                <a:pt x="2100719" y="1532293"/>
                              </a:lnTo>
                              <a:lnTo>
                                <a:pt x="2075027" y="1535112"/>
                              </a:lnTo>
                              <a:lnTo>
                                <a:pt x="2046732" y="1531112"/>
                              </a:lnTo>
                              <a:lnTo>
                                <a:pt x="1981415" y="1499577"/>
                              </a:lnTo>
                              <a:lnTo>
                                <a:pt x="1944103" y="1470914"/>
                              </a:lnTo>
                              <a:lnTo>
                                <a:pt x="1903730" y="1433449"/>
                              </a:lnTo>
                              <a:lnTo>
                                <a:pt x="1865985" y="1392796"/>
                              </a:lnTo>
                              <a:lnTo>
                                <a:pt x="1837080" y="1355242"/>
                              </a:lnTo>
                              <a:lnTo>
                                <a:pt x="1816887" y="1320850"/>
                              </a:lnTo>
                              <a:lnTo>
                                <a:pt x="1801291" y="1261414"/>
                              </a:lnTo>
                              <a:lnTo>
                                <a:pt x="1803984" y="1235837"/>
                              </a:lnTo>
                              <a:lnTo>
                                <a:pt x="1828673" y="1193038"/>
                              </a:lnTo>
                              <a:lnTo>
                                <a:pt x="1872678" y="1166964"/>
                              </a:lnTo>
                              <a:lnTo>
                                <a:pt x="1898421" y="1163624"/>
                              </a:lnTo>
                              <a:lnTo>
                                <a:pt x="1926590" y="1166876"/>
                              </a:lnTo>
                              <a:lnTo>
                                <a:pt x="1990128" y="1196771"/>
                              </a:lnTo>
                              <a:lnTo>
                                <a:pt x="2025611" y="1223619"/>
                              </a:lnTo>
                              <a:lnTo>
                                <a:pt x="2063496" y="1258570"/>
                              </a:lnTo>
                              <a:lnTo>
                                <a:pt x="2104910" y="1302829"/>
                              </a:lnTo>
                              <a:lnTo>
                                <a:pt x="2136470" y="1342745"/>
                              </a:lnTo>
                              <a:lnTo>
                                <a:pt x="2158238" y="1378229"/>
                              </a:lnTo>
                              <a:lnTo>
                                <a:pt x="2174049" y="1436776"/>
                              </a:lnTo>
                              <a:lnTo>
                                <a:pt x="2174049" y="1123035"/>
                              </a:lnTo>
                              <a:lnTo>
                                <a:pt x="2144966" y="1095921"/>
                              </a:lnTo>
                              <a:lnTo>
                                <a:pt x="2100846" y="1060919"/>
                              </a:lnTo>
                              <a:lnTo>
                                <a:pt x="2057031" y="1032230"/>
                              </a:lnTo>
                              <a:lnTo>
                                <a:pt x="2013508" y="1009789"/>
                              </a:lnTo>
                              <a:lnTo>
                                <a:pt x="1970316" y="993521"/>
                              </a:lnTo>
                              <a:lnTo>
                                <a:pt x="1927479" y="983361"/>
                              </a:lnTo>
                              <a:lnTo>
                                <a:pt x="1877390" y="979881"/>
                              </a:lnTo>
                              <a:lnTo>
                                <a:pt x="1829562" y="986269"/>
                              </a:lnTo>
                              <a:lnTo>
                                <a:pt x="1783981" y="1002411"/>
                              </a:lnTo>
                              <a:lnTo>
                                <a:pt x="1740623" y="1028153"/>
                              </a:lnTo>
                              <a:lnTo>
                                <a:pt x="1699514" y="1063371"/>
                              </a:lnTo>
                              <a:lnTo>
                                <a:pt x="1665224" y="1103668"/>
                              </a:lnTo>
                              <a:lnTo>
                                <a:pt x="1640319" y="1146606"/>
                              </a:lnTo>
                              <a:lnTo>
                                <a:pt x="1624914" y="1192149"/>
                              </a:lnTo>
                              <a:lnTo>
                                <a:pt x="1619123" y="1240243"/>
                              </a:lnTo>
                              <a:lnTo>
                                <a:pt x="1623060" y="1290828"/>
                              </a:lnTo>
                              <a:lnTo>
                                <a:pt x="1633486" y="1334223"/>
                              </a:lnTo>
                              <a:lnTo>
                                <a:pt x="1650098" y="1377988"/>
                              </a:lnTo>
                              <a:lnTo>
                                <a:pt x="1672932" y="1422120"/>
                              </a:lnTo>
                              <a:lnTo>
                                <a:pt x="1702054" y="1466570"/>
                              </a:lnTo>
                              <a:lnTo>
                                <a:pt x="1737525" y="1511287"/>
                              </a:lnTo>
                              <a:lnTo>
                                <a:pt x="1779397" y="1556270"/>
                              </a:lnTo>
                              <a:lnTo>
                                <a:pt x="1817954" y="1592554"/>
                              </a:lnTo>
                              <a:lnTo>
                                <a:pt x="1856193" y="1624050"/>
                              </a:lnTo>
                              <a:lnTo>
                                <a:pt x="1894065" y="1650809"/>
                              </a:lnTo>
                              <a:lnTo>
                                <a:pt x="1931517" y="1672856"/>
                              </a:lnTo>
                              <a:lnTo>
                                <a:pt x="1968500" y="1690243"/>
                              </a:lnTo>
                              <a:lnTo>
                                <a:pt x="2013254" y="1705635"/>
                              </a:lnTo>
                              <a:lnTo>
                                <a:pt x="2055914" y="1714271"/>
                              </a:lnTo>
                              <a:lnTo>
                                <a:pt x="2096452" y="1716443"/>
                              </a:lnTo>
                              <a:lnTo>
                                <a:pt x="2134870" y="1712468"/>
                              </a:lnTo>
                              <a:lnTo>
                                <a:pt x="2207349" y="1684972"/>
                              </a:lnTo>
                              <a:lnTo>
                                <a:pt x="2242375" y="1661007"/>
                              </a:lnTo>
                              <a:lnTo>
                                <a:pt x="2276602" y="1630426"/>
                              </a:lnTo>
                              <a:lnTo>
                                <a:pt x="2306383" y="1596301"/>
                              </a:lnTo>
                              <a:lnTo>
                                <a:pt x="2329154" y="1560601"/>
                              </a:lnTo>
                              <a:lnTo>
                                <a:pt x="2344763" y="1523288"/>
                              </a:lnTo>
                              <a:lnTo>
                                <a:pt x="2353056" y="1484376"/>
                              </a:lnTo>
                              <a:lnTo>
                                <a:pt x="2354910" y="1444447"/>
                              </a:lnTo>
                              <a:close/>
                            </a:path>
                            <a:path w="3179445" h="3209290">
                              <a:moveTo>
                                <a:pt x="2660269" y="1227963"/>
                              </a:moveTo>
                              <a:lnTo>
                                <a:pt x="2454910" y="1022604"/>
                              </a:lnTo>
                              <a:lnTo>
                                <a:pt x="2522601" y="954913"/>
                              </a:lnTo>
                              <a:lnTo>
                                <a:pt x="2554744" y="916901"/>
                              </a:lnTo>
                              <a:lnTo>
                                <a:pt x="2558211" y="910590"/>
                              </a:lnTo>
                              <a:lnTo>
                                <a:pt x="2576233" y="877760"/>
                              </a:lnTo>
                              <a:lnTo>
                                <a:pt x="2586939" y="837577"/>
                              </a:lnTo>
                              <a:lnTo>
                                <a:pt x="2586736" y="796417"/>
                              </a:lnTo>
                              <a:lnTo>
                                <a:pt x="2576639" y="754748"/>
                              </a:lnTo>
                              <a:lnTo>
                                <a:pt x="2557564" y="713003"/>
                              </a:lnTo>
                              <a:lnTo>
                                <a:pt x="2529421" y="671169"/>
                              </a:lnTo>
                              <a:lnTo>
                                <a:pt x="2492121" y="629285"/>
                              </a:lnTo>
                              <a:lnTo>
                                <a:pt x="2451595" y="593026"/>
                              </a:lnTo>
                              <a:lnTo>
                                <a:pt x="2411565" y="565632"/>
                              </a:lnTo>
                              <a:lnTo>
                                <a:pt x="2406015" y="563016"/>
                              </a:lnTo>
                              <a:lnTo>
                                <a:pt x="2406015" y="812673"/>
                              </a:lnTo>
                              <a:lnTo>
                                <a:pt x="2405253" y="828903"/>
                              </a:lnTo>
                              <a:lnTo>
                                <a:pt x="2399436" y="845553"/>
                              </a:lnTo>
                              <a:lnTo>
                                <a:pt x="2388717" y="862672"/>
                              </a:lnTo>
                              <a:lnTo>
                                <a:pt x="2373249" y="880237"/>
                              </a:lnTo>
                              <a:lnTo>
                                <a:pt x="2342896" y="910590"/>
                              </a:lnTo>
                              <a:lnTo>
                                <a:pt x="2219452" y="787146"/>
                              </a:lnTo>
                              <a:lnTo>
                                <a:pt x="2254631" y="751967"/>
                              </a:lnTo>
                              <a:lnTo>
                                <a:pt x="2271750" y="737082"/>
                              </a:lnTo>
                              <a:lnTo>
                                <a:pt x="2288311" y="727290"/>
                              </a:lnTo>
                              <a:lnTo>
                                <a:pt x="2304351" y="722553"/>
                              </a:lnTo>
                              <a:lnTo>
                                <a:pt x="2319909" y="722884"/>
                              </a:lnTo>
                              <a:lnTo>
                                <a:pt x="2363355" y="742772"/>
                              </a:lnTo>
                              <a:lnTo>
                                <a:pt x="2397290" y="782459"/>
                              </a:lnTo>
                              <a:lnTo>
                                <a:pt x="2406015" y="812673"/>
                              </a:lnTo>
                              <a:lnTo>
                                <a:pt x="2406015" y="563016"/>
                              </a:lnTo>
                              <a:lnTo>
                                <a:pt x="2372068" y="546963"/>
                              </a:lnTo>
                              <a:lnTo>
                                <a:pt x="2333117" y="536829"/>
                              </a:lnTo>
                              <a:lnTo>
                                <a:pt x="2294991" y="536219"/>
                              </a:lnTo>
                              <a:lnTo>
                                <a:pt x="2258161" y="545515"/>
                              </a:lnTo>
                              <a:lnTo>
                                <a:pt x="2222652" y="564603"/>
                              </a:lnTo>
                              <a:lnTo>
                                <a:pt x="2188464" y="593344"/>
                              </a:lnTo>
                              <a:lnTo>
                                <a:pt x="1982851" y="798830"/>
                              </a:lnTo>
                              <a:lnTo>
                                <a:pt x="2536063" y="1352042"/>
                              </a:lnTo>
                              <a:lnTo>
                                <a:pt x="2660269" y="1227963"/>
                              </a:lnTo>
                              <a:close/>
                            </a:path>
                            <a:path w="3179445" h="3209290">
                              <a:moveTo>
                                <a:pt x="3179445" y="708660"/>
                              </a:moveTo>
                              <a:lnTo>
                                <a:pt x="2947670" y="477012"/>
                              </a:lnTo>
                              <a:lnTo>
                                <a:pt x="2914142" y="381711"/>
                              </a:lnTo>
                              <a:lnTo>
                                <a:pt x="2815323" y="95250"/>
                              </a:lnTo>
                              <a:lnTo>
                                <a:pt x="2781808" y="0"/>
                              </a:lnTo>
                              <a:lnTo>
                                <a:pt x="2645156" y="136652"/>
                              </a:lnTo>
                              <a:lnTo>
                                <a:pt x="2662974" y="181178"/>
                              </a:lnTo>
                              <a:lnTo>
                                <a:pt x="2715653" y="315112"/>
                              </a:lnTo>
                              <a:lnTo>
                                <a:pt x="2751201" y="404241"/>
                              </a:lnTo>
                              <a:lnTo>
                                <a:pt x="2706687" y="386359"/>
                              </a:lnTo>
                              <a:lnTo>
                                <a:pt x="2572867" y="333527"/>
                              </a:lnTo>
                              <a:lnTo>
                                <a:pt x="2483866" y="297942"/>
                              </a:lnTo>
                              <a:lnTo>
                                <a:pt x="2346579" y="435229"/>
                              </a:lnTo>
                              <a:lnTo>
                                <a:pt x="2441892" y="468693"/>
                              </a:lnTo>
                              <a:lnTo>
                                <a:pt x="2728518" y="567385"/>
                              </a:lnTo>
                              <a:lnTo>
                                <a:pt x="2823845" y="600837"/>
                              </a:lnTo>
                              <a:lnTo>
                                <a:pt x="3055620" y="832485"/>
                              </a:lnTo>
                              <a:lnTo>
                                <a:pt x="3179445"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55.700012pt;margin-top:197.969955pt;width:250.35pt;height:252.7pt;mso-position-horizontal-relative:page;mso-position-vertical-relative:page;z-index:-19849728" id="docshape169" coordorigin="5114,3959" coordsize="5007,5054" path="m6378,8818l5722,8162,5921,7964,5706,7749,5114,8340,5329,8555,5528,8357,6184,9013,6378,8818xm7112,7945l7106,7881,7090,7815,7064,7748,7036,7694,7001,7638,6958,7581,6908,7522,6890,7503,6851,7461,6827,7439,6827,7933,6822,7973,6806,8010,6780,8043,6748,8068,6711,8083,6671,8088,6626,8081,6577,8063,6524,8032,6465,7987,6401,7928,6342,7864,6296,7804,6264,7750,6246,7701,6240,7657,6244,7616,6259,7581,6283,7549,6316,7523,6352,7508,6393,7503,6437,7508,6485,7525,6537,7555,6593,7597,6653,7652,6718,7722,6768,7785,6802,7841,6821,7889,6827,7933,6827,7439,6781,7396,6711,7341,6642,7296,6574,7261,6506,7235,6438,7219,6360,7213,6284,7223,6213,7249,6144,7289,6080,7345,6026,7408,5986,7476,5962,7548,5953,7623,5959,7703,5976,7771,6002,7840,6038,7910,6084,7980,6139,8050,6205,8121,6266,8178,6326,8228,6386,8270,6445,8305,6503,8332,6574,8356,6641,8370,6705,8373,6765,8367,6823,8351,6879,8324,6934,8286,6988,8238,7035,8184,7071,8128,7088,8088,7096,8069,7109,8008,7112,7945xm8125,6949l8120,6901,8108,6850,8089,6797,8064,6743,8034,6687,7996,6630,7935,6655,7754,6729,7786,6776,7810,6819,7828,6859,7839,6896,7842,6932,7836,6965,7821,6996,7798,7025,7767,7048,7733,7062,7695,7067,7655,7060,7608,7042,7555,7008,7493,6958,7424,6894,7372,6837,7330,6785,7299,6738,7279,6695,7266,6643,7267,6597,7280,6556,7307,6520,7322,6507,7339,6497,7357,6489,7377,6484,7397,6482,7419,6482,7441,6486,7464,6492,7479,6497,7497,6506,7518,6517,7541,6531,7660,6306,7577,6260,7498,6228,7424,6209,7355,6203,7288,6210,7224,6233,7161,6271,7101,6323,7047,6386,7009,6453,6985,6523,6976,6597,6982,6674,6999,6741,7025,6809,7061,6878,7108,6948,7164,7019,7231,7090,7296,7151,7359,7203,7422,7247,7484,7282,7545,7310,7617,7333,7685,7346,7746,7349,7802,7342,7855,7325,7907,7298,7959,7262,8011,7215,8049,7173,8080,7130,8102,7086,8116,7042,8124,6997,8125,6949xm8823,6234l8816,6170,8801,6104,8775,6038,8747,5983,8712,5927,8669,5870,8619,5811,8601,5792,8562,5750,8538,5728,8538,6222,8533,6262,8517,6299,8491,6332,8459,6357,8422,6372,8382,6377,8337,6371,8288,6352,8234,6321,8176,6276,8112,6217,8053,6153,8007,6094,7975,6039,7957,5990,7951,5946,7955,5906,7969,5870,7994,5838,8026,5813,8063,5797,8104,5792,8148,5797,8196,5814,8248,5844,8304,5886,8364,5941,8429,6011,8479,6074,8513,6130,8532,6179,8538,6222,8538,5728,8492,5685,8422,5630,8353,5585,8285,5550,8217,5524,8149,5508,8071,5503,7995,5513,7923,5538,7855,5579,7790,5634,7736,5697,7697,5765,7673,5837,7664,5913,7670,5992,7686,6061,7713,6129,7749,6199,7794,6269,7850,6339,7916,6410,7977,6467,8037,6517,8097,6559,8156,6594,8214,6621,8284,6645,8352,6659,8416,6662,8476,6656,8534,6640,8590,6613,8645,6575,8699,6527,8746,6473,8782,6417,8799,6377,8807,6358,8820,6297,8823,6234xm9303,5893l8980,5570,9087,5463,9137,5403,9143,5393,9171,5342,9188,5278,9188,5214,9172,5148,9149,5097,9142,5082,9097,5016,9039,4950,8975,4893,8912,4850,8903,4846,8903,5239,8902,5265,8893,5291,8876,5318,8851,5346,8804,5393,8609,5199,8665,5144,8692,5120,8718,5105,8743,5097,8767,5098,8791,5104,8814,5115,8836,5129,8857,5148,8875,5169,8889,5192,8898,5215,8903,5239,8903,4846,8850,4821,8788,4805,8728,4804,8670,4818,8614,4849,8560,4894,8237,5217,9108,6089,9303,5893xm10121,5075l9756,4711,9703,4561,9548,4109,9495,3959,9280,4175,9308,4245,9391,4456,9447,4596,9377,4568,9166,4485,9026,4429,8809,4645,8960,4697,9411,4853,9561,4906,9926,5270,10121,5075xe" filled="true" fillcolor="#c0c0c0" stroked="false">
                <v:path arrowok="t"/>
                <v:fill opacity="32896f" type="solid"/>
                <w10:wrap type="none"/>
              </v:shape>
            </w:pict>
          </mc:Fallback>
        </mc:AlternateContent>
      </w:r>
      <w:r>
        <w:rPr/>
        <w:t>UNIT</w:t>
      </w:r>
      <w:r>
        <w:rPr>
          <w:spacing w:val="-8"/>
        </w:rPr>
        <w:t> </w:t>
      </w:r>
      <w:r>
        <w:rPr/>
        <w:t>ROOT</w:t>
      </w:r>
      <w:r>
        <w:rPr>
          <w:spacing w:val="-7"/>
        </w:rPr>
        <w:t> </w:t>
      </w:r>
      <w:r>
        <w:rPr>
          <w:spacing w:val="-2"/>
        </w:rPr>
        <w:t>TESTS</w:t>
      </w:r>
    </w:p>
    <w:p>
      <w:pPr>
        <w:pStyle w:val="BodyText"/>
        <w:spacing w:before="86"/>
        <w:ind w:left="0"/>
        <w:jc w:val="left"/>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6"/>
        <w:gridCol w:w="1491"/>
        <w:gridCol w:w="910"/>
        <w:gridCol w:w="914"/>
      </w:tblGrid>
      <w:tr>
        <w:trPr>
          <w:trHeight w:val="212" w:hRule="atLeast"/>
        </w:trPr>
        <w:tc>
          <w:tcPr>
            <w:tcW w:w="6531" w:type="dxa"/>
            <w:gridSpan w:val="5"/>
          </w:tcPr>
          <w:p>
            <w:pPr>
              <w:pStyle w:val="TableParagraph"/>
              <w:spacing w:line="192" w:lineRule="exact" w:before="0"/>
              <w:rPr>
                <w:sz w:val="18"/>
              </w:rPr>
            </w:pPr>
            <w:r>
              <w:rPr>
                <w:sz w:val="18"/>
              </w:rPr>
              <w:t>Null</w:t>
            </w:r>
            <w:r>
              <w:rPr>
                <w:spacing w:val="-4"/>
                <w:sz w:val="18"/>
              </w:rPr>
              <w:t> </w:t>
            </w:r>
            <w:r>
              <w:rPr>
                <w:sz w:val="18"/>
              </w:rPr>
              <w:t>Hypothesis:</w:t>
            </w:r>
            <w:r>
              <w:rPr>
                <w:spacing w:val="-4"/>
                <w:sz w:val="18"/>
              </w:rPr>
              <w:t> </w:t>
            </w:r>
            <w:r>
              <w:rPr>
                <w:sz w:val="18"/>
              </w:rPr>
              <w:t>D(LRGDP)</w:t>
            </w:r>
            <w:r>
              <w:rPr>
                <w:spacing w:val="-4"/>
                <w:sz w:val="18"/>
              </w:rPr>
              <w:t> </w:t>
            </w:r>
            <w:r>
              <w:rPr>
                <w:sz w:val="18"/>
              </w:rPr>
              <w:t>has</w:t>
            </w:r>
            <w:r>
              <w:rPr>
                <w:spacing w:val="-3"/>
                <w:sz w:val="18"/>
              </w:rPr>
              <w:t> </w:t>
            </w:r>
            <w:r>
              <w:rPr>
                <w:sz w:val="18"/>
              </w:rPr>
              <w:t>a</w:t>
            </w:r>
            <w:r>
              <w:rPr>
                <w:spacing w:val="-5"/>
                <w:sz w:val="18"/>
              </w:rPr>
              <w:t> </w:t>
            </w:r>
            <w:r>
              <w:rPr>
                <w:sz w:val="18"/>
              </w:rPr>
              <w:t>unit</w:t>
            </w:r>
            <w:r>
              <w:rPr>
                <w:spacing w:val="-6"/>
                <w:sz w:val="18"/>
              </w:rPr>
              <w:t> </w:t>
            </w:r>
            <w:r>
              <w:rPr>
                <w:spacing w:val="-4"/>
                <w:sz w:val="18"/>
              </w:rPr>
              <w:t>root</w:t>
            </w:r>
          </w:p>
        </w:tc>
      </w:tr>
      <w:tr>
        <w:trPr>
          <w:trHeight w:val="224" w:hRule="atLeast"/>
        </w:trPr>
        <w:tc>
          <w:tcPr>
            <w:tcW w:w="1910" w:type="dxa"/>
          </w:tcPr>
          <w:p>
            <w:pPr>
              <w:pStyle w:val="TableParagraph"/>
              <w:spacing w:before="5"/>
              <w:rPr>
                <w:sz w:val="18"/>
              </w:rPr>
            </w:pPr>
            <w:r>
              <w:rPr>
                <w:sz w:val="18"/>
              </w:rPr>
              <w:t>Exogenous:</w:t>
            </w:r>
            <w:r>
              <w:rPr>
                <w:spacing w:val="-3"/>
                <w:sz w:val="18"/>
              </w:rPr>
              <w:t> </w:t>
            </w:r>
            <w:r>
              <w:rPr>
                <w:spacing w:val="-2"/>
                <w:sz w:val="18"/>
              </w:rPr>
              <w:t>Constant</w:t>
            </w:r>
          </w:p>
        </w:tc>
        <w:tc>
          <w:tcPr>
            <w:tcW w:w="1306"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10" w:type="dxa"/>
          </w:tcPr>
          <w:p>
            <w:pPr>
              <w:pStyle w:val="TableParagraph"/>
              <w:spacing w:line="240" w:lineRule="auto" w:before="0"/>
              <w:rPr>
                <w:rFonts w:ascii="Times New Roman"/>
                <w:sz w:val="16"/>
              </w:rPr>
            </w:pPr>
          </w:p>
        </w:tc>
        <w:tc>
          <w:tcPr>
            <w:tcW w:w="914" w:type="dxa"/>
          </w:tcPr>
          <w:p>
            <w:pPr>
              <w:pStyle w:val="TableParagraph"/>
              <w:spacing w:line="240" w:lineRule="auto" w:before="0"/>
              <w:rPr>
                <w:rFonts w:ascii="Times New Roman"/>
                <w:sz w:val="16"/>
              </w:rPr>
            </w:pPr>
          </w:p>
        </w:tc>
      </w:tr>
      <w:tr>
        <w:trPr>
          <w:trHeight w:val="303" w:hRule="atLeast"/>
        </w:trPr>
        <w:tc>
          <w:tcPr>
            <w:tcW w:w="6531" w:type="dxa"/>
            <w:gridSpan w:val="5"/>
            <w:tcBorders>
              <w:bottom w:val="double" w:sz="6" w:space="0" w:color="000000"/>
            </w:tcBorders>
          </w:tcPr>
          <w:p>
            <w:pPr>
              <w:pStyle w:val="TableParagraph"/>
              <w:spacing w:line="240" w:lineRule="auto"/>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2"/>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maxlag=9)</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6"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01" w:type="dxa"/>
            <w:gridSpan w:val="2"/>
            <w:tcBorders>
              <w:top w:val="double" w:sz="6" w:space="0" w:color="000000"/>
              <w:bottom w:val="double" w:sz="6" w:space="0" w:color="000000"/>
            </w:tcBorders>
          </w:tcPr>
          <w:p>
            <w:pPr>
              <w:pStyle w:val="TableParagraph"/>
              <w:spacing w:line="240" w:lineRule="auto" w:before="108"/>
              <w:ind w:left="1342"/>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line="240" w:lineRule="auto" w:before="108"/>
              <w:ind w:left="215"/>
              <w:rPr>
                <w:sz w:val="18"/>
              </w:rPr>
            </w:pPr>
            <w:r>
              <w:rPr>
                <w:spacing w:val="-2"/>
                <w:sz w:val="18"/>
              </w:rPr>
              <w:t>Prob.*</w:t>
            </w:r>
          </w:p>
        </w:tc>
      </w:tr>
      <w:tr>
        <w:trPr>
          <w:trHeight w:val="315" w:hRule="atLeast"/>
        </w:trPr>
        <w:tc>
          <w:tcPr>
            <w:tcW w:w="3216"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01" w:type="dxa"/>
            <w:gridSpan w:val="2"/>
            <w:tcBorders>
              <w:top w:val="double" w:sz="6" w:space="0" w:color="000000"/>
              <w:bottom w:val="single" w:sz="6" w:space="0" w:color="000000"/>
            </w:tcBorders>
          </w:tcPr>
          <w:p>
            <w:pPr>
              <w:pStyle w:val="TableParagraph"/>
              <w:spacing w:line="187" w:lineRule="exact" w:before="108"/>
              <w:ind w:left="1306"/>
              <w:rPr>
                <w:sz w:val="18"/>
              </w:rPr>
            </w:pPr>
            <w:r>
              <w:rPr>
                <w:spacing w:val="-2"/>
                <w:sz w:val="18"/>
              </w:rPr>
              <w:t>-7.808418</w:t>
            </w:r>
          </w:p>
        </w:tc>
        <w:tc>
          <w:tcPr>
            <w:tcW w:w="914" w:type="dxa"/>
            <w:tcBorders>
              <w:top w:val="double" w:sz="6" w:space="0" w:color="000000"/>
              <w:bottom w:val="single" w:sz="6" w:space="0" w:color="000000"/>
            </w:tcBorders>
          </w:tcPr>
          <w:p>
            <w:pPr>
              <w:pStyle w:val="TableParagraph"/>
              <w:spacing w:line="187" w:lineRule="exact" w:before="108"/>
              <w:ind w:left="165"/>
              <w:rPr>
                <w:sz w:val="18"/>
              </w:rPr>
            </w:pPr>
            <w:r>
              <w:rPr>
                <w:spacing w:val="-2"/>
                <w:sz w:val="18"/>
              </w:rPr>
              <w:t>0.0000</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6"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01" w:type="dxa"/>
            <w:gridSpan w:val="2"/>
            <w:tcBorders>
              <w:top w:val="single" w:sz="6" w:space="0" w:color="000000"/>
            </w:tcBorders>
          </w:tcPr>
          <w:p>
            <w:pPr>
              <w:pStyle w:val="TableParagraph"/>
              <w:spacing w:before="18"/>
              <w:ind w:left="1306"/>
              <w:rPr>
                <w:sz w:val="18"/>
              </w:rPr>
            </w:pPr>
            <w:r>
              <w:rPr>
                <w:spacing w:val="-2"/>
                <w:sz w:val="18"/>
              </w:rPr>
              <w:t>-3.626784</w:t>
            </w:r>
          </w:p>
        </w:tc>
        <w:tc>
          <w:tcPr>
            <w:tcW w:w="914"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6" w:type="dxa"/>
          </w:tcPr>
          <w:p>
            <w:pPr>
              <w:pStyle w:val="TableParagraph"/>
              <w:ind w:left="317"/>
              <w:rPr>
                <w:sz w:val="18"/>
              </w:rPr>
            </w:pPr>
            <w:r>
              <w:rPr>
                <w:sz w:val="18"/>
              </w:rPr>
              <w:t>5%</w:t>
            </w:r>
            <w:r>
              <w:rPr>
                <w:spacing w:val="-3"/>
                <w:sz w:val="18"/>
              </w:rPr>
              <w:t> </w:t>
            </w:r>
            <w:r>
              <w:rPr>
                <w:spacing w:val="-2"/>
                <w:sz w:val="18"/>
              </w:rPr>
              <w:t>level</w:t>
            </w:r>
          </w:p>
        </w:tc>
        <w:tc>
          <w:tcPr>
            <w:tcW w:w="2401" w:type="dxa"/>
            <w:gridSpan w:val="2"/>
          </w:tcPr>
          <w:p>
            <w:pPr>
              <w:pStyle w:val="TableParagraph"/>
              <w:ind w:left="1306"/>
              <w:rPr>
                <w:sz w:val="18"/>
              </w:rPr>
            </w:pPr>
            <w:r>
              <w:rPr>
                <w:spacing w:val="-2"/>
                <w:sz w:val="18"/>
              </w:rPr>
              <w:t>-2.945842</w:t>
            </w:r>
          </w:p>
        </w:tc>
        <w:tc>
          <w:tcPr>
            <w:tcW w:w="914"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6" w:type="dxa"/>
            <w:tcBorders>
              <w:bottom w:val="double" w:sz="6" w:space="0" w:color="000000"/>
            </w:tcBorders>
          </w:tcPr>
          <w:p>
            <w:pPr>
              <w:pStyle w:val="TableParagraph"/>
              <w:spacing w:line="240" w:lineRule="auto"/>
              <w:ind w:left="267"/>
              <w:rPr>
                <w:sz w:val="18"/>
              </w:rPr>
            </w:pPr>
            <w:r>
              <w:rPr>
                <w:sz w:val="18"/>
              </w:rPr>
              <w:t>10%</w:t>
            </w:r>
            <w:r>
              <w:rPr>
                <w:spacing w:val="-4"/>
                <w:sz w:val="18"/>
              </w:rPr>
              <w:t> </w:t>
            </w:r>
            <w:r>
              <w:rPr>
                <w:spacing w:val="-2"/>
                <w:sz w:val="18"/>
              </w:rPr>
              <w:t>level</w:t>
            </w:r>
          </w:p>
        </w:tc>
        <w:tc>
          <w:tcPr>
            <w:tcW w:w="2401" w:type="dxa"/>
            <w:gridSpan w:val="2"/>
            <w:tcBorders>
              <w:bottom w:val="double" w:sz="6" w:space="0" w:color="000000"/>
            </w:tcBorders>
          </w:tcPr>
          <w:p>
            <w:pPr>
              <w:pStyle w:val="TableParagraph"/>
              <w:spacing w:line="240" w:lineRule="auto"/>
              <w:ind w:left="1306"/>
              <w:rPr>
                <w:sz w:val="18"/>
              </w:rPr>
            </w:pPr>
            <w:r>
              <w:rPr>
                <w:spacing w:val="-2"/>
                <w:sz w:val="18"/>
              </w:rPr>
              <w:t>-2.611531</w:t>
            </w:r>
          </w:p>
        </w:tc>
        <w:tc>
          <w:tcPr>
            <w:tcW w:w="914" w:type="dxa"/>
            <w:tcBorders>
              <w:bottom w:val="double" w:sz="6" w:space="0" w:color="000000"/>
            </w:tcBorders>
          </w:tcPr>
          <w:p>
            <w:pPr>
              <w:pStyle w:val="TableParagraph"/>
              <w:spacing w:line="240" w:lineRule="auto" w:before="0"/>
              <w:rPr>
                <w:rFonts w:ascii="Times New Roman"/>
                <w:sz w:val="18"/>
              </w:rPr>
            </w:pPr>
          </w:p>
        </w:tc>
      </w:tr>
      <w:tr>
        <w:trPr>
          <w:trHeight w:val="552" w:hRule="atLeast"/>
        </w:trPr>
        <w:tc>
          <w:tcPr>
            <w:tcW w:w="6531"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1" w:type="dxa"/>
            <w:gridSpan w:val="5"/>
          </w:tcPr>
          <w:p>
            <w:pPr>
              <w:pStyle w:val="TableParagraph"/>
              <w:spacing w:line="240" w:lineRule="auto" w:before="24"/>
              <w:rPr>
                <w:rFonts w:ascii="Times New Roman"/>
                <w:b/>
                <w:sz w:val="18"/>
              </w:rPr>
            </w:pPr>
          </w:p>
          <w:p>
            <w:pPr>
              <w:pStyle w:val="TableParagraph"/>
              <w:spacing w:before="0"/>
              <w:rPr>
                <w:sz w:val="18"/>
              </w:rPr>
            </w:pPr>
            <w:r>
              <w:rPr>
                <w:sz w:val="18"/>
              </w:rPr>
              <w:t>Augmented</w:t>
            </w:r>
            <w:r>
              <w:rPr>
                <w:spacing w:val="-6"/>
                <w:sz w:val="18"/>
              </w:rPr>
              <w:t> </w:t>
            </w:r>
            <w:r>
              <w:rPr>
                <w:sz w:val="18"/>
              </w:rPr>
              <w:t>Dickey-Fuller</w:t>
            </w:r>
            <w:r>
              <w:rPr>
                <w:spacing w:val="-4"/>
                <w:sz w:val="18"/>
              </w:rPr>
              <w:t> </w:t>
            </w:r>
            <w:r>
              <w:rPr>
                <w:sz w:val="18"/>
              </w:rPr>
              <w:t>Test</w:t>
            </w:r>
            <w:r>
              <w:rPr>
                <w:spacing w:val="-5"/>
                <w:sz w:val="18"/>
              </w:rPr>
              <w:t> </w:t>
            </w:r>
            <w:r>
              <w:rPr>
                <w:spacing w:val="-2"/>
                <w:sz w:val="18"/>
              </w:rPr>
              <w:t>Equation</w:t>
            </w:r>
          </w:p>
        </w:tc>
      </w:tr>
      <w:tr>
        <w:trPr>
          <w:trHeight w:val="225" w:hRule="atLeast"/>
        </w:trPr>
        <w:tc>
          <w:tcPr>
            <w:tcW w:w="6531" w:type="dxa"/>
            <w:gridSpan w:val="5"/>
          </w:tcPr>
          <w:p>
            <w:pPr>
              <w:pStyle w:val="TableParagraph"/>
              <w:rPr>
                <w:sz w:val="18"/>
              </w:rPr>
            </w:pPr>
            <w:r>
              <w:rPr>
                <w:spacing w:val="-2"/>
                <w:sz w:val="18"/>
              </w:rPr>
              <w:t>Dependent</w:t>
            </w:r>
            <w:r>
              <w:rPr>
                <w:spacing w:val="4"/>
                <w:sz w:val="18"/>
              </w:rPr>
              <w:t> </w:t>
            </w:r>
            <w:r>
              <w:rPr>
                <w:spacing w:val="-2"/>
                <w:sz w:val="18"/>
              </w:rPr>
              <w:t>Variable:</w:t>
            </w:r>
            <w:r>
              <w:rPr>
                <w:spacing w:val="6"/>
                <w:sz w:val="18"/>
              </w:rPr>
              <w:t> </w:t>
            </w:r>
            <w:r>
              <w:rPr>
                <w:spacing w:val="-2"/>
                <w:sz w:val="18"/>
              </w:rPr>
              <w:t>D(LRGDP,2)</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6"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10" w:type="dxa"/>
          </w:tcPr>
          <w:p>
            <w:pPr>
              <w:pStyle w:val="TableParagraph"/>
              <w:spacing w:line="240" w:lineRule="auto" w:before="0"/>
              <w:rPr>
                <w:rFonts w:ascii="Times New Roman"/>
                <w:sz w:val="16"/>
              </w:rPr>
            </w:pPr>
          </w:p>
        </w:tc>
        <w:tc>
          <w:tcPr>
            <w:tcW w:w="914" w:type="dxa"/>
          </w:tcPr>
          <w:p>
            <w:pPr>
              <w:pStyle w:val="TableParagraph"/>
              <w:spacing w:line="240" w:lineRule="auto" w:before="0"/>
              <w:rPr>
                <w:rFonts w:ascii="Times New Roman"/>
                <w:sz w:val="16"/>
              </w:rPr>
            </w:pPr>
          </w:p>
        </w:tc>
      </w:tr>
      <w:tr>
        <w:trPr>
          <w:trHeight w:val="224" w:hRule="atLeast"/>
        </w:trPr>
        <w:tc>
          <w:tcPr>
            <w:tcW w:w="6531" w:type="dxa"/>
            <w:gridSpan w:val="5"/>
          </w:tcPr>
          <w:p>
            <w:pPr>
              <w:pStyle w:val="TableParagraph"/>
              <w:spacing w:line="198" w:lineRule="exact"/>
              <w:rPr>
                <w:sz w:val="18"/>
              </w:rPr>
            </w:pPr>
            <w:r>
              <w:rPr>
                <w:sz w:val="18"/>
              </w:rPr>
              <w:t>Date:</w:t>
            </w:r>
            <w:r>
              <w:rPr>
                <w:spacing w:val="-3"/>
                <w:sz w:val="18"/>
              </w:rPr>
              <w:t> </w:t>
            </w:r>
            <w:r>
              <w:rPr>
                <w:sz w:val="18"/>
              </w:rPr>
              <w:t>06/19/21</w:t>
            </w:r>
            <w:r>
              <w:rPr>
                <w:spacing w:val="65"/>
                <w:w w:val="150"/>
                <w:sz w:val="18"/>
              </w:rPr>
              <w:t> </w:t>
            </w:r>
            <w:r>
              <w:rPr>
                <w:sz w:val="18"/>
              </w:rPr>
              <w:t>Time:</w:t>
            </w:r>
            <w:r>
              <w:rPr>
                <w:spacing w:val="-2"/>
                <w:sz w:val="18"/>
              </w:rPr>
              <w:t> </w:t>
            </w:r>
            <w:r>
              <w:rPr>
                <w:spacing w:val="-4"/>
                <w:sz w:val="18"/>
              </w:rPr>
              <w:t>13:24</w:t>
            </w:r>
          </w:p>
        </w:tc>
      </w:tr>
      <w:tr>
        <w:trPr>
          <w:trHeight w:val="224" w:hRule="atLeast"/>
        </w:trPr>
        <w:tc>
          <w:tcPr>
            <w:tcW w:w="6531" w:type="dxa"/>
            <w:gridSpan w:val="5"/>
          </w:tcPr>
          <w:p>
            <w:pPr>
              <w:pStyle w:val="TableParagraph"/>
              <w:spacing w:before="5"/>
              <w:rPr>
                <w:sz w:val="18"/>
              </w:rPr>
            </w:pPr>
            <w:r>
              <w:rPr>
                <w:sz w:val="18"/>
              </w:rPr>
              <w:t>Sample</w:t>
            </w:r>
            <w:r>
              <w:rPr>
                <w:spacing w:val="-7"/>
                <w:sz w:val="18"/>
              </w:rPr>
              <w:t> </w:t>
            </w:r>
            <w:r>
              <w:rPr>
                <w:sz w:val="18"/>
              </w:rPr>
              <w:t>(adjusted):</w:t>
            </w:r>
            <w:r>
              <w:rPr>
                <w:spacing w:val="-6"/>
                <w:sz w:val="18"/>
              </w:rPr>
              <w:t> </w:t>
            </w:r>
            <w:r>
              <w:rPr>
                <w:sz w:val="18"/>
              </w:rPr>
              <w:t>1984</w:t>
            </w:r>
            <w:r>
              <w:rPr>
                <w:spacing w:val="-4"/>
                <w:sz w:val="18"/>
              </w:rPr>
              <w:t> 2019</w:t>
            </w:r>
          </w:p>
        </w:tc>
      </w:tr>
      <w:tr>
        <w:trPr>
          <w:trHeight w:val="303" w:hRule="atLeast"/>
        </w:trPr>
        <w:tc>
          <w:tcPr>
            <w:tcW w:w="6531" w:type="dxa"/>
            <w:gridSpan w:val="5"/>
            <w:tcBorders>
              <w:bottom w:val="double" w:sz="6" w:space="0" w:color="000000"/>
            </w:tcBorders>
          </w:tcPr>
          <w:p>
            <w:pPr>
              <w:pStyle w:val="TableParagraph"/>
              <w:spacing w:line="240" w:lineRule="auto"/>
              <w:rPr>
                <w:sz w:val="18"/>
              </w:rPr>
            </w:pPr>
            <w:r>
              <w:rPr>
                <w:sz w:val="18"/>
              </w:rPr>
              <w:t>Included</w:t>
            </w:r>
            <w:r>
              <w:rPr>
                <w:spacing w:val="-7"/>
                <w:sz w:val="18"/>
              </w:rPr>
              <w:t> </w:t>
            </w:r>
            <w:r>
              <w:rPr>
                <w:sz w:val="18"/>
              </w:rPr>
              <w:t>observations:</w:t>
            </w:r>
            <w:r>
              <w:rPr>
                <w:spacing w:val="-5"/>
                <w:sz w:val="18"/>
              </w:rPr>
              <w:t> </w:t>
            </w:r>
            <w:r>
              <w:rPr>
                <w:sz w:val="18"/>
              </w:rPr>
              <w:t>36</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6" w:type="dxa"/>
            <w:tcBorders>
              <w:top w:val="double" w:sz="6" w:space="0" w:color="000000"/>
              <w:bottom w:val="double" w:sz="6" w:space="0" w:color="000000"/>
            </w:tcBorders>
          </w:tcPr>
          <w:p>
            <w:pPr>
              <w:pStyle w:val="TableParagraph"/>
              <w:spacing w:line="240" w:lineRule="auto" w:before="108"/>
              <w:ind w:right="104"/>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1"/>
              <w:rPr>
                <w:sz w:val="18"/>
              </w:rPr>
            </w:pPr>
            <w:r>
              <w:rPr>
                <w:sz w:val="18"/>
              </w:rPr>
              <w:t>Std.</w:t>
            </w:r>
            <w:r>
              <w:rPr>
                <w:spacing w:val="-2"/>
                <w:sz w:val="18"/>
              </w:rPr>
              <w:t> Error</w:t>
            </w:r>
          </w:p>
        </w:tc>
        <w:tc>
          <w:tcPr>
            <w:tcW w:w="910" w:type="dxa"/>
            <w:tcBorders>
              <w:top w:val="double" w:sz="6" w:space="0" w:color="000000"/>
              <w:bottom w:val="double" w:sz="6" w:space="0" w:color="000000"/>
            </w:tcBorders>
          </w:tcPr>
          <w:p>
            <w:pPr>
              <w:pStyle w:val="TableParagraph"/>
              <w:spacing w:line="240" w:lineRule="auto" w:before="108"/>
              <w:ind w:right="91"/>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line="240" w:lineRule="auto" w:before="108"/>
              <w:ind w:left="374"/>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431"/>
              <w:rPr>
                <w:sz w:val="18"/>
              </w:rPr>
            </w:pPr>
            <w:r>
              <w:rPr>
                <w:spacing w:val="-2"/>
                <w:sz w:val="18"/>
              </w:rPr>
              <w:t>D(LRGDP(-</w:t>
            </w:r>
            <w:r>
              <w:rPr>
                <w:spacing w:val="-5"/>
                <w:sz w:val="18"/>
              </w:rPr>
              <w:t>1))</w:t>
            </w:r>
          </w:p>
        </w:tc>
        <w:tc>
          <w:tcPr>
            <w:tcW w:w="1306" w:type="dxa"/>
            <w:tcBorders>
              <w:top w:val="double" w:sz="6" w:space="0" w:color="000000"/>
            </w:tcBorders>
          </w:tcPr>
          <w:p>
            <w:pPr>
              <w:pStyle w:val="TableParagraph"/>
              <w:spacing w:before="108"/>
              <w:ind w:right="104"/>
              <w:jc w:val="right"/>
              <w:rPr>
                <w:sz w:val="18"/>
              </w:rPr>
            </w:pPr>
            <w:r>
              <w:rPr>
                <w:spacing w:val="-2"/>
                <w:sz w:val="18"/>
              </w:rPr>
              <w:t>-1.249583</w:t>
            </w:r>
          </w:p>
        </w:tc>
        <w:tc>
          <w:tcPr>
            <w:tcW w:w="1491" w:type="dxa"/>
            <w:tcBorders>
              <w:top w:val="double" w:sz="6" w:space="0" w:color="000000"/>
            </w:tcBorders>
          </w:tcPr>
          <w:p>
            <w:pPr>
              <w:pStyle w:val="TableParagraph"/>
              <w:spacing w:before="108"/>
              <w:ind w:left="350"/>
              <w:rPr>
                <w:sz w:val="18"/>
              </w:rPr>
            </w:pPr>
            <w:r>
              <w:rPr>
                <w:spacing w:val="-2"/>
                <w:sz w:val="18"/>
              </w:rPr>
              <w:t>0.160030</w:t>
            </w:r>
          </w:p>
        </w:tc>
        <w:tc>
          <w:tcPr>
            <w:tcW w:w="910" w:type="dxa"/>
            <w:tcBorders>
              <w:top w:val="double" w:sz="6" w:space="0" w:color="000000"/>
            </w:tcBorders>
          </w:tcPr>
          <w:p>
            <w:pPr>
              <w:pStyle w:val="TableParagraph"/>
              <w:spacing w:before="108"/>
              <w:ind w:right="90"/>
              <w:jc w:val="right"/>
              <w:rPr>
                <w:sz w:val="18"/>
              </w:rPr>
            </w:pPr>
            <w:r>
              <w:rPr>
                <w:spacing w:val="-2"/>
                <w:sz w:val="18"/>
              </w:rPr>
              <w:t>-7.808418</w:t>
            </w:r>
          </w:p>
        </w:tc>
        <w:tc>
          <w:tcPr>
            <w:tcW w:w="914" w:type="dxa"/>
            <w:tcBorders>
              <w:top w:val="double" w:sz="6" w:space="0" w:color="000000"/>
            </w:tcBorders>
          </w:tcPr>
          <w:p>
            <w:pPr>
              <w:pStyle w:val="TableParagraph"/>
              <w:spacing w:before="108"/>
              <w:ind w:right="6"/>
              <w:jc w:val="right"/>
              <w:rPr>
                <w:sz w:val="18"/>
              </w:rPr>
            </w:pPr>
            <w:r>
              <w:rPr>
                <w:spacing w:val="-2"/>
                <w:sz w:val="18"/>
              </w:rPr>
              <w:t>0.0000</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6" w:type="dxa"/>
            <w:tcBorders>
              <w:bottom w:val="double" w:sz="6" w:space="0" w:color="000000"/>
            </w:tcBorders>
          </w:tcPr>
          <w:p>
            <w:pPr>
              <w:pStyle w:val="TableParagraph"/>
              <w:spacing w:line="240" w:lineRule="auto"/>
              <w:ind w:right="104"/>
              <w:jc w:val="right"/>
              <w:rPr>
                <w:sz w:val="18"/>
              </w:rPr>
            </w:pPr>
            <w:r>
              <w:rPr>
                <w:spacing w:val="-2"/>
                <w:sz w:val="18"/>
              </w:rPr>
              <w:t>0.003067</w:t>
            </w:r>
          </w:p>
        </w:tc>
        <w:tc>
          <w:tcPr>
            <w:tcW w:w="1491" w:type="dxa"/>
            <w:tcBorders>
              <w:bottom w:val="double" w:sz="6" w:space="0" w:color="000000"/>
            </w:tcBorders>
          </w:tcPr>
          <w:p>
            <w:pPr>
              <w:pStyle w:val="TableParagraph"/>
              <w:spacing w:line="240" w:lineRule="auto"/>
              <w:ind w:left="350"/>
              <w:rPr>
                <w:sz w:val="18"/>
              </w:rPr>
            </w:pPr>
            <w:r>
              <w:rPr>
                <w:spacing w:val="-2"/>
                <w:sz w:val="18"/>
              </w:rPr>
              <w:t>0.006458</w:t>
            </w:r>
          </w:p>
        </w:tc>
        <w:tc>
          <w:tcPr>
            <w:tcW w:w="910" w:type="dxa"/>
            <w:tcBorders>
              <w:bottom w:val="double" w:sz="6" w:space="0" w:color="000000"/>
            </w:tcBorders>
          </w:tcPr>
          <w:p>
            <w:pPr>
              <w:pStyle w:val="TableParagraph"/>
              <w:spacing w:line="240" w:lineRule="auto"/>
              <w:ind w:right="90"/>
              <w:jc w:val="right"/>
              <w:rPr>
                <w:sz w:val="18"/>
              </w:rPr>
            </w:pPr>
            <w:r>
              <w:rPr>
                <w:spacing w:val="-2"/>
                <w:sz w:val="18"/>
              </w:rPr>
              <w:t>0.474867</w:t>
            </w:r>
          </w:p>
        </w:tc>
        <w:tc>
          <w:tcPr>
            <w:tcW w:w="914" w:type="dxa"/>
            <w:tcBorders>
              <w:bottom w:val="double" w:sz="6" w:space="0" w:color="000000"/>
            </w:tcBorders>
          </w:tcPr>
          <w:p>
            <w:pPr>
              <w:pStyle w:val="TableParagraph"/>
              <w:spacing w:line="240" w:lineRule="auto"/>
              <w:ind w:right="6"/>
              <w:jc w:val="right"/>
              <w:rPr>
                <w:sz w:val="18"/>
              </w:rPr>
            </w:pPr>
            <w:r>
              <w:rPr>
                <w:spacing w:val="-2"/>
                <w:sz w:val="18"/>
              </w:rPr>
              <w:t>0.6379</w:t>
            </w:r>
          </w:p>
        </w:tc>
      </w:tr>
      <w:tr>
        <w:trPr>
          <w:trHeight w:val="325" w:hRule="atLeast"/>
        </w:trPr>
        <w:tc>
          <w:tcPr>
            <w:tcW w:w="1910" w:type="dxa"/>
            <w:tcBorders>
              <w:top w:val="double" w:sz="6" w:space="0" w:color="000000"/>
            </w:tcBorders>
          </w:tcPr>
          <w:p>
            <w:pPr>
              <w:pStyle w:val="TableParagraph"/>
              <w:spacing w:before="106"/>
              <w:rPr>
                <w:sz w:val="18"/>
              </w:rPr>
            </w:pPr>
            <w:r>
              <w:rPr>
                <w:spacing w:val="-2"/>
                <w:sz w:val="18"/>
              </w:rPr>
              <w:t>R-squared</w:t>
            </w:r>
          </w:p>
        </w:tc>
        <w:tc>
          <w:tcPr>
            <w:tcW w:w="1306" w:type="dxa"/>
            <w:tcBorders>
              <w:top w:val="double" w:sz="6" w:space="0" w:color="000000"/>
            </w:tcBorders>
          </w:tcPr>
          <w:p>
            <w:pPr>
              <w:pStyle w:val="TableParagraph"/>
              <w:spacing w:before="106"/>
              <w:ind w:right="104"/>
              <w:jc w:val="right"/>
              <w:rPr>
                <w:sz w:val="18"/>
              </w:rPr>
            </w:pPr>
            <w:r>
              <w:rPr>
                <w:spacing w:val="-2"/>
                <w:sz w:val="18"/>
              </w:rPr>
              <w:t>0.641997</w:t>
            </w:r>
          </w:p>
        </w:tc>
        <w:tc>
          <w:tcPr>
            <w:tcW w:w="2401" w:type="dxa"/>
            <w:gridSpan w:val="2"/>
            <w:tcBorders>
              <w:top w:val="double" w:sz="6" w:space="0" w:color="000000"/>
            </w:tcBorders>
          </w:tcPr>
          <w:p>
            <w:pPr>
              <w:pStyle w:val="TableParagraph"/>
              <w:spacing w:before="106"/>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before="106"/>
              <w:ind w:right="6"/>
              <w:jc w:val="right"/>
              <w:rPr>
                <w:sz w:val="18"/>
              </w:rPr>
            </w:pPr>
            <w:r>
              <w:rPr>
                <w:spacing w:val="-2"/>
                <w:sz w:val="18"/>
              </w:rPr>
              <w:t>0.001778</w:t>
            </w:r>
          </w:p>
        </w:tc>
      </w:tr>
      <w:tr>
        <w:trPr>
          <w:trHeight w:val="225" w:hRule="atLeast"/>
        </w:trPr>
        <w:tc>
          <w:tcPr>
            <w:tcW w:w="1910" w:type="dxa"/>
          </w:tcPr>
          <w:p>
            <w:pPr>
              <w:pStyle w:val="TableParagraph"/>
              <w:rPr>
                <w:sz w:val="18"/>
              </w:rPr>
            </w:pPr>
            <w:r>
              <w:rPr>
                <w:sz w:val="18"/>
              </w:rPr>
              <w:t>Adjusted</w:t>
            </w:r>
            <w:r>
              <w:rPr>
                <w:spacing w:val="-9"/>
                <w:sz w:val="18"/>
              </w:rPr>
              <w:t> </w:t>
            </w:r>
            <w:r>
              <w:rPr>
                <w:sz w:val="18"/>
              </w:rPr>
              <w:t>R-</w:t>
            </w:r>
            <w:r>
              <w:rPr>
                <w:spacing w:val="-2"/>
                <w:sz w:val="18"/>
              </w:rPr>
              <w:t>squared</w:t>
            </w:r>
          </w:p>
        </w:tc>
        <w:tc>
          <w:tcPr>
            <w:tcW w:w="1306" w:type="dxa"/>
          </w:tcPr>
          <w:p>
            <w:pPr>
              <w:pStyle w:val="TableParagraph"/>
              <w:ind w:right="104"/>
              <w:jc w:val="right"/>
              <w:rPr>
                <w:sz w:val="18"/>
              </w:rPr>
            </w:pPr>
            <w:r>
              <w:rPr>
                <w:spacing w:val="-2"/>
                <w:sz w:val="18"/>
              </w:rPr>
              <w:t>0.631468</w:t>
            </w:r>
          </w:p>
        </w:tc>
        <w:tc>
          <w:tcPr>
            <w:tcW w:w="2401" w:type="dxa"/>
            <w:gridSpan w:val="2"/>
          </w:tcPr>
          <w:p>
            <w:pPr>
              <w:pStyle w:val="TableParagraph"/>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ind w:right="6"/>
              <w:jc w:val="right"/>
              <w:rPr>
                <w:sz w:val="18"/>
              </w:rPr>
            </w:pPr>
            <w:r>
              <w:rPr>
                <w:spacing w:val="-2"/>
                <w:sz w:val="18"/>
              </w:rPr>
              <w:t>0.063809</w:t>
            </w:r>
          </w:p>
        </w:tc>
      </w:tr>
      <w:tr>
        <w:trPr>
          <w:trHeight w:val="225" w:hRule="atLeast"/>
        </w:trPr>
        <w:tc>
          <w:tcPr>
            <w:tcW w:w="1910" w:type="dxa"/>
          </w:tcPr>
          <w:p>
            <w:pPr>
              <w:pStyle w:val="TableParagraph"/>
              <w:rPr>
                <w:sz w:val="18"/>
              </w:rPr>
            </w:pPr>
            <w:r>
              <w:rPr>
                <w:sz w:val="18"/>
              </w:rPr>
              <w:t>S.E.</w:t>
            </w:r>
            <w:r>
              <w:rPr>
                <w:spacing w:val="-2"/>
                <w:sz w:val="18"/>
              </w:rPr>
              <w:t> </w:t>
            </w:r>
            <w:r>
              <w:rPr>
                <w:sz w:val="18"/>
              </w:rPr>
              <w:t>of </w:t>
            </w:r>
            <w:r>
              <w:rPr>
                <w:spacing w:val="-2"/>
                <w:sz w:val="18"/>
              </w:rPr>
              <w:t>regression</w:t>
            </w:r>
          </w:p>
        </w:tc>
        <w:tc>
          <w:tcPr>
            <w:tcW w:w="1306" w:type="dxa"/>
          </w:tcPr>
          <w:p>
            <w:pPr>
              <w:pStyle w:val="TableParagraph"/>
              <w:ind w:right="104"/>
              <w:jc w:val="right"/>
              <w:rPr>
                <w:sz w:val="18"/>
              </w:rPr>
            </w:pPr>
            <w:r>
              <w:rPr>
                <w:spacing w:val="-2"/>
                <w:sz w:val="18"/>
              </w:rPr>
              <w:t>0.038737</w:t>
            </w:r>
          </w:p>
        </w:tc>
        <w:tc>
          <w:tcPr>
            <w:tcW w:w="2401" w:type="dxa"/>
            <w:gridSpan w:val="2"/>
          </w:tcPr>
          <w:p>
            <w:pPr>
              <w:pStyle w:val="TableParagraph"/>
              <w:ind w:left="106"/>
              <w:rPr>
                <w:sz w:val="18"/>
              </w:rPr>
            </w:pPr>
            <w:r>
              <w:rPr>
                <w:sz w:val="18"/>
              </w:rPr>
              <w:t>Akaike</w:t>
            </w:r>
            <w:r>
              <w:rPr>
                <w:spacing w:val="-3"/>
                <w:sz w:val="18"/>
              </w:rPr>
              <w:t> </w:t>
            </w:r>
            <w:r>
              <w:rPr>
                <w:sz w:val="18"/>
              </w:rPr>
              <w:t>info</w:t>
            </w:r>
            <w:r>
              <w:rPr>
                <w:spacing w:val="-2"/>
                <w:sz w:val="18"/>
              </w:rPr>
              <w:t> criterion</w:t>
            </w:r>
          </w:p>
        </w:tc>
        <w:tc>
          <w:tcPr>
            <w:tcW w:w="914" w:type="dxa"/>
          </w:tcPr>
          <w:p>
            <w:pPr>
              <w:pStyle w:val="TableParagraph"/>
              <w:ind w:right="6"/>
              <w:jc w:val="right"/>
              <w:rPr>
                <w:sz w:val="18"/>
              </w:rPr>
            </w:pPr>
            <w:r>
              <w:rPr>
                <w:spacing w:val="-2"/>
                <w:sz w:val="18"/>
              </w:rPr>
              <w:t>-3.610105</w:t>
            </w:r>
          </w:p>
        </w:tc>
      </w:tr>
      <w:tr>
        <w:trPr>
          <w:trHeight w:val="224" w:hRule="atLeast"/>
        </w:trPr>
        <w:tc>
          <w:tcPr>
            <w:tcW w:w="1910" w:type="dxa"/>
          </w:tcPr>
          <w:p>
            <w:pPr>
              <w:pStyle w:val="TableParagraph"/>
              <w:spacing w:line="198" w:lineRule="exact"/>
              <w:rPr>
                <w:sz w:val="18"/>
              </w:rPr>
            </w:pPr>
            <w:r>
              <w:rPr>
                <w:sz w:val="18"/>
              </w:rPr>
              <w:t>Sum</w:t>
            </w:r>
            <w:r>
              <w:rPr>
                <w:spacing w:val="-4"/>
                <w:sz w:val="18"/>
              </w:rPr>
              <w:t> </w:t>
            </w:r>
            <w:r>
              <w:rPr>
                <w:sz w:val="18"/>
              </w:rPr>
              <w:t>squared</w:t>
            </w:r>
            <w:r>
              <w:rPr>
                <w:spacing w:val="-2"/>
                <w:sz w:val="18"/>
              </w:rPr>
              <w:t> </w:t>
            </w:r>
            <w:r>
              <w:rPr>
                <w:spacing w:val="-4"/>
                <w:sz w:val="18"/>
              </w:rPr>
              <w:t>resid</w:t>
            </w:r>
          </w:p>
        </w:tc>
        <w:tc>
          <w:tcPr>
            <w:tcW w:w="1306" w:type="dxa"/>
          </w:tcPr>
          <w:p>
            <w:pPr>
              <w:pStyle w:val="TableParagraph"/>
              <w:spacing w:line="198" w:lineRule="exact"/>
              <w:ind w:right="104"/>
              <w:jc w:val="right"/>
              <w:rPr>
                <w:sz w:val="18"/>
              </w:rPr>
            </w:pPr>
            <w:r>
              <w:rPr>
                <w:spacing w:val="-2"/>
                <w:sz w:val="18"/>
              </w:rPr>
              <w:t>0.051018</w:t>
            </w:r>
          </w:p>
        </w:tc>
        <w:tc>
          <w:tcPr>
            <w:tcW w:w="1491" w:type="dxa"/>
          </w:tcPr>
          <w:p>
            <w:pPr>
              <w:pStyle w:val="TableParagraph"/>
              <w:spacing w:line="198" w:lineRule="exact"/>
              <w:ind w:left="106"/>
              <w:rPr>
                <w:sz w:val="18"/>
              </w:rPr>
            </w:pPr>
            <w:r>
              <w:rPr>
                <w:sz w:val="18"/>
              </w:rPr>
              <w:t>Schwarz</w:t>
            </w:r>
            <w:r>
              <w:rPr>
                <w:spacing w:val="-4"/>
                <w:sz w:val="18"/>
              </w:rPr>
              <w:t> </w:t>
            </w:r>
            <w:r>
              <w:rPr>
                <w:spacing w:val="-2"/>
                <w:sz w:val="18"/>
              </w:rPr>
              <w:t>criterion</w:t>
            </w:r>
          </w:p>
        </w:tc>
        <w:tc>
          <w:tcPr>
            <w:tcW w:w="910" w:type="dxa"/>
          </w:tcPr>
          <w:p>
            <w:pPr>
              <w:pStyle w:val="TableParagraph"/>
              <w:spacing w:line="240" w:lineRule="auto" w:before="0"/>
              <w:rPr>
                <w:rFonts w:ascii="Times New Roman"/>
                <w:sz w:val="16"/>
              </w:rPr>
            </w:pPr>
          </w:p>
        </w:tc>
        <w:tc>
          <w:tcPr>
            <w:tcW w:w="914" w:type="dxa"/>
          </w:tcPr>
          <w:p>
            <w:pPr>
              <w:pStyle w:val="TableParagraph"/>
              <w:spacing w:line="198" w:lineRule="exact"/>
              <w:ind w:right="6"/>
              <w:jc w:val="right"/>
              <w:rPr>
                <w:sz w:val="18"/>
              </w:rPr>
            </w:pPr>
            <w:r>
              <w:rPr>
                <w:spacing w:val="-2"/>
                <w:sz w:val="18"/>
              </w:rPr>
              <w:t>-3.522132</w:t>
            </w:r>
          </w:p>
        </w:tc>
      </w:tr>
      <w:tr>
        <w:trPr>
          <w:trHeight w:val="224" w:hRule="atLeast"/>
        </w:trPr>
        <w:tc>
          <w:tcPr>
            <w:tcW w:w="1910" w:type="dxa"/>
          </w:tcPr>
          <w:p>
            <w:pPr>
              <w:pStyle w:val="TableParagraph"/>
              <w:spacing w:before="5"/>
              <w:rPr>
                <w:sz w:val="18"/>
              </w:rPr>
            </w:pPr>
            <w:r>
              <w:rPr>
                <w:sz w:val="18"/>
              </w:rPr>
              <w:t>Log</w:t>
            </w:r>
            <w:r>
              <w:rPr>
                <w:spacing w:val="-3"/>
                <w:sz w:val="18"/>
              </w:rPr>
              <w:t> </w:t>
            </w:r>
            <w:r>
              <w:rPr>
                <w:spacing w:val="-2"/>
                <w:sz w:val="18"/>
              </w:rPr>
              <w:t>likelihood</w:t>
            </w:r>
          </w:p>
        </w:tc>
        <w:tc>
          <w:tcPr>
            <w:tcW w:w="1306" w:type="dxa"/>
          </w:tcPr>
          <w:p>
            <w:pPr>
              <w:pStyle w:val="TableParagraph"/>
              <w:spacing w:before="5"/>
              <w:ind w:right="104"/>
              <w:jc w:val="right"/>
              <w:rPr>
                <w:sz w:val="18"/>
              </w:rPr>
            </w:pPr>
            <w:r>
              <w:rPr>
                <w:spacing w:val="-2"/>
                <w:sz w:val="18"/>
              </w:rPr>
              <w:t>66.98190</w:t>
            </w:r>
          </w:p>
        </w:tc>
        <w:tc>
          <w:tcPr>
            <w:tcW w:w="2401" w:type="dxa"/>
            <w:gridSpan w:val="2"/>
          </w:tcPr>
          <w:p>
            <w:pPr>
              <w:pStyle w:val="TableParagraph"/>
              <w:spacing w:before="5"/>
              <w:ind w:left="106"/>
              <w:rPr>
                <w:sz w:val="18"/>
              </w:rPr>
            </w:pPr>
            <w:r>
              <w:rPr>
                <w:spacing w:val="-2"/>
                <w:sz w:val="18"/>
              </w:rPr>
              <w:t>Hannan-Quinn</w:t>
            </w:r>
            <w:r>
              <w:rPr>
                <w:spacing w:val="11"/>
                <w:sz w:val="18"/>
              </w:rPr>
              <w:t> </w:t>
            </w:r>
            <w:r>
              <w:rPr>
                <w:spacing w:val="-2"/>
                <w:sz w:val="18"/>
              </w:rPr>
              <w:t>criter.</w:t>
            </w:r>
          </w:p>
        </w:tc>
        <w:tc>
          <w:tcPr>
            <w:tcW w:w="914" w:type="dxa"/>
          </w:tcPr>
          <w:p>
            <w:pPr>
              <w:pStyle w:val="TableParagraph"/>
              <w:spacing w:before="5"/>
              <w:ind w:right="6"/>
              <w:jc w:val="right"/>
              <w:rPr>
                <w:sz w:val="18"/>
              </w:rPr>
            </w:pPr>
            <w:r>
              <w:rPr>
                <w:spacing w:val="-2"/>
                <w:sz w:val="18"/>
              </w:rPr>
              <w:t>-3.579400</w:t>
            </w:r>
          </w:p>
        </w:tc>
      </w:tr>
      <w:tr>
        <w:trPr>
          <w:trHeight w:val="225" w:hRule="atLeast"/>
        </w:trPr>
        <w:tc>
          <w:tcPr>
            <w:tcW w:w="1910" w:type="dxa"/>
          </w:tcPr>
          <w:p>
            <w:pPr>
              <w:pStyle w:val="TableParagraph"/>
              <w:rPr>
                <w:sz w:val="18"/>
              </w:rPr>
            </w:pPr>
            <w:r>
              <w:rPr>
                <w:spacing w:val="-2"/>
                <w:sz w:val="18"/>
              </w:rPr>
              <w:t>F-statistic</w:t>
            </w:r>
          </w:p>
        </w:tc>
        <w:tc>
          <w:tcPr>
            <w:tcW w:w="1306" w:type="dxa"/>
          </w:tcPr>
          <w:p>
            <w:pPr>
              <w:pStyle w:val="TableParagraph"/>
              <w:ind w:right="104"/>
              <w:jc w:val="right"/>
              <w:rPr>
                <w:sz w:val="18"/>
              </w:rPr>
            </w:pPr>
            <w:r>
              <w:rPr>
                <w:spacing w:val="-2"/>
                <w:sz w:val="18"/>
              </w:rPr>
              <w:t>60.97139</w:t>
            </w:r>
          </w:p>
        </w:tc>
        <w:tc>
          <w:tcPr>
            <w:tcW w:w="2401" w:type="dxa"/>
            <w:gridSpan w:val="2"/>
          </w:tcPr>
          <w:p>
            <w:pPr>
              <w:pStyle w:val="TableParagraph"/>
              <w:ind w:left="106"/>
              <w:rPr>
                <w:sz w:val="18"/>
              </w:rPr>
            </w:pPr>
            <w:r>
              <w:rPr>
                <w:spacing w:val="-2"/>
                <w:sz w:val="18"/>
              </w:rPr>
              <w:t>Durbin-Watson</w:t>
            </w:r>
            <w:r>
              <w:rPr>
                <w:spacing w:val="13"/>
                <w:sz w:val="18"/>
              </w:rPr>
              <w:t> </w:t>
            </w:r>
            <w:r>
              <w:rPr>
                <w:spacing w:val="-4"/>
                <w:sz w:val="18"/>
              </w:rPr>
              <w:t>stat</w:t>
            </w:r>
          </w:p>
        </w:tc>
        <w:tc>
          <w:tcPr>
            <w:tcW w:w="914" w:type="dxa"/>
          </w:tcPr>
          <w:p>
            <w:pPr>
              <w:pStyle w:val="TableParagraph"/>
              <w:ind w:right="6"/>
              <w:jc w:val="right"/>
              <w:rPr>
                <w:sz w:val="18"/>
              </w:rPr>
            </w:pPr>
            <w:r>
              <w:rPr>
                <w:spacing w:val="-2"/>
                <w:sz w:val="18"/>
              </w:rPr>
              <w:t>1.938600</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6" w:type="dxa"/>
            <w:tcBorders>
              <w:bottom w:val="double" w:sz="6" w:space="0" w:color="000000"/>
            </w:tcBorders>
          </w:tcPr>
          <w:p>
            <w:pPr>
              <w:pStyle w:val="TableParagraph"/>
              <w:spacing w:line="240" w:lineRule="auto"/>
              <w:ind w:right="104"/>
              <w:jc w:val="right"/>
              <w:rPr>
                <w:sz w:val="18"/>
              </w:rPr>
            </w:pPr>
            <w:r>
              <w:rPr>
                <w:spacing w:val="-2"/>
                <w:sz w:val="18"/>
              </w:rPr>
              <w:t>0.000000</w:t>
            </w:r>
          </w:p>
        </w:tc>
        <w:tc>
          <w:tcPr>
            <w:tcW w:w="2401" w:type="dxa"/>
            <w:gridSpan w:val="2"/>
            <w:tcBorders>
              <w:bottom w:val="double" w:sz="6" w:space="0" w:color="000000"/>
            </w:tcBorders>
          </w:tcPr>
          <w:p>
            <w:pPr>
              <w:pStyle w:val="TableParagraph"/>
              <w:spacing w:line="240" w:lineRule="auto" w:before="0"/>
              <w:rPr>
                <w:rFonts w:ascii="Times New Roman"/>
                <w:sz w:val="18"/>
              </w:rPr>
            </w:pPr>
          </w:p>
        </w:tc>
        <w:tc>
          <w:tcPr>
            <w:tcW w:w="914" w:type="dxa"/>
            <w:tcBorders>
              <w:bottom w:val="double" w:sz="6" w:space="0" w:color="000000"/>
            </w:tcBorders>
          </w:tcPr>
          <w:p>
            <w:pPr>
              <w:pStyle w:val="TableParagraph"/>
              <w:spacing w:line="240" w:lineRule="auto" w:before="0"/>
              <w:rPr>
                <w:rFonts w:ascii="Times New Roman"/>
                <w:sz w:val="18"/>
              </w:rPr>
            </w:pPr>
          </w:p>
        </w:tc>
      </w:tr>
    </w:tbl>
    <w:p>
      <w:pPr>
        <w:pStyle w:val="BodyText"/>
        <w:spacing w:before="180"/>
        <w:ind w:left="0"/>
        <w:jc w:val="left"/>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0"/>
        <w:gridCol w:w="1888"/>
        <w:gridCol w:w="1792"/>
        <w:gridCol w:w="973"/>
      </w:tblGrid>
      <w:tr>
        <w:trPr>
          <w:trHeight w:val="213" w:hRule="atLeast"/>
        </w:trPr>
        <w:tc>
          <w:tcPr>
            <w:tcW w:w="6533" w:type="dxa"/>
            <w:gridSpan w:val="4"/>
          </w:tcPr>
          <w:p>
            <w:pPr>
              <w:pStyle w:val="TableParagraph"/>
              <w:spacing w:line="193" w:lineRule="exact" w:before="0"/>
              <w:rPr>
                <w:sz w:val="18"/>
              </w:rPr>
            </w:pPr>
            <w:r>
              <w:rPr>
                <w:sz w:val="18"/>
              </w:rPr>
              <w:t>Null</w:t>
            </w:r>
            <w:r>
              <w:rPr>
                <w:spacing w:val="-3"/>
                <w:sz w:val="18"/>
              </w:rPr>
              <w:t> </w:t>
            </w:r>
            <w:r>
              <w:rPr>
                <w:sz w:val="18"/>
              </w:rPr>
              <w:t>Hypothesis:</w:t>
            </w:r>
            <w:r>
              <w:rPr>
                <w:spacing w:val="-3"/>
                <w:sz w:val="18"/>
              </w:rPr>
              <w:t> </w:t>
            </w:r>
            <w:r>
              <w:rPr>
                <w:sz w:val="18"/>
              </w:rPr>
              <w:t>D(LCE)</w:t>
            </w:r>
            <w:r>
              <w:rPr>
                <w:spacing w:val="-5"/>
                <w:sz w:val="18"/>
              </w:rPr>
              <w:t> </w:t>
            </w:r>
            <w:r>
              <w:rPr>
                <w:sz w:val="18"/>
              </w:rPr>
              <w:t>has</w:t>
            </w:r>
            <w:r>
              <w:rPr>
                <w:spacing w:val="-5"/>
                <w:sz w:val="18"/>
              </w:rPr>
              <w:t> </w:t>
            </w:r>
            <w:r>
              <w:rPr>
                <w:sz w:val="18"/>
              </w:rPr>
              <w:t>a</w:t>
            </w:r>
            <w:r>
              <w:rPr>
                <w:spacing w:val="-5"/>
                <w:sz w:val="18"/>
              </w:rPr>
              <w:t> </w:t>
            </w:r>
            <w:r>
              <w:rPr>
                <w:sz w:val="18"/>
              </w:rPr>
              <w:t>unit</w:t>
            </w:r>
            <w:r>
              <w:rPr>
                <w:spacing w:val="-2"/>
                <w:sz w:val="18"/>
              </w:rPr>
              <w:t> </w:t>
            </w:r>
            <w:r>
              <w:rPr>
                <w:spacing w:val="-4"/>
                <w:sz w:val="18"/>
              </w:rPr>
              <w:t>root</w:t>
            </w:r>
          </w:p>
        </w:tc>
      </w:tr>
      <w:tr>
        <w:trPr>
          <w:trHeight w:val="225" w:hRule="atLeast"/>
        </w:trPr>
        <w:tc>
          <w:tcPr>
            <w:tcW w:w="1880" w:type="dxa"/>
          </w:tcPr>
          <w:p>
            <w:pPr>
              <w:pStyle w:val="TableParagraph"/>
              <w:rPr>
                <w:sz w:val="18"/>
              </w:rPr>
            </w:pPr>
            <w:r>
              <w:rPr>
                <w:sz w:val="18"/>
              </w:rPr>
              <w:t>Exogenous:</w:t>
            </w:r>
            <w:r>
              <w:rPr>
                <w:spacing w:val="-3"/>
                <w:sz w:val="18"/>
              </w:rPr>
              <w:t> </w:t>
            </w:r>
            <w:r>
              <w:rPr>
                <w:spacing w:val="-2"/>
                <w:sz w:val="18"/>
              </w:rPr>
              <w:t>Constant</w:t>
            </w:r>
          </w:p>
        </w:tc>
        <w:tc>
          <w:tcPr>
            <w:tcW w:w="1888" w:type="dxa"/>
          </w:tcPr>
          <w:p>
            <w:pPr>
              <w:pStyle w:val="TableParagraph"/>
              <w:spacing w:line="240" w:lineRule="auto" w:before="0"/>
              <w:rPr>
                <w:rFonts w:ascii="Times New Roman"/>
                <w:sz w:val="16"/>
              </w:rPr>
            </w:pPr>
          </w:p>
        </w:tc>
        <w:tc>
          <w:tcPr>
            <w:tcW w:w="1792" w:type="dxa"/>
          </w:tcPr>
          <w:p>
            <w:pPr>
              <w:pStyle w:val="TableParagraph"/>
              <w:spacing w:line="240" w:lineRule="auto" w:before="0"/>
              <w:rPr>
                <w:rFonts w:ascii="Times New Roman"/>
                <w:sz w:val="16"/>
              </w:rPr>
            </w:pPr>
          </w:p>
        </w:tc>
        <w:tc>
          <w:tcPr>
            <w:tcW w:w="973" w:type="dxa"/>
          </w:tcPr>
          <w:p>
            <w:pPr>
              <w:pStyle w:val="TableParagraph"/>
              <w:spacing w:line="240" w:lineRule="auto" w:before="0"/>
              <w:rPr>
                <w:rFonts w:ascii="Times New Roman"/>
                <w:sz w:val="16"/>
              </w:rPr>
            </w:pPr>
          </w:p>
        </w:tc>
      </w:tr>
      <w:tr>
        <w:trPr>
          <w:trHeight w:val="303" w:hRule="atLeast"/>
        </w:trPr>
        <w:tc>
          <w:tcPr>
            <w:tcW w:w="6533" w:type="dxa"/>
            <w:gridSpan w:val="4"/>
            <w:tcBorders>
              <w:bottom w:val="double" w:sz="6" w:space="0" w:color="000000"/>
            </w:tcBorders>
          </w:tcPr>
          <w:p>
            <w:pPr>
              <w:pStyle w:val="TableParagraph"/>
              <w:spacing w:line="240" w:lineRule="auto"/>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2"/>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maxlag=9)</w:t>
            </w:r>
          </w:p>
        </w:tc>
      </w:tr>
      <w:tr>
        <w:trPr>
          <w:trHeight w:val="403" w:hRule="atLeast"/>
        </w:trPr>
        <w:tc>
          <w:tcPr>
            <w:tcW w:w="188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888"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792" w:type="dxa"/>
            <w:tcBorders>
              <w:top w:val="double" w:sz="6" w:space="0" w:color="000000"/>
              <w:bottom w:val="double" w:sz="6" w:space="0" w:color="000000"/>
            </w:tcBorders>
          </w:tcPr>
          <w:p>
            <w:pPr>
              <w:pStyle w:val="TableParagraph"/>
              <w:spacing w:line="240" w:lineRule="auto" w:before="106"/>
              <w:ind w:right="259"/>
              <w:jc w:val="right"/>
              <w:rPr>
                <w:sz w:val="18"/>
              </w:rPr>
            </w:pPr>
            <w:r>
              <w:rPr>
                <w:sz w:val="18"/>
              </w:rPr>
              <w:t>t-</w:t>
            </w:r>
            <w:r>
              <w:rPr>
                <w:spacing w:val="-2"/>
                <w:sz w:val="18"/>
              </w:rPr>
              <w:t>Statistic</w:t>
            </w:r>
          </w:p>
        </w:tc>
        <w:tc>
          <w:tcPr>
            <w:tcW w:w="973" w:type="dxa"/>
            <w:tcBorders>
              <w:top w:val="double" w:sz="6" w:space="0" w:color="000000"/>
              <w:bottom w:val="double" w:sz="6" w:space="0" w:color="000000"/>
            </w:tcBorders>
          </w:tcPr>
          <w:p>
            <w:pPr>
              <w:pStyle w:val="TableParagraph"/>
              <w:spacing w:line="240" w:lineRule="auto" w:before="106"/>
              <w:ind w:left="76" w:right="2"/>
              <w:jc w:val="center"/>
              <w:rPr>
                <w:sz w:val="18"/>
              </w:rPr>
            </w:pPr>
            <w:r>
              <w:rPr>
                <w:spacing w:val="-2"/>
                <w:sz w:val="18"/>
              </w:rPr>
              <w:t>Prob.*</w:t>
            </w:r>
          </w:p>
        </w:tc>
      </w:tr>
      <w:tr>
        <w:trPr>
          <w:trHeight w:val="315" w:hRule="atLeast"/>
        </w:trPr>
        <w:tc>
          <w:tcPr>
            <w:tcW w:w="3768"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1792" w:type="dxa"/>
            <w:tcBorders>
              <w:top w:val="double" w:sz="6" w:space="0" w:color="000000"/>
              <w:bottom w:val="single" w:sz="6" w:space="0" w:color="000000"/>
            </w:tcBorders>
          </w:tcPr>
          <w:p>
            <w:pPr>
              <w:pStyle w:val="TableParagraph"/>
              <w:spacing w:line="187" w:lineRule="exact" w:before="108"/>
              <w:ind w:right="223"/>
              <w:jc w:val="right"/>
              <w:rPr>
                <w:sz w:val="18"/>
              </w:rPr>
            </w:pPr>
            <w:r>
              <w:rPr>
                <w:spacing w:val="-2"/>
                <w:sz w:val="18"/>
              </w:rPr>
              <w:t>-6.323821</w:t>
            </w:r>
          </w:p>
        </w:tc>
        <w:tc>
          <w:tcPr>
            <w:tcW w:w="973" w:type="dxa"/>
            <w:tcBorders>
              <w:top w:val="double" w:sz="6" w:space="0" w:color="000000"/>
              <w:bottom w:val="single" w:sz="6" w:space="0" w:color="000000"/>
            </w:tcBorders>
          </w:tcPr>
          <w:p>
            <w:pPr>
              <w:pStyle w:val="TableParagraph"/>
              <w:spacing w:line="187" w:lineRule="exact" w:before="108"/>
              <w:ind w:left="76" w:right="54"/>
              <w:jc w:val="center"/>
              <w:rPr>
                <w:sz w:val="18"/>
              </w:rPr>
            </w:pPr>
            <w:r>
              <w:rPr>
                <w:spacing w:val="-2"/>
                <w:sz w:val="18"/>
              </w:rPr>
              <w:t>0.0000</w:t>
            </w:r>
          </w:p>
        </w:tc>
      </w:tr>
      <w:tr>
        <w:trPr>
          <w:trHeight w:val="237" w:hRule="atLeast"/>
        </w:trPr>
        <w:tc>
          <w:tcPr>
            <w:tcW w:w="188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888" w:type="dxa"/>
            <w:tcBorders>
              <w:top w:val="single" w:sz="6" w:space="0" w:color="000000"/>
            </w:tcBorders>
          </w:tcPr>
          <w:p>
            <w:pPr>
              <w:pStyle w:val="TableParagraph"/>
              <w:spacing w:before="18"/>
              <w:ind w:left="347"/>
              <w:rPr>
                <w:sz w:val="18"/>
              </w:rPr>
            </w:pPr>
            <w:r>
              <w:rPr>
                <w:sz w:val="18"/>
              </w:rPr>
              <w:t>1%</w:t>
            </w:r>
            <w:r>
              <w:rPr>
                <w:spacing w:val="-2"/>
                <w:sz w:val="18"/>
              </w:rPr>
              <w:t> level</w:t>
            </w:r>
          </w:p>
        </w:tc>
        <w:tc>
          <w:tcPr>
            <w:tcW w:w="1792" w:type="dxa"/>
            <w:tcBorders>
              <w:top w:val="single" w:sz="6" w:space="0" w:color="000000"/>
            </w:tcBorders>
          </w:tcPr>
          <w:p>
            <w:pPr>
              <w:pStyle w:val="TableParagraph"/>
              <w:spacing w:before="18"/>
              <w:ind w:right="223"/>
              <w:jc w:val="right"/>
              <w:rPr>
                <w:sz w:val="18"/>
              </w:rPr>
            </w:pPr>
            <w:r>
              <w:rPr>
                <w:spacing w:val="-2"/>
                <w:sz w:val="18"/>
              </w:rPr>
              <w:t>-3.621023</w:t>
            </w:r>
          </w:p>
        </w:tc>
        <w:tc>
          <w:tcPr>
            <w:tcW w:w="973" w:type="dxa"/>
            <w:tcBorders>
              <w:top w:val="single" w:sz="6" w:space="0" w:color="000000"/>
            </w:tcBorders>
          </w:tcPr>
          <w:p>
            <w:pPr>
              <w:pStyle w:val="TableParagraph"/>
              <w:spacing w:line="240" w:lineRule="auto" w:before="0"/>
              <w:rPr>
                <w:rFonts w:ascii="Times New Roman"/>
                <w:sz w:val="16"/>
              </w:rPr>
            </w:pPr>
          </w:p>
        </w:tc>
      </w:tr>
      <w:tr>
        <w:trPr>
          <w:trHeight w:val="224" w:hRule="atLeast"/>
        </w:trPr>
        <w:tc>
          <w:tcPr>
            <w:tcW w:w="1880" w:type="dxa"/>
          </w:tcPr>
          <w:p>
            <w:pPr>
              <w:pStyle w:val="TableParagraph"/>
              <w:spacing w:line="240" w:lineRule="auto" w:before="0"/>
              <w:rPr>
                <w:rFonts w:ascii="Times New Roman"/>
                <w:sz w:val="16"/>
              </w:rPr>
            </w:pPr>
          </w:p>
        </w:tc>
        <w:tc>
          <w:tcPr>
            <w:tcW w:w="1888" w:type="dxa"/>
          </w:tcPr>
          <w:p>
            <w:pPr>
              <w:pStyle w:val="TableParagraph"/>
              <w:spacing w:line="198" w:lineRule="exact"/>
              <w:ind w:left="347"/>
              <w:rPr>
                <w:sz w:val="18"/>
              </w:rPr>
            </w:pPr>
            <w:r>
              <w:rPr>
                <w:sz w:val="18"/>
              </w:rPr>
              <w:t>5%</w:t>
            </w:r>
            <w:r>
              <w:rPr>
                <w:spacing w:val="-3"/>
                <w:sz w:val="18"/>
              </w:rPr>
              <w:t> </w:t>
            </w:r>
            <w:r>
              <w:rPr>
                <w:spacing w:val="-2"/>
                <w:sz w:val="18"/>
              </w:rPr>
              <w:t>level</w:t>
            </w:r>
          </w:p>
        </w:tc>
        <w:tc>
          <w:tcPr>
            <w:tcW w:w="1792" w:type="dxa"/>
          </w:tcPr>
          <w:p>
            <w:pPr>
              <w:pStyle w:val="TableParagraph"/>
              <w:spacing w:line="198" w:lineRule="exact"/>
              <w:ind w:right="223"/>
              <w:jc w:val="right"/>
              <w:rPr>
                <w:sz w:val="18"/>
              </w:rPr>
            </w:pPr>
            <w:r>
              <w:rPr>
                <w:spacing w:val="-2"/>
                <w:sz w:val="18"/>
              </w:rPr>
              <w:t>-2.943427</w:t>
            </w:r>
          </w:p>
        </w:tc>
        <w:tc>
          <w:tcPr>
            <w:tcW w:w="973" w:type="dxa"/>
          </w:tcPr>
          <w:p>
            <w:pPr>
              <w:pStyle w:val="TableParagraph"/>
              <w:spacing w:line="240" w:lineRule="auto" w:before="0"/>
              <w:rPr>
                <w:rFonts w:ascii="Times New Roman"/>
                <w:sz w:val="16"/>
              </w:rPr>
            </w:pPr>
          </w:p>
        </w:tc>
      </w:tr>
      <w:tr>
        <w:trPr>
          <w:trHeight w:val="302" w:hRule="atLeast"/>
        </w:trPr>
        <w:tc>
          <w:tcPr>
            <w:tcW w:w="1880" w:type="dxa"/>
            <w:tcBorders>
              <w:bottom w:val="double" w:sz="6" w:space="0" w:color="000000"/>
            </w:tcBorders>
          </w:tcPr>
          <w:p>
            <w:pPr>
              <w:pStyle w:val="TableParagraph"/>
              <w:spacing w:line="240" w:lineRule="auto" w:before="0"/>
              <w:rPr>
                <w:rFonts w:ascii="Times New Roman"/>
                <w:sz w:val="18"/>
              </w:rPr>
            </w:pPr>
          </w:p>
        </w:tc>
        <w:tc>
          <w:tcPr>
            <w:tcW w:w="1888" w:type="dxa"/>
            <w:tcBorders>
              <w:bottom w:val="double" w:sz="6" w:space="0" w:color="000000"/>
            </w:tcBorders>
          </w:tcPr>
          <w:p>
            <w:pPr>
              <w:pStyle w:val="TableParagraph"/>
              <w:spacing w:line="240" w:lineRule="auto" w:before="5"/>
              <w:ind w:left="297"/>
              <w:rPr>
                <w:sz w:val="18"/>
              </w:rPr>
            </w:pPr>
            <w:r>
              <w:rPr>
                <w:sz w:val="18"/>
              </w:rPr>
              <w:t>10%</w:t>
            </w:r>
            <w:r>
              <w:rPr>
                <w:spacing w:val="-4"/>
                <w:sz w:val="18"/>
              </w:rPr>
              <w:t> </w:t>
            </w:r>
            <w:r>
              <w:rPr>
                <w:spacing w:val="-2"/>
                <w:sz w:val="18"/>
              </w:rPr>
              <w:t>level</w:t>
            </w:r>
          </w:p>
        </w:tc>
        <w:tc>
          <w:tcPr>
            <w:tcW w:w="1792" w:type="dxa"/>
            <w:tcBorders>
              <w:bottom w:val="double" w:sz="6" w:space="0" w:color="000000"/>
            </w:tcBorders>
          </w:tcPr>
          <w:p>
            <w:pPr>
              <w:pStyle w:val="TableParagraph"/>
              <w:spacing w:line="240" w:lineRule="auto" w:before="5"/>
              <w:ind w:right="223"/>
              <w:jc w:val="right"/>
              <w:rPr>
                <w:sz w:val="18"/>
              </w:rPr>
            </w:pPr>
            <w:r>
              <w:rPr>
                <w:spacing w:val="-2"/>
                <w:sz w:val="18"/>
              </w:rPr>
              <w:t>-2.610263</w:t>
            </w:r>
          </w:p>
        </w:tc>
        <w:tc>
          <w:tcPr>
            <w:tcW w:w="973" w:type="dxa"/>
            <w:tcBorders>
              <w:bottom w:val="double" w:sz="6" w:space="0" w:color="000000"/>
            </w:tcBorders>
          </w:tcPr>
          <w:p>
            <w:pPr>
              <w:pStyle w:val="TableParagraph"/>
              <w:spacing w:line="240" w:lineRule="auto" w:before="0"/>
              <w:rPr>
                <w:rFonts w:ascii="Times New Roman"/>
                <w:sz w:val="18"/>
              </w:rPr>
            </w:pPr>
          </w:p>
        </w:tc>
      </w:tr>
      <w:tr>
        <w:trPr>
          <w:trHeight w:val="552" w:hRule="atLeast"/>
        </w:trPr>
        <w:tc>
          <w:tcPr>
            <w:tcW w:w="3768" w:type="dxa"/>
            <w:gridSpan w:val="2"/>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c>
          <w:tcPr>
            <w:tcW w:w="1792" w:type="dxa"/>
            <w:tcBorders>
              <w:top w:val="double" w:sz="6" w:space="0" w:color="000000"/>
            </w:tcBorders>
          </w:tcPr>
          <w:p>
            <w:pPr>
              <w:pStyle w:val="TableParagraph"/>
              <w:spacing w:line="240" w:lineRule="auto" w:before="0"/>
              <w:rPr>
                <w:rFonts w:ascii="Times New Roman"/>
                <w:sz w:val="18"/>
              </w:rPr>
            </w:pPr>
          </w:p>
        </w:tc>
        <w:tc>
          <w:tcPr>
            <w:tcW w:w="973" w:type="dxa"/>
            <w:tcBorders>
              <w:top w:val="double" w:sz="6" w:space="0" w:color="000000"/>
            </w:tcBorders>
          </w:tcPr>
          <w:p>
            <w:pPr>
              <w:pStyle w:val="TableParagraph"/>
              <w:spacing w:line="240" w:lineRule="auto" w:before="0"/>
              <w:rPr>
                <w:rFonts w:ascii="Times New Roman"/>
                <w:sz w:val="18"/>
              </w:rPr>
            </w:pPr>
          </w:p>
        </w:tc>
      </w:tr>
      <w:tr>
        <w:trPr>
          <w:trHeight w:val="450" w:hRule="atLeast"/>
        </w:trPr>
        <w:tc>
          <w:tcPr>
            <w:tcW w:w="3768" w:type="dxa"/>
            <w:gridSpan w:val="2"/>
          </w:tcPr>
          <w:p>
            <w:pPr>
              <w:pStyle w:val="TableParagraph"/>
              <w:spacing w:line="240" w:lineRule="auto" w:before="23"/>
              <w:rPr>
                <w:rFonts w:ascii="Times New Roman"/>
                <w:b/>
                <w:sz w:val="18"/>
              </w:rPr>
            </w:pPr>
          </w:p>
          <w:p>
            <w:pPr>
              <w:pStyle w:val="TableParagraph"/>
              <w:spacing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c>
          <w:tcPr>
            <w:tcW w:w="1792" w:type="dxa"/>
          </w:tcPr>
          <w:p>
            <w:pPr>
              <w:pStyle w:val="TableParagraph"/>
              <w:spacing w:line="240" w:lineRule="auto" w:before="0"/>
              <w:rPr>
                <w:rFonts w:ascii="Times New Roman"/>
                <w:sz w:val="18"/>
              </w:rPr>
            </w:pPr>
          </w:p>
        </w:tc>
        <w:tc>
          <w:tcPr>
            <w:tcW w:w="973" w:type="dxa"/>
          </w:tcPr>
          <w:p>
            <w:pPr>
              <w:pStyle w:val="TableParagraph"/>
              <w:spacing w:line="240" w:lineRule="auto" w:before="0"/>
              <w:rPr>
                <w:rFonts w:ascii="Times New Roman"/>
                <w:sz w:val="18"/>
              </w:rPr>
            </w:pPr>
          </w:p>
        </w:tc>
      </w:tr>
      <w:tr>
        <w:trPr>
          <w:trHeight w:val="225" w:hRule="atLeast"/>
        </w:trPr>
        <w:tc>
          <w:tcPr>
            <w:tcW w:w="3768" w:type="dxa"/>
            <w:gridSpan w:val="2"/>
          </w:tcPr>
          <w:p>
            <w:pPr>
              <w:pStyle w:val="TableParagraph"/>
              <w:rPr>
                <w:sz w:val="18"/>
              </w:rPr>
            </w:pPr>
            <w:r>
              <w:rPr>
                <w:spacing w:val="-2"/>
                <w:sz w:val="18"/>
              </w:rPr>
              <w:t>Dependent</w:t>
            </w:r>
            <w:r>
              <w:rPr>
                <w:spacing w:val="4"/>
                <w:sz w:val="18"/>
              </w:rPr>
              <w:t> </w:t>
            </w:r>
            <w:r>
              <w:rPr>
                <w:spacing w:val="-2"/>
                <w:sz w:val="18"/>
              </w:rPr>
              <w:t>Variable:</w:t>
            </w:r>
            <w:r>
              <w:rPr>
                <w:spacing w:val="6"/>
                <w:sz w:val="18"/>
              </w:rPr>
              <w:t> </w:t>
            </w:r>
            <w:r>
              <w:rPr>
                <w:spacing w:val="-2"/>
                <w:sz w:val="18"/>
              </w:rPr>
              <w:t>D(LCE,2)</w:t>
            </w:r>
          </w:p>
        </w:tc>
        <w:tc>
          <w:tcPr>
            <w:tcW w:w="1792" w:type="dxa"/>
          </w:tcPr>
          <w:p>
            <w:pPr>
              <w:pStyle w:val="TableParagraph"/>
              <w:spacing w:line="240" w:lineRule="auto" w:before="0"/>
              <w:rPr>
                <w:rFonts w:ascii="Times New Roman"/>
                <w:sz w:val="16"/>
              </w:rPr>
            </w:pPr>
          </w:p>
        </w:tc>
        <w:tc>
          <w:tcPr>
            <w:tcW w:w="973" w:type="dxa"/>
          </w:tcPr>
          <w:p>
            <w:pPr>
              <w:pStyle w:val="TableParagraph"/>
              <w:spacing w:line="240" w:lineRule="auto" w:before="0"/>
              <w:rPr>
                <w:rFonts w:ascii="Times New Roman"/>
                <w:sz w:val="16"/>
              </w:rPr>
            </w:pPr>
          </w:p>
        </w:tc>
      </w:tr>
      <w:tr>
        <w:trPr>
          <w:trHeight w:val="224" w:hRule="atLeast"/>
        </w:trPr>
        <w:tc>
          <w:tcPr>
            <w:tcW w:w="3768" w:type="dxa"/>
            <w:gridSpan w:val="2"/>
          </w:tcPr>
          <w:p>
            <w:pPr>
              <w:pStyle w:val="TableParagraph"/>
              <w:spacing w:line="198" w:lineRule="exact"/>
              <w:rPr>
                <w:sz w:val="18"/>
              </w:rPr>
            </w:pPr>
            <w:r>
              <w:rPr>
                <w:sz w:val="18"/>
              </w:rPr>
              <w:t>Method:</w:t>
            </w:r>
            <w:r>
              <w:rPr>
                <w:spacing w:val="-9"/>
                <w:sz w:val="18"/>
              </w:rPr>
              <w:t> </w:t>
            </w:r>
            <w:r>
              <w:rPr>
                <w:sz w:val="18"/>
              </w:rPr>
              <w:t>Least</w:t>
            </w:r>
            <w:r>
              <w:rPr>
                <w:spacing w:val="-6"/>
                <w:sz w:val="18"/>
              </w:rPr>
              <w:t> </w:t>
            </w:r>
            <w:r>
              <w:rPr>
                <w:spacing w:val="-2"/>
                <w:sz w:val="18"/>
              </w:rPr>
              <w:t>Squares</w:t>
            </w:r>
          </w:p>
        </w:tc>
        <w:tc>
          <w:tcPr>
            <w:tcW w:w="1792" w:type="dxa"/>
          </w:tcPr>
          <w:p>
            <w:pPr>
              <w:pStyle w:val="TableParagraph"/>
              <w:spacing w:line="240" w:lineRule="auto" w:before="0"/>
              <w:rPr>
                <w:rFonts w:ascii="Times New Roman"/>
                <w:sz w:val="16"/>
              </w:rPr>
            </w:pPr>
          </w:p>
        </w:tc>
        <w:tc>
          <w:tcPr>
            <w:tcW w:w="973" w:type="dxa"/>
          </w:tcPr>
          <w:p>
            <w:pPr>
              <w:pStyle w:val="TableParagraph"/>
              <w:spacing w:line="240" w:lineRule="auto" w:before="0"/>
              <w:rPr>
                <w:rFonts w:ascii="Times New Roman"/>
                <w:sz w:val="16"/>
              </w:rPr>
            </w:pPr>
          </w:p>
        </w:tc>
      </w:tr>
      <w:tr>
        <w:trPr>
          <w:trHeight w:val="224" w:hRule="atLeast"/>
        </w:trPr>
        <w:tc>
          <w:tcPr>
            <w:tcW w:w="3768" w:type="dxa"/>
            <w:gridSpan w:val="2"/>
          </w:tcPr>
          <w:p>
            <w:pPr>
              <w:pStyle w:val="TableParagraph"/>
              <w:spacing w:before="5"/>
              <w:rPr>
                <w:sz w:val="18"/>
              </w:rPr>
            </w:pPr>
            <w:r>
              <w:rPr>
                <w:sz w:val="18"/>
              </w:rPr>
              <w:t>Date:</w:t>
            </w:r>
            <w:r>
              <w:rPr>
                <w:spacing w:val="-3"/>
                <w:sz w:val="18"/>
              </w:rPr>
              <w:t> </w:t>
            </w:r>
            <w:r>
              <w:rPr>
                <w:sz w:val="18"/>
              </w:rPr>
              <w:t>06/19/21</w:t>
            </w:r>
            <w:r>
              <w:rPr>
                <w:spacing w:val="66"/>
                <w:w w:val="150"/>
                <w:sz w:val="18"/>
              </w:rPr>
              <w:t> </w:t>
            </w:r>
            <w:r>
              <w:rPr>
                <w:sz w:val="18"/>
              </w:rPr>
              <w:t>Time:</w:t>
            </w:r>
            <w:r>
              <w:rPr>
                <w:spacing w:val="-1"/>
                <w:sz w:val="18"/>
              </w:rPr>
              <w:t> </w:t>
            </w:r>
            <w:r>
              <w:rPr>
                <w:spacing w:val="-4"/>
                <w:sz w:val="18"/>
              </w:rPr>
              <w:t>13:29</w:t>
            </w:r>
          </w:p>
        </w:tc>
        <w:tc>
          <w:tcPr>
            <w:tcW w:w="1792" w:type="dxa"/>
          </w:tcPr>
          <w:p>
            <w:pPr>
              <w:pStyle w:val="TableParagraph"/>
              <w:spacing w:line="240" w:lineRule="auto" w:before="0"/>
              <w:rPr>
                <w:rFonts w:ascii="Times New Roman"/>
                <w:sz w:val="16"/>
              </w:rPr>
            </w:pPr>
          </w:p>
        </w:tc>
        <w:tc>
          <w:tcPr>
            <w:tcW w:w="973" w:type="dxa"/>
          </w:tcPr>
          <w:p>
            <w:pPr>
              <w:pStyle w:val="TableParagraph"/>
              <w:spacing w:line="240" w:lineRule="auto" w:before="0"/>
              <w:rPr>
                <w:rFonts w:ascii="Times New Roman"/>
                <w:sz w:val="16"/>
              </w:rPr>
            </w:pPr>
          </w:p>
        </w:tc>
      </w:tr>
      <w:tr>
        <w:trPr>
          <w:trHeight w:val="216" w:hRule="atLeast"/>
        </w:trPr>
        <w:tc>
          <w:tcPr>
            <w:tcW w:w="3768" w:type="dxa"/>
            <w:gridSpan w:val="2"/>
          </w:tcPr>
          <w:p>
            <w:pPr>
              <w:pStyle w:val="TableParagraph"/>
              <w:spacing w:line="190" w:lineRule="exact"/>
              <w:rPr>
                <w:sz w:val="18"/>
              </w:rPr>
            </w:pPr>
            <w:r>
              <w:rPr>
                <w:sz w:val="18"/>
              </w:rPr>
              <w:t>Sample</w:t>
            </w:r>
            <w:r>
              <w:rPr>
                <w:spacing w:val="-7"/>
                <w:sz w:val="18"/>
              </w:rPr>
              <w:t> </w:t>
            </w:r>
            <w:r>
              <w:rPr>
                <w:sz w:val="18"/>
              </w:rPr>
              <w:t>(adjusted):</w:t>
            </w:r>
            <w:r>
              <w:rPr>
                <w:spacing w:val="-6"/>
                <w:sz w:val="18"/>
              </w:rPr>
              <w:t> </w:t>
            </w:r>
            <w:r>
              <w:rPr>
                <w:sz w:val="18"/>
              </w:rPr>
              <w:t>1983</w:t>
            </w:r>
            <w:r>
              <w:rPr>
                <w:spacing w:val="-4"/>
                <w:sz w:val="18"/>
              </w:rPr>
              <w:t> 2019</w:t>
            </w:r>
          </w:p>
        </w:tc>
        <w:tc>
          <w:tcPr>
            <w:tcW w:w="1792" w:type="dxa"/>
          </w:tcPr>
          <w:p>
            <w:pPr>
              <w:pStyle w:val="TableParagraph"/>
              <w:spacing w:line="240" w:lineRule="auto" w:before="0"/>
              <w:rPr>
                <w:rFonts w:ascii="Times New Roman"/>
                <w:sz w:val="14"/>
              </w:rPr>
            </w:pPr>
          </w:p>
        </w:tc>
        <w:tc>
          <w:tcPr>
            <w:tcW w:w="973" w:type="dxa"/>
          </w:tcPr>
          <w:p>
            <w:pPr>
              <w:pStyle w:val="TableParagraph"/>
              <w:spacing w:line="240" w:lineRule="auto" w:before="0"/>
              <w:rPr>
                <w:rFonts w:ascii="Times New Roman"/>
                <w:sz w:val="14"/>
              </w:rPr>
            </w:pPr>
          </w:p>
        </w:tc>
      </w:tr>
      <w:tr>
        <w:trPr>
          <w:trHeight w:val="203" w:hRule="atLeast"/>
        </w:trPr>
        <w:tc>
          <w:tcPr>
            <w:tcW w:w="3768" w:type="dxa"/>
            <w:gridSpan w:val="2"/>
          </w:tcPr>
          <w:p>
            <w:pPr>
              <w:pStyle w:val="TableParagraph"/>
              <w:spacing w:line="184" w:lineRule="exact" w:before="0"/>
              <w:rPr>
                <w:sz w:val="18"/>
              </w:rPr>
            </w:pPr>
            <w:r>
              <w:rPr>
                <w:sz w:val="18"/>
              </w:rPr>
              <w:t>Included</w:t>
            </w:r>
            <w:r>
              <w:rPr>
                <w:spacing w:val="-7"/>
                <w:sz w:val="18"/>
              </w:rPr>
              <w:t> </w:t>
            </w:r>
            <w:r>
              <w:rPr>
                <w:sz w:val="18"/>
              </w:rPr>
              <w:t>observations:</w:t>
            </w:r>
            <w:r>
              <w:rPr>
                <w:spacing w:val="-5"/>
                <w:sz w:val="18"/>
              </w:rPr>
              <w:t> </w:t>
            </w:r>
            <w:r>
              <w:rPr>
                <w:sz w:val="18"/>
              </w:rPr>
              <w:t>37</w:t>
            </w:r>
            <w:r>
              <w:rPr>
                <w:spacing w:val="-5"/>
                <w:sz w:val="18"/>
              </w:rPr>
              <w:t> </w:t>
            </w:r>
            <w:r>
              <w:rPr>
                <w:sz w:val="18"/>
              </w:rPr>
              <w:t>after</w:t>
            </w:r>
            <w:r>
              <w:rPr>
                <w:spacing w:val="-2"/>
                <w:sz w:val="18"/>
              </w:rPr>
              <w:t> adjustments</w:t>
            </w:r>
          </w:p>
        </w:tc>
        <w:tc>
          <w:tcPr>
            <w:tcW w:w="1792" w:type="dxa"/>
          </w:tcPr>
          <w:p>
            <w:pPr>
              <w:pStyle w:val="TableParagraph"/>
              <w:spacing w:line="240" w:lineRule="auto" w:before="0"/>
              <w:rPr>
                <w:rFonts w:ascii="Times New Roman"/>
                <w:sz w:val="14"/>
              </w:rPr>
            </w:pPr>
          </w:p>
        </w:tc>
        <w:tc>
          <w:tcPr>
            <w:tcW w:w="973" w:type="dxa"/>
          </w:tcPr>
          <w:p>
            <w:pPr>
              <w:pStyle w:val="TableParagraph"/>
              <w:spacing w:line="240" w:lineRule="auto" w:before="0"/>
              <w:rPr>
                <w:rFonts w:ascii="Times New Roman"/>
                <w:sz w:val="14"/>
              </w:rPr>
            </w:pPr>
          </w:p>
        </w:tc>
      </w:tr>
    </w:tbl>
    <w:p>
      <w:pPr>
        <w:spacing w:after="0" w:line="240" w:lineRule="auto"/>
        <w:rPr>
          <w:rFonts w:ascii="Times New Roman"/>
          <w:sz w:val="14"/>
        </w:rPr>
        <w:sectPr>
          <w:pgSz w:w="11910" w:h="16840"/>
          <w:pgMar w:header="0" w:footer="1012" w:top="1360" w:bottom="1200" w:left="1200" w:right="640"/>
        </w:sectPr>
      </w:pPr>
    </w:p>
    <w:p>
      <w:pPr>
        <w:pStyle w:val="BodyText"/>
        <w:spacing w:before="4"/>
        <w:ind w:left="0"/>
        <w:jc w:val="left"/>
        <w:rPr>
          <w:b/>
          <w:sz w:val="2"/>
        </w:rPr>
      </w:pPr>
      <w:r>
        <w:rPr/>
        <mc:AlternateContent>
          <mc:Choice Requires="wps">
            <w:drawing>
              <wp:anchor distT="0" distB="0" distL="0" distR="0" allowOverlap="1" layoutInCell="1" locked="0" behindDoc="1" simplePos="0" relativeHeight="483467264">
                <wp:simplePos x="0" y="0"/>
                <wp:positionH relativeFrom="page">
                  <wp:posOffset>921537</wp:posOffset>
                </wp:positionH>
                <wp:positionV relativeFrom="page">
                  <wp:posOffset>7498079</wp:posOffset>
                </wp:positionV>
                <wp:extent cx="677545" cy="67691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677545" cy="676910"/>
                        </a:xfrm>
                        <a:custGeom>
                          <a:avLst/>
                          <a:gdLst/>
                          <a:ahLst/>
                          <a:cxnLst/>
                          <a:rect l="l" t="t" r="r" b="b"/>
                          <a:pathLst>
                            <a:path w="677545" h="676910">
                              <a:moveTo>
                                <a:pt x="123825" y="0"/>
                              </a:moveTo>
                              <a:lnTo>
                                <a:pt x="0" y="123824"/>
                              </a:lnTo>
                              <a:lnTo>
                                <a:pt x="553186" y="676909"/>
                              </a:lnTo>
                              <a:lnTo>
                                <a:pt x="677011" y="553084"/>
                              </a:lnTo>
                              <a:lnTo>
                                <a:pt x="123825"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1996pt;margin-top:590.399963pt;width:53.35pt;height:53.3pt;mso-position-horizontal-relative:page;mso-position-vertical-relative:page;z-index:-19849216" id="docshape170" coordorigin="1451,11808" coordsize="1067,1066" path="m1646,11808l1451,12003,2322,12874,2517,12679,1646,11808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467776">
                <wp:simplePos x="0" y="0"/>
                <wp:positionH relativeFrom="page">
                  <wp:posOffset>1134287</wp:posOffset>
                </wp:positionH>
                <wp:positionV relativeFrom="page">
                  <wp:posOffset>2514218</wp:posOffset>
                </wp:positionV>
                <wp:extent cx="5292725" cy="535178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5292725" cy="5351780"/>
                        </a:xfrm>
                        <a:custGeom>
                          <a:avLst/>
                          <a:gdLst/>
                          <a:ahLst/>
                          <a:cxnLst/>
                          <a:rect l="l" t="t" r="r" b="b"/>
                          <a:pathLst>
                            <a:path w="5292725" h="5351780">
                              <a:moveTo>
                                <a:pt x="839927" y="5107749"/>
                              </a:moveTo>
                              <a:lnTo>
                                <a:pt x="836244" y="5055489"/>
                              </a:lnTo>
                              <a:lnTo>
                                <a:pt x="821220" y="4999825"/>
                              </a:lnTo>
                              <a:lnTo>
                                <a:pt x="794588" y="4944618"/>
                              </a:lnTo>
                              <a:lnTo>
                                <a:pt x="757974" y="4891671"/>
                              </a:lnTo>
                              <a:lnTo>
                                <a:pt x="713181" y="4841367"/>
                              </a:lnTo>
                              <a:lnTo>
                                <a:pt x="383362" y="4511548"/>
                              </a:lnTo>
                              <a:lnTo>
                                <a:pt x="260045" y="4634865"/>
                              </a:lnTo>
                              <a:lnTo>
                                <a:pt x="597611" y="4972558"/>
                              </a:lnTo>
                              <a:lnTo>
                                <a:pt x="618121" y="4995367"/>
                              </a:lnTo>
                              <a:lnTo>
                                <a:pt x="633768" y="5017833"/>
                              </a:lnTo>
                              <a:lnTo>
                                <a:pt x="644613" y="5039931"/>
                              </a:lnTo>
                              <a:lnTo>
                                <a:pt x="650697" y="5061585"/>
                              </a:lnTo>
                              <a:lnTo>
                                <a:pt x="651649" y="5082425"/>
                              </a:lnTo>
                              <a:lnTo>
                                <a:pt x="647712" y="5101869"/>
                              </a:lnTo>
                              <a:lnTo>
                                <a:pt x="625297" y="5136515"/>
                              </a:lnTo>
                              <a:lnTo>
                                <a:pt x="590384" y="5159083"/>
                              </a:lnTo>
                              <a:lnTo>
                                <a:pt x="570839" y="5162867"/>
                              </a:lnTo>
                              <a:lnTo>
                                <a:pt x="549859" y="5161534"/>
                              </a:lnTo>
                              <a:lnTo>
                                <a:pt x="505777" y="5144859"/>
                              </a:lnTo>
                              <a:lnTo>
                                <a:pt x="460959" y="5109210"/>
                              </a:lnTo>
                              <a:lnTo>
                                <a:pt x="123342" y="4771517"/>
                              </a:lnTo>
                              <a:lnTo>
                                <a:pt x="0" y="4894846"/>
                              </a:lnTo>
                              <a:lnTo>
                                <a:pt x="329768" y="5224653"/>
                              </a:lnTo>
                              <a:lnTo>
                                <a:pt x="376516" y="5265559"/>
                              </a:lnTo>
                              <a:lnTo>
                                <a:pt x="434797" y="5306822"/>
                              </a:lnTo>
                              <a:lnTo>
                                <a:pt x="477278" y="5328818"/>
                              </a:lnTo>
                              <a:lnTo>
                                <a:pt x="525094" y="5344033"/>
                              </a:lnTo>
                              <a:lnTo>
                                <a:pt x="572566" y="5351424"/>
                              </a:lnTo>
                              <a:lnTo>
                                <a:pt x="594398" y="5351526"/>
                              </a:lnTo>
                              <a:lnTo>
                                <a:pt x="615010" y="5349367"/>
                              </a:lnTo>
                              <a:lnTo>
                                <a:pt x="655104" y="5337492"/>
                              </a:lnTo>
                              <a:lnTo>
                                <a:pt x="695401" y="5314188"/>
                              </a:lnTo>
                              <a:lnTo>
                                <a:pt x="732434" y="5284952"/>
                              </a:lnTo>
                              <a:lnTo>
                                <a:pt x="764235" y="5255895"/>
                              </a:lnTo>
                              <a:lnTo>
                                <a:pt x="806589" y="5204485"/>
                              </a:lnTo>
                              <a:lnTo>
                                <a:pt x="832561" y="5151247"/>
                              </a:lnTo>
                              <a:lnTo>
                                <a:pt x="837565" y="5130609"/>
                              </a:lnTo>
                              <a:lnTo>
                                <a:pt x="839927" y="5107749"/>
                              </a:lnTo>
                              <a:close/>
                            </a:path>
                            <a:path w="5292725" h="5351780">
                              <a:moveTo>
                                <a:pt x="1302143" y="4610379"/>
                              </a:moveTo>
                              <a:lnTo>
                                <a:pt x="1298168" y="4569625"/>
                              </a:lnTo>
                              <a:lnTo>
                                <a:pt x="1288148" y="4528058"/>
                              </a:lnTo>
                              <a:lnTo>
                                <a:pt x="1271854" y="4485640"/>
                              </a:lnTo>
                              <a:lnTo>
                                <a:pt x="1254023" y="4451121"/>
                              </a:lnTo>
                              <a:lnTo>
                                <a:pt x="1231620" y="4415548"/>
                              </a:lnTo>
                              <a:lnTo>
                                <a:pt x="1204556" y="4378972"/>
                              </a:lnTo>
                              <a:lnTo>
                                <a:pt x="1172883" y="4341507"/>
                              </a:lnTo>
                              <a:lnTo>
                                <a:pt x="1161567" y="4329595"/>
                              </a:lnTo>
                              <a:lnTo>
                                <a:pt x="1136472" y="4303141"/>
                              </a:lnTo>
                              <a:lnTo>
                                <a:pt x="1121295" y="4289018"/>
                              </a:lnTo>
                              <a:lnTo>
                                <a:pt x="1121295" y="4602658"/>
                              </a:lnTo>
                              <a:lnTo>
                                <a:pt x="1118184" y="4628197"/>
                              </a:lnTo>
                              <a:lnTo>
                                <a:pt x="1091768" y="4672584"/>
                              </a:lnTo>
                              <a:lnTo>
                                <a:pt x="1047851" y="4698276"/>
                              </a:lnTo>
                              <a:lnTo>
                                <a:pt x="1022146" y="4701095"/>
                              </a:lnTo>
                              <a:lnTo>
                                <a:pt x="993851" y="4697095"/>
                              </a:lnTo>
                              <a:lnTo>
                                <a:pt x="928535" y="4665535"/>
                              </a:lnTo>
                              <a:lnTo>
                                <a:pt x="891222" y="4636846"/>
                              </a:lnTo>
                              <a:lnTo>
                                <a:pt x="850849" y="4599305"/>
                              </a:lnTo>
                              <a:lnTo>
                                <a:pt x="813181" y="4558728"/>
                              </a:lnTo>
                              <a:lnTo>
                                <a:pt x="784301" y="4521200"/>
                              </a:lnTo>
                              <a:lnTo>
                                <a:pt x="764082" y="4486834"/>
                              </a:lnTo>
                              <a:lnTo>
                                <a:pt x="748411" y="4427385"/>
                              </a:lnTo>
                              <a:lnTo>
                                <a:pt x="751116" y="4401807"/>
                              </a:lnTo>
                              <a:lnTo>
                                <a:pt x="775919" y="4358894"/>
                              </a:lnTo>
                              <a:lnTo>
                                <a:pt x="819899" y="4332884"/>
                              </a:lnTo>
                              <a:lnTo>
                                <a:pt x="845616" y="4329595"/>
                              </a:lnTo>
                              <a:lnTo>
                                <a:pt x="873747" y="4332884"/>
                              </a:lnTo>
                              <a:lnTo>
                                <a:pt x="937298" y="4362755"/>
                              </a:lnTo>
                              <a:lnTo>
                                <a:pt x="972756" y="4389602"/>
                              </a:lnTo>
                              <a:lnTo>
                                <a:pt x="1010615" y="4424553"/>
                              </a:lnTo>
                              <a:lnTo>
                                <a:pt x="1052029" y="4468812"/>
                              </a:lnTo>
                              <a:lnTo>
                                <a:pt x="1083602" y="4508716"/>
                              </a:lnTo>
                              <a:lnTo>
                                <a:pt x="1105408" y="4544161"/>
                              </a:lnTo>
                              <a:lnTo>
                                <a:pt x="1121295" y="4602658"/>
                              </a:lnTo>
                              <a:lnTo>
                                <a:pt x="1121295" y="4289018"/>
                              </a:lnTo>
                              <a:lnTo>
                                <a:pt x="1092085" y="4261828"/>
                              </a:lnTo>
                              <a:lnTo>
                                <a:pt x="1047965" y="4226865"/>
                              </a:lnTo>
                              <a:lnTo>
                                <a:pt x="1004150" y="4198201"/>
                              </a:lnTo>
                              <a:lnTo>
                                <a:pt x="960628" y="4175760"/>
                              </a:lnTo>
                              <a:lnTo>
                                <a:pt x="917435" y="4159504"/>
                              </a:lnTo>
                              <a:lnTo>
                                <a:pt x="874598" y="4149344"/>
                              </a:lnTo>
                              <a:lnTo>
                                <a:pt x="824560" y="4145813"/>
                              </a:lnTo>
                              <a:lnTo>
                                <a:pt x="776744" y="4152163"/>
                              </a:lnTo>
                              <a:lnTo>
                                <a:pt x="731164" y="4168292"/>
                              </a:lnTo>
                              <a:lnTo>
                                <a:pt x="687819" y="4194073"/>
                              </a:lnTo>
                              <a:lnTo>
                                <a:pt x="646760" y="4229354"/>
                              </a:lnTo>
                              <a:lnTo>
                                <a:pt x="612419" y="4269638"/>
                              </a:lnTo>
                              <a:lnTo>
                                <a:pt x="587502" y="4312539"/>
                              </a:lnTo>
                              <a:lnTo>
                                <a:pt x="572096" y="4358056"/>
                              </a:lnTo>
                              <a:lnTo>
                                <a:pt x="566293" y="4406112"/>
                              </a:lnTo>
                              <a:lnTo>
                                <a:pt x="570179" y="4456684"/>
                              </a:lnTo>
                              <a:lnTo>
                                <a:pt x="580656" y="4500080"/>
                              </a:lnTo>
                              <a:lnTo>
                                <a:pt x="597306" y="4543882"/>
                              </a:lnTo>
                              <a:lnTo>
                                <a:pt x="620166" y="4588040"/>
                              </a:lnTo>
                              <a:lnTo>
                                <a:pt x="649300" y="4632515"/>
                              </a:lnTo>
                              <a:lnTo>
                                <a:pt x="684771" y="4677270"/>
                              </a:lnTo>
                              <a:lnTo>
                                <a:pt x="726643" y="4722241"/>
                              </a:lnTo>
                              <a:lnTo>
                                <a:pt x="765149" y="4758525"/>
                              </a:lnTo>
                              <a:lnTo>
                                <a:pt x="803376" y="4789995"/>
                              </a:lnTo>
                              <a:lnTo>
                                <a:pt x="841248" y="4816703"/>
                              </a:lnTo>
                              <a:lnTo>
                                <a:pt x="878687" y="4838725"/>
                              </a:lnTo>
                              <a:lnTo>
                                <a:pt x="915619" y="4856111"/>
                              </a:lnTo>
                              <a:lnTo>
                                <a:pt x="960374" y="4871567"/>
                              </a:lnTo>
                              <a:lnTo>
                                <a:pt x="1003033" y="4880229"/>
                              </a:lnTo>
                              <a:lnTo>
                                <a:pt x="1043571" y="4882426"/>
                              </a:lnTo>
                              <a:lnTo>
                                <a:pt x="1081989" y="4878451"/>
                              </a:lnTo>
                              <a:lnTo>
                                <a:pt x="1118679" y="4868176"/>
                              </a:lnTo>
                              <a:lnTo>
                                <a:pt x="1154518" y="4850955"/>
                              </a:lnTo>
                              <a:lnTo>
                                <a:pt x="1189520" y="4826990"/>
                              </a:lnTo>
                              <a:lnTo>
                                <a:pt x="1223721" y="4796409"/>
                              </a:lnTo>
                              <a:lnTo>
                                <a:pt x="1253553" y="4762271"/>
                              </a:lnTo>
                              <a:lnTo>
                                <a:pt x="1276337" y="4726533"/>
                              </a:lnTo>
                              <a:lnTo>
                                <a:pt x="1291958" y="4689221"/>
                              </a:lnTo>
                              <a:lnTo>
                                <a:pt x="1300302" y="4650359"/>
                              </a:lnTo>
                              <a:lnTo>
                                <a:pt x="1302143" y="4610379"/>
                              </a:lnTo>
                              <a:close/>
                            </a:path>
                            <a:path w="5292725" h="5351780">
                              <a:moveTo>
                                <a:pt x="1474292" y="4242308"/>
                              </a:moveTo>
                              <a:lnTo>
                                <a:pt x="1355547" y="4123436"/>
                              </a:lnTo>
                              <a:lnTo>
                                <a:pt x="1194130" y="4284980"/>
                              </a:lnTo>
                              <a:lnTo>
                                <a:pt x="1312875" y="4403725"/>
                              </a:lnTo>
                              <a:lnTo>
                                <a:pt x="1474292" y="4242308"/>
                              </a:lnTo>
                              <a:close/>
                            </a:path>
                            <a:path w="5292725" h="5351780">
                              <a:moveTo>
                                <a:pt x="1798650" y="4202557"/>
                              </a:moveTo>
                              <a:lnTo>
                                <a:pt x="1245438" y="3649345"/>
                              </a:lnTo>
                              <a:lnTo>
                                <a:pt x="1121613" y="3773170"/>
                              </a:lnTo>
                              <a:lnTo>
                                <a:pt x="1674825" y="4326382"/>
                              </a:lnTo>
                              <a:lnTo>
                                <a:pt x="1798650" y="4202557"/>
                              </a:lnTo>
                              <a:close/>
                            </a:path>
                            <a:path w="5292725" h="5351780">
                              <a:moveTo>
                                <a:pt x="2010867" y="3990340"/>
                              </a:moveTo>
                              <a:lnTo>
                                <a:pt x="1805635" y="3784981"/>
                              </a:lnTo>
                              <a:lnTo>
                                <a:pt x="1873326" y="3717290"/>
                              </a:lnTo>
                              <a:lnTo>
                                <a:pt x="1905457" y="3679304"/>
                              </a:lnTo>
                              <a:lnTo>
                                <a:pt x="1908924" y="3672967"/>
                              </a:lnTo>
                              <a:lnTo>
                                <a:pt x="1926920" y="3640201"/>
                              </a:lnTo>
                              <a:lnTo>
                                <a:pt x="1937613" y="3600069"/>
                              </a:lnTo>
                              <a:lnTo>
                                <a:pt x="1937461" y="3558921"/>
                              </a:lnTo>
                              <a:lnTo>
                                <a:pt x="1927301" y="3517239"/>
                              </a:lnTo>
                              <a:lnTo>
                                <a:pt x="1912531" y="3484930"/>
                              </a:lnTo>
                              <a:lnTo>
                                <a:pt x="1908200" y="3475444"/>
                              </a:lnTo>
                              <a:lnTo>
                                <a:pt x="1880069" y="3433572"/>
                              </a:lnTo>
                              <a:lnTo>
                                <a:pt x="1842846" y="3391662"/>
                              </a:lnTo>
                              <a:lnTo>
                                <a:pt x="1802320" y="3355416"/>
                              </a:lnTo>
                              <a:lnTo>
                                <a:pt x="1762290" y="3328060"/>
                              </a:lnTo>
                              <a:lnTo>
                                <a:pt x="1756740" y="3325444"/>
                              </a:lnTo>
                              <a:lnTo>
                                <a:pt x="1756740" y="3575050"/>
                              </a:lnTo>
                              <a:lnTo>
                                <a:pt x="1755952" y="3591293"/>
                              </a:lnTo>
                              <a:lnTo>
                                <a:pt x="1750098" y="3607993"/>
                              </a:lnTo>
                              <a:lnTo>
                                <a:pt x="1739341" y="3625151"/>
                              </a:lnTo>
                              <a:lnTo>
                                <a:pt x="1723847" y="3642741"/>
                              </a:lnTo>
                              <a:lnTo>
                                <a:pt x="1693621" y="3672967"/>
                              </a:lnTo>
                              <a:lnTo>
                                <a:pt x="1570177" y="3549523"/>
                              </a:lnTo>
                              <a:lnTo>
                                <a:pt x="1605356" y="3514344"/>
                              </a:lnTo>
                              <a:lnTo>
                                <a:pt x="1622475" y="3499459"/>
                              </a:lnTo>
                              <a:lnTo>
                                <a:pt x="1639036" y="3489668"/>
                              </a:lnTo>
                              <a:lnTo>
                                <a:pt x="1655076" y="3484930"/>
                              </a:lnTo>
                              <a:lnTo>
                                <a:pt x="1670634" y="3485261"/>
                              </a:lnTo>
                              <a:lnTo>
                                <a:pt x="1714080" y="3505149"/>
                              </a:lnTo>
                              <a:lnTo>
                                <a:pt x="1748015" y="3544824"/>
                              </a:lnTo>
                              <a:lnTo>
                                <a:pt x="1756740" y="3575050"/>
                              </a:lnTo>
                              <a:lnTo>
                                <a:pt x="1756740" y="3325444"/>
                              </a:lnTo>
                              <a:lnTo>
                                <a:pt x="1722793" y="3309391"/>
                              </a:lnTo>
                              <a:lnTo>
                                <a:pt x="1683842" y="3299206"/>
                              </a:lnTo>
                              <a:lnTo>
                                <a:pt x="1645691" y="3298609"/>
                              </a:lnTo>
                              <a:lnTo>
                                <a:pt x="1608823" y="3307956"/>
                              </a:lnTo>
                              <a:lnTo>
                                <a:pt x="1573263" y="3327095"/>
                              </a:lnTo>
                              <a:lnTo>
                                <a:pt x="1539062" y="3355848"/>
                              </a:lnTo>
                              <a:lnTo>
                                <a:pt x="1333576" y="3561207"/>
                              </a:lnTo>
                              <a:lnTo>
                                <a:pt x="1886788" y="4114419"/>
                              </a:lnTo>
                              <a:lnTo>
                                <a:pt x="2010867" y="3990340"/>
                              </a:lnTo>
                              <a:close/>
                            </a:path>
                            <a:path w="5292725" h="5351780">
                              <a:moveTo>
                                <a:pt x="2512390" y="3488817"/>
                              </a:moveTo>
                              <a:lnTo>
                                <a:pt x="2095703" y="3072257"/>
                              </a:lnTo>
                              <a:lnTo>
                                <a:pt x="2221814" y="2946146"/>
                              </a:lnTo>
                              <a:lnTo>
                                <a:pt x="2085289" y="2809621"/>
                              </a:lnTo>
                              <a:lnTo>
                                <a:pt x="1709623" y="3185287"/>
                              </a:lnTo>
                              <a:lnTo>
                                <a:pt x="1846148" y="3321812"/>
                              </a:lnTo>
                              <a:lnTo>
                                <a:pt x="1972132" y="3195828"/>
                              </a:lnTo>
                              <a:lnTo>
                                <a:pt x="2388819" y="3612388"/>
                              </a:lnTo>
                              <a:lnTo>
                                <a:pt x="2512390" y="3488817"/>
                              </a:lnTo>
                              <a:close/>
                            </a:path>
                            <a:path w="5292725" h="5351780">
                              <a:moveTo>
                                <a:pt x="2915869" y="3085338"/>
                              </a:moveTo>
                              <a:lnTo>
                                <a:pt x="2499309" y="2668651"/>
                              </a:lnTo>
                              <a:lnTo>
                                <a:pt x="2625293" y="2542667"/>
                              </a:lnTo>
                              <a:lnTo>
                                <a:pt x="2488768" y="2406142"/>
                              </a:lnTo>
                              <a:lnTo>
                                <a:pt x="2113102" y="2781808"/>
                              </a:lnTo>
                              <a:lnTo>
                                <a:pt x="2249754" y="2918333"/>
                              </a:lnTo>
                              <a:lnTo>
                                <a:pt x="2375738" y="2792349"/>
                              </a:lnTo>
                              <a:lnTo>
                                <a:pt x="2792298" y="3208909"/>
                              </a:lnTo>
                              <a:lnTo>
                                <a:pt x="2915869" y="3085338"/>
                              </a:lnTo>
                              <a:close/>
                            </a:path>
                            <a:path w="5292725" h="5351780">
                              <a:moveTo>
                                <a:pt x="3381654" y="2530856"/>
                              </a:moveTo>
                              <a:lnTo>
                                <a:pt x="3377730" y="2490063"/>
                              </a:lnTo>
                              <a:lnTo>
                                <a:pt x="3367760" y="2448458"/>
                              </a:lnTo>
                              <a:lnTo>
                                <a:pt x="3351479" y="2406015"/>
                              </a:lnTo>
                              <a:lnTo>
                                <a:pt x="3333585" y="2371560"/>
                              </a:lnTo>
                              <a:lnTo>
                                <a:pt x="3311144" y="2336038"/>
                              </a:lnTo>
                              <a:lnTo>
                                <a:pt x="3284029" y="2299449"/>
                              </a:lnTo>
                              <a:lnTo>
                                <a:pt x="3252381" y="2262073"/>
                              </a:lnTo>
                              <a:lnTo>
                                <a:pt x="3240989" y="2250097"/>
                              </a:lnTo>
                              <a:lnTo>
                                <a:pt x="3215970" y="2223770"/>
                              </a:lnTo>
                              <a:lnTo>
                                <a:pt x="3200793" y="2209635"/>
                              </a:lnTo>
                              <a:lnTo>
                                <a:pt x="3200793" y="2523134"/>
                              </a:lnTo>
                              <a:lnTo>
                                <a:pt x="3197656" y="2548661"/>
                              </a:lnTo>
                              <a:lnTo>
                                <a:pt x="3171139" y="2593086"/>
                              </a:lnTo>
                              <a:lnTo>
                                <a:pt x="3127400" y="2618714"/>
                              </a:lnTo>
                              <a:lnTo>
                                <a:pt x="3101746" y="2621483"/>
                              </a:lnTo>
                              <a:lnTo>
                                <a:pt x="3073476" y="2617470"/>
                              </a:lnTo>
                              <a:lnTo>
                                <a:pt x="3008160" y="2585936"/>
                              </a:lnTo>
                              <a:lnTo>
                                <a:pt x="2970847" y="2557272"/>
                              </a:lnTo>
                              <a:lnTo>
                                <a:pt x="2930474" y="2519807"/>
                              </a:lnTo>
                              <a:lnTo>
                                <a:pt x="2892729" y="2479154"/>
                              </a:lnTo>
                              <a:lnTo>
                                <a:pt x="2863824" y="2441600"/>
                              </a:lnTo>
                              <a:lnTo>
                                <a:pt x="2843631" y="2407208"/>
                              </a:lnTo>
                              <a:lnTo>
                                <a:pt x="2828010" y="2347785"/>
                              </a:lnTo>
                              <a:lnTo>
                                <a:pt x="2830677" y="2322245"/>
                              </a:lnTo>
                              <a:lnTo>
                                <a:pt x="2855417" y="2279396"/>
                              </a:lnTo>
                              <a:lnTo>
                                <a:pt x="2899397" y="2253386"/>
                              </a:lnTo>
                              <a:lnTo>
                                <a:pt x="2925114" y="2250097"/>
                              </a:lnTo>
                              <a:lnTo>
                                <a:pt x="2953245" y="2253386"/>
                              </a:lnTo>
                              <a:lnTo>
                                <a:pt x="3016745" y="2283256"/>
                              </a:lnTo>
                              <a:lnTo>
                                <a:pt x="3052229" y="2310104"/>
                              </a:lnTo>
                              <a:lnTo>
                                <a:pt x="3090113" y="2345055"/>
                              </a:lnTo>
                              <a:lnTo>
                                <a:pt x="3131553" y="2389289"/>
                              </a:lnTo>
                              <a:lnTo>
                                <a:pt x="3163151" y="2429167"/>
                              </a:lnTo>
                              <a:lnTo>
                                <a:pt x="3184956" y="2464612"/>
                              </a:lnTo>
                              <a:lnTo>
                                <a:pt x="3200793" y="2523134"/>
                              </a:lnTo>
                              <a:lnTo>
                                <a:pt x="3200793" y="2209635"/>
                              </a:lnTo>
                              <a:lnTo>
                                <a:pt x="3171583" y="2182406"/>
                              </a:lnTo>
                              <a:lnTo>
                                <a:pt x="3127464" y="2147405"/>
                              </a:lnTo>
                              <a:lnTo>
                                <a:pt x="3083649" y="2118715"/>
                              </a:lnTo>
                              <a:lnTo>
                                <a:pt x="3040126" y="2096262"/>
                              </a:lnTo>
                              <a:lnTo>
                                <a:pt x="2996933" y="2080006"/>
                              </a:lnTo>
                              <a:lnTo>
                                <a:pt x="2954096" y="2069846"/>
                              </a:lnTo>
                              <a:lnTo>
                                <a:pt x="2904058" y="2066315"/>
                              </a:lnTo>
                              <a:lnTo>
                                <a:pt x="2856242" y="2072665"/>
                              </a:lnTo>
                              <a:lnTo>
                                <a:pt x="2810662" y="2088769"/>
                              </a:lnTo>
                              <a:lnTo>
                                <a:pt x="2767317" y="2114512"/>
                              </a:lnTo>
                              <a:lnTo>
                                <a:pt x="2726258" y="2149729"/>
                              </a:lnTo>
                              <a:lnTo>
                                <a:pt x="2691968" y="2190026"/>
                              </a:lnTo>
                              <a:lnTo>
                                <a:pt x="2667063" y="2232964"/>
                              </a:lnTo>
                              <a:lnTo>
                                <a:pt x="2651658" y="2278507"/>
                              </a:lnTo>
                              <a:lnTo>
                                <a:pt x="2645867" y="2326602"/>
                              </a:lnTo>
                              <a:lnTo>
                                <a:pt x="2649804" y="2377186"/>
                              </a:lnTo>
                              <a:lnTo>
                                <a:pt x="2660231" y="2420582"/>
                              </a:lnTo>
                              <a:lnTo>
                                <a:pt x="2676842" y="2464346"/>
                              </a:lnTo>
                              <a:lnTo>
                                <a:pt x="2699677" y="2508478"/>
                              </a:lnTo>
                              <a:lnTo>
                                <a:pt x="2728798" y="2552928"/>
                              </a:lnTo>
                              <a:lnTo>
                                <a:pt x="2764269" y="2597645"/>
                              </a:lnTo>
                              <a:lnTo>
                                <a:pt x="2806141" y="2642616"/>
                              </a:lnTo>
                              <a:lnTo>
                                <a:pt x="2844698" y="2678912"/>
                              </a:lnTo>
                              <a:lnTo>
                                <a:pt x="2882938" y="2710408"/>
                              </a:lnTo>
                              <a:lnTo>
                                <a:pt x="2920784" y="2737167"/>
                              </a:lnTo>
                              <a:lnTo>
                                <a:pt x="2958198" y="2759214"/>
                              </a:lnTo>
                              <a:lnTo>
                                <a:pt x="2995117" y="2776601"/>
                              </a:lnTo>
                              <a:lnTo>
                                <a:pt x="3039935" y="2792006"/>
                              </a:lnTo>
                              <a:lnTo>
                                <a:pt x="3082582" y="2800693"/>
                              </a:lnTo>
                              <a:lnTo>
                                <a:pt x="3123095" y="2802915"/>
                              </a:lnTo>
                              <a:lnTo>
                                <a:pt x="3161487" y="2798953"/>
                              </a:lnTo>
                              <a:lnTo>
                                <a:pt x="3198203" y="2788602"/>
                              </a:lnTo>
                              <a:lnTo>
                                <a:pt x="3234067" y="2771368"/>
                              </a:lnTo>
                              <a:lnTo>
                                <a:pt x="3269069" y="2747416"/>
                              </a:lnTo>
                              <a:lnTo>
                                <a:pt x="3303219" y="2716911"/>
                              </a:lnTo>
                              <a:lnTo>
                                <a:pt x="3333077" y="2682722"/>
                              </a:lnTo>
                              <a:lnTo>
                                <a:pt x="3355886" y="2646984"/>
                              </a:lnTo>
                              <a:lnTo>
                                <a:pt x="3366566" y="2621483"/>
                              </a:lnTo>
                              <a:lnTo>
                                <a:pt x="3371507" y="2609710"/>
                              </a:lnTo>
                              <a:lnTo>
                                <a:pt x="3379800" y="2570861"/>
                              </a:lnTo>
                              <a:lnTo>
                                <a:pt x="3381654" y="2530856"/>
                              </a:lnTo>
                              <a:close/>
                            </a:path>
                            <a:path w="5292725" h="5351780">
                              <a:moveTo>
                                <a:pt x="4025023" y="1898713"/>
                              </a:moveTo>
                              <a:lnTo>
                                <a:pt x="4014038" y="1835531"/>
                              </a:lnTo>
                              <a:lnTo>
                                <a:pt x="3986644" y="1767636"/>
                              </a:lnTo>
                              <a:lnTo>
                                <a:pt x="3967010" y="1732191"/>
                              </a:lnTo>
                              <a:lnTo>
                                <a:pt x="3943172" y="1695831"/>
                              </a:lnTo>
                              <a:lnTo>
                                <a:pt x="3904742" y="1711452"/>
                              </a:lnTo>
                              <a:lnTo>
                                <a:pt x="3789502" y="1758823"/>
                              </a:lnTo>
                              <a:lnTo>
                                <a:pt x="3809555" y="1788236"/>
                              </a:lnTo>
                              <a:lnTo>
                                <a:pt x="3825087" y="1815731"/>
                              </a:lnTo>
                              <a:lnTo>
                                <a:pt x="3836289" y="1841309"/>
                              </a:lnTo>
                              <a:lnTo>
                                <a:pt x="3843350" y="1864995"/>
                              </a:lnTo>
                              <a:lnTo>
                                <a:pt x="3845331" y="1887347"/>
                              </a:lnTo>
                              <a:lnTo>
                                <a:pt x="3841597" y="1908327"/>
                              </a:lnTo>
                              <a:lnTo>
                                <a:pt x="3817188" y="1946402"/>
                              </a:lnTo>
                              <a:lnTo>
                                <a:pt x="3776116" y="1970443"/>
                              </a:lnTo>
                              <a:lnTo>
                                <a:pt x="3752304" y="1973021"/>
                              </a:lnTo>
                              <a:lnTo>
                                <a:pt x="3726383" y="1969135"/>
                              </a:lnTo>
                              <a:lnTo>
                                <a:pt x="3662908" y="1935657"/>
                              </a:lnTo>
                              <a:lnTo>
                                <a:pt x="3623932" y="1904365"/>
                              </a:lnTo>
                              <a:lnTo>
                                <a:pt x="3580206" y="1863217"/>
                              </a:lnTo>
                              <a:lnTo>
                                <a:pt x="3546665" y="1827504"/>
                              </a:lnTo>
                              <a:lnTo>
                                <a:pt x="3520160" y="1794510"/>
                              </a:lnTo>
                              <a:lnTo>
                                <a:pt x="3488131" y="1737233"/>
                              </a:lnTo>
                              <a:lnTo>
                                <a:pt x="3479850" y="1704390"/>
                              </a:lnTo>
                              <a:lnTo>
                                <a:pt x="3480092" y="1674964"/>
                              </a:lnTo>
                              <a:lnTo>
                                <a:pt x="3505784" y="1626120"/>
                              </a:lnTo>
                              <a:lnTo>
                                <a:pt x="3549853" y="1603121"/>
                              </a:lnTo>
                              <a:lnTo>
                                <a:pt x="3562997" y="1601851"/>
                              </a:lnTo>
                              <a:lnTo>
                                <a:pt x="3576599" y="1602117"/>
                              </a:lnTo>
                              <a:lnTo>
                                <a:pt x="3615118" y="1611642"/>
                              </a:lnTo>
                              <a:lnTo>
                                <a:pt x="3654374" y="1632966"/>
                              </a:lnTo>
                              <a:lnTo>
                                <a:pt x="3729812" y="1490218"/>
                              </a:lnTo>
                              <a:lnTo>
                                <a:pt x="3677094" y="1461084"/>
                              </a:lnTo>
                              <a:lnTo>
                                <a:pt x="3627183" y="1440662"/>
                              </a:lnTo>
                              <a:lnTo>
                                <a:pt x="3580142" y="1428572"/>
                              </a:lnTo>
                              <a:lnTo>
                                <a:pt x="3536010" y="1424432"/>
                              </a:lnTo>
                              <a:lnTo>
                                <a:pt x="3493744" y="1429385"/>
                              </a:lnTo>
                              <a:lnTo>
                                <a:pt x="3452850" y="1443926"/>
                              </a:lnTo>
                              <a:lnTo>
                                <a:pt x="3413239" y="1467904"/>
                              </a:lnTo>
                              <a:lnTo>
                                <a:pt x="3374847" y="1501140"/>
                              </a:lnTo>
                              <a:lnTo>
                                <a:pt x="3340836" y="1540979"/>
                              </a:lnTo>
                              <a:lnTo>
                                <a:pt x="3316173" y="1583207"/>
                              </a:lnTo>
                              <a:lnTo>
                                <a:pt x="3300933" y="1627797"/>
                              </a:lnTo>
                              <a:lnTo>
                                <a:pt x="3295231" y="1674749"/>
                              </a:lnTo>
                              <a:lnTo>
                                <a:pt x="3299155" y="1724025"/>
                              </a:lnTo>
                              <a:lnTo>
                                <a:pt x="3309759" y="1766570"/>
                              </a:lnTo>
                              <a:lnTo>
                                <a:pt x="3326549" y="1809699"/>
                              </a:lnTo>
                              <a:lnTo>
                                <a:pt x="3349599" y="1853438"/>
                              </a:lnTo>
                              <a:lnTo>
                                <a:pt x="3379025" y="1897773"/>
                              </a:lnTo>
                              <a:lnTo>
                                <a:pt x="3414928" y="1942693"/>
                              </a:lnTo>
                              <a:lnTo>
                                <a:pt x="3457397" y="1988185"/>
                              </a:lnTo>
                              <a:lnTo>
                                <a:pt x="3498354" y="2026716"/>
                              </a:lnTo>
                              <a:lnTo>
                                <a:pt x="3538766" y="2059787"/>
                              </a:lnTo>
                              <a:lnTo>
                                <a:pt x="3578618" y="2087511"/>
                              </a:lnTo>
                              <a:lnTo>
                                <a:pt x="3617887" y="2110003"/>
                              </a:lnTo>
                              <a:lnTo>
                                <a:pt x="3656533" y="2127377"/>
                              </a:lnTo>
                              <a:lnTo>
                                <a:pt x="3702710" y="2142363"/>
                              </a:lnTo>
                              <a:lnTo>
                                <a:pt x="3745407" y="2150580"/>
                              </a:lnTo>
                              <a:lnTo>
                                <a:pt x="3784562" y="2152332"/>
                              </a:lnTo>
                              <a:lnTo>
                                <a:pt x="3820109" y="2147951"/>
                              </a:lnTo>
                              <a:lnTo>
                                <a:pt x="3886949" y="2120328"/>
                              </a:lnTo>
                              <a:lnTo>
                                <a:pt x="3919918" y="2097024"/>
                              </a:lnTo>
                              <a:lnTo>
                                <a:pt x="3952570" y="2067560"/>
                              </a:lnTo>
                              <a:lnTo>
                                <a:pt x="3996283" y="2013115"/>
                              </a:lnTo>
                              <a:lnTo>
                                <a:pt x="4019626" y="1957324"/>
                              </a:lnTo>
                              <a:lnTo>
                                <a:pt x="4024249" y="1928583"/>
                              </a:lnTo>
                              <a:lnTo>
                                <a:pt x="4025023" y="1898713"/>
                              </a:lnTo>
                              <a:close/>
                            </a:path>
                            <a:path w="5292725" h="5351780">
                              <a:moveTo>
                                <a:pt x="4468012" y="1444447"/>
                              </a:moveTo>
                              <a:lnTo>
                                <a:pt x="4464088" y="1403692"/>
                              </a:lnTo>
                              <a:lnTo>
                                <a:pt x="4454118" y="1362100"/>
                              </a:lnTo>
                              <a:lnTo>
                                <a:pt x="4437837" y="1319657"/>
                              </a:lnTo>
                              <a:lnTo>
                                <a:pt x="4419993" y="1285138"/>
                              </a:lnTo>
                              <a:lnTo>
                                <a:pt x="4397565" y="1249578"/>
                              </a:lnTo>
                              <a:lnTo>
                                <a:pt x="4370514" y="1213040"/>
                              </a:lnTo>
                              <a:lnTo>
                                <a:pt x="4338815" y="1175588"/>
                              </a:lnTo>
                              <a:lnTo>
                                <a:pt x="4302455" y="1137285"/>
                              </a:lnTo>
                              <a:lnTo>
                                <a:pt x="4287151" y="1123035"/>
                              </a:lnTo>
                              <a:lnTo>
                                <a:pt x="4287151" y="1436776"/>
                              </a:lnTo>
                              <a:lnTo>
                                <a:pt x="4284040" y="1462278"/>
                              </a:lnTo>
                              <a:lnTo>
                                <a:pt x="4257624" y="1506601"/>
                              </a:lnTo>
                              <a:lnTo>
                                <a:pt x="4213822" y="1532293"/>
                              </a:lnTo>
                              <a:lnTo>
                                <a:pt x="4188129" y="1535112"/>
                              </a:lnTo>
                              <a:lnTo>
                                <a:pt x="4159834" y="1531112"/>
                              </a:lnTo>
                              <a:lnTo>
                                <a:pt x="4094518" y="1499577"/>
                              </a:lnTo>
                              <a:lnTo>
                                <a:pt x="4057205" y="1470914"/>
                              </a:lnTo>
                              <a:lnTo>
                                <a:pt x="4016832" y="1433449"/>
                              </a:lnTo>
                              <a:lnTo>
                                <a:pt x="3979087" y="1392796"/>
                              </a:lnTo>
                              <a:lnTo>
                                <a:pt x="3950182" y="1355242"/>
                              </a:lnTo>
                              <a:lnTo>
                                <a:pt x="3929989" y="1320850"/>
                              </a:lnTo>
                              <a:lnTo>
                                <a:pt x="3914394" y="1261414"/>
                              </a:lnTo>
                              <a:lnTo>
                                <a:pt x="3917086" y="1235837"/>
                              </a:lnTo>
                              <a:lnTo>
                                <a:pt x="3941775" y="1193038"/>
                              </a:lnTo>
                              <a:lnTo>
                                <a:pt x="3985780" y="1166964"/>
                              </a:lnTo>
                              <a:lnTo>
                                <a:pt x="4011523" y="1163624"/>
                              </a:lnTo>
                              <a:lnTo>
                                <a:pt x="4039692" y="1166876"/>
                              </a:lnTo>
                              <a:lnTo>
                                <a:pt x="4103230" y="1196771"/>
                              </a:lnTo>
                              <a:lnTo>
                                <a:pt x="4138714" y="1223619"/>
                              </a:lnTo>
                              <a:lnTo>
                                <a:pt x="4176598" y="1258570"/>
                              </a:lnTo>
                              <a:lnTo>
                                <a:pt x="4218013" y="1302829"/>
                              </a:lnTo>
                              <a:lnTo>
                                <a:pt x="4249572" y="1342745"/>
                              </a:lnTo>
                              <a:lnTo>
                                <a:pt x="4271340" y="1378229"/>
                              </a:lnTo>
                              <a:lnTo>
                                <a:pt x="4287151" y="1436776"/>
                              </a:lnTo>
                              <a:lnTo>
                                <a:pt x="4287151" y="1123035"/>
                              </a:lnTo>
                              <a:lnTo>
                                <a:pt x="4258068" y="1095921"/>
                              </a:lnTo>
                              <a:lnTo>
                                <a:pt x="4213949" y="1060919"/>
                              </a:lnTo>
                              <a:lnTo>
                                <a:pt x="4170134" y="1032230"/>
                              </a:lnTo>
                              <a:lnTo>
                                <a:pt x="4126611" y="1009789"/>
                              </a:lnTo>
                              <a:lnTo>
                                <a:pt x="4083418" y="993521"/>
                              </a:lnTo>
                              <a:lnTo>
                                <a:pt x="4040581" y="983361"/>
                              </a:lnTo>
                              <a:lnTo>
                                <a:pt x="3990492" y="979881"/>
                              </a:lnTo>
                              <a:lnTo>
                                <a:pt x="3942664" y="986269"/>
                              </a:lnTo>
                              <a:lnTo>
                                <a:pt x="3897084" y="1002411"/>
                              </a:lnTo>
                              <a:lnTo>
                                <a:pt x="3853726" y="1028153"/>
                              </a:lnTo>
                              <a:lnTo>
                                <a:pt x="3812616" y="1063371"/>
                              </a:lnTo>
                              <a:lnTo>
                                <a:pt x="3778326" y="1103668"/>
                              </a:lnTo>
                              <a:lnTo>
                                <a:pt x="3753421" y="1146606"/>
                              </a:lnTo>
                              <a:lnTo>
                                <a:pt x="3738016" y="1192149"/>
                              </a:lnTo>
                              <a:lnTo>
                                <a:pt x="3732225" y="1240243"/>
                              </a:lnTo>
                              <a:lnTo>
                                <a:pt x="3736162" y="1290828"/>
                              </a:lnTo>
                              <a:lnTo>
                                <a:pt x="3746589" y="1334223"/>
                              </a:lnTo>
                              <a:lnTo>
                                <a:pt x="3763200" y="1377988"/>
                              </a:lnTo>
                              <a:lnTo>
                                <a:pt x="3786035" y="1422120"/>
                              </a:lnTo>
                              <a:lnTo>
                                <a:pt x="3815156" y="1466570"/>
                              </a:lnTo>
                              <a:lnTo>
                                <a:pt x="3850627" y="1511287"/>
                              </a:lnTo>
                              <a:lnTo>
                                <a:pt x="3892499" y="1556270"/>
                              </a:lnTo>
                              <a:lnTo>
                                <a:pt x="3931056" y="1592554"/>
                              </a:lnTo>
                              <a:lnTo>
                                <a:pt x="3969296" y="1624050"/>
                              </a:lnTo>
                              <a:lnTo>
                                <a:pt x="4007167" y="1650809"/>
                              </a:lnTo>
                              <a:lnTo>
                                <a:pt x="4044619" y="1672856"/>
                              </a:lnTo>
                              <a:lnTo>
                                <a:pt x="4081602" y="1690243"/>
                              </a:lnTo>
                              <a:lnTo>
                                <a:pt x="4126357" y="1705635"/>
                              </a:lnTo>
                              <a:lnTo>
                                <a:pt x="4169016" y="1714271"/>
                              </a:lnTo>
                              <a:lnTo>
                                <a:pt x="4209554" y="1716443"/>
                              </a:lnTo>
                              <a:lnTo>
                                <a:pt x="4247972" y="1712468"/>
                              </a:lnTo>
                              <a:lnTo>
                                <a:pt x="4320451" y="1684972"/>
                              </a:lnTo>
                              <a:lnTo>
                                <a:pt x="4355477" y="1661007"/>
                              </a:lnTo>
                              <a:lnTo>
                                <a:pt x="4389704" y="1630426"/>
                              </a:lnTo>
                              <a:lnTo>
                                <a:pt x="4419485" y="1596301"/>
                              </a:lnTo>
                              <a:lnTo>
                                <a:pt x="4442257" y="1560601"/>
                              </a:lnTo>
                              <a:lnTo>
                                <a:pt x="4457865" y="1523288"/>
                              </a:lnTo>
                              <a:lnTo>
                                <a:pt x="4466158" y="1484376"/>
                              </a:lnTo>
                              <a:lnTo>
                                <a:pt x="4468012" y="1444447"/>
                              </a:lnTo>
                              <a:close/>
                            </a:path>
                            <a:path w="5292725" h="5351780">
                              <a:moveTo>
                                <a:pt x="4773371" y="1227963"/>
                              </a:moveTo>
                              <a:lnTo>
                                <a:pt x="4568012" y="1022604"/>
                              </a:lnTo>
                              <a:lnTo>
                                <a:pt x="4635703" y="954913"/>
                              </a:lnTo>
                              <a:lnTo>
                                <a:pt x="4667847" y="916901"/>
                              </a:lnTo>
                              <a:lnTo>
                                <a:pt x="4671314" y="910590"/>
                              </a:lnTo>
                              <a:lnTo>
                                <a:pt x="4689335" y="877760"/>
                              </a:lnTo>
                              <a:lnTo>
                                <a:pt x="4700041" y="837577"/>
                              </a:lnTo>
                              <a:lnTo>
                                <a:pt x="4699838" y="796417"/>
                              </a:lnTo>
                              <a:lnTo>
                                <a:pt x="4689741" y="754748"/>
                              </a:lnTo>
                              <a:lnTo>
                                <a:pt x="4670666" y="713003"/>
                              </a:lnTo>
                              <a:lnTo>
                                <a:pt x="4642523" y="671169"/>
                              </a:lnTo>
                              <a:lnTo>
                                <a:pt x="4605223" y="629285"/>
                              </a:lnTo>
                              <a:lnTo>
                                <a:pt x="4564697" y="593026"/>
                              </a:lnTo>
                              <a:lnTo>
                                <a:pt x="4524667" y="565632"/>
                              </a:lnTo>
                              <a:lnTo>
                                <a:pt x="4519117" y="563016"/>
                              </a:lnTo>
                              <a:lnTo>
                                <a:pt x="4519117" y="812673"/>
                              </a:lnTo>
                              <a:lnTo>
                                <a:pt x="4518355" y="828903"/>
                              </a:lnTo>
                              <a:lnTo>
                                <a:pt x="4512538" y="845553"/>
                              </a:lnTo>
                              <a:lnTo>
                                <a:pt x="4501820" y="862672"/>
                              </a:lnTo>
                              <a:lnTo>
                                <a:pt x="4486351" y="880237"/>
                              </a:lnTo>
                              <a:lnTo>
                                <a:pt x="4455998" y="910590"/>
                              </a:lnTo>
                              <a:lnTo>
                                <a:pt x="4332554" y="787146"/>
                              </a:lnTo>
                              <a:lnTo>
                                <a:pt x="4367733" y="751967"/>
                              </a:lnTo>
                              <a:lnTo>
                                <a:pt x="4384853" y="737082"/>
                              </a:lnTo>
                              <a:lnTo>
                                <a:pt x="4401413" y="727290"/>
                              </a:lnTo>
                              <a:lnTo>
                                <a:pt x="4417453" y="722553"/>
                              </a:lnTo>
                              <a:lnTo>
                                <a:pt x="4433011" y="722884"/>
                              </a:lnTo>
                              <a:lnTo>
                                <a:pt x="4476458" y="742772"/>
                              </a:lnTo>
                              <a:lnTo>
                                <a:pt x="4510392" y="782459"/>
                              </a:lnTo>
                              <a:lnTo>
                                <a:pt x="4519117" y="812673"/>
                              </a:lnTo>
                              <a:lnTo>
                                <a:pt x="4519117" y="563016"/>
                              </a:lnTo>
                              <a:lnTo>
                                <a:pt x="4485170" y="546963"/>
                              </a:lnTo>
                              <a:lnTo>
                                <a:pt x="4446219" y="536829"/>
                              </a:lnTo>
                              <a:lnTo>
                                <a:pt x="4408094" y="536219"/>
                              </a:lnTo>
                              <a:lnTo>
                                <a:pt x="4371264" y="545515"/>
                              </a:lnTo>
                              <a:lnTo>
                                <a:pt x="4335754" y="564603"/>
                              </a:lnTo>
                              <a:lnTo>
                                <a:pt x="4301566" y="593344"/>
                              </a:lnTo>
                              <a:lnTo>
                                <a:pt x="4095953" y="798830"/>
                              </a:lnTo>
                              <a:lnTo>
                                <a:pt x="4649165" y="1352042"/>
                              </a:lnTo>
                              <a:lnTo>
                                <a:pt x="4773371" y="1227963"/>
                              </a:lnTo>
                              <a:close/>
                            </a:path>
                            <a:path w="5292725" h="5351780">
                              <a:moveTo>
                                <a:pt x="5292547" y="708660"/>
                              </a:moveTo>
                              <a:lnTo>
                                <a:pt x="5060772" y="477012"/>
                              </a:lnTo>
                              <a:lnTo>
                                <a:pt x="5027244" y="381711"/>
                              </a:lnTo>
                              <a:lnTo>
                                <a:pt x="4928425" y="95250"/>
                              </a:lnTo>
                              <a:lnTo>
                                <a:pt x="4894910" y="0"/>
                              </a:lnTo>
                              <a:lnTo>
                                <a:pt x="4758258" y="136652"/>
                              </a:lnTo>
                              <a:lnTo>
                                <a:pt x="4776076" y="181178"/>
                              </a:lnTo>
                              <a:lnTo>
                                <a:pt x="4828756" y="315112"/>
                              </a:lnTo>
                              <a:lnTo>
                                <a:pt x="4864303" y="404241"/>
                              </a:lnTo>
                              <a:lnTo>
                                <a:pt x="4819789" y="386359"/>
                              </a:lnTo>
                              <a:lnTo>
                                <a:pt x="4685970" y="333527"/>
                              </a:lnTo>
                              <a:lnTo>
                                <a:pt x="4596968" y="297942"/>
                              </a:lnTo>
                              <a:lnTo>
                                <a:pt x="4459681" y="435229"/>
                              </a:lnTo>
                              <a:lnTo>
                                <a:pt x="4554994" y="468693"/>
                              </a:lnTo>
                              <a:lnTo>
                                <a:pt x="4841621" y="567385"/>
                              </a:lnTo>
                              <a:lnTo>
                                <a:pt x="4936947" y="600837"/>
                              </a:lnTo>
                              <a:lnTo>
                                <a:pt x="5168722" y="832485"/>
                              </a:lnTo>
                              <a:lnTo>
                                <a:pt x="529254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9.314003pt;margin-top:197.969955pt;width:416.75pt;height:421.4pt;mso-position-horizontal-relative:page;mso-position-vertical-relative:page;z-index:-19848704" id="docshape171" coordorigin="1786,3959" coordsize="8335,8428" path="m3109,12003l3108,11964,3103,11921,3094,11877,3080,11833,3061,11789,3038,11746,3010,11704,2980,11663,2946,11623,2909,11584,2390,11064,2196,11258,2727,11790,2760,11826,2784,11861,2801,11896,2811,11930,2813,11963,2806,11994,2792,12022,2771,12048,2745,12070,2716,12084,2685,12090,2652,12088,2618,12078,2583,12062,2548,12037,2512,12005,1981,11474,1786,11668,2306,12187,2340,12219,2379,12252,2423,12284,2471,12317,2503,12335,2538,12351,2575,12364,2613,12375,2652,12383,2688,12387,2722,12387,2755,12384,2786,12377,2818,12365,2850,12349,2881,12328,2912,12305,2940,12282,2966,12259,2990,12236,3026,12196,3057,12155,3080,12114,3097,12072,3105,12039,3109,12003xm3837,11220l3831,11156,3815,11090,3789,11023,3761,10969,3726,10913,3683,10855,3633,10796,3616,10778,3576,10736,3552,10714,3552,11208,3547,11248,3532,11285,3506,11318,3473,11343,3436,11358,3396,11363,3351,11356,3302,11338,3249,11307,3190,11262,3126,11202,3067,11138,3021,11079,2990,11025,2971,10976,2965,10932,2969,10891,2984,10855,3008,10824,3041,10798,3077,10783,3118,10778,3162,10783,3210,10800,3262,10830,3318,10872,3378,10927,3443,10997,3493,11060,3527,11116,3546,11164,3552,11208,3552,10714,3506,10671,3437,10616,3368,10571,3299,10535,3231,10510,3164,10494,3085,10488,3010,10498,2938,10524,2869,10564,2805,10620,2751,10683,2711,10751,2687,10822,2678,10898,2684,10978,2701,11046,2727,11115,2763,11185,2809,11255,2865,11325,2931,11396,2991,11453,3051,11503,3111,11545,3170,11579,3228,11607,3299,11631,3366,11645,3430,11648,3490,11642,3548,11626,3604,11599,3660,11561,3713,11513,3760,11459,3796,11403,3813,11363,3821,11344,3834,11283,3837,11220xm4108,10640l3921,10453,3667,10707,3854,10894,4108,10640xm4619,10578l3748,9706,3553,9901,4424,10773,4619,10578xm4953,10243l4630,9920,4736,9813,4787,9754,4792,9744,4821,9692,4838,9629,4837,9564,4821,9498,4798,9447,4791,9433,4747,9367,4688,9301,4625,9244,4562,9200,4553,9196,4553,9589,4552,9615,4542,9641,4525,9668,4501,9696,4453,9744,4259,9549,4314,9494,4341,9470,4367,9455,4393,9447,4417,9448,4441,9454,4464,9465,4486,9479,4507,9498,4525,9519,4539,9542,4548,9565,4553,9589,4553,9196,4499,9171,4438,9155,4378,9154,4320,9169,4264,9199,4210,9244,3886,9568,4758,10439,4953,10243xm5743,9454l5087,8798,5285,8599,5070,8384,4479,8976,4694,9191,4892,8992,5548,9648,5743,9454xm6378,8818l5722,8162,5921,7964,5706,7749,5114,8340,5329,8555,5528,8357,6184,9013,6378,8818xm7112,7945l7106,7881,7090,7815,7064,7748,7036,7694,7001,7638,6958,7581,6908,7522,6890,7503,6851,7461,6827,7439,6827,7933,6822,7973,6806,8010,6780,8043,6748,8068,6711,8083,6671,8088,6626,8081,6577,8063,6524,8032,6465,7987,6401,7928,6342,7864,6296,7804,6264,7750,6246,7701,6240,7657,6244,7616,6259,7581,6283,7549,6316,7523,6352,7508,6393,7503,6437,7508,6485,7525,6537,7555,6593,7597,6653,7652,6718,7722,6768,7785,6802,7841,6821,7889,6827,7933,6827,7439,6781,7396,6711,7341,6642,7296,6574,7261,6506,7235,6438,7219,6360,7213,6284,7223,6213,7249,6144,7289,6080,7345,6026,7408,5986,7476,5962,7548,5953,7623,5959,7703,5976,7771,6002,7840,6038,7910,6084,7980,6139,8050,6205,8121,6266,8178,6326,8228,6386,8270,6445,8305,6503,8332,6574,8356,6641,8370,6705,8373,6765,8367,6823,8351,6879,8324,6934,8286,6988,8238,7035,8184,7071,8128,7088,8088,7096,8069,7109,8008,7112,7945xm8125,6949l8120,6901,8108,6850,8089,6797,8064,6743,8034,6687,7996,6630,7935,6655,7754,6729,7786,6776,7810,6819,7828,6859,7839,6896,7842,6932,7836,6965,7821,6996,7798,7025,7767,7048,7733,7062,7695,7067,7655,7060,7608,7042,7555,7008,7493,6958,7424,6894,7372,6837,7330,6785,7299,6738,7279,6695,7266,6643,7267,6597,7280,6556,7307,6520,7322,6507,7339,6497,7357,6489,7377,6484,7397,6482,7419,6482,7441,6486,7464,6492,7479,6497,7497,6506,7518,6517,7541,6531,7660,6306,7577,6260,7498,6228,7424,6209,7355,6203,7288,6210,7224,6233,7161,6271,7101,6323,7047,6386,7009,6453,6985,6523,6976,6597,6982,6674,6999,6741,7025,6809,7061,6878,7108,6948,7164,7019,7231,7090,7296,7151,7359,7203,7422,7247,7484,7282,7545,7310,7617,7333,7685,7346,7746,7349,7802,7342,7855,7325,7907,7298,7959,7262,8011,7215,8049,7173,8080,7130,8102,7086,8116,7042,8124,6997,8125,6949xm8823,6234l8816,6170,8801,6104,8775,6038,8747,5983,8712,5927,8669,5870,8619,5811,8601,5792,8562,5750,8538,5728,8538,6222,8533,6262,8517,6299,8491,6332,8459,6357,8422,6372,8382,6377,8337,6371,8288,6352,8234,6321,8176,6276,8112,6217,8053,6153,8007,6094,7975,6039,7957,5990,7951,5946,7955,5906,7969,5870,7994,5838,8026,5813,8063,5797,8104,5792,8148,5797,8196,5814,8248,5844,8304,5886,8364,5941,8429,6011,8479,6074,8513,6130,8532,6179,8538,6222,8538,5728,8492,5685,8422,5630,8353,5585,8285,5550,8217,5524,8149,5508,8071,5503,7995,5513,7923,5538,7855,5579,7790,5634,7736,5697,7697,5765,7673,5837,7664,5913,7670,5992,7686,6061,7713,6129,7749,6199,7794,6269,7850,6339,7916,6410,7977,6467,8037,6517,8097,6559,8156,6594,8214,6621,8284,6645,8352,6659,8416,6662,8476,6656,8534,6640,8590,6613,8645,6575,8699,6527,8746,6473,8782,6417,8799,6377,8807,6358,8820,6297,8823,6234xm9303,5893l8980,5570,9087,5463,9137,5403,9143,5393,9171,5342,9188,5278,9188,5214,9172,5148,9149,5097,9142,5082,9097,5016,9039,4950,8975,4893,8912,4850,8903,4846,8903,5239,8902,5265,8893,5291,8876,5318,8851,5346,8804,5393,8609,5199,8665,5144,8692,5120,8718,5105,8743,5097,8767,5098,8791,5104,8814,5115,8836,5129,8857,5148,8875,5169,8889,5192,8898,5215,8903,5239,8903,4846,8850,4821,8788,4805,8728,4804,8670,4818,8614,4849,8560,4894,8237,5217,9108,6089,9303,5893xm10121,5075l9756,4711,9703,4561,9548,4109,9495,3959,9280,4175,9308,4245,9391,4456,9447,4596,9377,4568,9166,4485,9026,4429,8809,4645,8960,4697,9411,4853,9561,4906,9926,5270,10121,5075xe" filled="true" fillcolor="#c0c0c0" stroked="false">
                <v:path arrowok="t"/>
                <v:fill opacity="32896f" type="solid"/>
                <w10:wrap type="none"/>
              </v:shape>
            </w:pict>
          </mc:Fallback>
        </mc:AlternateConten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0"/>
        <w:gridCol w:w="1491"/>
        <w:gridCol w:w="940"/>
        <w:gridCol w:w="884"/>
      </w:tblGrid>
      <w:tr>
        <w:trPr>
          <w:trHeight w:val="404" w:hRule="atLeast"/>
        </w:trPr>
        <w:tc>
          <w:tcPr>
            <w:tcW w:w="1925" w:type="dxa"/>
            <w:tcBorders>
              <w:top w:val="double" w:sz="6" w:space="0" w:color="000000"/>
              <w:bottom w:val="double" w:sz="6" w:space="0" w:color="000000"/>
            </w:tcBorders>
          </w:tcPr>
          <w:p>
            <w:pPr>
              <w:pStyle w:val="TableParagraph"/>
              <w:spacing w:line="240" w:lineRule="auto" w:before="106"/>
              <w:ind w:left="676"/>
              <w:rPr>
                <w:sz w:val="18"/>
              </w:rPr>
            </w:pPr>
            <w:r>
              <w:rPr>
                <w:spacing w:val="-2"/>
                <w:sz w:val="18"/>
              </w:rPr>
              <w:t>Variable</w:t>
            </w:r>
          </w:p>
        </w:tc>
        <w:tc>
          <w:tcPr>
            <w:tcW w:w="1290" w:type="dxa"/>
            <w:tcBorders>
              <w:top w:val="double" w:sz="6" w:space="0" w:color="000000"/>
              <w:bottom w:val="double" w:sz="6" w:space="0" w:color="000000"/>
            </w:tcBorders>
          </w:tcPr>
          <w:p>
            <w:pPr>
              <w:pStyle w:val="TableParagraph"/>
              <w:spacing w:line="240" w:lineRule="auto" w:before="106"/>
              <w:ind w:right="103"/>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6"/>
              <w:ind w:left="332"/>
              <w:rPr>
                <w:sz w:val="18"/>
              </w:rPr>
            </w:pPr>
            <w:r>
              <w:rPr>
                <w:sz w:val="18"/>
              </w:rPr>
              <w:t>Std.</w:t>
            </w:r>
            <w:r>
              <w:rPr>
                <w:spacing w:val="-2"/>
                <w:sz w:val="18"/>
              </w:rPr>
              <w:t> Error</w:t>
            </w:r>
          </w:p>
        </w:tc>
        <w:tc>
          <w:tcPr>
            <w:tcW w:w="940" w:type="dxa"/>
            <w:tcBorders>
              <w:top w:val="double" w:sz="6" w:space="0" w:color="000000"/>
              <w:bottom w:val="double" w:sz="6" w:space="0" w:color="000000"/>
            </w:tcBorders>
          </w:tcPr>
          <w:p>
            <w:pPr>
              <w:pStyle w:val="TableParagraph"/>
              <w:spacing w:line="240" w:lineRule="auto" w:before="106"/>
              <w:ind w:right="120"/>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6"/>
              <w:ind w:left="345"/>
              <w:rPr>
                <w:sz w:val="18"/>
              </w:rPr>
            </w:pPr>
            <w:r>
              <w:rPr>
                <w:spacing w:val="-2"/>
                <w:sz w:val="18"/>
              </w:rPr>
              <w:t>Prob.</w:t>
            </w:r>
          </w:p>
        </w:tc>
      </w:tr>
      <w:tr>
        <w:trPr>
          <w:trHeight w:val="327" w:hRule="atLeast"/>
        </w:trPr>
        <w:tc>
          <w:tcPr>
            <w:tcW w:w="1925" w:type="dxa"/>
            <w:tcBorders>
              <w:top w:val="double" w:sz="6" w:space="0" w:color="000000"/>
            </w:tcBorders>
          </w:tcPr>
          <w:p>
            <w:pPr>
              <w:pStyle w:val="TableParagraph"/>
              <w:spacing w:before="108"/>
              <w:ind w:left="566"/>
              <w:rPr>
                <w:sz w:val="18"/>
              </w:rPr>
            </w:pPr>
            <w:r>
              <w:rPr>
                <w:spacing w:val="-2"/>
                <w:sz w:val="18"/>
              </w:rPr>
              <w:t>D(LCE(-</w:t>
            </w:r>
            <w:r>
              <w:rPr>
                <w:spacing w:val="-5"/>
                <w:sz w:val="18"/>
              </w:rPr>
              <w:t>1))</w:t>
            </w:r>
          </w:p>
        </w:tc>
        <w:tc>
          <w:tcPr>
            <w:tcW w:w="1290" w:type="dxa"/>
            <w:tcBorders>
              <w:top w:val="double" w:sz="6" w:space="0" w:color="000000"/>
            </w:tcBorders>
          </w:tcPr>
          <w:p>
            <w:pPr>
              <w:pStyle w:val="TableParagraph"/>
              <w:spacing w:before="108"/>
              <w:ind w:right="103"/>
              <w:jc w:val="right"/>
              <w:rPr>
                <w:sz w:val="18"/>
              </w:rPr>
            </w:pPr>
            <w:r>
              <w:rPr>
                <w:spacing w:val="-2"/>
                <w:sz w:val="18"/>
              </w:rPr>
              <w:t>-1.065536</w:t>
            </w:r>
          </w:p>
        </w:tc>
        <w:tc>
          <w:tcPr>
            <w:tcW w:w="1491" w:type="dxa"/>
            <w:tcBorders>
              <w:top w:val="double" w:sz="6" w:space="0" w:color="000000"/>
            </w:tcBorders>
          </w:tcPr>
          <w:p>
            <w:pPr>
              <w:pStyle w:val="TableParagraph"/>
              <w:spacing w:before="108"/>
              <w:ind w:left="351"/>
              <w:rPr>
                <w:sz w:val="18"/>
              </w:rPr>
            </w:pPr>
            <w:r>
              <w:rPr>
                <w:spacing w:val="-2"/>
                <w:sz w:val="18"/>
              </w:rPr>
              <w:t>0.168496</w:t>
            </w:r>
          </w:p>
        </w:tc>
        <w:tc>
          <w:tcPr>
            <w:tcW w:w="940" w:type="dxa"/>
            <w:tcBorders>
              <w:top w:val="double" w:sz="6" w:space="0" w:color="000000"/>
            </w:tcBorders>
          </w:tcPr>
          <w:p>
            <w:pPr>
              <w:pStyle w:val="TableParagraph"/>
              <w:spacing w:before="108"/>
              <w:ind w:right="119"/>
              <w:jc w:val="right"/>
              <w:rPr>
                <w:sz w:val="18"/>
              </w:rPr>
            </w:pPr>
            <w:r>
              <w:rPr>
                <w:spacing w:val="-2"/>
                <w:sz w:val="18"/>
              </w:rPr>
              <w:t>-6.323821</w:t>
            </w:r>
          </w:p>
        </w:tc>
        <w:tc>
          <w:tcPr>
            <w:tcW w:w="884" w:type="dxa"/>
            <w:tcBorders>
              <w:top w:val="double" w:sz="6" w:space="0" w:color="000000"/>
            </w:tcBorders>
          </w:tcPr>
          <w:p>
            <w:pPr>
              <w:pStyle w:val="TableParagraph"/>
              <w:spacing w:before="108"/>
              <w:ind w:right="5"/>
              <w:jc w:val="right"/>
              <w:rPr>
                <w:sz w:val="18"/>
              </w:rPr>
            </w:pPr>
            <w:r>
              <w:rPr>
                <w:spacing w:val="-2"/>
                <w:sz w:val="18"/>
              </w:rPr>
              <w:t>0.0000</w:t>
            </w:r>
          </w:p>
        </w:tc>
      </w:tr>
      <w:tr>
        <w:trPr>
          <w:trHeight w:val="301" w:hRule="atLeast"/>
        </w:trPr>
        <w:tc>
          <w:tcPr>
            <w:tcW w:w="1925" w:type="dxa"/>
            <w:tcBorders>
              <w:bottom w:val="double" w:sz="6" w:space="0" w:color="000000"/>
            </w:tcBorders>
          </w:tcPr>
          <w:p>
            <w:pPr>
              <w:pStyle w:val="TableParagraph"/>
              <w:spacing w:line="240" w:lineRule="auto"/>
              <w:ind w:left="91"/>
              <w:jc w:val="center"/>
              <w:rPr>
                <w:sz w:val="18"/>
              </w:rPr>
            </w:pPr>
            <w:r>
              <w:rPr>
                <w:spacing w:val="-10"/>
                <w:sz w:val="18"/>
              </w:rPr>
              <w:t>C</w:t>
            </w:r>
          </w:p>
        </w:tc>
        <w:tc>
          <w:tcPr>
            <w:tcW w:w="1290" w:type="dxa"/>
            <w:tcBorders>
              <w:bottom w:val="double" w:sz="6" w:space="0" w:color="000000"/>
            </w:tcBorders>
          </w:tcPr>
          <w:p>
            <w:pPr>
              <w:pStyle w:val="TableParagraph"/>
              <w:spacing w:line="240" w:lineRule="auto"/>
              <w:ind w:right="103"/>
              <w:jc w:val="right"/>
              <w:rPr>
                <w:sz w:val="18"/>
              </w:rPr>
            </w:pPr>
            <w:r>
              <w:rPr>
                <w:spacing w:val="-2"/>
                <w:sz w:val="18"/>
              </w:rPr>
              <w:t>0.168645</w:t>
            </w:r>
          </w:p>
        </w:tc>
        <w:tc>
          <w:tcPr>
            <w:tcW w:w="1491" w:type="dxa"/>
            <w:tcBorders>
              <w:bottom w:val="double" w:sz="6" w:space="0" w:color="000000"/>
            </w:tcBorders>
          </w:tcPr>
          <w:p>
            <w:pPr>
              <w:pStyle w:val="TableParagraph"/>
              <w:spacing w:line="240" w:lineRule="auto"/>
              <w:ind w:left="351"/>
              <w:rPr>
                <w:sz w:val="18"/>
              </w:rPr>
            </w:pPr>
            <w:r>
              <w:rPr>
                <w:spacing w:val="-2"/>
                <w:sz w:val="18"/>
              </w:rPr>
              <w:t>0.060086</w:t>
            </w:r>
          </w:p>
        </w:tc>
        <w:tc>
          <w:tcPr>
            <w:tcW w:w="940" w:type="dxa"/>
            <w:tcBorders>
              <w:bottom w:val="double" w:sz="6" w:space="0" w:color="000000"/>
            </w:tcBorders>
          </w:tcPr>
          <w:p>
            <w:pPr>
              <w:pStyle w:val="TableParagraph"/>
              <w:spacing w:line="240" w:lineRule="auto"/>
              <w:ind w:right="119"/>
              <w:jc w:val="right"/>
              <w:rPr>
                <w:sz w:val="18"/>
              </w:rPr>
            </w:pPr>
            <w:r>
              <w:rPr>
                <w:spacing w:val="-2"/>
                <w:sz w:val="18"/>
              </w:rPr>
              <w:t>2.806730</w:t>
            </w:r>
          </w:p>
        </w:tc>
        <w:tc>
          <w:tcPr>
            <w:tcW w:w="884" w:type="dxa"/>
            <w:tcBorders>
              <w:bottom w:val="double" w:sz="6" w:space="0" w:color="000000"/>
            </w:tcBorders>
          </w:tcPr>
          <w:p>
            <w:pPr>
              <w:pStyle w:val="TableParagraph"/>
              <w:spacing w:line="240" w:lineRule="auto"/>
              <w:ind w:right="5"/>
              <w:jc w:val="right"/>
              <w:rPr>
                <w:sz w:val="18"/>
              </w:rPr>
            </w:pPr>
            <w:r>
              <w:rPr>
                <w:spacing w:val="-2"/>
                <w:sz w:val="18"/>
              </w:rPr>
              <w:t>0.0081</w:t>
            </w:r>
          </w:p>
        </w:tc>
      </w:tr>
      <w:tr>
        <w:trPr>
          <w:trHeight w:val="327" w:hRule="atLeast"/>
        </w:trPr>
        <w:tc>
          <w:tcPr>
            <w:tcW w:w="1925" w:type="dxa"/>
            <w:tcBorders>
              <w:top w:val="double" w:sz="6" w:space="0" w:color="000000"/>
            </w:tcBorders>
          </w:tcPr>
          <w:p>
            <w:pPr>
              <w:pStyle w:val="TableParagraph"/>
              <w:spacing w:before="108"/>
              <w:rPr>
                <w:sz w:val="18"/>
              </w:rPr>
            </w:pPr>
            <w:r>
              <w:rPr>
                <w:spacing w:val="-2"/>
                <w:sz w:val="18"/>
              </w:rPr>
              <w:t>R-squared</w:t>
            </w:r>
          </w:p>
        </w:tc>
        <w:tc>
          <w:tcPr>
            <w:tcW w:w="1290" w:type="dxa"/>
            <w:tcBorders>
              <w:top w:val="double" w:sz="6" w:space="0" w:color="000000"/>
            </w:tcBorders>
          </w:tcPr>
          <w:p>
            <w:pPr>
              <w:pStyle w:val="TableParagraph"/>
              <w:spacing w:before="108"/>
              <w:ind w:right="103"/>
              <w:jc w:val="right"/>
              <w:rPr>
                <w:sz w:val="18"/>
              </w:rPr>
            </w:pPr>
            <w:r>
              <w:rPr>
                <w:spacing w:val="-2"/>
                <w:sz w:val="18"/>
              </w:rPr>
              <w:t>0.533276</w:t>
            </w:r>
          </w:p>
        </w:tc>
        <w:tc>
          <w:tcPr>
            <w:tcW w:w="2431" w:type="dxa"/>
            <w:gridSpan w:val="2"/>
            <w:tcBorders>
              <w:top w:val="double" w:sz="6" w:space="0" w:color="000000"/>
            </w:tcBorders>
          </w:tcPr>
          <w:p>
            <w:pPr>
              <w:pStyle w:val="TableParagraph"/>
              <w:spacing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before="108"/>
              <w:ind w:right="5"/>
              <w:jc w:val="right"/>
              <w:rPr>
                <w:sz w:val="18"/>
              </w:rPr>
            </w:pPr>
            <w:r>
              <w:rPr>
                <w:spacing w:val="-2"/>
                <w:sz w:val="18"/>
              </w:rPr>
              <w:t>0.008950</w:t>
            </w:r>
          </w:p>
        </w:tc>
      </w:tr>
      <w:tr>
        <w:trPr>
          <w:trHeight w:val="225" w:hRule="atLeast"/>
        </w:trPr>
        <w:tc>
          <w:tcPr>
            <w:tcW w:w="1925" w:type="dxa"/>
          </w:tcPr>
          <w:p>
            <w:pPr>
              <w:pStyle w:val="TableParagraph"/>
              <w:rPr>
                <w:sz w:val="18"/>
              </w:rPr>
            </w:pPr>
            <w:r>
              <w:rPr>
                <w:sz w:val="18"/>
              </w:rPr>
              <w:t>Adjusted</w:t>
            </w:r>
            <w:r>
              <w:rPr>
                <w:spacing w:val="-9"/>
                <w:sz w:val="18"/>
              </w:rPr>
              <w:t> </w:t>
            </w:r>
            <w:r>
              <w:rPr>
                <w:sz w:val="18"/>
              </w:rPr>
              <w:t>R-</w:t>
            </w:r>
            <w:r>
              <w:rPr>
                <w:spacing w:val="-2"/>
                <w:sz w:val="18"/>
              </w:rPr>
              <w:t>squared</w:t>
            </w:r>
          </w:p>
        </w:tc>
        <w:tc>
          <w:tcPr>
            <w:tcW w:w="1290" w:type="dxa"/>
          </w:tcPr>
          <w:p>
            <w:pPr>
              <w:pStyle w:val="TableParagraph"/>
              <w:ind w:right="103"/>
              <w:jc w:val="right"/>
              <w:rPr>
                <w:sz w:val="18"/>
              </w:rPr>
            </w:pPr>
            <w:r>
              <w:rPr>
                <w:spacing w:val="-2"/>
                <w:sz w:val="18"/>
              </w:rPr>
              <w:t>0.519941</w:t>
            </w:r>
          </w:p>
        </w:tc>
        <w:tc>
          <w:tcPr>
            <w:tcW w:w="2431" w:type="dxa"/>
            <w:gridSpan w:val="2"/>
          </w:tcPr>
          <w:p>
            <w:pPr>
              <w:pStyle w:val="TableParagraph"/>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ind w:right="5"/>
              <w:jc w:val="right"/>
              <w:rPr>
                <w:sz w:val="18"/>
              </w:rPr>
            </w:pPr>
            <w:r>
              <w:rPr>
                <w:spacing w:val="-2"/>
                <w:sz w:val="18"/>
              </w:rPr>
              <w:t>0.478655</w:t>
            </w:r>
          </w:p>
        </w:tc>
      </w:tr>
      <w:tr>
        <w:trPr>
          <w:trHeight w:val="224" w:hRule="atLeast"/>
        </w:trPr>
        <w:tc>
          <w:tcPr>
            <w:tcW w:w="1925" w:type="dxa"/>
          </w:tcPr>
          <w:p>
            <w:pPr>
              <w:pStyle w:val="TableParagraph"/>
              <w:spacing w:line="198" w:lineRule="exact"/>
              <w:rPr>
                <w:sz w:val="18"/>
              </w:rPr>
            </w:pPr>
            <w:r>
              <w:rPr>
                <w:sz w:val="18"/>
              </w:rPr>
              <w:t>S.E.</w:t>
            </w:r>
            <w:r>
              <w:rPr>
                <w:spacing w:val="-2"/>
                <w:sz w:val="18"/>
              </w:rPr>
              <w:t> </w:t>
            </w:r>
            <w:r>
              <w:rPr>
                <w:sz w:val="18"/>
              </w:rPr>
              <w:t>of </w:t>
            </w:r>
            <w:r>
              <w:rPr>
                <w:spacing w:val="-2"/>
                <w:sz w:val="18"/>
              </w:rPr>
              <w:t>regression</w:t>
            </w:r>
          </w:p>
        </w:tc>
        <w:tc>
          <w:tcPr>
            <w:tcW w:w="1290" w:type="dxa"/>
          </w:tcPr>
          <w:p>
            <w:pPr>
              <w:pStyle w:val="TableParagraph"/>
              <w:spacing w:line="198" w:lineRule="exact"/>
              <w:ind w:right="103"/>
              <w:jc w:val="right"/>
              <w:rPr>
                <w:sz w:val="18"/>
              </w:rPr>
            </w:pPr>
            <w:r>
              <w:rPr>
                <w:spacing w:val="-2"/>
                <w:sz w:val="18"/>
              </w:rPr>
              <w:t>0.331643</w:t>
            </w:r>
          </w:p>
        </w:tc>
        <w:tc>
          <w:tcPr>
            <w:tcW w:w="2431" w:type="dxa"/>
            <w:gridSpan w:val="2"/>
          </w:tcPr>
          <w:p>
            <w:pPr>
              <w:pStyle w:val="TableParagraph"/>
              <w:spacing w:line="198" w:lineRule="exact"/>
              <w:ind w:left="107"/>
              <w:rPr>
                <w:sz w:val="18"/>
              </w:rPr>
            </w:pPr>
            <w:r>
              <w:rPr>
                <w:sz w:val="18"/>
              </w:rPr>
              <w:t>Akaike</w:t>
            </w:r>
            <w:r>
              <w:rPr>
                <w:spacing w:val="-3"/>
                <w:sz w:val="18"/>
              </w:rPr>
              <w:t> </w:t>
            </w:r>
            <w:r>
              <w:rPr>
                <w:sz w:val="18"/>
              </w:rPr>
              <w:t>info</w:t>
            </w:r>
            <w:r>
              <w:rPr>
                <w:spacing w:val="-2"/>
                <w:sz w:val="18"/>
              </w:rPr>
              <w:t> criterion</w:t>
            </w:r>
          </w:p>
        </w:tc>
        <w:tc>
          <w:tcPr>
            <w:tcW w:w="884" w:type="dxa"/>
          </w:tcPr>
          <w:p>
            <w:pPr>
              <w:pStyle w:val="TableParagraph"/>
              <w:spacing w:line="198" w:lineRule="exact"/>
              <w:ind w:right="5"/>
              <w:jc w:val="right"/>
              <w:rPr>
                <w:sz w:val="18"/>
              </w:rPr>
            </w:pPr>
            <w:r>
              <w:rPr>
                <w:spacing w:val="-2"/>
                <w:sz w:val="18"/>
              </w:rPr>
              <w:t>0.683021</w:t>
            </w:r>
          </w:p>
        </w:tc>
      </w:tr>
      <w:tr>
        <w:trPr>
          <w:trHeight w:val="224" w:hRule="atLeast"/>
        </w:trPr>
        <w:tc>
          <w:tcPr>
            <w:tcW w:w="1925" w:type="dxa"/>
          </w:tcPr>
          <w:p>
            <w:pPr>
              <w:pStyle w:val="TableParagraph"/>
              <w:spacing w:before="5"/>
              <w:rPr>
                <w:sz w:val="18"/>
              </w:rPr>
            </w:pPr>
            <w:r>
              <w:rPr>
                <w:sz w:val="18"/>
              </w:rPr>
              <w:t>Sum</w:t>
            </w:r>
            <w:r>
              <w:rPr>
                <w:spacing w:val="-4"/>
                <w:sz w:val="18"/>
              </w:rPr>
              <w:t> </w:t>
            </w:r>
            <w:r>
              <w:rPr>
                <w:sz w:val="18"/>
              </w:rPr>
              <w:t>squared</w:t>
            </w:r>
            <w:r>
              <w:rPr>
                <w:spacing w:val="-2"/>
                <w:sz w:val="18"/>
              </w:rPr>
              <w:t> </w:t>
            </w:r>
            <w:r>
              <w:rPr>
                <w:spacing w:val="-4"/>
                <w:sz w:val="18"/>
              </w:rPr>
              <w:t>resid</w:t>
            </w:r>
          </w:p>
        </w:tc>
        <w:tc>
          <w:tcPr>
            <w:tcW w:w="1290" w:type="dxa"/>
          </w:tcPr>
          <w:p>
            <w:pPr>
              <w:pStyle w:val="TableParagraph"/>
              <w:spacing w:before="5"/>
              <w:ind w:right="103"/>
              <w:jc w:val="right"/>
              <w:rPr>
                <w:sz w:val="18"/>
              </w:rPr>
            </w:pPr>
            <w:r>
              <w:rPr>
                <w:spacing w:val="-2"/>
                <w:sz w:val="18"/>
              </w:rPr>
              <w:t>3.849541</w:t>
            </w:r>
          </w:p>
        </w:tc>
        <w:tc>
          <w:tcPr>
            <w:tcW w:w="1491" w:type="dxa"/>
          </w:tcPr>
          <w:p>
            <w:pPr>
              <w:pStyle w:val="TableParagraph"/>
              <w:spacing w:before="5"/>
              <w:ind w:left="107"/>
              <w:rPr>
                <w:sz w:val="18"/>
              </w:rPr>
            </w:pPr>
            <w:r>
              <w:rPr>
                <w:sz w:val="18"/>
              </w:rPr>
              <w:t>Schwarz</w:t>
            </w:r>
            <w:r>
              <w:rPr>
                <w:spacing w:val="-4"/>
                <w:sz w:val="18"/>
              </w:rPr>
              <w:t> </w:t>
            </w:r>
            <w:r>
              <w:rPr>
                <w:spacing w:val="-2"/>
                <w:sz w:val="18"/>
              </w:rPr>
              <w:t>criterion</w:t>
            </w:r>
          </w:p>
        </w:tc>
        <w:tc>
          <w:tcPr>
            <w:tcW w:w="940" w:type="dxa"/>
          </w:tcPr>
          <w:p>
            <w:pPr>
              <w:pStyle w:val="TableParagraph"/>
              <w:spacing w:line="240" w:lineRule="auto" w:before="0"/>
              <w:rPr>
                <w:rFonts w:ascii="Times New Roman"/>
                <w:sz w:val="16"/>
              </w:rPr>
            </w:pPr>
          </w:p>
        </w:tc>
        <w:tc>
          <w:tcPr>
            <w:tcW w:w="884" w:type="dxa"/>
          </w:tcPr>
          <w:p>
            <w:pPr>
              <w:pStyle w:val="TableParagraph"/>
              <w:spacing w:before="5"/>
              <w:ind w:right="5"/>
              <w:jc w:val="right"/>
              <w:rPr>
                <w:sz w:val="18"/>
              </w:rPr>
            </w:pPr>
            <w:r>
              <w:rPr>
                <w:spacing w:val="-2"/>
                <w:sz w:val="18"/>
              </w:rPr>
              <w:t>0.770098</w:t>
            </w:r>
          </w:p>
        </w:tc>
      </w:tr>
      <w:tr>
        <w:trPr>
          <w:trHeight w:val="225" w:hRule="atLeast"/>
        </w:trPr>
        <w:tc>
          <w:tcPr>
            <w:tcW w:w="1925" w:type="dxa"/>
          </w:tcPr>
          <w:p>
            <w:pPr>
              <w:pStyle w:val="TableParagraph"/>
              <w:rPr>
                <w:sz w:val="18"/>
              </w:rPr>
            </w:pPr>
            <w:r>
              <w:rPr>
                <w:sz w:val="18"/>
              </w:rPr>
              <w:t>Log</w:t>
            </w:r>
            <w:r>
              <w:rPr>
                <w:spacing w:val="-3"/>
                <w:sz w:val="18"/>
              </w:rPr>
              <w:t> </w:t>
            </w:r>
            <w:r>
              <w:rPr>
                <w:spacing w:val="-2"/>
                <w:sz w:val="18"/>
              </w:rPr>
              <w:t>likelihood</w:t>
            </w:r>
          </w:p>
        </w:tc>
        <w:tc>
          <w:tcPr>
            <w:tcW w:w="1290" w:type="dxa"/>
          </w:tcPr>
          <w:p>
            <w:pPr>
              <w:pStyle w:val="TableParagraph"/>
              <w:ind w:right="103"/>
              <w:jc w:val="right"/>
              <w:rPr>
                <w:sz w:val="18"/>
              </w:rPr>
            </w:pPr>
            <w:r>
              <w:rPr>
                <w:spacing w:val="-2"/>
                <w:sz w:val="18"/>
              </w:rPr>
              <w:t>-10.63589</w:t>
            </w:r>
          </w:p>
        </w:tc>
        <w:tc>
          <w:tcPr>
            <w:tcW w:w="2431" w:type="dxa"/>
            <w:gridSpan w:val="2"/>
          </w:tcPr>
          <w:p>
            <w:pPr>
              <w:pStyle w:val="TableParagraph"/>
              <w:ind w:left="107"/>
              <w:rPr>
                <w:sz w:val="18"/>
              </w:rPr>
            </w:pPr>
            <w:r>
              <w:rPr>
                <w:spacing w:val="-2"/>
                <w:sz w:val="18"/>
              </w:rPr>
              <w:t>Hannan-Quinn</w:t>
            </w:r>
            <w:r>
              <w:rPr>
                <w:spacing w:val="11"/>
                <w:sz w:val="18"/>
              </w:rPr>
              <w:t> </w:t>
            </w:r>
            <w:r>
              <w:rPr>
                <w:spacing w:val="-2"/>
                <w:sz w:val="18"/>
              </w:rPr>
              <w:t>criter.</w:t>
            </w:r>
          </w:p>
        </w:tc>
        <w:tc>
          <w:tcPr>
            <w:tcW w:w="884" w:type="dxa"/>
          </w:tcPr>
          <w:p>
            <w:pPr>
              <w:pStyle w:val="TableParagraph"/>
              <w:ind w:right="5"/>
              <w:jc w:val="right"/>
              <w:rPr>
                <w:sz w:val="18"/>
              </w:rPr>
            </w:pPr>
            <w:r>
              <w:rPr>
                <w:spacing w:val="-2"/>
                <w:sz w:val="18"/>
              </w:rPr>
              <w:t>0.713720</w:t>
            </w:r>
          </w:p>
        </w:tc>
      </w:tr>
      <w:tr>
        <w:trPr>
          <w:trHeight w:val="225" w:hRule="atLeast"/>
        </w:trPr>
        <w:tc>
          <w:tcPr>
            <w:tcW w:w="1925" w:type="dxa"/>
          </w:tcPr>
          <w:p>
            <w:pPr>
              <w:pStyle w:val="TableParagraph"/>
              <w:rPr>
                <w:sz w:val="18"/>
              </w:rPr>
            </w:pPr>
            <w:r>
              <w:rPr>
                <w:spacing w:val="-2"/>
                <w:sz w:val="18"/>
              </w:rPr>
              <w:t>F-statistic</w:t>
            </w:r>
          </w:p>
        </w:tc>
        <w:tc>
          <w:tcPr>
            <w:tcW w:w="1290" w:type="dxa"/>
          </w:tcPr>
          <w:p>
            <w:pPr>
              <w:pStyle w:val="TableParagraph"/>
              <w:ind w:right="103"/>
              <w:jc w:val="right"/>
              <w:rPr>
                <w:sz w:val="18"/>
              </w:rPr>
            </w:pPr>
            <w:r>
              <w:rPr>
                <w:spacing w:val="-2"/>
                <w:sz w:val="18"/>
              </w:rPr>
              <w:t>39.99071</w:t>
            </w:r>
          </w:p>
        </w:tc>
        <w:tc>
          <w:tcPr>
            <w:tcW w:w="2431" w:type="dxa"/>
            <w:gridSpan w:val="2"/>
          </w:tcPr>
          <w:p>
            <w:pPr>
              <w:pStyle w:val="TableParagraph"/>
              <w:ind w:left="107"/>
              <w:rPr>
                <w:sz w:val="18"/>
              </w:rPr>
            </w:pPr>
            <w:r>
              <w:rPr>
                <w:spacing w:val="-2"/>
                <w:sz w:val="18"/>
              </w:rPr>
              <w:t>Durbin-Watson</w:t>
            </w:r>
            <w:r>
              <w:rPr>
                <w:spacing w:val="13"/>
                <w:sz w:val="18"/>
              </w:rPr>
              <w:t> </w:t>
            </w:r>
            <w:r>
              <w:rPr>
                <w:spacing w:val="-4"/>
                <w:sz w:val="18"/>
              </w:rPr>
              <w:t>stat</w:t>
            </w:r>
          </w:p>
        </w:tc>
        <w:tc>
          <w:tcPr>
            <w:tcW w:w="884" w:type="dxa"/>
          </w:tcPr>
          <w:p>
            <w:pPr>
              <w:pStyle w:val="TableParagraph"/>
              <w:ind w:right="5"/>
              <w:jc w:val="right"/>
              <w:rPr>
                <w:sz w:val="18"/>
              </w:rPr>
            </w:pPr>
            <w:r>
              <w:rPr>
                <w:spacing w:val="-2"/>
                <w:sz w:val="18"/>
              </w:rPr>
              <w:t>1.970081</w:t>
            </w:r>
          </w:p>
        </w:tc>
      </w:tr>
      <w:tr>
        <w:trPr>
          <w:trHeight w:val="301" w:hRule="atLeast"/>
        </w:trPr>
        <w:tc>
          <w:tcPr>
            <w:tcW w:w="1925" w:type="dxa"/>
            <w:tcBorders>
              <w:bottom w:val="double" w:sz="6" w:space="0" w:color="000000"/>
            </w:tcBorders>
          </w:tcPr>
          <w:p>
            <w:pPr>
              <w:pStyle w:val="TableParagraph"/>
              <w:spacing w:line="240" w:lineRule="auto"/>
              <w:rPr>
                <w:sz w:val="18"/>
              </w:rPr>
            </w:pPr>
            <w:r>
              <w:rPr>
                <w:spacing w:val="-2"/>
                <w:sz w:val="18"/>
              </w:rPr>
              <w:t>Prob(F-statistic)</w:t>
            </w:r>
          </w:p>
        </w:tc>
        <w:tc>
          <w:tcPr>
            <w:tcW w:w="1290" w:type="dxa"/>
            <w:tcBorders>
              <w:bottom w:val="double" w:sz="6" w:space="0" w:color="000000"/>
            </w:tcBorders>
          </w:tcPr>
          <w:p>
            <w:pPr>
              <w:pStyle w:val="TableParagraph"/>
              <w:spacing w:line="240" w:lineRule="auto"/>
              <w:ind w:right="103"/>
              <w:jc w:val="right"/>
              <w:rPr>
                <w:sz w:val="18"/>
              </w:rPr>
            </w:pPr>
            <w:r>
              <w:rPr>
                <w:spacing w:val="-2"/>
                <w:sz w:val="18"/>
              </w:rPr>
              <w:t>0.000000</w:t>
            </w:r>
          </w:p>
        </w:tc>
        <w:tc>
          <w:tcPr>
            <w:tcW w:w="2431" w:type="dxa"/>
            <w:gridSpan w:val="2"/>
            <w:tcBorders>
              <w:bottom w:val="double" w:sz="6" w:space="0" w:color="000000"/>
            </w:tcBorders>
          </w:tcPr>
          <w:p>
            <w:pPr>
              <w:pStyle w:val="TableParagraph"/>
              <w:spacing w:line="240" w:lineRule="auto" w:before="0"/>
              <w:rPr>
                <w:rFonts w:ascii="Times New Roman"/>
                <w:sz w:val="18"/>
              </w:rPr>
            </w:pPr>
          </w:p>
        </w:tc>
        <w:tc>
          <w:tcPr>
            <w:tcW w:w="884" w:type="dxa"/>
            <w:tcBorders>
              <w:bottom w:val="double" w:sz="6" w:space="0" w:color="000000"/>
            </w:tcBorders>
          </w:tcPr>
          <w:p>
            <w:pPr>
              <w:pStyle w:val="TableParagraph"/>
              <w:spacing w:line="240" w:lineRule="auto" w:before="0"/>
              <w:rPr>
                <w:rFonts w:ascii="Times New Roman"/>
                <w:sz w:val="18"/>
              </w:rPr>
            </w:pPr>
          </w:p>
        </w:tc>
      </w:tr>
    </w:tbl>
    <w:p>
      <w:pPr>
        <w:pStyle w:val="BodyText"/>
        <w:spacing w:before="144"/>
        <w:ind w:left="0"/>
        <w:jc w:val="left"/>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6"/>
        <w:gridCol w:w="1491"/>
        <w:gridCol w:w="940"/>
        <w:gridCol w:w="884"/>
      </w:tblGrid>
      <w:tr>
        <w:trPr>
          <w:trHeight w:val="213" w:hRule="atLeast"/>
        </w:trPr>
        <w:tc>
          <w:tcPr>
            <w:tcW w:w="6531" w:type="dxa"/>
            <w:gridSpan w:val="5"/>
          </w:tcPr>
          <w:p>
            <w:pPr>
              <w:pStyle w:val="TableParagraph"/>
              <w:spacing w:line="193" w:lineRule="exact" w:before="0"/>
              <w:rPr>
                <w:sz w:val="18"/>
              </w:rPr>
            </w:pPr>
            <w:r>
              <w:rPr>
                <w:sz w:val="18"/>
              </w:rPr>
              <w:t>Null</w:t>
            </w:r>
            <w:r>
              <w:rPr>
                <w:spacing w:val="-3"/>
                <w:sz w:val="18"/>
              </w:rPr>
              <w:t> </w:t>
            </w:r>
            <w:r>
              <w:rPr>
                <w:sz w:val="18"/>
              </w:rPr>
              <w:t>Hypothesis:</w:t>
            </w:r>
            <w:r>
              <w:rPr>
                <w:spacing w:val="-3"/>
                <w:sz w:val="18"/>
              </w:rPr>
              <w:t> </w:t>
            </w:r>
            <w:r>
              <w:rPr>
                <w:sz w:val="18"/>
              </w:rPr>
              <w:t>D(LRE)</w:t>
            </w:r>
            <w:r>
              <w:rPr>
                <w:spacing w:val="-5"/>
                <w:sz w:val="18"/>
              </w:rPr>
              <w:t> </w:t>
            </w:r>
            <w:r>
              <w:rPr>
                <w:sz w:val="18"/>
              </w:rPr>
              <w:t>has</w:t>
            </w:r>
            <w:r>
              <w:rPr>
                <w:spacing w:val="-5"/>
                <w:sz w:val="18"/>
              </w:rPr>
              <w:t> </w:t>
            </w:r>
            <w:r>
              <w:rPr>
                <w:sz w:val="18"/>
              </w:rPr>
              <w:t>a</w:t>
            </w:r>
            <w:r>
              <w:rPr>
                <w:spacing w:val="-5"/>
                <w:sz w:val="18"/>
              </w:rPr>
              <w:t> </w:t>
            </w:r>
            <w:r>
              <w:rPr>
                <w:sz w:val="18"/>
              </w:rPr>
              <w:t>unit</w:t>
            </w:r>
            <w:r>
              <w:rPr>
                <w:spacing w:val="-2"/>
                <w:sz w:val="18"/>
              </w:rPr>
              <w: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6"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302" w:hRule="atLeast"/>
        </w:trPr>
        <w:tc>
          <w:tcPr>
            <w:tcW w:w="6531" w:type="dxa"/>
            <w:gridSpan w:val="5"/>
            <w:tcBorders>
              <w:bottom w:val="double" w:sz="6" w:space="0" w:color="000000"/>
            </w:tcBorders>
          </w:tcPr>
          <w:p>
            <w:pPr>
              <w:pStyle w:val="TableParagraph"/>
              <w:spacing w:line="240" w:lineRule="auto" w:before="5"/>
              <w:rPr>
                <w:sz w:val="18"/>
              </w:rPr>
            </w:pPr>
            <w:r>
              <w:rPr>
                <w:sz w:val="18"/>
              </w:rPr>
              <w:t>Lag</w:t>
            </w:r>
            <w:r>
              <w:rPr>
                <w:spacing w:val="-5"/>
                <w:sz w:val="18"/>
              </w:rPr>
              <w:t> </w:t>
            </w:r>
            <w:r>
              <w:rPr>
                <w:sz w:val="18"/>
              </w:rPr>
              <w:t>Length:</w:t>
            </w:r>
            <w:r>
              <w:rPr>
                <w:spacing w:val="-2"/>
                <w:sz w:val="18"/>
              </w:rPr>
              <w:t> </w:t>
            </w:r>
            <w:r>
              <w:rPr>
                <w:sz w:val="18"/>
              </w:rPr>
              <w:t>0 (Automatic -</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maxlag=9)</w:t>
            </w:r>
          </w:p>
        </w:tc>
      </w:tr>
      <w:tr>
        <w:trPr>
          <w:trHeight w:val="406"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6"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1" w:type="dxa"/>
            <w:gridSpan w:val="2"/>
            <w:tcBorders>
              <w:top w:val="double" w:sz="6" w:space="0" w:color="000000"/>
              <w:bottom w:val="double" w:sz="6" w:space="0" w:color="000000"/>
            </w:tcBorders>
          </w:tcPr>
          <w:p>
            <w:pPr>
              <w:pStyle w:val="TableParagraph"/>
              <w:spacing w:line="240" w:lineRule="auto" w:before="108"/>
              <w:ind w:left="1342"/>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185"/>
              <w:rPr>
                <w:sz w:val="18"/>
              </w:rPr>
            </w:pPr>
            <w:r>
              <w:rPr>
                <w:spacing w:val="-2"/>
                <w:sz w:val="18"/>
              </w:rPr>
              <w:t>Prob.*</w:t>
            </w:r>
          </w:p>
        </w:tc>
      </w:tr>
      <w:tr>
        <w:trPr>
          <w:trHeight w:val="315" w:hRule="atLeast"/>
        </w:trPr>
        <w:tc>
          <w:tcPr>
            <w:tcW w:w="3216" w:type="dxa"/>
            <w:gridSpan w:val="2"/>
            <w:tcBorders>
              <w:top w:val="double" w:sz="6" w:space="0" w:color="000000"/>
              <w:bottom w:val="single" w:sz="6" w:space="0" w:color="000000"/>
            </w:tcBorders>
          </w:tcPr>
          <w:p>
            <w:pPr>
              <w:pStyle w:val="TableParagraph"/>
              <w:spacing w:line="189" w:lineRule="exact" w:before="106"/>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1" w:type="dxa"/>
            <w:gridSpan w:val="2"/>
            <w:tcBorders>
              <w:top w:val="double" w:sz="6" w:space="0" w:color="000000"/>
              <w:bottom w:val="single" w:sz="6" w:space="0" w:color="000000"/>
            </w:tcBorders>
          </w:tcPr>
          <w:p>
            <w:pPr>
              <w:pStyle w:val="TableParagraph"/>
              <w:spacing w:line="189" w:lineRule="exact" w:before="106"/>
              <w:ind w:left="1306"/>
              <w:rPr>
                <w:sz w:val="18"/>
              </w:rPr>
            </w:pPr>
            <w:r>
              <w:rPr>
                <w:spacing w:val="-2"/>
                <w:sz w:val="18"/>
              </w:rPr>
              <w:t>-8.209865</w:t>
            </w:r>
          </w:p>
        </w:tc>
        <w:tc>
          <w:tcPr>
            <w:tcW w:w="884" w:type="dxa"/>
            <w:tcBorders>
              <w:top w:val="double" w:sz="6" w:space="0" w:color="000000"/>
              <w:bottom w:val="single" w:sz="6" w:space="0" w:color="000000"/>
            </w:tcBorders>
          </w:tcPr>
          <w:p>
            <w:pPr>
              <w:pStyle w:val="TableParagraph"/>
              <w:spacing w:line="189" w:lineRule="exact" w:before="106"/>
              <w:ind w:left="135"/>
              <w:rPr>
                <w:sz w:val="18"/>
              </w:rPr>
            </w:pPr>
            <w:r>
              <w:rPr>
                <w:spacing w:val="-2"/>
                <w:sz w:val="18"/>
              </w:rPr>
              <w:t>0.0000</w:t>
            </w:r>
          </w:p>
        </w:tc>
      </w:tr>
      <w:tr>
        <w:trPr>
          <w:trHeight w:val="234" w:hRule="atLeast"/>
        </w:trPr>
        <w:tc>
          <w:tcPr>
            <w:tcW w:w="1910" w:type="dxa"/>
            <w:tcBorders>
              <w:top w:val="single" w:sz="6" w:space="0" w:color="000000"/>
            </w:tcBorders>
          </w:tcPr>
          <w:p>
            <w:pPr>
              <w:pStyle w:val="TableParagraph"/>
              <w:spacing w:before="15"/>
              <w:rPr>
                <w:sz w:val="18"/>
              </w:rPr>
            </w:pPr>
            <w:r>
              <w:rPr>
                <w:sz w:val="18"/>
              </w:rPr>
              <w:t>Test</w:t>
            </w:r>
            <w:r>
              <w:rPr>
                <w:spacing w:val="-4"/>
                <w:sz w:val="18"/>
              </w:rPr>
              <w:t> </w:t>
            </w:r>
            <w:r>
              <w:rPr>
                <w:sz w:val="18"/>
              </w:rPr>
              <w:t>critical</w:t>
            </w:r>
            <w:r>
              <w:rPr>
                <w:spacing w:val="-1"/>
                <w:sz w:val="18"/>
              </w:rPr>
              <w:t> </w:t>
            </w:r>
            <w:r>
              <w:rPr>
                <w:spacing w:val="-2"/>
                <w:sz w:val="18"/>
              </w:rPr>
              <w:t>values:</w:t>
            </w:r>
          </w:p>
        </w:tc>
        <w:tc>
          <w:tcPr>
            <w:tcW w:w="1306" w:type="dxa"/>
            <w:tcBorders>
              <w:top w:val="single" w:sz="6" w:space="0" w:color="000000"/>
            </w:tcBorders>
          </w:tcPr>
          <w:p>
            <w:pPr>
              <w:pStyle w:val="TableParagraph"/>
              <w:spacing w:before="15"/>
              <w:ind w:left="317"/>
              <w:rPr>
                <w:sz w:val="18"/>
              </w:rPr>
            </w:pPr>
            <w:r>
              <w:rPr>
                <w:sz w:val="18"/>
              </w:rPr>
              <w:t>1%</w:t>
            </w:r>
            <w:r>
              <w:rPr>
                <w:spacing w:val="-3"/>
                <w:sz w:val="18"/>
              </w:rPr>
              <w:t> </w:t>
            </w:r>
            <w:r>
              <w:rPr>
                <w:spacing w:val="-2"/>
                <w:sz w:val="18"/>
              </w:rPr>
              <w:t>level</w:t>
            </w:r>
          </w:p>
        </w:tc>
        <w:tc>
          <w:tcPr>
            <w:tcW w:w="2431" w:type="dxa"/>
            <w:gridSpan w:val="2"/>
            <w:tcBorders>
              <w:top w:val="single" w:sz="6" w:space="0" w:color="000000"/>
            </w:tcBorders>
          </w:tcPr>
          <w:p>
            <w:pPr>
              <w:pStyle w:val="TableParagraph"/>
              <w:spacing w:before="15"/>
              <w:ind w:left="1306"/>
              <w:rPr>
                <w:sz w:val="18"/>
              </w:rPr>
            </w:pPr>
            <w:r>
              <w:rPr>
                <w:spacing w:val="-2"/>
                <w:sz w:val="18"/>
              </w:rPr>
              <w:t>-3.621023</w:t>
            </w:r>
          </w:p>
        </w:tc>
        <w:tc>
          <w:tcPr>
            <w:tcW w:w="884"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6" w:type="dxa"/>
          </w:tcPr>
          <w:p>
            <w:pPr>
              <w:pStyle w:val="TableParagraph"/>
              <w:ind w:left="317"/>
              <w:rPr>
                <w:sz w:val="18"/>
              </w:rPr>
            </w:pPr>
            <w:r>
              <w:rPr>
                <w:sz w:val="18"/>
              </w:rPr>
              <w:t>5%</w:t>
            </w:r>
            <w:r>
              <w:rPr>
                <w:spacing w:val="-3"/>
                <w:sz w:val="18"/>
              </w:rPr>
              <w:t> </w:t>
            </w:r>
            <w:r>
              <w:rPr>
                <w:spacing w:val="-2"/>
                <w:sz w:val="18"/>
              </w:rPr>
              <w:t>level</w:t>
            </w:r>
          </w:p>
        </w:tc>
        <w:tc>
          <w:tcPr>
            <w:tcW w:w="2431" w:type="dxa"/>
            <w:gridSpan w:val="2"/>
          </w:tcPr>
          <w:p>
            <w:pPr>
              <w:pStyle w:val="TableParagraph"/>
              <w:ind w:left="1306"/>
              <w:rPr>
                <w:sz w:val="18"/>
              </w:rPr>
            </w:pPr>
            <w:r>
              <w:rPr>
                <w:spacing w:val="-2"/>
                <w:sz w:val="18"/>
              </w:rPr>
              <w:t>-2.943427</w:t>
            </w:r>
          </w:p>
        </w:tc>
        <w:tc>
          <w:tcPr>
            <w:tcW w:w="884" w:type="dxa"/>
          </w:tcPr>
          <w:p>
            <w:pPr>
              <w:pStyle w:val="TableParagraph"/>
              <w:spacing w:line="240" w:lineRule="auto" w:before="0"/>
              <w:rPr>
                <w:rFonts w:ascii="Times New Roman"/>
                <w:sz w:val="16"/>
              </w:rPr>
            </w:pPr>
          </w:p>
        </w:tc>
      </w:tr>
      <w:tr>
        <w:trPr>
          <w:trHeight w:val="303"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6" w:type="dxa"/>
            <w:tcBorders>
              <w:bottom w:val="double" w:sz="6" w:space="0" w:color="000000"/>
            </w:tcBorders>
          </w:tcPr>
          <w:p>
            <w:pPr>
              <w:pStyle w:val="TableParagraph"/>
              <w:spacing w:line="240" w:lineRule="auto"/>
              <w:ind w:left="267"/>
              <w:rPr>
                <w:sz w:val="18"/>
              </w:rPr>
            </w:pPr>
            <w:r>
              <w:rPr>
                <w:sz w:val="18"/>
              </w:rPr>
              <w:t>10%</w:t>
            </w:r>
            <w:r>
              <w:rPr>
                <w:spacing w:val="-4"/>
                <w:sz w:val="18"/>
              </w:rPr>
              <w:t> </w:t>
            </w:r>
            <w:r>
              <w:rPr>
                <w:spacing w:val="-2"/>
                <w:sz w:val="18"/>
              </w:rPr>
              <w:t>level</w:t>
            </w:r>
          </w:p>
        </w:tc>
        <w:tc>
          <w:tcPr>
            <w:tcW w:w="2431" w:type="dxa"/>
            <w:gridSpan w:val="2"/>
            <w:tcBorders>
              <w:bottom w:val="double" w:sz="6" w:space="0" w:color="000000"/>
            </w:tcBorders>
          </w:tcPr>
          <w:p>
            <w:pPr>
              <w:pStyle w:val="TableParagraph"/>
              <w:spacing w:line="240" w:lineRule="auto"/>
              <w:ind w:left="1306"/>
              <w:rPr>
                <w:sz w:val="18"/>
              </w:rPr>
            </w:pPr>
            <w:r>
              <w:rPr>
                <w:spacing w:val="-2"/>
                <w:sz w:val="18"/>
              </w:rPr>
              <w:t>-2.610263</w:t>
            </w:r>
          </w:p>
        </w:tc>
        <w:tc>
          <w:tcPr>
            <w:tcW w:w="884" w:type="dxa"/>
            <w:tcBorders>
              <w:bottom w:val="double" w:sz="6" w:space="0" w:color="000000"/>
            </w:tcBorders>
          </w:tcPr>
          <w:p>
            <w:pPr>
              <w:pStyle w:val="TableParagraph"/>
              <w:spacing w:line="240" w:lineRule="auto" w:before="0"/>
              <w:rPr>
                <w:rFonts w:ascii="Times New Roman"/>
                <w:sz w:val="18"/>
              </w:rPr>
            </w:pPr>
          </w:p>
        </w:tc>
      </w:tr>
      <w:tr>
        <w:trPr>
          <w:trHeight w:val="551" w:hRule="atLeast"/>
        </w:trPr>
        <w:tc>
          <w:tcPr>
            <w:tcW w:w="6531" w:type="dxa"/>
            <w:gridSpan w:val="5"/>
            <w:tcBorders>
              <w:top w:val="double" w:sz="6" w:space="0" w:color="000000"/>
            </w:tcBorders>
          </w:tcPr>
          <w:p>
            <w:pPr>
              <w:pStyle w:val="TableParagraph"/>
              <w:spacing w:line="240" w:lineRule="auto" w:before="106"/>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1" w:type="dxa"/>
            <w:gridSpan w:val="5"/>
          </w:tcPr>
          <w:p>
            <w:pPr>
              <w:pStyle w:val="TableParagraph"/>
              <w:spacing w:line="240" w:lineRule="auto" w:before="24"/>
              <w:rPr>
                <w:rFonts w:ascii="Times New Roman"/>
                <w:b/>
                <w:sz w:val="18"/>
              </w:rPr>
            </w:pPr>
          </w:p>
          <w:p>
            <w:pPr>
              <w:pStyle w:val="TableParagraph"/>
              <w:spacing w:line="198" w:lineRule="exact" w:before="1"/>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1"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D(LRE,2)</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6"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225" w:hRule="atLeast"/>
        </w:trPr>
        <w:tc>
          <w:tcPr>
            <w:tcW w:w="6531" w:type="dxa"/>
            <w:gridSpan w:val="5"/>
          </w:tcPr>
          <w:p>
            <w:pPr>
              <w:pStyle w:val="TableParagraph"/>
              <w:rPr>
                <w:sz w:val="18"/>
              </w:rPr>
            </w:pPr>
            <w:r>
              <w:rPr>
                <w:sz w:val="18"/>
              </w:rPr>
              <w:t>Date:</w:t>
            </w:r>
            <w:r>
              <w:rPr>
                <w:spacing w:val="-3"/>
                <w:sz w:val="18"/>
              </w:rPr>
              <w:t> </w:t>
            </w:r>
            <w:r>
              <w:rPr>
                <w:sz w:val="18"/>
              </w:rPr>
              <w:t>06/19/21</w:t>
            </w:r>
            <w:r>
              <w:rPr>
                <w:spacing w:val="65"/>
                <w:w w:val="150"/>
                <w:sz w:val="18"/>
              </w:rPr>
              <w:t> </w:t>
            </w:r>
            <w:r>
              <w:rPr>
                <w:sz w:val="18"/>
              </w:rPr>
              <w:t>Time:</w:t>
            </w:r>
            <w:r>
              <w:rPr>
                <w:spacing w:val="-2"/>
                <w:sz w:val="18"/>
              </w:rPr>
              <w:t> </w:t>
            </w:r>
            <w:r>
              <w:rPr>
                <w:spacing w:val="-4"/>
                <w:sz w:val="18"/>
              </w:rPr>
              <w:t>13:33</w:t>
            </w:r>
          </w:p>
        </w:tc>
      </w:tr>
      <w:tr>
        <w:trPr>
          <w:trHeight w:val="224" w:hRule="atLeast"/>
        </w:trPr>
        <w:tc>
          <w:tcPr>
            <w:tcW w:w="6531"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1983</w:t>
            </w:r>
            <w:r>
              <w:rPr>
                <w:spacing w:val="-4"/>
                <w:sz w:val="18"/>
              </w:rPr>
              <w:t> 2019</w:t>
            </w:r>
          </w:p>
        </w:tc>
      </w:tr>
      <w:tr>
        <w:trPr>
          <w:trHeight w:val="302" w:hRule="atLeast"/>
        </w:trPr>
        <w:tc>
          <w:tcPr>
            <w:tcW w:w="6531"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37</w:t>
            </w:r>
            <w:r>
              <w:rPr>
                <w:spacing w:val="-5"/>
                <w:sz w:val="18"/>
              </w:rPr>
              <w:t> </w:t>
            </w:r>
            <w:r>
              <w:rPr>
                <w:sz w:val="18"/>
              </w:rPr>
              <w:t>after</w:t>
            </w:r>
            <w:r>
              <w:rPr>
                <w:spacing w:val="1"/>
                <w:sz w:val="18"/>
              </w:rPr>
              <w:t> </w:t>
            </w:r>
            <w:r>
              <w:rPr>
                <w:spacing w:val="-2"/>
                <w:sz w:val="18"/>
              </w:rPr>
              <w:t>adjustments</w:t>
            </w:r>
          </w:p>
        </w:tc>
      </w:tr>
      <w:tr>
        <w:trPr>
          <w:trHeight w:val="406"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6" w:type="dxa"/>
            <w:tcBorders>
              <w:top w:val="double" w:sz="6" w:space="0" w:color="000000"/>
              <w:bottom w:val="double" w:sz="6" w:space="0" w:color="000000"/>
            </w:tcBorders>
          </w:tcPr>
          <w:p>
            <w:pPr>
              <w:pStyle w:val="TableParagraph"/>
              <w:spacing w:line="240" w:lineRule="auto" w:before="108"/>
              <w:ind w:right="104"/>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1"/>
              <w:rPr>
                <w:sz w:val="18"/>
              </w:rPr>
            </w:pPr>
            <w:r>
              <w:rPr>
                <w:sz w:val="18"/>
              </w:rPr>
              <w:t>Std.</w:t>
            </w:r>
            <w:r>
              <w:rPr>
                <w:spacing w:val="-2"/>
                <w:sz w:val="18"/>
              </w:rPr>
              <w:t> Error</w:t>
            </w:r>
          </w:p>
        </w:tc>
        <w:tc>
          <w:tcPr>
            <w:tcW w:w="940" w:type="dxa"/>
            <w:tcBorders>
              <w:top w:val="double" w:sz="6" w:space="0" w:color="000000"/>
              <w:bottom w:val="double" w:sz="6" w:space="0" w:color="000000"/>
            </w:tcBorders>
          </w:tcPr>
          <w:p>
            <w:pPr>
              <w:pStyle w:val="TableParagraph"/>
              <w:spacing w:line="240" w:lineRule="auto" w:before="108"/>
              <w:ind w:right="121"/>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344"/>
              <w:rPr>
                <w:sz w:val="18"/>
              </w:rPr>
            </w:pPr>
            <w:r>
              <w:rPr>
                <w:spacing w:val="-2"/>
                <w:sz w:val="18"/>
              </w:rPr>
              <w:t>Prob.</w:t>
            </w:r>
          </w:p>
        </w:tc>
      </w:tr>
      <w:tr>
        <w:trPr>
          <w:trHeight w:val="325" w:hRule="atLeast"/>
        </w:trPr>
        <w:tc>
          <w:tcPr>
            <w:tcW w:w="1910" w:type="dxa"/>
            <w:tcBorders>
              <w:top w:val="double" w:sz="6" w:space="0" w:color="000000"/>
            </w:tcBorders>
          </w:tcPr>
          <w:p>
            <w:pPr>
              <w:pStyle w:val="TableParagraph"/>
              <w:spacing w:before="106"/>
              <w:ind w:left="566"/>
              <w:rPr>
                <w:sz w:val="18"/>
              </w:rPr>
            </w:pPr>
            <w:r>
              <w:rPr>
                <w:spacing w:val="-2"/>
                <w:sz w:val="18"/>
              </w:rPr>
              <w:t>D(LRE(-</w:t>
            </w:r>
            <w:r>
              <w:rPr>
                <w:spacing w:val="-5"/>
                <w:sz w:val="18"/>
              </w:rPr>
              <w:t>1))</w:t>
            </w:r>
          </w:p>
        </w:tc>
        <w:tc>
          <w:tcPr>
            <w:tcW w:w="1306" w:type="dxa"/>
            <w:tcBorders>
              <w:top w:val="double" w:sz="6" w:space="0" w:color="000000"/>
            </w:tcBorders>
          </w:tcPr>
          <w:p>
            <w:pPr>
              <w:pStyle w:val="TableParagraph"/>
              <w:spacing w:before="106"/>
              <w:ind w:right="104"/>
              <w:jc w:val="right"/>
              <w:rPr>
                <w:sz w:val="18"/>
              </w:rPr>
            </w:pPr>
            <w:r>
              <w:rPr>
                <w:spacing w:val="-2"/>
                <w:sz w:val="18"/>
              </w:rPr>
              <w:t>-1.315600</w:t>
            </w:r>
          </w:p>
        </w:tc>
        <w:tc>
          <w:tcPr>
            <w:tcW w:w="1491" w:type="dxa"/>
            <w:tcBorders>
              <w:top w:val="double" w:sz="6" w:space="0" w:color="000000"/>
            </w:tcBorders>
          </w:tcPr>
          <w:p>
            <w:pPr>
              <w:pStyle w:val="TableParagraph"/>
              <w:spacing w:before="106"/>
              <w:ind w:left="350"/>
              <w:rPr>
                <w:sz w:val="18"/>
              </w:rPr>
            </w:pPr>
            <w:r>
              <w:rPr>
                <w:spacing w:val="-2"/>
                <w:sz w:val="18"/>
              </w:rPr>
              <w:t>0.160246</w:t>
            </w:r>
          </w:p>
        </w:tc>
        <w:tc>
          <w:tcPr>
            <w:tcW w:w="940" w:type="dxa"/>
            <w:tcBorders>
              <w:top w:val="double" w:sz="6" w:space="0" w:color="000000"/>
            </w:tcBorders>
          </w:tcPr>
          <w:p>
            <w:pPr>
              <w:pStyle w:val="TableParagraph"/>
              <w:spacing w:before="106"/>
              <w:ind w:right="120"/>
              <w:jc w:val="right"/>
              <w:rPr>
                <w:sz w:val="18"/>
              </w:rPr>
            </w:pPr>
            <w:r>
              <w:rPr>
                <w:spacing w:val="-2"/>
                <w:sz w:val="18"/>
              </w:rPr>
              <w:t>-8.209865</w:t>
            </w:r>
          </w:p>
        </w:tc>
        <w:tc>
          <w:tcPr>
            <w:tcW w:w="884" w:type="dxa"/>
            <w:tcBorders>
              <w:top w:val="double" w:sz="6" w:space="0" w:color="000000"/>
            </w:tcBorders>
          </w:tcPr>
          <w:p>
            <w:pPr>
              <w:pStyle w:val="TableParagraph"/>
              <w:spacing w:before="106"/>
              <w:ind w:right="6"/>
              <w:jc w:val="right"/>
              <w:rPr>
                <w:sz w:val="18"/>
              </w:rPr>
            </w:pPr>
            <w:r>
              <w:rPr>
                <w:spacing w:val="-2"/>
                <w:sz w:val="18"/>
              </w:rPr>
              <w:t>0.0000</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6" w:type="dxa"/>
            <w:tcBorders>
              <w:bottom w:val="double" w:sz="6" w:space="0" w:color="000000"/>
            </w:tcBorders>
          </w:tcPr>
          <w:p>
            <w:pPr>
              <w:pStyle w:val="TableParagraph"/>
              <w:spacing w:line="240" w:lineRule="auto"/>
              <w:ind w:right="104"/>
              <w:jc w:val="right"/>
              <w:rPr>
                <w:sz w:val="18"/>
              </w:rPr>
            </w:pPr>
            <w:r>
              <w:rPr>
                <w:spacing w:val="-2"/>
                <w:sz w:val="18"/>
              </w:rPr>
              <w:t>0.253416</w:t>
            </w:r>
          </w:p>
        </w:tc>
        <w:tc>
          <w:tcPr>
            <w:tcW w:w="1491" w:type="dxa"/>
            <w:tcBorders>
              <w:bottom w:val="double" w:sz="6" w:space="0" w:color="000000"/>
            </w:tcBorders>
          </w:tcPr>
          <w:p>
            <w:pPr>
              <w:pStyle w:val="TableParagraph"/>
              <w:spacing w:line="240" w:lineRule="auto"/>
              <w:ind w:left="350"/>
              <w:rPr>
                <w:sz w:val="18"/>
              </w:rPr>
            </w:pPr>
            <w:r>
              <w:rPr>
                <w:spacing w:val="-2"/>
                <w:sz w:val="18"/>
              </w:rPr>
              <w:t>0.050698</w:t>
            </w:r>
          </w:p>
        </w:tc>
        <w:tc>
          <w:tcPr>
            <w:tcW w:w="940" w:type="dxa"/>
            <w:tcBorders>
              <w:bottom w:val="double" w:sz="6" w:space="0" w:color="000000"/>
            </w:tcBorders>
          </w:tcPr>
          <w:p>
            <w:pPr>
              <w:pStyle w:val="TableParagraph"/>
              <w:spacing w:line="240" w:lineRule="auto"/>
              <w:ind w:right="120"/>
              <w:jc w:val="right"/>
              <w:rPr>
                <w:sz w:val="18"/>
              </w:rPr>
            </w:pPr>
            <w:r>
              <w:rPr>
                <w:spacing w:val="-2"/>
                <w:sz w:val="18"/>
              </w:rPr>
              <w:t>4.998589</w:t>
            </w:r>
          </w:p>
        </w:tc>
        <w:tc>
          <w:tcPr>
            <w:tcW w:w="884" w:type="dxa"/>
            <w:tcBorders>
              <w:bottom w:val="double" w:sz="6" w:space="0" w:color="000000"/>
            </w:tcBorders>
          </w:tcPr>
          <w:p>
            <w:pPr>
              <w:pStyle w:val="TableParagraph"/>
              <w:spacing w:line="240" w:lineRule="auto"/>
              <w:ind w:right="6"/>
              <w:jc w:val="right"/>
              <w:rPr>
                <w:sz w:val="18"/>
              </w:rPr>
            </w:pPr>
            <w:r>
              <w:rPr>
                <w:spacing w:val="-2"/>
                <w:sz w:val="18"/>
              </w:rPr>
              <w:t>0.0000</w:t>
            </w:r>
          </w:p>
        </w:tc>
      </w:tr>
      <w:tr>
        <w:trPr>
          <w:trHeight w:val="326" w:hRule="atLeast"/>
        </w:trPr>
        <w:tc>
          <w:tcPr>
            <w:tcW w:w="1910" w:type="dxa"/>
            <w:tcBorders>
              <w:top w:val="double" w:sz="6" w:space="0" w:color="000000"/>
            </w:tcBorders>
          </w:tcPr>
          <w:p>
            <w:pPr>
              <w:pStyle w:val="TableParagraph"/>
              <w:spacing w:line="198" w:lineRule="exact" w:before="108"/>
              <w:rPr>
                <w:sz w:val="18"/>
              </w:rPr>
            </w:pPr>
            <w:r>
              <w:rPr>
                <w:spacing w:val="-2"/>
                <w:sz w:val="18"/>
              </w:rPr>
              <w:t>R-squared</w:t>
            </w:r>
          </w:p>
        </w:tc>
        <w:tc>
          <w:tcPr>
            <w:tcW w:w="1306" w:type="dxa"/>
            <w:tcBorders>
              <w:top w:val="double" w:sz="6" w:space="0" w:color="000000"/>
            </w:tcBorders>
          </w:tcPr>
          <w:p>
            <w:pPr>
              <w:pStyle w:val="TableParagraph"/>
              <w:spacing w:line="198" w:lineRule="exact" w:before="108"/>
              <w:ind w:right="104"/>
              <w:jc w:val="right"/>
              <w:rPr>
                <w:sz w:val="18"/>
              </w:rPr>
            </w:pPr>
            <w:r>
              <w:rPr>
                <w:spacing w:val="-2"/>
                <w:sz w:val="18"/>
              </w:rPr>
              <w:t>0.658209</w:t>
            </w:r>
          </w:p>
        </w:tc>
        <w:tc>
          <w:tcPr>
            <w:tcW w:w="2431" w:type="dxa"/>
            <w:gridSpan w:val="2"/>
            <w:tcBorders>
              <w:top w:val="double" w:sz="6" w:space="0" w:color="000000"/>
            </w:tcBorders>
          </w:tcPr>
          <w:p>
            <w:pPr>
              <w:pStyle w:val="TableParagraph"/>
              <w:spacing w:line="198" w:lineRule="exact"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8" w:lineRule="exact" w:before="108"/>
              <w:ind w:right="6"/>
              <w:jc w:val="right"/>
              <w:rPr>
                <w:sz w:val="18"/>
              </w:rPr>
            </w:pPr>
            <w:r>
              <w:rPr>
                <w:spacing w:val="-2"/>
                <w:sz w:val="18"/>
              </w:rPr>
              <w:t>0.002212</w:t>
            </w:r>
          </w:p>
        </w:tc>
      </w:tr>
      <w:tr>
        <w:trPr>
          <w:trHeight w:val="224" w:hRule="atLeast"/>
        </w:trPr>
        <w:tc>
          <w:tcPr>
            <w:tcW w:w="1910"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306" w:type="dxa"/>
          </w:tcPr>
          <w:p>
            <w:pPr>
              <w:pStyle w:val="TableParagraph"/>
              <w:spacing w:before="5"/>
              <w:ind w:right="104"/>
              <w:jc w:val="right"/>
              <w:rPr>
                <w:sz w:val="18"/>
              </w:rPr>
            </w:pPr>
            <w:r>
              <w:rPr>
                <w:spacing w:val="-2"/>
                <w:sz w:val="18"/>
              </w:rPr>
              <w:t>0.648444</w:t>
            </w:r>
          </w:p>
        </w:tc>
        <w:tc>
          <w:tcPr>
            <w:tcW w:w="2431" w:type="dxa"/>
            <w:gridSpan w:val="2"/>
          </w:tcPr>
          <w:p>
            <w:pPr>
              <w:pStyle w:val="TableParagraph"/>
              <w:spacing w:before="5"/>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before="5"/>
              <w:ind w:right="6"/>
              <w:jc w:val="right"/>
              <w:rPr>
                <w:sz w:val="18"/>
              </w:rPr>
            </w:pPr>
            <w:r>
              <w:rPr>
                <w:spacing w:val="-2"/>
                <w:sz w:val="18"/>
              </w:rPr>
              <w:t>0.414698</w:t>
            </w:r>
          </w:p>
        </w:tc>
      </w:tr>
      <w:tr>
        <w:trPr>
          <w:trHeight w:val="225" w:hRule="atLeast"/>
        </w:trPr>
        <w:tc>
          <w:tcPr>
            <w:tcW w:w="1910" w:type="dxa"/>
          </w:tcPr>
          <w:p>
            <w:pPr>
              <w:pStyle w:val="TableParagraph"/>
              <w:rPr>
                <w:sz w:val="18"/>
              </w:rPr>
            </w:pPr>
            <w:r>
              <w:rPr>
                <w:sz w:val="18"/>
              </w:rPr>
              <w:t>S.E.</w:t>
            </w:r>
            <w:r>
              <w:rPr>
                <w:spacing w:val="-2"/>
                <w:sz w:val="18"/>
              </w:rPr>
              <w:t> </w:t>
            </w:r>
            <w:r>
              <w:rPr>
                <w:sz w:val="18"/>
              </w:rPr>
              <w:t>of </w:t>
            </w:r>
            <w:r>
              <w:rPr>
                <w:spacing w:val="-2"/>
                <w:sz w:val="18"/>
              </w:rPr>
              <w:t>regression</w:t>
            </w:r>
          </w:p>
        </w:tc>
        <w:tc>
          <w:tcPr>
            <w:tcW w:w="1306" w:type="dxa"/>
          </w:tcPr>
          <w:p>
            <w:pPr>
              <w:pStyle w:val="TableParagraph"/>
              <w:ind w:right="104"/>
              <w:jc w:val="right"/>
              <w:rPr>
                <w:sz w:val="18"/>
              </w:rPr>
            </w:pPr>
            <w:r>
              <w:rPr>
                <w:spacing w:val="-2"/>
                <w:sz w:val="18"/>
              </w:rPr>
              <w:t>0.245883</w:t>
            </w:r>
          </w:p>
        </w:tc>
        <w:tc>
          <w:tcPr>
            <w:tcW w:w="2431" w:type="dxa"/>
            <w:gridSpan w:val="2"/>
          </w:tcPr>
          <w:p>
            <w:pPr>
              <w:pStyle w:val="TableParagraph"/>
              <w:ind w:left="106"/>
              <w:rPr>
                <w:sz w:val="18"/>
              </w:rPr>
            </w:pPr>
            <w:r>
              <w:rPr>
                <w:sz w:val="18"/>
              </w:rPr>
              <w:t>Akaike</w:t>
            </w:r>
            <w:r>
              <w:rPr>
                <w:spacing w:val="-3"/>
                <w:sz w:val="18"/>
              </w:rPr>
              <w:t> </w:t>
            </w:r>
            <w:r>
              <w:rPr>
                <w:sz w:val="18"/>
              </w:rPr>
              <w:t>info</w:t>
            </w:r>
            <w:r>
              <w:rPr>
                <w:spacing w:val="-2"/>
                <w:sz w:val="18"/>
              </w:rPr>
              <w:t> criterion</w:t>
            </w:r>
          </w:p>
        </w:tc>
        <w:tc>
          <w:tcPr>
            <w:tcW w:w="884" w:type="dxa"/>
          </w:tcPr>
          <w:p>
            <w:pPr>
              <w:pStyle w:val="TableParagraph"/>
              <w:ind w:right="6"/>
              <w:jc w:val="right"/>
              <w:rPr>
                <w:sz w:val="18"/>
              </w:rPr>
            </w:pPr>
            <w:r>
              <w:rPr>
                <w:spacing w:val="-2"/>
                <w:sz w:val="18"/>
              </w:rPr>
              <w:t>0.084618</w:t>
            </w:r>
          </w:p>
        </w:tc>
      </w:tr>
      <w:tr>
        <w:trPr>
          <w:trHeight w:val="225" w:hRule="atLeast"/>
        </w:trPr>
        <w:tc>
          <w:tcPr>
            <w:tcW w:w="1910" w:type="dxa"/>
          </w:tcPr>
          <w:p>
            <w:pPr>
              <w:pStyle w:val="TableParagraph"/>
              <w:spacing w:line="200" w:lineRule="exact"/>
              <w:rPr>
                <w:sz w:val="18"/>
              </w:rPr>
            </w:pPr>
            <w:r>
              <w:rPr>
                <w:sz w:val="18"/>
              </w:rPr>
              <w:t>Sum</w:t>
            </w:r>
            <w:r>
              <w:rPr>
                <w:spacing w:val="-4"/>
                <w:sz w:val="18"/>
              </w:rPr>
              <w:t> </w:t>
            </w:r>
            <w:r>
              <w:rPr>
                <w:sz w:val="18"/>
              </w:rPr>
              <w:t>squared</w:t>
            </w:r>
            <w:r>
              <w:rPr>
                <w:spacing w:val="-2"/>
                <w:sz w:val="18"/>
              </w:rPr>
              <w:t> </w:t>
            </w:r>
            <w:r>
              <w:rPr>
                <w:spacing w:val="-4"/>
                <w:sz w:val="18"/>
              </w:rPr>
              <w:t>resid</w:t>
            </w:r>
          </w:p>
        </w:tc>
        <w:tc>
          <w:tcPr>
            <w:tcW w:w="1306" w:type="dxa"/>
          </w:tcPr>
          <w:p>
            <w:pPr>
              <w:pStyle w:val="TableParagraph"/>
              <w:spacing w:line="200" w:lineRule="exact"/>
              <w:ind w:right="104"/>
              <w:jc w:val="right"/>
              <w:rPr>
                <w:sz w:val="18"/>
              </w:rPr>
            </w:pPr>
            <w:r>
              <w:rPr>
                <w:spacing w:val="-2"/>
                <w:sz w:val="18"/>
              </w:rPr>
              <w:t>2.116050</w:t>
            </w:r>
          </w:p>
        </w:tc>
        <w:tc>
          <w:tcPr>
            <w:tcW w:w="1491" w:type="dxa"/>
          </w:tcPr>
          <w:p>
            <w:pPr>
              <w:pStyle w:val="TableParagraph"/>
              <w:spacing w:line="200" w:lineRule="exact"/>
              <w:ind w:left="106"/>
              <w:rPr>
                <w:sz w:val="18"/>
              </w:rPr>
            </w:pPr>
            <w:r>
              <w:rPr>
                <w:sz w:val="18"/>
              </w:rPr>
              <w:t>Schwarz</w:t>
            </w:r>
            <w:r>
              <w:rPr>
                <w:spacing w:val="-4"/>
                <w:sz w:val="18"/>
              </w:rPr>
              <w:t> </w:t>
            </w:r>
            <w:r>
              <w:rPr>
                <w:spacing w:val="-2"/>
                <w:sz w:val="18"/>
              </w:rPr>
              <w:t>criterion</w:t>
            </w:r>
          </w:p>
        </w:tc>
        <w:tc>
          <w:tcPr>
            <w:tcW w:w="940" w:type="dxa"/>
          </w:tcPr>
          <w:p>
            <w:pPr>
              <w:pStyle w:val="TableParagraph"/>
              <w:spacing w:line="240" w:lineRule="auto" w:before="0"/>
              <w:rPr>
                <w:rFonts w:ascii="Times New Roman"/>
                <w:sz w:val="16"/>
              </w:rPr>
            </w:pPr>
          </w:p>
        </w:tc>
        <w:tc>
          <w:tcPr>
            <w:tcW w:w="884" w:type="dxa"/>
          </w:tcPr>
          <w:p>
            <w:pPr>
              <w:pStyle w:val="TableParagraph"/>
              <w:spacing w:line="200" w:lineRule="exact"/>
              <w:ind w:right="6"/>
              <w:jc w:val="right"/>
              <w:rPr>
                <w:sz w:val="18"/>
              </w:rPr>
            </w:pPr>
            <w:r>
              <w:rPr>
                <w:spacing w:val="-2"/>
                <w:sz w:val="18"/>
              </w:rPr>
              <w:t>0.171695</w:t>
            </w:r>
          </w:p>
        </w:tc>
      </w:tr>
      <w:tr>
        <w:trPr>
          <w:trHeight w:val="224" w:hRule="atLeast"/>
        </w:trPr>
        <w:tc>
          <w:tcPr>
            <w:tcW w:w="1910" w:type="dxa"/>
          </w:tcPr>
          <w:p>
            <w:pPr>
              <w:pStyle w:val="TableParagraph"/>
              <w:spacing w:line="198" w:lineRule="exact"/>
              <w:rPr>
                <w:sz w:val="18"/>
              </w:rPr>
            </w:pPr>
            <w:r>
              <w:rPr>
                <w:sz w:val="18"/>
              </w:rPr>
              <w:t>Log</w:t>
            </w:r>
            <w:r>
              <w:rPr>
                <w:spacing w:val="-3"/>
                <w:sz w:val="18"/>
              </w:rPr>
              <w:t> </w:t>
            </w:r>
            <w:r>
              <w:rPr>
                <w:spacing w:val="-2"/>
                <w:sz w:val="18"/>
              </w:rPr>
              <w:t>likelihood</w:t>
            </w:r>
          </w:p>
        </w:tc>
        <w:tc>
          <w:tcPr>
            <w:tcW w:w="1306" w:type="dxa"/>
          </w:tcPr>
          <w:p>
            <w:pPr>
              <w:pStyle w:val="TableParagraph"/>
              <w:spacing w:line="198" w:lineRule="exact"/>
              <w:ind w:right="104"/>
              <w:jc w:val="right"/>
              <w:rPr>
                <w:sz w:val="18"/>
              </w:rPr>
            </w:pPr>
            <w:r>
              <w:rPr>
                <w:spacing w:val="-2"/>
                <w:sz w:val="18"/>
              </w:rPr>
              <w:t>0.434560</w:t>
            </w:r>
          </w:p>
        </w:tc>
        <w:tc>
          <w:tcPr>
            <w:tcW w:w="2431" w:type="dxa"/>
            <w:gridSpan w:val="2"/>
          </w:tcPr>
          <w:p>
            <w:pPr>
              <w:pStyle w:val="TableParagraph"/>
              <w:spacing w:line="198" w:lineRule="exact"/>
              <w:ind w:left="106"/>
              <w:rPr>
                <w:sz w:val="18"/>
              </w:rPr>
            </w:pPr>
            <w:r>
              <w:rPr>
                <w:spacing w:val="-2"/>
                <w:sz w:val="18"/>
              </w:rPr>
              <w:t>Hannan-Quinn</w:t>
            </w:r>
            <w:r>
              <w:rPr>
                <w:spacing w:val="11"/>
                <w:sz w:val="18"/>
              </w:rPr>
              <w:t> </w:t>
            </w:r>
            <w:r>
              <w:rPr>
                <w:spacing w:val="-2"/>
                <w:sz w:val="18"/>
              </w:rPr>
              <w:t>criter.</w:t>
            </w:r>
          </w:p>
        </w:tc>
        <w:tc>
          <w:tcPr>
            <w:tcW w:w="884" w:type="dxa"/>
          </w:tcPr>
          <w:p>
            <w:pPr>
              <w:pStyle w:val="TableParagraph"/>
              <w:spacing w:line="198" w:lineRule="exact"/>
              <w:ind w:right="6"/>
              <w:jc w:val="right"/>
              <w:rPr>
                <w:sz w:val="18"/>
              </w:rPr>
            </w:pPr>
            <w:r>
              <w:rPr>
                <w:spacing w:val="-2"/>
                <w:sz w:val="18"/>
              </w:rPr>
              <w:t>0.115317</w:t>
            </w:r>
          </w:p>
        </w:tc>
      </w:tr>
      <w:tr>
        <w:trPr>
          <w:trHeight w:val="224" w:hRule="atLeast"/>
        </w:trPr>
        <w:tc>
          <w:tcPr>
            <w:tcW w:w="1910" w:type="dxa"/>
          </w:tcPr>
          <w:p>
            <w:pPr>
              <w:pStyle w:val="TableParagraph"/>
              <w:spacing w:before="5"/>
              <w:rPr>
                <w:sz w:val="18"/>
              </w:rPr>
            </w:pPr>
            <w:r>
              <w:rPr>
                <w:spacing w:val="-2"/>
                <w:sz w:val="18"/>
              </w:rPr>
              <w:t>F-statistic</w:t>
            </w:r>
          </w:p>
        </w:tc>
        <w:tc>
          <w:tcPr>
            <w:tcW w:w="1306" w:type="dxa"/>
          </w:tcPr>
          <w:p>
            <w:pPr>
              <w:pStyle w:val="TableParagraph"/>
              <w:spacing w:before="5"/>
              <w:ind w:right="104"/>
              <w:jc w:val="right"/>
              <w:rPr>
                <w:sz w:val="18"/>
              </w:rPr>
            </w:pPr>
            <w:r>
              <w:rPr>
                <w:spacing w:val="-2"/>
                <w:sz w:val="18"/>
              </w:rPr>
              <w:t>67.40189</w:t>
            </w:r>
          </w:p>
        </w:tc>
        <w:tc>
          <w:tcPr>
            <w:tcW w:w="2431" w:type="dxa"/>
            <w:gridSpan w:val="2"/>
          </w:tcPr>
          <w:p>
            <w:pPr>
              <w:pStyle w:val="TableParagraph"/>
              <w:spacing w:before="5"/>
              <w:ind w:left="106"/>
              <w:rPr>
                <w:sz w:val="18"/>
              </w:rPr>
            </w:pPr>
            <w:r>
              <w:rPr>
                <w:spacing w:val="-2"/>
                <w:sz w:val="18"/>
              </w:rPr>
              <w:t>Durbin-Watson</w:t>
            </w:r>
            <w:r>
              <w:rPr>
                <w:spacing w:val="13"/>
                <w:sz w:val="18"/>
              </w:rPr>
              <w:t> </w:t>
            </w:r>
            <w:r>
              <w:rPr>
                <w:spacing w:val="-4"/>
                <w:sz w:val="18"/>
              </w:rPr>
              <w:t>stat</w:t>
            </w:r>
          </w:p>
        </w:tc>
        <w:tc>
          <w:tcPr>
            <w:tcW w:w="884" w:type="dxa"/>
          </w:tcPr>
          <w:p>
            <w:pPr>
              <w:pStyle w:val="TableParagraph"/>
              <w:spacing w:before="5"/>
              <w:ind w:right="6"/>
              <w:jc w:val="right"/>
              <w:rPr>
                <w:sz w:val="18"/>
              </w:rPr>
            </w:pPr>
            <w:r>
              <w:rPr>
                <w:spacing w:val="-2"/>
                <w:sz w:val="18"/>
              </w:rPr>
              <w:t>1.929006</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6" w:type="dxa"/>
            <w:tcBorders>
              <w:bottom w:val="double" w:sz="6" w:space="0" w:color="000000"/>
            </w:tcBorders>
          </w:tcPr>
          <w:p>
            <w:pPr>
              <w:pStyle w:val="TableParagraph"/>
              <w:spacing w:line="240" w:lineRule="auto"/>
              <w:ind w:right="104"/>
              <w:jc w:val="right"/>
              <w:rPr>
                <w:sz w:val="18"/>
              </w:rPr>
            </w:pPr>
            <w:r>
              <w:rPr>
                <w:spacing w:val="-2"/>
                <w:sz w:val="18"/>
              </w:rPr>
              <w:t>0.000000</w:t>
            </w:r>
          </w:p>
        </w:tc>
        <w:tc>
          <w:tcPr>
            <w:tcW w:w="2431" w:type="dxa"/>
            <w:gridSpan w:val="2"/>
            <w:tcBorders>
              <w:bottom w:val="double" w:sz="6" w:space="0" w:color="000000"/>
            </w:tcBorders>
          </w:tcPr>
          <w:p>
            <w:pPr>
              <w:pStyle w:val="TableParagraph"/>
              <w:spacing w:line="240" w:lineRule="auto" w:before="0"/>
              <w:rPr>
                <w:rFonts w:ascii="Times New Roman"/>
                <w:sz w:val="18"/>
              </w:rPr>
            </w:pPr>
          </w:p>
        </w:tc>
        <w:tc>
          <w:tcPr>
            <w:tcW w:w="884" w:type="dxa"/>
            <w:tcBorders>
              <w:bottom w:val="double" w:sz="6" w:space="0" w:color="000000"/>
            </w:tcBorders>
          </w:tcPr>
          <w:p>
            <w:pPr>
              <w:pStyle w:val="TableParagraph"/>
              <w:spacing w:line="240" w:lineRule="auto" w:before="0"/>
              <w:rPr>
                <w:rFonts w:ascii="Times New Roman"/>
                <w:sz w:val="18"/>
              </w:rPr>
            </w:pPr>
          </w:p>
        </w:tc>
      </w:tr>
    </w:tbl>
    <w:p>
      <w:pPr>
        <w:spacing w:after="0" w:line="240" w:lineRule="auto"/>
        <w:rPr>
          <w:rFonts w:ascii="Times New Roman"/>
          <w:sz w:val="18"/>
        </w:rPr>
        <w:sectPr>
          <w:pgSz w:w="11910" w:h="16840"/>
          <w:pgMar w:header="0" w:footer="1012" w:top="1500" w:bottom="1200" w:left="1200" w:right="640"/>
        </w:sect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6"/>
        <w:gridCol w:w="1491"/>
        <w:gridCol w:w="940"/>
        <w:gridCol w:w="884"/>
      </w:tblGrid>
      <w:tr>
        <w:trPr>
          <w:trHeight w:val="221" w:hRule="atLeast"/>
        </w:trPr>
        <w:tc>
          <w:tcPr>
            <w:tcW w:w="6531" w:type="dxa"/>
            <w:gridSpan w:val="5"/>
          </w:tcPr>
          <w:p>
            <w:pPr>
              <w:pStyle w:val="TableParagraph"/>
              <w:spacing w:line="201" w:lineRule="exact" w:before="0"/>
              <w:rPr>
                <w:sz w:val="18"/>
              </w:rPr>
            </w:pPr>
            <w:r>
              <w:rPr>
                <w:sz w:val="18"/>
              </w:rPr>
              <w:t>Null</w:t>
            </w:r>
            <w:r>
              <w:rPr>
                <w:spacing w:val="-4"/>
                <w:sz w:val="18"/>
              </w:rPr>
              <w:t> </w:t>
            </w:r>
            <w:r>
              <w:rPr>
                <w:sz w:val="18"/>
              </w:rPr>
              <w:t>Hypothesis:</w:t>
            </w:r>
            <w:r>
              <w:rPr>
                <w:spacing w:val="-4"/>
                <w:sz w:val="18"/>
              </w:rPr>
              <w:t> </w:t>
            </w:r>
            <w:r>
              <w:rPr>
                <w:sz w:val="18"/>
              </w:rPr>
              <w:t>D(LOR)</w:t>
            </w:r>
            <w:r>
              <w:rPr>
                <w:spacing w:val="-4"/>
                <w:sz w:val="18"/>
              </w:rPr>
              <w:t> </w:t>
            </w:r>
            <w:r>
              <w:rPr>
                <w:sz w:val="18"/>
              </w:rPr>
              <w:t>has</w:t>
            </w:r>
            <w:r>
              <w:rPr>
                <w:spacing w:val="-4"/>
                <w:sz w:val="18"/>
              </w:rPr>
              <w:t> </w:t>
            </w:r>
            <w:r>
              <w:rPr>
                <w:sz w:val="18"/>
              </w:rPr>
              <w:t>a</w:t>
            </w:r>
            <w:r>
              <w:rPr>
                <w:spacing w:val="-4"/>
                <w:sz w:val="18"/>
              </w:rPr>
              <w:t> </w:t>
            </w:r>
            <w:r>
              <w:rPr>
                <w:sz w:val="18"/>
              </w:rPr>
              <w:t>unit</w:t>
            </w:r>
            <w:r>
              <w:rPr>
                <w:spacing w:val="-4"/>
                <w:sz w:val="18"/>
              </w:rPr>
              <w:t> root</w:t>
            </w:r>
          </w:p>
        </w:tc>
      </w:tr>
      <w:tr>
        <w:trPr>
          <w:trHeight w:val="234" w:hRule="atLeast"/>
        </w:trPr>
        <w:tc>
          <w:tcPr>
            <w:tcW w:w="1910" w:type="dxa"/>
          </w:tcPr>
          <w:p>
            <w:pPr>
              <w:pStyle w:val="TableParagraph"/>
              <w:spacing w:before="14"/>
              <w:rPr>
                <w:sz w:val="18"/>
              </w:rPr>
            </w:pPr>
            <w:r>
              <w:rPr>
                <w:sz w:val="18"/>
              </w:rPr>
              <w:t>Exogenous:</w:t>
            </w:r>
            <w:r>
              <w:rPr>
                <w:spacing w:val="-3"/>
                <w:sz w:val="18"/>
              </w:rPr>
              <w:t> </w:t>
            </w:r>
            <w:r>
              <w:rPr>
                <w:spacing w:val="-2"/>
                <w:sz w:val="18"/>
              </w:rPr>
              <w:t>Constant</w:t>
            </w:r>
          </w:p>
        </w:tc>
        <w:tc>
          <w:tcPr>
            <w:tcW w:w="1306"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303" w:hRule="atLeast"/>
        </w:trPr>
        <w:tc>
          <w:tcPr>
            <w:tcW w:w="6531" w:type="dxa"/>
            <w:gridSpan w:val="5"/>
            <w:tcBorders>
              <w:bottom w:val="double" w:sz="6" w:space="0" w:color="000000"/>
            </w:tcBorders>
          </w:tcPr>
          <w:p>
            <w:pPr>
              <w:pStyle w:val="TableParagraph"/>
              <w:spacing w:line="240" w:lineRule="auto"/>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2"/>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maxlag=9)</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6"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31" w:type="dxa"/>
            <w:gridSpan w:val="2"/>
            <w:tcBorders>
              <w:top w:val="double" w:sz="6" w:space="0" w:color="000000"/>
              <w:bottom w:val="double" w:sz="6" w:space="0" w:color="000000"/>
            </w:tcBorders>
          </w:tcPr>
          <w:p>
            <w:pPr>
              <w:pStyle w:val="TableParagraph"/>
              <w:spacing w:line="240" w:lineRule="auto" w:before="108"/>
              <w:ind w:left="1342"/>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185"/>
              <w:rPr>
                <w:sz w:val="18"/>
              </w:rPr>
            </w:pPr>
            <w:r>
              <w:rPr>
                <w:spacing w:val="-2"/>
                <w:sz w:val="18"/>
              </w:rPr>
              <w:t>Prob.*</w:t>
            </w:r>
          </w:p>
        </w:tc>
      </w:tr>
      <w:tr>
        <w:trPr>
          <w:trHeight w:val="315" w:hRule="atLeast"/>
        </w:trPr>
        <w:tc>
          <w:tcPr>
            <w:tcW w:w="3216"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31" w:type="dxa"/>
            <w:gridSpan w:val="2"/>
            <w:tcBorders>
              <w:top w:val="double" w:sz="6" w:space="0" w:color="000000"/>
              <w:bottom w:val="single" w:sz="6" w:space="0" w:color="000000"/>
            </w:tcBorders>
          </w:tcPr>
          <w:p>
            <w:pPr>
              <w:pStyle w:val="TableParagraph"/>
              <w:spacing w:line="187" w:lineRule="exact" w:before="108"/>
              <w:ind w:left="1306"/>
              <w:rPr>
                <w:sz w:val="18"/>
              </w:rPr>
            </w:pPr>
            <w:r>
              <w:rPr>
                <w:spacing w:val="-2"/>
                <w:sz w:val="18"/>
              </w:rPr>
              <w:t>-6.171975</w:t>
            </w:r>
          </w:p>
        </w:tc>
        <w:tc>
          <w:tcPr>
            <w:tcW w:w="884" w:type="dxa"/>
            <w:tcBorders>
              <w:top w:val="double" w:sz="6" w:space="0" w:color="000000"/>
              <w:bottom w:val="single" w:sz="6" w:space="0" w:color="000000"/>
            </w:tcBorders>
          </w:tcPr>
          <w:p>
            <w:pPr>
              <w:pStyle w:val="TableParagraph"/>
              <w:spacing w:line="187" w:lineRule="exact" w:before="108"/>
              <w:ind w:left="135"/>
              <w:rPr>
                <w:sz w:val="18"/>
              </w:rPr>
            </w:pPr>
            <w:r>
              <w:rPr>
                <w:spacing w:val="-2"/>
                <w:sz w:val="18"/>
              </w:rPr>
              <w:t>0.0000</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6"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31" w:type="dxa"/>
            <w:gridSpan w:val="2"/>
            <w:tcBorders>
              <w:top w:val="single" w:sz="6" w:space="0" w:color="000000"/>
            </w:tcBorders>
          </w:tcPr>
          <w:p>
            <w:pPr>
              <w:pStyle w:val="TableParagraph"/>
              <w:spacing w:before="18"/>
              <w:ind w:left="1306"/>
              <w:rPr>
                <w:sz w:val="18"/>
              </w:rPr>
            </w:pPr>
            <w:r>
              <w:rPr>
                <w:spacing w:val="-2"/>
                <w:sz w:val="18"/>
              </w:rPr>
              <w:t>-3.621023</w:t>
            </w:r>
          </w:p>
        </w:tc>
        <w:tc>
          <w:tcPr>
            <w:tcW w:w="884"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6" w:type="dxa"/>
          </w:tcPr>
          <w:p>
            <w:pPr>
              <w:pStyle w:val="TableParagraph"/>
              <w:ind w:left="317"/>
              <w:rPr>
                <w:sz w:val="18"/>
              </w:rPr>
            </w:pPr>
            <w:r>
              <w:rPr>
                <w:sz w:val="18"/>
              </w:rPr>
              <w:t>5%</w:t>
            </w:r>
            <w:r>
              <w:rPr>
                <w:spacing w:val="-3"/>
                <w:sz w:val="18"/>
              </w:rPr>
              <w:t> </w:t>
            </w:r>
            <w:r>
              <w:rPr>
                <w:spacing w:val="-2"/>
                <w:sz w:val="18"/>
              </w:rPr>
              <w:t>level</w:t>
            </w:r>
          </w:p>
        </w:tc>
        <w:tc>
          <w:tcPr>
            <w:tcW w:w="2431" w:type="dxa"/>
            <w:gridSpan w:val="2"/>
          </w:tcPr>
          <w:p>
            <w:pPr>
              <w:pStyle w:val="TableParagraph"/>
              <w:ind w:left="1306"/>
              <w:rPr>
                <w:sz w:val="18"/>
              </w:rPr>
            </w:pPr>
            <w:r>
              <w:rPr>
                <w:spacing w:val="-2"/>
                <w:sz w:val="18"/>
              </w:rPr>
              <w:t>-2.943427</w:t>
            </w:r>
          </w:p>
        </w:tc>
        <w:tc>
          <w:tcPr>
            <w:tcW w:w="884"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6" w:type="dxa"/>
            <w:tcBorders>
              <w:bottom w:val="double" w:sz="6" w:space="0" w:color="000000"/>
            </w:tcBorders>
          </w:tcPr>
          <w:p>
            <w:pPr>
              <w:pStyle w:val="TableParagraph"/>
              <w:spacing w:line="240" w:lineRule="auto"/>
              <w:ind w:left="267"/>
              <w:rPr>
                <w:sz w:val="18"/>
              </w:rPr>
            </w:pPr>
            <w:r>
              <w:rPr>
                <w:sz w:val="18"/>
              </w:rPr>
              <w:t>10%</w:t>
            </w:r>
            <w:r>
              <w:rPr>
                <w:spacing w:val="-4"/>
                <w:sz w:val="18"/>
              </w:rPr>
              <w:t> </w:t>
            </w:r>
            <w:r>
              <w:rPr>
                <w:spacing w:val="-2"/>
                <w:sz w:val="18"/>
              </w:rPr>
              <w:t>level</w:t>
            </w:r>
          </w:p>
        </w:tc>
        <w:tc>
          <w:tcPr>
            <w:tcW w:w="2431" w:type="dxa"/>
            <w:gridSpan w:val="2"/>
            <w:tcBorders>
              <w:bottom w:val="double" w:sz="6" w:space="0" w:color="000000"/>
            </w:tcBorders>
          </w:tcPr>
          <w:p>
            <w:pPr>
              <w:pStyle w:val="TableParagraph"/>
              <w:spacing w:line="240" w:lineRule="auto"/>
              <w:ind w:left="1306"/>
              <w:rPr>
                <w:sz w:val="18"/>
              </w:rPr>
            </w:pPr>
            <w:r>
              <w:rPr>
                <w:spacing w:val="-2"/>
                <w:sz w:val="18"/>
              </w:rPr>
              <w:t>-2.610263</w:t>
            </w:r>
          </w:p>
        </w:tc>
        <w:tc>
          <w:tcPr>
            <w:tcW w:w="884" w:type="dxa"/>
            <w:tcBorders>
              <w:bottom w:val="double" w:sz="6" w:space="0" w:color="000000"/>
            </w:tcBorders>
          </w:tcPr>
          <w:p>
            <w:pPr>
              <w:pStyle w:val="TableParagraph"/>
              <w:spacing w:line="240" w:lineRule="auto" w:before="0"/>
              <w:rPr>
                <w:rFonts w:ascii="Times New Roman"/>
                <w:sz w:val="18"/>
              </w:rPr>
            </w:pPr>
          </w:p>
        </w:tc>
      </w:tr>
      <w:tr>
        <w:trPr>
          <w:trHeight w:val="552" w:hRule="atLeast"/>
        </w:trPr>
        <w:tc>
          <w:tcPr>
            <w:tcW w:w="6531"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1" w:type="dxa"/>
            <w:gridSpan w:val="5"/>
          </w:tcPr>
          <w:p>
            <w:pPr>
              <w:pStyle w:val="TableParagraph"/>
              <w:spacing w:line="240" w:lineRule="auto" w:before="23"/>
              <w:rPr>
                <w:rFonts w:ascii="Times New Roman"/>
                <w:b/>
                <w:sz w:val="18"/>
              </w:rPr>
            </w:pPr>
          </w:p>
          <w:p>
            <w:pPr>
              <w:pStyle w:val="TableParagraph"/>
              <w:spacing w:line="200" w:lineRule="exact" w:before="0"/>
              <w:rPr>
                <w:sz w:val="18"/>
              </w:rPr>
            </w:pPr>
            <w:r>
              <w:rPr>
                <w:sz w:val="18"/>
              </w:rPr>
              <w:t>Augmented</w:t>
            </w:r>
            <w:r>
              <w:rPr>
                <w:spacing w:val="-5"/>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5" w:hRule="atLeast"/>
        </w:trPr>
        <w:tc>
          <w:tcPr>
            <w:tcW w:w="6531" w:type="dxa"/>
            <w:gridSpan w:val="5"/>
          </w:tcPr>
          <w:p>
            <w:pPr>
              <w:pStyle w:val="TableParagraph"/>
              <w:rPr>
                <w:sz w:val="18"/>
              </w:rPr>
            </w:pPr>
            <w:r>
              <w:rPr>
                <w:spacing w:val="-2"/>
                <w:sz w:val="18"/>
              </w:rPr>
              <w:t>Dependent</w:t>
            </w:r>
            <w:r>
              <w:rPr>
                <w:spacing w:val="4"/>
                <w:sz w:val="18"/>
              </w:rPr>
              <w:t> </w:t>
            </w:r>
            <w:r>
              <w:rPr>
                <w:spacing w:val="-2"/>
                <w:sz w:val="18"/>
              </w:rPr>
              <w:t>Variable:</w:t>
            </w:r>
            <w:r>
              <w:rPr>
                <w:spacing w:val="6"/>
                <w:sz w:val="18"/>
              </w:rPr>
              <w:t> </w:t>
            </w:r>
            <w:r>
              <w:rPr>
                <w:spacing w:val="-2"/>
                <w:sz w:val="18"/>
              </w:rPr>
              <w:t>D(LOR,2)</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6"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40" w:type="dxa"/>
          </w:tcPr>
          <w:p>
            <w:pPr>
              <w:pStyle w:val="TableParagraph"/>
              <w:spacing w:line="240" w:lineRule="auto" w:before="0"/>
              <w:rPr>
                <w:rFonts w:ascii="Times New Roman"/>
                <w:sz w:val="16"/>
              </w:rPr>
            </w:pPr>
          </w:p>
        </w:tc>
        <w:tc>
          <w:tcPr>
            <w:tcW w:w="884" w:type="dxa"/>
          </w:tcPr>
          <w:p>
            <w:pPr>
              <w:pStyle w:val="TableParagraph"/>
              <w:spacing w:line="240" w:lineRule="auto" w:before="0"/>
              <w:rPr>
                <w:rFonts w:ascii="Times New Roman"/>
                <w:sz w:val="16"/>
              </w:rPr>
            </w:pPr>
          </w:p>
        </w:tc>
      </w:tr>
      <w:tr>
        <w:trPr>
          <w:trHeight w:val="224" w:hRule="atLeast"/>
        </w:trPr>
        <w:tc>
          <w:tcPr>
            <w:tcW w:w="6531" w:type="dxa"/>
            <w:gridSpan w:val="5"/>
          </w:tcPr>
          <w:p>
            <w:pPr>
              <w:pStyle w:val="TableParagraph"/>
              <w:spacing w:line="198" w:lineRule="exact"/>
              <w:rPr>
                <w:sz w:val="18"/>
              </w:rPr>
            </w:pPr>
            <w:r>
              <w:rPr>
                <w:sz w:val="18"/>
              </w:rPr>
              <w:t>Date:</w:t>
            </w:r>
            <w:r>
              <w:rPr>
                <w:spacing w:val="-3"/>
                <w:sz w:val="18"/>
              </w:rPr>
              <w:t> </w:t>
            </w:r>
            <w:r>
              <w:rPr>
                <w:sz w:val="18"/>
              </w:rPr>
              <w:t>06/19/21</w:t>
            </w:r>
            <w:r>
              <w:rPr>
                <w:spacing w:val="65"/>
                <w:w w:val="150"/>
                <w:sz w:val="18"/>
              </w:rPr>
              <w:t> </w:t>
            </w:r>
            <w:r>
              <w:rPr>
                <w:sz w:val="18"/>
              </w:rPr>
              <w:t>Time:</w:t>
            </w:r>
            <w:r>
              <w:rPr>
                <w:spacing w:val="-2"/>
                <w:sz w:val="18"/>
              </w:rPr>
              <w:t> </w:t>
            </w:r>
            <w:r>
              <w:rPr>
                <w:spacing w:val="-4"/>
                <w:sz w:val="18"/>
              </w:rPr>
              <w:t>13:40</w:t>
            </w:r>
          </w:p>
        </w:tc>
      </w:tr>
      <w:tr>
        <w:trPr>
          <w:trHeight w:val="224" w:hRule="atLeast"/>
        </w:trPr>
        <w:tc>
          <w:tcPr>
            <w:tcW w:w="6531" w:type="dxa"/>
            <w:gridSpan w:val="5"/>
          </w:tcPr>
          <w:p>
            <w:pPr>
              <w:pStyle w:val="TableParagraph"/>
              <w:spacing w:before="5"/>
              <w:rPr>
                <w:sz w:val="18"/>
              </w:rPr>
            </w:pPr>
            <w:r>
              <w:rPr>
                <w:sz w:val="18"/>
              </w:rPr>
              <w:t>Sample</w:t>
            </w:r>
            <w:r>
              <w:rPr>
                <w:spacing w:val="-7"/>
                <w:sz w:val="18"/>
              </w:rPr>
              <w:t> </w:t>
            </w:r>
            <w:r>
              <w:rPr>
                <w:sz w:val="18"/>
              </w:rPr>
              <w:t>(adjusted):</w:t>
            </w:r>
            <w:r>
              <w:rPr>
                <w:spacing w:val="-6"/>
                <w:sz w:val="18"/>
              </w:rPr>
              <w:t> </w:t>
            </w:r>
            <w:r>
              <w:rPr>
                <w:sz w:val="18"/>
              </w:rPr>
              <w:t>1983</w:t>
            </w:r>
            <w:r>
              <w:rPr>
                <w:spacing w:val="-4"/>
                <w:sz w:val="18"/>
              </w:rPr>
              <w:t> 2019</w:t>
            </w:r>
          </w:p>
        </w:tc>
      </w:tr>
      <w:tr>
        <w:trPr>
          <w:trHeight w:val="303" w:hRule="atLeast"/>
        </w:trPr>
        <w:tc>
          <w:tcPr>
            <w:tcW w:w="6531" w:type="dxa"/>
            <w:gridSpan w:val="5"/>
            <w:tcBorders>
              <w:bottom w:val="double" w:sz="6" w:space="0" w:color="000000"/>
            </w:tcBorders>
          </w:tcPr>
          <w:p>
            <w:pPr>
              <w:pStyle w:val="TableParagraph"/>
              <w:spacing w:line="240" w:lineRule="auto"/>
              <w:rPr>
                <w:sz w:val="18"/>
              </w:rPr>
            </w:pPr>
            <w:r>
              <w:rPr>
                <w:sz w:val="18"/>
              </w:rPr>
              <w:t>Included</w:t>
            </w:r>
            <w:r>
              <w:rPr>
                <w:spacing w:val="-7"/>
                <w:sz w:val="18"/>
              </w:rPr>
              <w:t> </w:t>
            </w:r>
            <w:r>
              <w:rPr>
                <w:sz w:val="18"/>
              </w:rPr>
              <w:t>observations:</w:t>
            </w:r>
            <w:r>
              <w:rPr>
                <w:spacing w:val="-5"/>
                <w:sz w:val="18"/>
              </w:rPr>
              <w:t> </w:t>
            </w:r>
            <w:r>
              <w:rPr>
                <w:sz w:val="18"/>
              </w:rPr>
              <w:t>37</w:t>
            </w:r>
            <w:r>
              <w:rPr>
                <w:spacing w:val="-5"/>
                <w:sz w:val="18"/>
              </w:rPr>
              <w:t> </w:t>
            </w:r>
            <w:r>
              <w:rPr>
                <w:sz w:val="18"/>
              </w:rPr>
              <w:t>after</w:t>
            </w:r>
            <w:r>
              <w:rPr>
                <w:spacing w:val="-2"/>
                <w:sz w:val="18"/>
              </w:rPr>
              <w:t> 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6" w:type="dxa"/>
            <w:tcBorders>
              <w:top w:val="double" w:sz="6" w:space="0" w:color="000000"/>
              <w:bottom w:val="double" w:sz="6" w:space="0" w:color="000000"/>
            </w:tcBorders>
          </w:tcPr>
          <w:p>
            <w:pPr>
              <w:pStyle w:val="TableParagraph"/>
              <w:spacing w:line="240" w:lineRule="auto" w:before="108"/>
              <w:ind w:right="104"/>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1"/>
              <w:rPr>
                <w:sz w:val="18"/>
              </w:rPr>
            </w:pPr>
            <w:r>
              <w:rPr>
                <w:sz w:val="18"/>
              </w:rPr>
              <w:t>Std.</w:t>
            </w:r>
            <w:r>
              <w:rPr>
                <w:spacing w:val="-2"/>
                <w:sz w:val="18"/>
              </w:rPr>
              <w:t> Error</w:t>
            </w:r>
          </w:p>
        </w:tc>
        <w:tc>
          <w:tcPr>
            <w:tcW w:w="940" w:type="dxa"/>
            <w:tcBorders>
              <w:top w:val="double" w:sz="6" w:space="0" w:color="000000"/>
              <w:bottom w:val="double" w:sz="6" w:space="0" w:color="000000"/>
            </w:tcBorders>
          </w:tcPr>
          <w:p>
            <w:pPr>
              <w:pStyle w:val="TableParagraph"/>
              <w:spacing w:line="240" w:lineRule="auto" w:before="108"/>
              <w:ind w:right="121"/>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8"/>
              <w:ind w:left="344"/>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556"/>
              <w:rPr>
                <w:sz w:val="18"/>
              </w:rPr>
            </w:pPr>
            <w:r>
              <w:rPr>
                <w:spacing w:val="-2"/>
                <w:sz w:val="18"/>
              </w:rPr>
              <w:t>D(LOR(-</w:t>
            </w:r>
            <w:r>
              <w:rPr>
                <w:spacing w:val="-5"/>
                <w:sz w:val="18"/>
              </w:rPr>
              <w:t>1))</w:t>
            </w:r>
          </w:p>
        </w:tc>
        <w:tc>
          <w:tcPr>
            <w:tcW w:w="1306" w:type="dxa"/>
            <w:tcBorders>
              <w:top w:val="double" w:sz="6" w:space="0" w:color="000000"/>
            </w:tcBorders>
          </w:tcPr>
          <w:p>
            <w:pPr>
              <w:pStyle w:val="TableParagraph"/>
              <w:spacing w:before="108"/>
              <w:ind w:right="104"/>
              <w:jc w:val="right"/>
              <w:rPr>
                <w:sz w:val="18"/>
              </w:rPr>
            </w:pPr>
            <w:r>
              <w:rPr>
                <w:spacing w:val="-2"/>
                <w:sz w:val="18"/>
              </w:rPr>
              <w:t>-1.038795</w:t>
            </w:r>
          </w:p>
        </w:tc>
        <w:tc>
          <w:tcPr>
            <w:tcW w:w="1491" w:type="dxa"/>
            <w:tcBorders>
              <w:top w:val="double" w:sz="6" w:space="0" w:color="000000"/>
            </w:tcBorders>
          </w:tcPr>
          <w:p>
            <w:pPr>
              <w:pStyle w:val="TableParagraph"/>
              <w:spacing w:before="108"/>
              <w:ind w:left="350"/>
              <w:rPr>
                <w:sz w:val="18"/>
              </w:rPr>
            </w:pPr>
            <w:r>
              <w:rPr>
                <w:spacing w:val="-2"/>
                <w:sz w:val="18"/>
              </w:rPr>
              <w:t>0.168308</w:t>
            </w:r>
          </w:p>
        </w:tc>
        <w:tc>
          <w:tcPr>
            <w:tcW w:w="940" w:type="dxa"/>
            <w:tcBorders>
              <w:top w:val="double" w:sz="6" w:space="0" w:color="000000"/>
            </w:tcBorders>
          </w:tcPr>
          <w:p>
            <w:pPr>
              <w:pStyle w:val="TableParagraph"/>
              <w:spacing w:before="108"/>
              <w:ind w:right="120"/>
              <w:jc w:val="right"/>
              <w:rPr>
                <w:sz w:val="18"/>
              </w:rPr>
            </w:pPr>
            <w:r>
              <w:rPr>
                <w:spacing w:val="-2"/>
                <w:sz w:val="18"/>
              </w:rPr>
              <w:t>-6.171975</w:t>
            </w:r>
          </w:p>
        </w:tc>
        <w:tc>
          <w:tcPr>
            <w:tcW w:w="884" w:type="dxa"/>
            <w:tcBorders>
              <w:top w:val="double" w:sz="6" w:space="0" w:color="000000"/>
            </w:tcBorders>
          </w:tcPr>
          <w:p>
            <w:pPr>
              <w:pStyle w:val="TableParagraph"/>
              <w:spacing w:before="108"/>
              <w:ind w:right="6"/>
              <w:jc w:val="right"/>
              <w:rPr>
                <w:sz w:val="18"/>
              </w:rPr>
            </w:pPr>
            <w:r>
              <w:rPr>
                <w:spacing w:val="-2"/>
                <w:sz w:val="18"/>
              </w:rPr>
              <w:t>0.0000</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6" w:type="dxa"/>
            <w:tcBorders>
              <w:bottom w:val="double" w:sz="6" w:space="0" w:color="000000"/>
            </w:tcBorders>
          </w:tcPr>
          <w:p>
            <w:pPr>
              <w:pStyle w:val="TableParagraph"/>
              <w:spacing w:line="240" w:lineRule="auto"/>
              <w:ind w:right="104"/>
              <w:jc w:val="right"/>
              <w:rPr>
                <w:sz w:val="18"/>
              </w:rPr>
            </w:pPr>
            <w:r>
              <w:rPr>
                <w:spacing w:val="-2"/>
                <w:sz w:val="18"/>
              </w:rPr>
              <w:t>0.184186</w:t>
            </w:r>
          </w:p>
        </w:tc>
        <w:tc>
          <w:tcPr>
            <w:tcW w:w="1491" w:type="dxa"/>
            <w:tcBorders>
              <w:bottom w:val="double" w:sz="6" w:space="0" w:color="000000"/>
            </w:tcBorders>
          </w:tcPr>
          <w:p>
            <w:pPr>
              <w:pStyle w:val="TableParagraph"/>
              <w:spacing w:line="240" w:lineRule="auto"/>
              <w:ind w:left="350"/>
              <w:rPr>
                <w:sz w:val="18"/>
              </w:rPr>
            </w:pPr>
            <w:r>
              <w:rPr>
                <w:spacing w:val="-2"/>
                <w:sz w:val="18"/>
              </w:rPr>
              <w:t>0.072395</w:t>
            </w:r>
          </w:p>
        </w:tc>
        <w:tc>
          <w:tcPr>
            <w:tcW w:w="940" w:type="dxa"/>
            <w:tcBorders>
              <w:bottom w:val="double" w:sz="6" w:space="0" w:color="000000"/>
            </w:tcBorders>
          </w:tcPr>
          <w:p>
            <w:pPr>
              <w:pStyle w:val="TableParagraph"/>
              <w:spacing w:line="240" w:lineRule="auto"/>
              <w:ind w:right="120"/>
              <w:jc w:val="right"/>
              <w:rPr>
                <w:sz w:val="18"/>
              </w:rPr>
            </w:pPr>
            <w:r>
              <w:rPr>
                <w:spacing w:val="-2"/>
                <w:sz w:val="18"/>
              </w:rPr>
              <w:t>2.544199</w:t>
            </w:r>
          </w:p>
        </w:tc>
        <w:tc>
          <w:tcPr>
            <w:tcW w:w="884" w:type="dxa"/>
            <w:tcBorders>
              <w:bottom w:val="double" w:sz="6" w:space="0" w:color="000000"/>
            </w:tcBorders>
          </w:tcPr>
          <w:p>
            <w:pPr>
              <w:pStyle w:val="TableParagraph"/>
              <w:spacing w:line="240" w:lineRule="auto"/>
              <w:ind w:right="6"/>
              <w:jc w:val="right"/>
              <w:rPr>
                <w:sz w:val="18"/>
              </w:rPr>
            </w:pPr>
            <w:r>
              <w:rPr>
                <w:spacing w:val="-2"/>
                <w:sz w:val="18"/>
              </w:rPr>
              <w:t>0.0155</w:t>
            </w:r>
          </w:p>
        </w:tc>
      </w:tr>
      <w:tr>
        <w:trPr>
          <w:trHeight w:val="325" w:hRule="atLeast"/>
        </w:trPr>
        <w:tc>
          <w:tcPr>
            <w:tcW w:w="1910" w:type="dxa"/>
            <w:tcBorders>
              <w:top w:val="double" w:sz="6" w:space="0" w:color="000000"/>
            </w:tcBorders>
          </w:tcPr>
          <w:p>
            <w:pPr>
              <w:pStyle w:val="TableParagraph"/>
              <w:spacing w:before="106"/>
              <w:rPr>
                <w:sz w:val="18"/>
              </w:rPr>
            </w:pPr>
            <w:r>
              <w:rPr>
                <w:spacing w:val="-2"/>
                <w:sz w:val="18"/>
              </w:rPr>
              <w:t>R-squared</w:t>
            </w:r>
          </w:p>
        </w:tc>
        <w:tc>
          <w:tcPr>
            <w:tcW w:w="1306" w:type="dxa"/>
            <w:tcBorders>
              <w:top w:val="double" w:sz="6" w:space="0" w:color="000000"/>
            </w:tcBorders>
          </w:tcPr>
          <w:p>
            <w:pPr>
              <w:pStyle w:val="TableParagraph"/>
              <w:spacing w:before="106"/>
              <w:ind w:right="104"/>
              <w:jc w:val="right"/>
              <w:rPr>
                <w:sz w:val="18"/>
              </w:rPr>
            </w:pPr>
            <w:r>
              <w:rPr>
                <w:spacing w:val="-2"/>
                <w:sz w:val="18"/>
              </w:rPr>
              <w:t>0.521160</w:t>
            </w:r>
          </w:p>
        </w:tc>
        <w:tc>
          <w:tcPr>
            <w:tcW w:w="2431" w:type="dxa"/>
            <w:gridSpan w:val="2"/>
            <w:tcBorders>
              <w:top w:val="double" w:sz="6" w:space="0" w:color="000000"/>
            </w:tcBorders>
          </w:tcPr>
          <w:p>
            <w:pPr>
              <w:pStyle w:val="TableParagraph"/>
              <w:spacing w:before="106"/>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before="106"/>
              <w:ind w:right="6"/>
              <w:jc w:val="right"/>
              <w:rPr>
                <w:sz w:val="18"/>
              </w:rPr>
            </w:pPr>
            <w:r>
              <w:rPr>
                <w:spacing w:val="-2"/>
                <w:sz w:val="18"/>
              </w:rPr>
              <w:t>0.002434</w:t>
            </w:r>
          </w:p>
        </w:tc>
      </w:tr>
      <w:tr>
        <w:trPr>
          <w:trHeight w:val="225" w:hRule="atLeast"/>
        </w:trPr>
        <w:tc>
          <w:tcPr>
            <w:tcW w:w="1910" w:type="dxa"/>
          </w:tcPr>
          <w:p>
            <w:pPr>
              <w:pStyle w:val="TableParagraph"/>
              <w:rPr>
                <w:sz w:val="18"/>
              </w:rPr>
            </w:pPr>
            <w:r>
              <w:rPr>
                <w:sz w:val="18"/>
              </w:rPr>
              <w:t>Adjusted</w:t>
            </w:r>
            <w:r>
              <w:rPr>
                <w:spacing w:val="-9"/>
                <w:sz w:val="18"/>
              </w:rPr>
              <w:t> </w:t>
            </w:r>
            <w:r>
              <w:rPr>
                <w:sz w:val="18"/>
              </w:rPr>
              <w:t>R-</w:t>
            </w:r>
            <w:r>
              <w:rPr>
                <w:spacing w:val="-2"/>
                <w:sz w:val="18"/>
              </w:rPr>
              <w:t>squared</w:t>
            </w:r>
          </w:p>
        </w:tc>
        <w:tc>
          <w:tcPr>
            <w:tcW w:w="1306" w:type="dxa"/>
          </w:tcPr>
          <w:p>
            <w:pPr>
              <w:pStyle w:val="TableParagraph"/>
              <w:ind w:right="104"/>
              <w:jc w:val="right"/>
              <w:rPr>
                <w:sz w:val="18"/>
              </w:rPr>
            </w:pPr>
            <w:r>
              <w:rPr>
                <w:spacing w:val="-2"/>
                <w:sz w:val="18"/>
              </w:rPr>
              <w:t>0.507479</w:t>
            </w:r>
          </w:p>
        </w:tc>
        <w:tc>
          <w:tcPr>
            <w:tcW w:w="2431" w:type="dxa"/>
            <w:gridSpan w:val="2"/>
          </w:tcPr>
          <w:p>
            <w:pPr>
              <w:pStyle w:val="TableParagraph"/>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ind w:right="6"/>
              <w:jc w:val="right"/>
              <w:rPr>
                <w:sz w:val="18"/>
              </w:rPr>
            </w:pPr>
            <w:r>
              <w:rPr>
                <w:spacing w:val="-2"/>
                <w:sz w:val="18"/>
              </w:rPr>
              <w:t>0.573214</w:t>
            </w:r>
          </w:p>
        </w:tc>
      </w:tr>
      <w:tr>
        <w:trPr>
          <w:trHeight w:val="225" w:hRule="atLeast"/>
        </w:trPr>
        <w:tc>
          <w:tcPr>
            <w:tcW w:w="1910" w:type="dxa"/>
          </w:tcPr>
          <w:p>
            <w:pPr>
              <w:pStyle w:val="TableParagraph"/>
              <w:rPr>
                <w:sz w:val="18"/>
              </w:rPr>
            </w:pPr>
            <w:r>
              <w:rPr>
                <w:sz w:val="18"/>
              </w:rPr>
              <w:t>S.E.</w:t>
            </w:r>
            <w:r>
              <w:rPr>
                <w:spacing w:val="-2"/>
                <w:sz w:val="18"/>
              </w:rPr>
              <w:t> </w:t>
            </w:r>
            <w:r>
              <w:rPr>
                <w:sz w:val="18"/>
              </w:rPr>
              <w:t>of</w:t>
            </w:r>
            <w:r>
              <w:rPr>
                <w:spacing w:val="1"/>
                <w:sz w:val="18"/>
              </w:rPr>
              <w:t> </w:t>
            </w:r>
            <w:r>
              <w:rPr>
                <w:spacing w:val="-2"/>
                <w:sz w:val="18"/>
              </w:rPr>
              <w:t>regression</w:t>
            </w:r>
          </w:p>
        </w:tc>
        <w:tc>
          <w:tcPr>
            <w:tcW w:w="1306" w:type="dxa"/>
          </w:tcPr>
          <w:p>
            <w:pPr>
              <w:pStyle w:val="TableParagraph"/>
              <w:ind w:right="104"/>
              <w:jc w:val="right"/>
              <w:rPr>
                <w:sz w:val="18"/>
              </w:rPr>
            </w:pPr>
            <w:r>
              <w:rPr>
                <w:spacing w:val="-2"/>
                <w:sz w:val="18"/>
              </w:rPr>
              <w:t>0.402281</w:t>
            </w:r>
          </w:p>
        </w:tc>
        <w:tc>
          <w:tcPr>
            <w:tcW w:w="2431" w:type="dxa"/>
            <w:gridSpan w:val="2"/>
          </w:tcPr>
          <w:p>
            <w:pPr>
              <w:pStyle w:val="TableParagraph"/>
              <w:ind w:left="106"/>
              <w:rPr>
                <w:sz w:val="18"/>
              </w:rPr>
            </w:pPr>
            <w:r>
              <w:rPr>
                <w:sz w:val="18"/>
              </w:rPr>
              <w:t>Akaike</w:t>
            </w:r>
            <w:r>
              <w:rPr>
                <w:spacing w:val="-3"/>
                <w:sz w:val="18"/>
              </w:rPr>
              <w:t> </w:t>
            </w:r>
            <w:r>
              <w:rPr>
                <w:sz w:val="18"/>
              </w:rPr>
              <w:t>info</w:t>
            </w:r>
            <w:r>
              <w:rPr>
                <w:spacing w:val="-2"/>
                <w:sz w:val="18"/>
              </w:rPr>
              <w:t> criterion</w:t>
            </w:r>
          </w:p>
        </w:tc>
        <w:tc>
          <w:tcPr>
            <w:tcW w:w="884" w:type="dxa"/>
          </w:tcPr>
          <w:p>
            <w:pPr>
              <w:pStyle w:val="TableParagraph"/>
              <w:ind w:right="6"/>
              <w:jc w:val="right"/>
              <w:rPr>
                <w:sz w:val="18"/>
              </w:rPr>
            </w:pPr>
            <w:r>
              <w:rPr>
                <w:spacing w:val="-2"/>
                <w:sz w:val="18"/>
              </w:rPr>
              <w:t>1.069207</w:t>
            </w:r>
          </w:p>
        </w:tc>
      </w:tr>
      <w:tr>
        <w:trPr>
          <w:trHeight w:val="224" w:hRule="atLeast"/>
        </w:trPr>
        <w:tc>
          <w:tcPr>
            <w:tcW w:w="1910" w:type="dxa"/>
          </w:tcPr>
          <w:p>
            <w:pPr>
              <w:pStyle w:val="TableParagraph"/>
              <w:spacing w:line="198" w:lineRule="exact"/>
              <w:rPr>
                <w:sz w:val="18"/>
              </w:rPr>
            </w:pPr>
            <w:r>
              <w:rPr>
                <w:sz w:val="18"/>
              </w:rPr>
              <w:t>Sum</w:t>
            </w:r>
            <w:r>
              <w:rPr>
                <w:spacing w:val="-4"/>
                <w:sz w:val="18"/>
              </w:rPr>
              <w:t> </w:t>
            </w:r>
            <w:r>
              <w:rPr>
                <w:sz w:val="18"/>
              </w:rPr>
              <w:t>squared</w:t>
            </w:r>
            <w:r>
              <w:rPr>
                <w:spacing w:val="-2"/>
                <w:sz w:val="18"/>
              </w:rPr>
              <w:t> </w:t>
            </w:r>
            <w:r>
              <w:rPr>
                <w:spacing w:val="-4"/>
                <w:sz w:val="18"/>
              </w:rPr>
              <w:t>resid</w:t>
            </w:r>
          </w:p>
        </w:tc>
        <w:tc>
          <w:tcPr>
            <w:tcW w:w="1306" w:type="dxa"/>
          </w:tcPr>
          <w:p>
            <w:pPr>
              <w:pStyle w:val="TableParagraph"/>
              <w:spacing w:line="198" w:lineRule="exact"/>
              <w:ind w:right="104"/>
              <w:jc w:val="right"/>
              <w:rPr>
                <w:sz w:val="18"/>
              </w:rPr>
            </w:pPr>
            <w:r>
              <w:rPr>
                <w:spacing w:val="-2"/>
                <w:sz w:val="18"/>
              </w:rPr>
              <w:t>5.664052</w:t>
            </w:r>
          </w:p>
        </w:tc>
        <w:tc>
          <w:tcPr>
            <w:tcW w:w="1491" w:type="dxa"/>
          </w:tcPr>
          <w:p>
            <w:pPr>
              <w:pStyle w:val="TableParagraph"/>
              <w:spacing w:line="198" w:lineRule="exact"/>
              <w:ind w:left="106"/>
              <w:rPr>
                <w:sz w:val="18"/>
              </w:rPr>
            </w:pPr>
            <w:r>
              <w:rPr>
                <w:sz w:val="18"/>
              </w:rPr>
              <w:t>Schwarz</w:t>
            </w:r>
            <w:r>
              <w:rPr>
                <w:spacing w:val="-4"/>
                <w:sz w:val="18"/>
              </w:rPr>
              <w:t> </w:t>
            </w:r>
            <w:r>
              <w:rPr>
                <w:spacing w:val="-2"/>
                <w:sz w:val="18"/>
              </w:rPr>
              <w:t>criterion</w:t>
            </w:r>
          </w:p>
        </w:tc>
        <w:tc>
          <w:tcPr>
            <w:tcW w:w="940" w:type="dxa"/>
          </w:tcPr>
          <w:p>
            <w:pPr>
              <w:pStyle w:val="TableParagraph"/>
              <w:spacing w:line="240" w:lineRule="auto" w:before="0"/>
              <w:rPr>
                <w:rFonts w:ascii="Times New Roman"/>
                <w:sz w:val="16"/>
              </w:rPr>
            </w:pPr>
          </w:p>
        </w:tc>
        <w:tc>
          <w:tcPr>
            <w:tcW w:w="884" w:type="dxa"/>
          </w:tcPr>
          <w:p>
            <w:pPr>
              <w:pStyle w:val="TableParagraph"/>
              <w:spacing w:line="198" w:lineRule="exact"/>
              <w:ind w:right="6"/>
              <w:jc w:val="right"/>
              <w:rPr>
                <w:sz w:val="18"/>
              </w:rPr>
            </w:pPr>
            <w:r>
              <w:rPr>
                <w:spacing w:val="-2"/>
                <w:sz w:val="18"/>
              </w:rPr>
              <w:t>1.156283</w:t>
            </w:r>
          </w:p>
        </w:tc>
      </w:tr>
      <w:tr>
        <w:trPr>
          <w:trHeight w:val="224" w:hRule="atLeast"/>
        </w:trPr>
        <w:tc>
          <w:tcPr>
            <w:tcW w:w="1910" w:type="dxa"/>
          </w:tcPr>
          <w:p>
            <w:pPr>
              <w:pStyle w:val="TableParagraph"/>
              <w:spacing w:before="5"/>
              <w:rPr>
                <w:sz w:val="18"/>
              </w:rPr>
            </w:pPr>
            <w:r>
              <w:rPr>
                <w:sz w:val="18"/>
              </w:rPr>
              <w:t>Log</w:t>
            </w:r>
            <w:r>
              <w:rPr>
                <w:spacing w:val="-3"/>
                <w:sz w:val="18"/>
              </w:rPr>
              <w:t> </w:t>
            </w:r>
            <w:r>
              <w:rPr>
                <w:spacing w:val="-2"/>
                <w:sz w:val="18"/>
              </w:rPr>
              <w:t>likelihood</w:t>
            </w:r>
          </w:p>
        </w:tc>
        <w:tc>
          <w:tcPr>
            <w:tcW w:w="1306" w:type="dxa"/>
          </w:tcPr>
          <w:p>
            <w:pPr>
              <w:pStyle w:val="TableParagraph"/>
              <w:spacing w:before="5"/>
              <w:ind w:right="104"/>
              <w:jc w:val="right"/>
              <w:rPr>
                <w:sz w:val="18"/>
              </w:rPr>
            </w:pPr>
            <w:r>
              <w:rPr>
                <w:spacing w:val="-2"/>
                <w:sz w:val="18"/>
              </w:rPr>
              <w:t>-17.78033</w:t>
            </w:r>
          </w:p>
        </w:tc>
        <w:tc>
          <w:tcPr>
            <w:tcW w:w="2431" w:type="dxa"/>
            <w:gridSpan w:val="2"/>
          </w:tcPr>
          <w:p>
            <w:pPr>
              <w:pStyle w:val="TableParagraph"/>
              <w:spacing w:before="5"/>
              <w:ind w:left="106"/>
              <w:rPr>
                <w:sz w:val="18"/>
              </w:rPr>
            </w:pPr>
            <w:r>
              <w:rPr>
                <w:spacing w:val="-2"/>
                <w:sz w:val="18"/>
              </w:rPr>
              <w:t>Hannan-Quinn</w:t>
            </w:r>
            <w:r>
              <w:rPr>
                <w:spacing w:val="11"/>
                <w:sz w:val="18"/>
              </w:rPr>
              <w:t> </w:t>
            </w:r>
            <w:r>
              <w:rPr>
                <w:spacing w:val="-2"/>
                <w:sz w:val="18"/>
              </w:rPr>
              <w:t>criter.</w:t>
            </w:r>
          </w:p>
        </w:tc>
        <w:tc>
          <w:tcPr>
            <w:tcW w:w="884" w:type="dxa"/>
          </w:tcPr>
          <w:p>
            <w:pPr>
              <w:pStyle w:val="TableParagraph"/>
              <w:spacing w:before="5"/>
              <w:ind w:right="6"/>
              <w:jc w:val="right"/>
              <w:rPr>
                <w:sz w:val="18"/>
              </w:rPr>
            </w:pPr>
            <w:r>
              <w:rPr>
                <w:spacing w:val="-2"/>
                <w:sz w:val="18"/>
              </w:rPr>
              <w:t>1.099905</w:t>
            </w:r>
          </w:p>
        </w:tc>
      </w:tr>
      <w:tr>
        <w:trPr>
          <w:trHeight w:val="225" w:hRule="atLeast"/>
        </w:trPr>
        <w:tc>
          <w:tcPr>
            <w:tcW w:w="1910" w:type="dxa"/>
          </w:tcPr>
          <w:p>
            <w:pPr>
              <w:pStyle w:val="TableParagraph"/>
              <w:rPr>
                <w:sz w:val="18"/>
              </w:rPr>
            </w:pPr>
            <w:r>
              <w:rPr>
                <w:spacing w:val="-2"/>
                <w:sz w:val="18"/>
              </w:rPr>
              <w:t>F-statistic</w:t>
            </w:r>
          </w:p>
        </w:tc>
        <w:tc>
          <w:tcPr>
            <w:tcW w:w="1306" w:type="dxa"/>
          </w:tcPr>
          <w:p>
            <w:pPr>
              <w:pStyle w:val="TableParagraph"/>
              <w:ind w:right="104"/>
              <w:jc w:val="right"/>
              <w:rPr>
                <w:sz w:val="18"/>
              </w:rPr>
            </w:pPr>
            <w:r>
              <w:rPr>
                <w:spacing w:val="-2"/>
                <w:sz w:val="18"/>
              </w:rPr>
              <w:t>38.09327</w:t>
            </w:r>
          </w:p>
        </w:tc>
        <w:tc>
          <w:tcPr>
            <w:tcW w:w="2431" w:type="dxa"/>
            <w:gridSpan w:val="2"/>
          </w:tcPr>
          <w:p>
            <w:pPr>
              <w:pStyle w:val="TableParagraph"/>
              <w:ind w:left="106"/>
              <w:rPr>
                <w:sz w:val="18"/>
              </w:rPr>
            </w:pPr>
            <w:r>
              <w:rPr>
                <w:spacing w:val="-2"/>
                <w:sz w:val="18"/>
              </w:rPr>
              <w:t>Durbin-Watson</w:t>
            </w:r>
            <w:r>
              <w:rPr>
                <w:spacing w:val="13"/>
                <w:sz w:val="18"/>
              </w:rPr>
              <w:t> </w:t>
            </w:r>
            <w:r>
              <w:rPr>
                <w:spacing w:val="-4"/>
                <w:sz w:val="18"/>
              </w:rPr>
              <w:t>stat</w:t>
            </w:r>
          </w:p>
        </w:tc>
        <w:tc>
          <w:tcPr>
            <w:tcW w:w="884" w:type="dxa"/>
          </w:tcPr>
          <w:p>
            <w:pPr>
              <w:pStyle w:val="TableParagraph"/>
              <w:ind w:right="6"/>
              <w:jc w:val="right"/>
              <w:rPr>
                <w:sz w:val="18"/>
              </w:rPr>
            </w:pPr>
            <w:r>
              <w:rPr>
                <w:spacing w:val="-2"/>
                <w:sz w:val="18"/>
              </w:rPr>
              <w:t>2.016406</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6" w:type="dxa"/>
            <w:tcBorders>
              <w:bottom w:val="double" w:sz="6" w:space="0" w:color="000000"/>
            </w:tcBorders>
          </w:tcPr>
          <w:p>
            <w:pPr>
              <w:pStyle w:val="TableParagraph"/>
              <w:spacing w:line="240" w:lineRule="auto"/>
              <w:ind w:right="104"/>
              <w:jc w:val="right"/>
              <w:rPr>
                <w:sz w:val="18"/>
              </w:rPr>
            </w:pPr>
            <w:r>
              <w:rPr>
                <w:spacing w:val="-2"/>
                <w:sz w:val="18"/>
              </w:rPr>
              <w:t>0.000000</w:t>
            </w:r>
          </w:p>
        </w:tc>
        <w:tc>
          <w:tcPr>
            <w:tcW w:w="2431" w:type="dxa"/>
            <w:gridSpan w:val="2"/>
            <w:tcBorders>
              <w:bottom w:val="double" w:sz="6" w:space="0" w:color="000000"/>
            </w:tcBorders>
          </w:tcPr>
          <w:p>
            <w:pPr>
              <w:pStyle w:val="TableParagraph"/>
              <w:spacing w:line="240" w:lineRule="auto" w:before="0"/>
              <w:rPr>
                <w:rFonts w:ascii="Times New Roman"/>
                <w:sz w:val="18"/>
              </w:rPr>
            </w:pPr>
          </w:p>
        </w:tc>
        <w:tc>
          <w:tcPr>
            <w:tcW w:w="884" w:type="dxa"/>
            <w:tcBorders>
              <w:bottom w:val="double" w:sz="6" w:space="0" w:color="000000"/>
            </w:tcBorders>
          </w:tcPr>
          <w:p>
            <w:pPr>
              <w:pStyle w:val="TableParagraph"/>
              <w:spacing w:line="240" w:lineRule="auto" w:before="0"/>
              <w:rPr>
                <w:rFonts w:ascii="Times New Roman"/>
                <w:sz w:val="18"/>
              </w:rPr>
            </w:pPr>
          </w:p>
        </w:tc>
      </w:tr>
    </w:tbl>
    <w:p>
      <w:pPr>
        <w:pStyle w:val="BodyText"/>
        <w:ind w:left="0"/>
        <w:jc w:val="left"/>
        <w:rPr>
          <w:b/>
          <w:sz w:val="20"/>
        </w:rPr>
      </w:pPr>
      <w:r>
        <w:rPr/>
        <mc:AlternateContent>
          <mc:Choice Requires="wps">
            <w:drawing>
              <wp:anchor distT="0" distB="0" distL="0" distR="0" allowOverlap="1" layoutInCell="1" locked="0" behindDoc="1" simplePos="0" relativeHeight="483468288">
                <wp:simplePos x="0" y="0"/>
                <wp:positionH relativeFrom="page">
                  <wp:posOffset>921537</wp:posOffset>
                </wp:positionH>
                <wp:positionV relativeFrom="page">
                  <wp:posOffset>5323839</wp:posOffset>
                </wp:positionV>
                <wp:extent cx="2725420" cy="2851150"/>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2725420" cy="2851150"/>
                        </a:xfrm>
                        <a:custGeom>
                          <a:avLst/>
                          <a:gdLst/>
                          <a:ahLst/>
                          <a:cxnLst/>
                          <a:rect l="l" t="t" r="r" b="b"/>
                          <a:pathLst>
                            <a:path w="2725420" h="2851150">
                              <a:moveTo>
                                <a:pt x="677011" y="2727325"/>
                              </a:moveTo>
                              <a:lnTo>
                                <a:pt x="123825" y="2174240"/>
                              </a:lnTo>
                              <a:lnTo>
                                <a:pt x="0" y="2298065"/>
                              </a:lnTo>
                              <a:lnTo>
                                <a:pt x="553186" y="2851150"/>
                              </a:lnTo>
                              <a:lnTo>
                                <a:pt x="677011" y="2727325"/>
                              </a:lnTo>
                              <a:close/>
                            </a:path>
                            <a:path w="2725420" h="2851150">
                              <a:moveTo>
                                <a:pt x="1052677" y="2298128"/>
                              </a:moveTo>
                              <a:lnTo>
                                <a:pt x="1048994" y="2245868"/>
                              </a:lnTo>
                              <a:lnTo>
                                <a:pt x="1033970" y="2190204"/>
                              </a:lnTo>
                              <a:lnTo>
                                <a:pt x="1007338" y="2134997"/>
                              </a:lnTo>
                              <a:lnTo>
                                <a:pt x="970724" y="2082050"/>
                              </a:lnTo>
                              <a:lnTo>
                                <a:pt x="925931" y="2031746"/>
                              </a:lnTo>
                              <a:lnTo>
                                <a:pt x="596112" y="1701927"/>
                              </a:lnTo>
                              <a:lnTo>
                                <a:pt x="472795" y="1825244"/>
                              </a:lnTo>
                              <a:lnTo>
                                <a:pt x="810361" y="2162937"/>
                              </a:lnTo>
                              <a:lnTo>
                                <a:pt x="830872" y="2185746"/>
                              </a:lnTo>
                              <a:lnTo>
                                <a:pt x="846518" y="2208212"/>
                              </a:lnTo>
                              <a:lnTo>
                                <a:pt x="857364" y="2230310"/>
                              </a:lnTo>
                              <a:lnTo>
                                <a:pt x="863447" y="2251964"/>
                              </a:lnTo>
                              <a:lnTo>
                                <a:pt x="864400" y="2272804"/>
                              </a:lnTo>
                              <a:lnTo>
                                <a:pt x="860463" y="2292248"/>
                              </a:lnTo>
                              <a:lnTo>
                                <a:pt x="838047" y="2326894"/>
                              </a:lnTo>
                              <a:lnTo>
                                <a:pt x="803135" y="2349462"/>
                              </a:lnTo>
                              <a:lnTo>
                                <a:pt x="783590" y="2353246"/>
                              </a:lnTo>
                              <a:lnTo>
                                <a:pt x="762609" y="2351913"/>
                              </a:lnTo>
                              <a:lnTo>
                                <a:pt x="718527" y="2335238"/>
                              </a:lnTo>
                              <a:lnTo>
                                <a:pt x="673709" y="2299589"/>
                              </a:lnTo>
                              <a:lnTo>
                                <a:pt x="336092" y="1961896"/>
                              </a:lnTo>
                              <a:lnTo>
                                <a:pt x="212750" y="2085225"/>
                              </a:lnTo>
                              <a:lnTo>
                                <a:pt x="542518" y="2415032"/>
                              </a:lnTo>
                              <a:lnTo>
                                <a:pt x="589267" y="2455938"/>
                              </a:lnTo>
                              <a:lnTo>
                                <a:pt x="647547" y="2497201"/>
                              </a:lnTo>
                              <a:lnTo>
                                <a:pt x="690029" y="2519197"/>
                              </a:lnTo>
                              <a:lnTo>
                                <a:pt x="737844" y="2534412"/>
                              </a:lnTo>
                              <a:lnTo>
                                <a:pt x="785317" y="2541803"/>
                              </a:lnTo>
                              <a:lnTo>
                                <a:pt x="807148" y="2541905"/>
                              </a:lnTo>
                              <a:lnTo>
                                <a:pt x="827760" y="2539746"/>
                              </a:lnTo>
                              <a:lnTo>
                                <a:pt x="867854" y="2527871"/>
                              </a:lnTo>
                              <a:lnTo>
                                <a:pt x="908151" y="2504567"/>
                              </a:lnTo>
                              <a:lnTo>
                                <a:pt x="945184" y="2475331"/>
                              </a:lnTo>
                              <a:lnTo>
                                <a:pt x="976985" y="2446274"/>
                              </a:lnTo>
                              <a:lnTo>
                                <a:pt x="1019340" y="2394864"/>
                              </a:lnTo>
                              <a:lnTo>
                                <a:pt x="1045311" y="2341626"/>
                              </a:lnTo>
                              <a:lnTo>
                                <a:pt x="1050315" y="2320988"/>
                              </a:lnTo>
                              <a:lnTo>
                                <a:pt x="1052677" y="2298128"/>
                              </a:lnTo>
                              <a:close/>
                            </a:path>
                            <a:path w="2725420" h="2851150">
                              <a:moveTo>
                                <a:pt x="1514894" y="1800758"/>
                              </a:moveTo>
                              <a:lnTo>
                                <a:pt x="1510919" y="1760004"/>
                              </a:lnTo>
                              <a:lnTo>
                                <a:pt x="1500898" y="1718437"/>
                              </a:lnTo>
                              <a:lnTo>
                                <a:pt x="1484604" y="1676019"/>
                              </a:lnTo>
                              <a:lnTo>
                                <a:pt x="1466773" y="1641500"/>
                              </a:lnTo>
                              <a:lnTo>
                                <a:pt x="1444371" y="1605927"/>
                              </a:lnTo>
                              <a:lnTo>
                                <a:pt x="1417307" y="1569351"/>
                              </a:lnTo>
                              <a:lnTo>
                                <a:pt x="1385633" y="1531886"/>
                              </a:lnTo>
                              <a:lnTo>
                                <a:pt x="1374317" y="1519974"/>
                              </a:lnTo>
                              <a:lnTo>
                                <a:pt x="1349222" y="1493520"/>
                              </a:lnTo>
                              <a:lnTo>
                                <a:pt x="1334046" y="1479397"/>
                              </a:lnTo>
                              <a:lnTo>
                                <a:pt x="1334046" y="1793036"/>
                              </a:lnTo>
                              <a:lnTo>
                                <a:pt x="1330934" y="1818576"/>
                              </a:lnTo>
                              <a:lnTo>
                                <a:pt x="1304518" y="1862963"/>
                              </a:lnTo>
                              <a:lnTo>
                                <a:pt x="1260602" y="1888655"/>
                              </a:lnTo>
                              <a:lnTo>
                                <a:pt x="1234897" y="1891474"/>
                              </a:lnTo>
                              <a:lnTo>
                                <a:pt x="1206601" y="1887474"/>
                              </a:lnTo>
                              <a:lnTo>
                                <a:pt x="1141285" y="1855914"/>
                              </a:lnTo>
                              <a:lnTo>
                                <a:pt x="1103972" y="1827225"/>
                              </a:lnTo>
                              <a:lnTo>
                                <a:pt x="1063599" y="1789684"/>
                              </a:lnTo>
                              <a:lnTo>
                                <a:pt x="1025931" y="1749107"/>
                              </a:lnTo>
                              <a:lnTo>
                                <a:pt x="997051" y="1711579"/>
                              </a:lnTo>
                              <a:lnTo>
                                <a:pt x="976833" y="1677212"/>
                              </a:lnTo>
                              <a:lnTo>
                                <a:pt x="961161" y="1617764"/>
                              </a:lnTo>
                              <a:lnTo>
                                <a:pt x="963866" y="1592186"/>
                              </a:lnTo>
                              <a:lnTo>
                                <a:pt x="988669" y="1549273"/>
                              </a:lnTo>
                              <a:lnTo>
                                <a:pt x="1032649" y="1523263"/>
                              </a:lnTo>
                              <a:lnTo>
                                <a:pt x="1058367" y="1519974"/>
                              </a:lnTo>
                              <a:lnTo>
                                <a:pt x="1086497" y="1523263"/>
                              </a:lnTo>
                              <a:lnTo>
                                <a:pt x="1150048" y="1553133"/>
                              </a:lnTo>
                              <a:lnTo>
                                <a:pt x="1185506" y="1579981"/>
                              </a:lnTo>
                              <a:lnTo>
                                <a:pt x="1223365" y="1614932"/>
                              </a:lnTo>
                              <a:lnTo>
                                <a:pt x="1264780" y="1659191"/>
                              </a:lnTo>
                              <a:lnTo>
                                <a:pt x="1296352" y="1699094"/>
                              </a:lnTo>
                              <a:lnTo>
                                <a:pt x="1318158" y="1734540"/>
                              </a:lnTo>
                              <a:lnTo>
                                <a:pt x="1334046" y="1793036"/>
                              </a:lnTo>
                              <a:lnTo>
                                <a:pt x="1334046" y="1479397"/>
                              </a:lnTo>
                              <a:lnTo>
                                <a:pt x="1304836" y="1452206"/>
                              </a:lnTo>
                              <a:lnTo>
                                <a:pt x="1260716" y="1417243"/>
                              </a:lnTo>
                              <a:lnTo>
                                <a:pt x="1216901" y="1388579"/>
                              </a:lnTo>
                              <a:lnTo>
                                <a:pt x="1173378" y="1366139"/>
                              </a:lnTo>
                              <a:lnTo>
                                <a:pt x="1130185" y="1349883"/>
                              </a:lnTo>
                              <a:lnTo>
                                <a:pt x="1087348" y="1339723"/>
                              </a:lnTo>
                              <a:lnTo>
                                <a:pt x="1037310" y="1336192"/>
                              </a:lnTo>
                              <a:lnTo>
                                <a:pt x="989495" y="1342542"/>
                              </a:lnTo>
                              <a:lnTo>
                                <a:pt x="943914" y="1358671"/>
                              </a:lnTo>
                              <a:lnTo>
                                <a:pt x="900569" y="1384452"/>
                              </a:lnTo>
                              <a:lnTo>
                                <a:pt x="859510" y="1419733"/>
                              </a:lnTo>
                              <a:lnTo>
                                <a:pt x="825169" y="1460017"/>
                              </a:lnTo>
                              <a:lnTo>
                                <a:pt x="800252" y="1502918"/>
                              </a:lnTo>
                              <a:lnTo>
                                <a:pt x="784847" y="1548434"/>
                              </a:lnTo>
                              <a:lnTo>
                                <a:pt x="779043" y="1596491"/>
                              </a:lnTo>
                              <a:lnTo>
                                <a:pt x="782929" y="1647063"/>
                              </a:lnTo>
                              <a:lnTo>
                                <a:pt x="793407" y="1690458"/>
                              </a:lnTo>
                              <a:lnTo>
                                <a:pt x="810056" y="1734261"/>
                              </a:lnTo>
                              <a:lnTo>
                                <a:pt x="832916" y="1778419"/>
                              </a:lnTo>
                              <a:lnTo>
                                <a:pt x="862050" y="1822894"/>
                              </a:lnTo>
                              <a:lnTo>
                                <a:pt x="897521" y="1867649"/>
                              </a:lnTo>
                              <a:lnTo>
                                <a:pt x="939393" y="1912620"/>
                              </a:lnTo>
                              <a:lnTo>
                                <a:pt x="977900" y="1948903"/>
                              </a:lnTo>
                              <a:lnTo>
                                <a:pt x="1016127" y="1980374"/>
                              </a:lnTo>
                              <a:lnTo>
                                <a:pt x="1053998" y="2007082"/>
                              </a:lnTo>
                              <a:lnTo>
                                <a:pt x="1091438" y="2029104"/>
                              </a:lnTo>
                              <a:lnTo>
                                <a:pt x="1128369" y="2046490"/>
                              </a:lnTo>
                              <a:lnTo>
                                <a:pt x="1173124" y="2061946"/>
                              </a:lnTo>
                              <a:lnTo>
                                <a:pt x="1215783" y="2070608"/>
                              </a:lnTo>
                              <a:lnTo>
                                <a:pt x="1256322" y="2072805"/>
                              </a:lnTo>
                              <a:lnTo>
                                <a:pt x="1294739" y="2068830"/>
                              </a:lnTo>
                              <a:lnTo>
                                <a:pt x="1331429" y="2058555"/>
                              </a:lnTo>
                              <a:lnTo>
                                <a:pt x="1367269" y="2041334"/>
                              </a:lnTo>
                              <a:lnTo>
                                <a:pt x="1402270" y="2017369"/>
                              </a:lnTo>
                              <a:lnTo>
                                <a:pt x="1436471" y="1986788"/>
                              </a:lnTo>
                              <a:lnTo>
                                <a:pt x="1466303" y="1952650"/>
                              </a:lnTo>
                              <a:lnTo>
                                <a:pt x="1489087" y="1916912"/>
                              </a:lnTo>
                              <a:lnTo>
                                <a:pt x="1504708" y="1879600"/>
                              </a:lnTo>
                              <a:lnTo>
                                <a:pt x="1513052" y="1840738"/>
                              </a:lnTo>
                              <a:lnTo>
                                <a:pt x="1514894" y="1800758"/>
                              </a:lnTo>
                              <a:close/>
                            </a:path>
                            <a:path w="2725420" h="2851150">
                              <a:moveTo>
                                <a:pt x="1687042" y="1432687"/>
                              </a:moveTo>
                              <a:lnTo>
                                <a:pt x="1568297" y="1313815"/>
                              </a:lnTo>
                              <a:lnTo>
                                <a:pt x="1406880" y="1475359"/>
                              </a:lnTo>
                              <a:lnTo>
                                <a:pt x="1525625" y="1594104"/>
                              </a:lnTo>
                              <a:lnTo>
                                <a:pt x="1687042" y="1432687"/>
                              </a:lnTo>
                              <a:close/>
                            </a:path>
                            <a:path w="2725420" h="2851150">
                              <a:moveTo>
                                <a:pt x="2011400" y="1392936"/>
                              </a:moveTo>
                              <a:lnTo>
                                <a:pt x="1458188" y="839724"/>
                              </a:lnTo>
                              <a:lnTo>
                                <a:pt x="1334363" y="963549"/>
                              </a:lnTo>
                              <a:lnTo>
                                <a:pt x="1887575" y="1516761"/>
                              </a:lnTo>
                              <a:lnTo>
                                <a:pt x="2011400" y="1392936"/>
                              </a:lnTo>
                              <a:close/>
                            </a:path>
                            <a:path w="2725420" h="2851150">
                              <a:moveTo>
                                <a:pt x="2223617" y="1180719"/>
                              </a:moveTo>
                              <a:lnTo>
                                <a:pt x="2018385" y="975360"/>
                              </a:lnTo>
                              <a:lnTo>
                                <a:pt x="2086076" y="907669"/>
                              </a:lnTo>
                              <a:lnTo>
                                <a:pt x="2118207" y="869683"/>
                              </a:lnTo>
                              <a:lnTo>
                                <a:pt x="2121674" y="863346"/>
                              </a:lnTo>
                              <a:lnTo>
                                <a:pt x="2139670" y="830580"/>
                              </a:lnTo>
                              <a:lnTo>
                                <a:pt x="2150364" y="790448"/>
                              </a:lnTo>
                              <a:lnTo>
                                <a:pt x="2150211" y="749300"/>
                              </a:lnTo>
                              <a:lnTo>
                                <a:pt x="2140051" y="707618"/>
                              </a:lnTo>
                              <a:lnTo>
                                <a:pt x="2125281" y="675309"/>
                              </a:lnTo>
                              <a:lnTo>
                                <a:pt x="2120950" y="665822"/>
                              </a:lnTo>
                              <a:lnTo>
                                <a:pt x="2092820" y="623951"/>
                              </a:lnTo>
                              <a:lnTo>
                                <a:pt x="2055596" y="582041"/>
                              </a:lnTo>
                              <a:lnTo>
                                <a:pt x="2015070" y="545795"/>
                              </a:lnTo>
                              <a:lnTo>
                                <a:pt x="1975040" y="518439"/>
                              </a:lnTo>
                              <a:lnTo>
                                <a:pt x="1969490" y="515823"/>
                              </a:lnTo>
                              <a:lnTo>
                                <a:pt x="1969490" y="765429"/>
                              </a:lnTo>
                              <a:lnTo>
                                <a:pt x="1968703" y="781672"/>
                              </a:lnTo>
                              <a:lnTo>
                                <a:pt x="1962848" y="798372"/>
                              </a:lnTo>
                              <a:lnTo>
                                <a:pt x="1952091" y="815530"/>
                              </a:lnTo>
                              <a:lnTo>
                                <a:pt x="1936597" y="833120"/>
                              </a:lnTo>
                              <a:lnTo>
                                <a:pt x="1906371" y="863346"/>
                              </a:lnTo>
                              <a:lnTo>
                                <a:pt x="1782927" y="739902"/>
                              </a:lnTo>
                              <a:lnTo>
                                <a:pt x="1818106" y="704723"/>
                              </a:lnTo>
                              <a:lnTo>
                                <a:pt x="1835226" y="689838"/>
                              </a:lnTo>
                              <a:lnTo>
                                <a:pt x="1851787" y="680046"/>
                              </a:lnTo>
                              <a:lnTo>
                                <a:pt x="1867827" y="675309"/>
                              </a:lnTo>
                              <a:lnTo>
                                <a:pt x="1883384" y="675640"/>
                              </a:lnTo>
                              <a:lnTo>
                                <a:pt x="1926831" y="695528"/>
                              </a:lnTo>
                              <a:lnTo>
                                <a:pt x="1960765" y="735203"/>
                              </a:lnTo>
                              <a:lnTo>
                                <a:pt x="1969490" y="765429"/>
                              </a:lnTo>
                              <a:lnTo>
                                <a:pt x="1969490" y="515823"/>
                              </a:lnTo>
                              <a:lnTo>
                                <a:pt x="1935543" y="499770"/>
                              </a:lnTo>
                              <a:lnTo>
                                <a:pt x="1896592" y="489585"/>
                              </a:lnTo>
                              <a:lnTo>
                                <a:pt x="1858441" y="488988"/>
                              </a:lnTo>
                              <a:lnTo>
                                <a:pt x="1821573" y="498335"/>
                              </a:lnTo>
                              <a:lnTo>
                                <a:pt x="1786013" y="517474"/>
                              </a:lnTo>
                              <a:lnTo>
                                <a:pt x="1751812" y="546227"/>
                              </a:lnTo>
                              <a:lnTo>
                                <a:pt x="1546326" y="751586"/>
                              </a:lnTo>
                              <a:lnTo>
                                <a:pt x="2099538" y="1304798"/>
                              </a:lnTo>
                              <a:lnTo>
                                <a:pt x="2223617" y="1180719"/>
                              </a:lnTo>
                              <a:close/>
                            </a:path>
                            <a:path w="2725420" h="2851150">
                              <a:moveTo>
                                <a:pt x="2725140" y="679196"/>
                              </a:moveTo>
                              <a:lnTo>
                                <a:pt x="2308453" y="262636"/>
                              </a:lnTo>
                              <a:lnTo>
                                <a:pt x="2434564" y="136525"/>
                              </a:lnTo>
                              <a:lnTo>
                                <a:pt x="2298039" y="0"/>
                              </a:lnTo>
                              <a:lnTo>
                                <a:pt x="1922373" y="375666"/>
                              </a:lnTo>
                              <a:lnTo>
                                <a:pt x="2058898" y="512191"/>
                              </a:lnTo>
                              <a:lnTo>
                                <a:pt x="2184882" y="386207"/>
                              </a:lnTo>
                              <a:lnTo>
                                <a:pt x="2601569" y="802767"/>
                              </a:lnTo>
                              <a:lnTo>
                                <a:pt x="2725140" y="6791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19.199951pt;width:214.6pt;height:224.5pt;mso-position-horizontal-relative:page;mso-position-vertical-relative:page;z-index:-19848192" id="docshape172" coordorigin="1451,8384" coordsize="4292,4490" path="m2517,12679l1646,11808,1451,12003,2322,12874,2517,12679xm3109,12003l3108,11964,3103,11921,3094,11877,3080,11833,3061,11789,3038,11746,3010,11704,2980,11663,2946,11623,2909,11584,2390,11064,2196,11258,2727,11790,2760,11826,2784,11861,2801,11896,2811,11930,2813,11963,2806,11994,2792,12022,2771,12048,2745,12070,2716,12084,2685,12090,2652,12088,2618,12078,2583,12062,2548,12037,2512,12005,1981,11474,1786,11668,2306,12187,2340,12219,2379,12252,2423,12284,2471,12317,2503,12335,2538,12351,2575,12364,2613,12375,2652,12383,2688,12387,2722,12387,2755,12384,2786,12377,2818,12365,2850,12349,2881,12328,2912,12305,2940,12282,2966,12259,2990,12236,3026,12196,3057,12155,3080,12114,3097,12072,3105,12039,3109,12003xm3837,11220l3831,11156,3815,11090,3789,11023,3761,10969,3726,10913,3683,10855,3633,10796,3616,10778,3576,10736,3552,10714,3552,11208,3547,11248,3532,11285,3506,11318,3473,11343,3436,11358,3396,11363,3351,11356,3302,11338,3249,11307,3190,11262,3126,11202,3067,11138,3021,11079,2990,11025,2971,10976,2965,10932,2969,10891,2984,10855,3008,10824,3041,10798,3077,10783,3118,10778,3162,10783,3210,10800,3262,10830,3318,10872,3378,10927,3443,10997,3493,11060,3527,11116,3546,11164,3552,11208,3552,10714,3506,10671,3437,10616,3368,10571,3299,10535,3231,10510,3164,10494,3085,10488,3010,10498,2938,10524,2869,10564,2805,10620,2751,10683,2711,10751,2687,10822,2678,10898,2684,10978,2701,11046,2727,11115,2763,11185,2809,11255,2865,11325,2931,11396,2991,11453,3051,11503,3111,11545,3170,11579,3228,11607,3299,11631,3366,11645,3430,11648,3490,11642,3548,11626,3604,11599,3660,11561,3713,11513,3760,11459,3796,11403,3813,11363,3821,11344,3834,11283,3837,11220xm4108,10640l3921,10453,3667,10707,3854,10894,4108,10640xm4619,10578l3748,9706,3553,9901,4424,10773,4619,10578xm4953,10243l4630,9920,4736,9813,4787,9754,4792,9744,4821,9692,4838,9629,4837,9564,4821,9498,4798,9447,4791,9433,4747,9367,4688,9301,4625,9244,4562,9200,4553,9196,4553,9589,4552,9615,4542,9641,4525,9668,4501,9696,4453,9744,4259,9549,4314,9494,4341,9470,4367,9455,4393,9447,4417,9448,4441,9454,4464,9465,4486,9479,4507,9498,4525,9519,4539,9542,4548,9565,4553,9589,4553,9196,4499,9171,4438,9155,4378,9154,4320,9169,4264,9199,4210,9244,3886,9568,4758,10439,4953,10243xm5743,9454l5087,8798,5285,8599,5070,8384,4479,8976,4694,9191,4892,8992,5548,9648,5743,945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468800">
                <wp:simplePos x="0" y="0"/>
                <wp:positionH relativeFrom="page">
                  <wp:posOffset>3247390</wp:posOffset>
                </wp:positionH>
                <wp:positionV relativeFrom="page">
                  <wp:posOffset>2514218</wp:posOffset>
                </wp:positionV>
                <wp:extent cx="3179445" cy="3209290"/>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3179445" cy="3209290"/>
                        </a:xfrm>
                        <a:custGeom>
                          <a:avLst/>
                          <a:gdLst/>
                          <a:ahLst/>
                          <a:cxnLst/>
                          <a:rect l="l" t="t" r="r" b="b"/>
                          <a:pathLst>
                            <a:path w="3179445" h="3209290">
                              <a:moveTo>
                                <a:pt x="802767" y="3085338"/>
                              </a:moveTo>
                              <a:lnTo>
                                <a:pt x="386207" y="2668651"/>
                              </a:lnTo>
                              <a:lnTo>
                                <a:pt x="512191" y="2542667"/>
                              </a:lnTo>
                              <a:lnTo>
                                <a:pt x="375666" y="2406142"/>
                              </a:lnTo>
                              <a:lnTo>
                                <a:pt x="0" y="2781808"/>
                              </a:lnTo>
                              <a:lnTo>
                                <a:pt x="136652" y="2918333"/>
                              </a:lnTo>
                              <a:lnTo>
                                <a:pt x="262636" y="2792349"/>
                              </a:lnTo>
                              <a:lnTo>
                                <a:pt x="679196" y="3208909"/>
                              </a:lnTo>
                              <a:lnTo>
                                <a:pt x="802767" y="3085338"/>
                              </a:lnTo>
                              <a:close/>
                            </a:path>
                            <a:path w="3179445" h="3209290">
                              <a:moveTo>
                                <a:pt x="1268552" y="2530856"/>
                              </a:moveTo>
                              <a:lnTo>
                                <a:pt x="1264627" y="2490063"/>
                              </a:lnTo>
                              <a:lnTo>
                                <a:pt x="1254658" y="2448458"/>
                              </a:lnTo>
                              <a:lnTo>
                                <a:pt x="1238377" y="2406015"/>
                              </a:lnTo>
                              <a:lnTo>
                                <a:pt x="1220482" y="2371560"/>
                              </a:lnTo>
                              <a:lnTo>
                                <a:pt x="1198041" y="2336038"/>
                              </a:lnTo>
                              <a:lnTo>
                                <a:pt x="1170927" y="2299449"/>
                              </a:lnTo>
                              <a:lnTo>
                                <a:pt x="1139278" y="2262073"/>
                              </a:lnTo>
                              <a:lnTo>
                                <a:pt x="1127887" y="2250097"/>
                              </a:lnTo>
                              <a:lnTo>
                                <a:pt x="1102868" y="2223770"/>
                              </a:lnTo>
                              <a:lnTo>
                                <a:pt x="1087691" y="2209635"/>
                              </a:lnTo>
                              <a:lnTo>
                                <a:pt x="1087691" y="2523134"/>
                              </a:lnTo>
                              <a:lnTo>
                                <a:pt x="1084554" y="2548661"/>
                              </a:lnTo>
                              <a:lnTo>
                                <a:pt x="1058037" y="2593086"/>
                              </a:lnTo>
                              <a:lnTo>
                                <a:pt x="1014298" y="2618714"/>
                              </a:lnTo>
                              <a:lnTo>
                                <a:pt x="988644" y="2621483"/>
                              </a:lnTo>
                              <a:lnTo>
                                <a:pt x="960374" y="2617470"/>
                              </a:lnTo>
                              <a:lnTo>
                                <a:pt x="895057" y="2585936"/>
                              </a:lnTo>
                              <a:lnTo>
                                <a:pt x="857745" y="2557272"/>
                              </a:lnTo>
                              <a:lnTo>
                                <a:pt x="817372" y="2519807"/>
                              </a:lnTo>
                              <a:lnTo>
                                <a:pt x="779627" y="2479154"/>
                              </a:lnTo>
                              <a:lnTo>
                                <a:pt x="750722" y="2441600"/>
                              </a:lnTo>
                              <a:lnTo>
                                <a:pt x="730529" y="2407208"/>
                              </a:lnTo>
                              <a:lnTo>
                                <a:pt x="714908" y="2347785"/>
                              </a:lnTo>
                              <a:lnTo>
                                <a:pt x="717575" y="2322245"/>
                              </a:lnTo>
                              <a:lnTo>
                                <a:pt x="742315" y="2279396"/>
                              </a:lnTo>
                              <a:lnTo>
                                <a:pt x="786295" y="2253386"/>
                              </a:lnTo>
                              <a:lnTo>
                                <a:pt x="812012" y="2250097"/>
                              </a:lnTo>
                              <a:lnTo>
                                <a:pt x="840143" y="2253386"/>
                              </a:lnTo>
                              <a:lnTo>
                                <a:pt x="903643" y="2283256"/>
                              </a:lnTo>
                              <a:lnTo>
                                <a:pt x="939126" y="2310104"/>
                              </a:lnTo>
                              <a:lnTo>
                                <a:pt x="977011" y="2345055"/>
                              </a:lnTo>
                              <a:lnTo>
                                <a:pt x="1018451" y="2389289"/>
                              </a:lnTo>
                              <a:lnTo>
                                <a:pt x="1050048" y="2429167"/>
                              </a:lnTo>
                              <a:lnTo>
                                <a:pt x="1071854" y="2464612"/>
                              </a:lnTo>
                              <a:lnTo>
                                <a:pt x="1087691" y="2523134"/>
                              </a:lnTo>
                              <a:lnTo>
                                <a:pt x="1087691" y="2209635"/>
                              </a:lnTo>
                              <a:lnTo>
                                <a:pt x="1058481" y="2182406"/>
                              </a:lnTo>
                              <a:lnTo>
                                <a:pt x="1014361" y="2147405"/>
                              </a:lnTo>
                              <a:lnTo>
                                <a:pt x="970546" y="2118715"/>
                              </a:lnTo>
                              <a:lnTo>
                                <a:pt x="927023" y="2096262"/>
                              </a:lnTo>
                              <a:lnTo>
                                <a:pt x="883831" y="2080006"/>
                              </a:lnTo>
                              <a:lnTo>
                                <a:pt x="840994" y="2069846"/>
                              </a:lnTo>
                              <a:lnTo>
                                <a:pt x="790956" y="2066315"/>
                              </a:lnTo>
                              <a:lnTo>
                                <a:pt x="743140" y="2072665"/>
                              </a:lnTo>
                              <a:lnTo>
                                <a:pt x="697560" y="2088769"/>
                              </a:lnTo>
                              <a:lnTo>
                                <a:pt x="654215" y="2114512"/>
                              </a:lnTo>
                              <a:lnTo>
                                <a:pt x="613156" y="2149729"/>
                              </a:lnTo>
                              <a:lnTo>
                                <a:pt x="578866" y="2190026"/>
                              </a:lnTo>
                              <a:lnTo>
                                <a:pt x="553961" y="2232964"/>
                              </a:lnTo>
                              <a:lnTo>
                                <a:pt x="538556" y="2278507"/>
                              </a:lnTo>
                              <a:lnTo>
                                <a:pt x="532765" y="2326602"/>
                              </a:lnTo>
                              <a:lnTo>
                                <a:pt x="536702" y="2377186"/>
                              </a:lnTo>
                              <a:lnTo>
                                <a:pt x="547128" y="2420582"/>
                              </a:lnTo>
                              <a:lnTo>
                                <a:pt x="563740" y="2464346"/>
                              </a:lnTo>
                              <a:lnTo>
                                <a:pt x="586574" y="2508478"/>
                              </a:lnTo>
                              <a:lnTo>
                                <a:pt x="615696" y="2552928"/>
                              </a:lnTo>
                              <a:lnTo>
                                <a:pt x="651167" y="2597645"/>
                              </a:lnTo>
                              <a:lnTo>
                                <a:pt x="693039" y="2642616"/>
                              </a:lnTo>
                              <a:lnTo>
                                <a:pt x="731596" y="2678912"/>
                              </a:lnTo>
                              <a:lnTo>
                                <a:pt x="769835" y="2710408"/>
                              </a:lnTo>
                              <a:lnTo>
                                <a:pt x="807681" y="2737167"/>
                              </a:lnTo>
                              <a:lnTo>
                                <a:pt x="845096" y="2759214"/>
                              </a:lnTo>
                              <a:lnTo>
                                <a:pt x="882015" y="2776601"/>
                              </a:lnTo>
                              <a:lnTo>
                                <a:pt x="926833" y="2792006"/>
                              </a:lnTo>
                              <a:lnTo>
                                <a:pt x="969479" y="2800693"/>
                              </a:lnTo>
                              <a:lnTo>
                                <a:pt x="1009992" y="2802915"/>
                              </a:lnTo>
                              <a:lnTo>
                                <a:pt x="1048385" y="2798953"/>
                              </a:lnTo>
                              <a:lnTo>
                                <a:pt x="1085100" y="2788602"/>
                              </a:lnTo>
                              <a:lnTo>
                                <a:pt x="1120965" y="2771368"/>
                              </a:lnTo>
                              <a:lnTo>
                                <a:pt x="1155966" y="2747416"/>
                              </a:lnTo>
                              <a:lnTo>
                                <a:pt x="1190117" y="2716911"/>
                              </a:lnTo>
                              <a:lnTo>
                                <a:pt x="1219974" y="2682722"/>
                              </a:lnTo>
                              <a:lnTo>
                                <a:pt x="1242783" y="2646984"/>
                              </a:lnTo>
                              <a:lnTo>
                                <a:pt x="1253464" y="2621483"/>
                              </a:lnTo>
                              <a:lnTo>
                                <a:pt x="1258404" y="2609710"/>
                              </a:lnTo>
                              <a:lnTo>
                                <a:pt x="1266698" y="2570861"/>
                              </a:lnTo>
                              <a:lnTo>
                                <a:pt x="1268552" y="2530856"/>
                              </a:lnTo>
                              <a:close/>
                            </a:path>
                            <a:path w="3179445" h="3209290">
                              <a:moveTo>
                                <a:pt x="1911921" y="1898713"/>
                              </a:moveTo>
                              <a:lnTo>
                                <a:pt x="1900936" y="1835531"/>
                              </a:lnTo>
                              <a:lnTo>
                                <a:pt x="1873542" y="1767636"/>
                              </a:lnTo>
                              <a:lnTo>
                                <a:pt x="1853907" y="1732191"/>
                              </a:lnTo>
                              <a:lnTo>
                                <a:pt x="1830070" y="1695831"/>
                              </a:lnTo>
                              <a:lnTo>
                                <a:pt x="1791639" y="1711452"/>
                              </a:lnTo>
                              <a:lnTo>
                                <a:pt x="1676400" y="1758823"/>
                              </a:lnTo>
                              <a:lnTo>
                                <a:pt x="1696453" y="1788236"/>
                              </a:lnTo>
                              <a:lnTo>
                                <a:pt x="1711985" y="1815731"/>
                              </a:lnTo>
                              <a:lnTo>
                                <a:pt x="1723186" y="1841309"/>
                              </a:lnTo>
                              <a:lnTo>
                                <a:pt x="1730248" y="1864995"/>
                              </a:lnTo>
                              <a:lnTo>
                                <a:pt x="1732229" y="1887347"/>
                              </a:lnTo>
                              <a:lnTo>
                                <a:pt x="1728495" y="1908327"/>
                              </a:lnTo>
                              <a:lnTo>
                                <a:pt x="1704086" y="1946402"/>
                              </a:lnTo>
                              <a:lnTo>
                                <a:pt x="1663014" y="1970443"/>
                              </a:lnTo>
                              <a:lnTo>
                                <a:pt x="1639201" y="1973021"/>
                              </a:lnTo>
                              <a:lnTo>
                                <a:pt x="1613281" y="1969135"/>
                              </a:lnTo>
                              <a:lnTo>
                                <a:pt x="1549806" y="1935657"/>
                              </a:lnTo>
                              <a:lnTo>
                                <a:pt x="1510830" y="1904365"/>
                              </a:lnTo>
                              <a:lnTo>
                                <a:pt x="1467104" y="1863217"/>
                              </a:lnTo>
                              <a:lnTo>
                                <a:pt x="1433563" y="1827504"/>
                              </a:lnTo>
                              <a:lnTo>
                                <a:pt x="1407058" y="1794510"/>
                              </a:lnTo>
                              <a:lnTo>
                                <a:pt x="1375029" y="1737233"/>
                              </a:lnTo>
                              <a:lnTo>
                                <a:pt x="1366748" y="1704390"/>
                              </a:lnTo>
                              <a:lnTo>
                                <a:pt x="1366989" y="1674964"/>
                              </a:lnTo>
                              <a:lnTo>
                                <a:pt x="1392682" y="1626120"/>
                              </a:lnTo>
                              <a:lnTo>
                                <a:pt x="1436751" y="1603121"/>
                              </a:lnTo>
                              <a:lnTo>
                                <a:pt x="1449895" y="1601851"/>
                              </a:lnTo>
                              <a:lnTo>
                                <a:pt x="1463497" y="1602117"/>
                              </a:lnTo>
                              <a:lnTo>
                                <a:pt x="1502016" y="1611642"/>
                              </a:lnTo>
                              <a:lnTo>
                                <a:pt x="1541272" y="1632966"/>
                              </a:lnTo>
                              <a:lnTo>
                                <a:pt x="1616710" y="1490218"/>
                              </a:lnTo>
                              <a:lnTo>
                                <a:pt x="1563992" y="1461084"/>
                              </a:lnTo>
                              <a:lnTo>
                                <a:pt x="1514081" y="1440662"/>
                              </a:lnTo>
                              <a:lnTo>
                                <a:pt x="1467040" y="1428572"/>
                              </a:lnTo>
                              <a:lnTo>
                                <a:pt x="1422908" y="1424432"/>
                              </a:lnTo>
                              <a:lnTo>
                                <a:pt x="1380642" y="1429385"/>
                              </a:lnTo>
                              <a:lnTo>
                                <a:pt x="1339748" y="1443926"/>
                              </a:lnTo>
                              <a:lnTo>
                                <a:pt x="1300137" y="1467904"/>
                              </a:lnTo>
                              <a:lnTo>
                                <a:pt x="1261745" y="1501140"/>
                              </a:lnTo>
                              <a:lnTo>
                                <a:pt x="1227734" y="1540979"/>
                              </a:lnTo>
                              <a:lnTo>
                                <a:pt x="1203071" y="1583207"/>
                              </a:lnTo>
                              <a:lnTo>
                                <a:pt x="1187831" y="1627797"/>
                              </a:lnTo>
                              <a:lnTo>
                                <a:pt x="1182128" y="1674749"/>
                              </a:lnTo>
                              <a:lnTo>
                                <a:pt x="1186053" y="1724025"/>
                              </a:lnTo>
                              <a:lnTo>
                                <a:pt x="1196657" y="1766570"/>
                              </a:lnTo>
                              <a:lnTo>
                                <a:pt x="1213446" y="1809699"/>
                              </a:lnTo>
                              <a:lnTo>
                                <a:pt x="1236497" y="1853438"/>
                              </a:lnTo>
                              <a:lnTo>
                                <a:pt x="1265923" y="1897773"/>
                              </a:lnTo>
                              <a:lnTo>
                                <a:pt x="1301826" y="1942693"/>
                              </a:lnTo>
                              <a:lnTo>
                                <a:pt x="1344295" y="1988185"/>
                              </a:lnTo>
                              <a:lnTo>
                                <a:pt x="1385252" y="2026716"/>
                              </a:lnTo>
                              <a:lnTo>
                                <a:pt x="1425663" y="2059787"/>
                              </a:lnTo>
                              <a:lnTo>
                                <a:pt x="1465516" y="2087511"/>
                              </a:lnTo>
                              <a:lnTo>
                                <a:pt x="1504784" y="2110003"/>
                              </a:lnTo>
                              <a:lnTo>
                                <a:pt x="1543431" y="2127377"/>
                              </a:lnTo>
                              <a:lnTo>
                                <a:pt x="1589608" y="2142363"/>
                              </a:lnTo>
                              <a:lnTo>
                                <a:pt x="1632305" y="2150580"/>
                              </a:lnTo>
                              <a:lnTo>
                                <a:pt x="1671459" y="2152332"/>
                              </a:lnTo>
                              <a:lnTo>
                                <a:pt x="1707007" y="2147951"/>
                              </a:lnTo>
                              <a:lnTo>
                                <a:pt x="1773847" y="2120328"/>
                              </a:lnTo>
                              <a:lnTo>
                                <a:pt x="1806816" y="2097024"/>
                              </a:lnTo>
                              <a:lnTo>
                                <a:pt x="1839468" y="2067560"/>
                              </a:lnTo>
                              <a:lnTo>
                                <a:pt x="1883181" y="2013115"/>
                              </a:lnTo>
                              <a:lnTo>
                                <a:pt x="1906524" y="1957324"/>
                              </a:lnTo>
                              <a:lnTo>
                                <a:pt x="1911146" y="1928583"/>
                              </a:lnTo>
                              <a:lnTo>
                                <a:pt x="1911921" y="1898713"/>
                              </a:lnTo>
                              <a:close/>
                            </a:path>
                            <a:path w="3179445" h="3209290">
                              <a:moveTo>
                                <a:pt x="2354910" y="1444447"/>
                              </a:moveTo>
                              <a:lnTo>
                                <a:pt x="2350986" y="1403692"/>
                              </a:lnTo>
                              <a:lnTo>
                                <a:pt x="2341016" y="1362100"/>
                              </a:lnTo>
                              <a:lnTo>
                                <a:pt x="2324735" y="1319657"/>
                              </a:lnTo>
                              <a:lnTo>
                                <a:pt x="2306891" y="1285138"/>
                              </a:lnTo>
                              <a:lnTo>
                                <a:pt x="2284463" y="1249578"/>
                              </a:lnTo>
                              <a:lnTo>
                                <a:pt x="2257412" y="1213040"/>
                              </a:lnTo>
                              <a:lnTo>
                                <a:pt x="2225713" y="1175588"/>
                              </a:lnTo>
                              <a:lnTo>
                                <a:pt x="2189353" y="1137285"/>
                              </a:lnTo>
                              <a:lnTo>
                                <a:pt x="2174049" y="1123035"/>
                              </a:lnTo>
                              <a:lnTo>
                                <a:pt x="2174049" y="1436776"/>
                              </a:lnTo>
                              <a:lnTo>
                                <a:pt x="2170938" y="1462278"/>
                              </a:lnTo>
                              <a:lnTo>
                                <a:pt x="2144522" y="1506601"/>
                              </a:lnTo>
                              <a:lnTo>
                                <a:pt x="2100719" y="1532293"/>
                              </a:lnTo>
                              <a:lnTo>
                                <a:pt x="2075027" y="1535112"/>
                              </a:lnTo>
                              <a:lnTo>
                                <a:pt x="2046732" y="1531112"/>
                              </a:lnTo>
                              <a:lnTo>
                                <a:pt x="1981415" y="1499577"/>
                              </a:lnTo>
                              <a:lnTo>
                                <a:pt x="1944103" y="1470914"/>
                              </a:lnTo>
                              <a:lnTo>
                                <a:pt x="1903730" y="1433449"/>
                              </a:lnTo>
                              <a:lnTo>
                                <a:pt x="1865985" y="1392796"/>
                              </a:lnTo>
                              <a:lnTo>
                                <a:pt x="1837080" y="1355242"/>
                              </a:lnTo>
                              <a:lnTo>
                                <a:pt x="1816887" y="1320850"/>
                              </a:lnTo>
                              <a:lnTo>
                                <a:pt x="1801291" y="1261414"/>
                              </a:lnTo>
                              <a:lnTo>
                                <a:pt x="1803984" y="1235837"/>
                              </a:lnTo>
                              <a:lnTo>
                                <a:pt x="1828673" y="1193038"/>
                              </a:lnTo>
                              <a:lnTo>
                                <a:pt x="1872678" y="1166964"/>
                              </a:lnTo>
                              <a:lnTo>
                                <a:pt x="1898421" y="1163624"/>
                              </a:lnTo>
                              <a:lnTo>
                                <a:pt x="1926590" y="1166876"/>
                              </a:lnTo>
                              <a:lnTo>
                                <a:pt x="1990128" y="1196771"/>
                              </a:lnTo>
                              <a:lnTo>
                                <a:pt x="2025611" y="1223619"/>
                              </a:lnTo>
                              <a:lnTo>
                                <a:pt x="2063496" y="1258570"/>
                              </a:lnTo>
                              <a:lnTo>
                                <a:pt x="2104910" y="1302829"/>
                              </a:lnTo>
                              <a:lnTo>
                                <a:pt x="2136470" y="1342745"/>
                              </a:lnTo>
                              <a:lnTo>
                                <a:pt x="2158238" y="1378229"/>
                              </a:lnTo>
                              <a:lnTo>
                                <a:pt x="2174049" y="1436776"/>
                              </a:lnTo>
                              <a:lnTo>
                                <a:pt x="2174049" y="1123035"/>
                              </a:lnTo>
                              <a:lnTo>
                                <a:pt x="2144966" y="1095921"/>
                              </a:lnTo>
                              <a:lnTo>
                                <a:pt x="2100846" y="1060919"/>
                              </a:lnTo>
                              <a:lnTo>
                                <a:pt x="2057031" y="1032230"/>
                              </a:lnTo>
                              <a:lnTo>
                                <a:pt x="2013508" y="1009789"/>
                              </a:lnTo>
                              <a:lnTo>
                                <a:pt x="1970316" y="993521"/>
                              </a:lnTo>
                              <a:lnTo>
                                <a:pt x="1927479" y="983361"/>
                              </a:lnTo>
                              <a:lnTo>
                                <a:pt x="1877390" y="979881"/>
                              </a:lnTo>
                              <a:lnTo>
                                <a:pt x="1829562" y="986269"/>
                              </a:lnTo>
                              <a:lnTo>
                                <a:pt x="1783981" y="1002411"/>
                              </a:lnTo>
                              <a:lnTo>
                                <a:pt x="1740623" y="1028153"/>
                              </a:lnTo>
                              <a:lnTo>
                                <a:pt x="1699514" y="1063371"/>
                              </a:lnTo>
                              <a:lnTo>
                                <a:pt x="1665224" y="1103668"/>
                              </a:lnTo>
                              <a:lnTo>
                                <a:pt x="1640319" y="1146606"/>
                              </a:lnTo>
                              <a:lnTo>
                                <a:pt x="1624914" y="1192149"/>
                              </a:lnTo>
                              <a:lnTo>
                                <a:pt x="1619123" y="1240243"/>
                              </a:lnTo>
                              <a:lnTo>
                                <a:pt x="1623060" y="1290828"/>
                              </a:lnTo>
                              <a:lnTo>
                                <a:pt x="1633486" y="1334223"/>
                              </a:lnTo>
                              <a:lnTo>
                                <a:pt x="1650098" y="1377988"/>
                              </a:lnTo>
                              <a:lnTo>
                                <a:pt x="1672932" y="1422120"/>
                              </a:lnTo>
                              <a:lnTo>
                                <a:pt x="1702054" y="1466570"/>
                              </a:lnTo>
                              <a:lnTo>
                                <a:pt x="1737525" y="1511287"/>
                              </a:lnTo>
                              <a:lnTo>
                                <a:pt x="1779397" y="1556270"/>
                              </a:lnTo>
                              <a:lnTo>
                                <a:pt x="1817954" y="1592554"/>
                              </a:lnTo>
                              <a:lnTo>
                                <a:pt x="1856193" y="1624050"/>
                              </a:lnTo>
                              <a:lnTo>
                                <a:pt x="1894065" y="1650809"/>
                              </a:lnTo>
                              <a:lnTo>
                                <a:pt x="1931517" y="1672856"/>
                              </a:lnTo>
                              <a:lnTo>
                                <a:pt x="1968500" y="1690243"/>
                              </a:lnTo>
                              <a:lnTo>
                                <a:pt x="2013254" y="1705635"/>
                              </a:lnTo>
                              <a:lnTo>
                                <a:pt x="2055914" y="1714271"/>
                              </a:lnTo>
                              <a:lnTo>
                                <a:pt x="2096452" y="1716443"/>
                              </a:lnTo>
                              <a:lnTo>
                                <a:pt x="2134870" y="1712468"/>
                              </a:lnTo>
                              <a:lnTo>
                                <a:pt x="2207349" y="1684972"/>
                              </a:lnTo>
                              <a:lnTo>
                                <a:pt x="2242375" y="1661007"/>
                              </a:lnTo>
                              <a:lnTo>
                                <a:pt x="2276602" y="1630426"/>
                              </a:lnTo>
                              <a:lnTo>
                                <a:pt x="2306383" y="1596301"/>
                              </a:lnTo>
                              <a:lnTo>
                                <a:pt x="2329154" y="1560601"/>
                              </a:lnTo>
                              <a:lnTo>
                                <a:pt x="2344763" y="1523288"/>
                              </a:lnTo>
                              <a:lnTo>
                                <a:pt x="2353056" y="1484376"/>
                              </a:lnTo>
                              <a:lnTo>
                                <a:pt x="2354910" y="1444447"/>
                              </a:lnTo>
                              <a:close/>
                            </a:path>
                            <a:path w="3179445" h="3209290">
                              <a:moveTo>
                                <a:pt x="2660269" y="1227963"/>
                              </a:moveTo>
                              <a:lnTo>
                                <a:pt x="2454910" y="1022604"/>
                              </a:lnTo>
                              <a:lnTo>
                                <a:pt x="2522601" y="954913"/>
                              </a:lnTo>
                              <a:lnTo>
                                <a:pt x="2554744" y="916901"/>
                              </a:lnTo>
                              <a:lnTo>
                                <a:pt x="2558211" y="910590"/>
                              </a:lnTo>
                              <a:lnTo>
                                <a:pt x="2576233" y="877760"/>
                              </a:lnTo>
                              <a:lnTo>
                                <a:pt x="2586939" y="837577"/>
                              </a:lnTo>
                              <a:lnTo>
                                <a:pt x="2586736" y="796417"/>
                              </a:lnTo>
                              <a:lnTo>
                                <a:pt x="2576639" y="754748"/>
                              </a:lnTo>
                              <a:lnTo>
                                <a:pt x="2557564" y="713003"/>
                              </a:lnTo>
                              <a:lnTo>
                                <a:pt x="2529421" y="671169"/>
                              </a:lnTo>
                              <a:lnTo>
                                <a:pt x="2492121" y="629285"/>
                              </a:lnTo>
                              <a:lnTo>
                                <a:pt x="2451595" y="593026"/>
                              </a:lnTo>
                              <a:lnTo>
                                <a:pt x="2411565" y="565632"/>
                              </a:lnTo>
                              <a:lnTo>
                                <a:pt x="2406015" y="563016"/>
                              </a:lnTo>
                              <a:lnTo>
                                <a:pt x="2406015" y="812673"/>
                              </a:lnTo>
                              <a:lnTo>
                                <a:pt x="2405253" y="828903"/>
                              </a:lnTo>
                              <a:lnTo>
                                <a:pt x="2399436" y="845553"/>
                              </a:lnTo>
                              <a:lnTo>
                                <a:pt x="2388717" y="862672"/>
                              </a:lnTo>
                              <a:lnTo>
                                <a:pt x="2373249" y="880237"/>
                              </a:lnTo>
                              <a:lnTo>
                                <a:pt x="2342896" y="910590"/>
                              </a:lnTo>
                              <a:lnTo>
                                <a:pt x="2219452" y="787146"/>
                              </a:lnTo>
                              <a:lnTo>
                                <a:pt x="2254631" y="751967"/>
                              </a:lnTo>
                              <a:lnTo>
                                <a:pt x="2271750" y="737082"/>
                              </a:lnTo>
                              <a:lnTo>
                                <a:pt x="2288311" y="727290"/>
                              </a:lnTo>
                              <a:lnTo>
                                <a:pt x="2304351" y="722553"/>
                              </a:lnTo>
                              <a:lnTo>
                                <a:pt x="2319909" y="722884"/>
                              </a:lnTo>
                              <a:lnTo>
                                <a:pt x="2363355" y="742772"/>
                              </a:lnTo>
                              <a:lnTo>
                                <a:pt x="2397290" y="782459"/>
                              </a:lnTo>
                              <a:lnTo>
                                <a:pt x="2406015" y="812673"/>
                              </a:lnTo>
                              <a:lnTo>
                                <a:pt x="2406015" y="563016"/>
                              </a:lnTo>
                              <a:lnTo>
                                <a:pt x="2372068" y="546963"/>
                              </a:lnTo>
                              <a:lnTo>
                                <a:pt x="2333117" y="536829"/>
                              </a:lnTo>
                              <a:lnTo>
                                <a:pt x="2294991" y="536219"/>
                              </a:lnTo>
                              <a:lnTo>
                                <a:pt x="2258161" y="545515"/>
                              </a:lnTo>
                              <a:lnTo>
                                <a:pt x="2222652" y="564603"/>
                              </a:lnTo>
                              <a:lnTo>
                                <a:pt x="2188464" y="593344"/>
                              </a:lnTo>
                              <a:lnTo>
                                <a:pt x="1982851" y="798830"/>
                              </a:lnTo>
                              <a:lnTo>
                                <a:pt x="2536063" y="1352042"/>
                              </a:lnTo>
                              <a:lnTo>
                                <a:pt x="2660269" y="1227963"/>
                              </a:lnTo>
                              <a:close/>
                            </a:path>
                            <a:path w="3179445" h="3209290">
                              <a:moveTo>
                                <a:pt x="3179445" y="708660"/>
                              </a:moveTo>
                              <a:lnTo>
                                <a:pt x="2947670" y="477012"/>
                              </a:lnTo>
                              <a:lnTo>
                                <a:pt x="2914142" y="381711"/>
                              </a:lnTo>
                              <a:lnTo>
                                <a:pt x="2815323" y="95250"/>
                              </a:lnTo>
                              <a:lnTo>
                                <a:pt x="2781808" y="0"/>
                              </a:lnTo>
                              <a:lnTo>
                                <a:pt x="2645156" y="136652"/>
                              </a:lnTo>
                              <a:lnTo>
                                <a:pt x="2662974" y="181178"/>
                              </a:lnTo>
                              <a:lnTo>
                                <a:pt x="2715653" y="315112"/>
                              </a:lnTo>
                              <a:lnTo>
                                <a:pt x="2751201" y="404241"/>
                              </a:lnTo>
                              <a:lnTo>
                                <a:pt x="2706687" y="386359"/>
                              </a:lnTo>
                              <a:lnTo>
                                <a:pt x="2572867" y="333527"/>
                              </a:lnTo>
                              <a:lnTo>
                                <a:pt x="2483866" y="297942"/>
                              </a:lnTo>
                              <a:lnTo>
                                <a:pt x="2346579" y="435229"/>
                              </a:lnTo>
                              <a:lnTo>
                                <a:pt x="2441892" y="468693"/>
                              </a:lnTo>
                              <a:lnTo>
                                <a:pt x="2728518" y="567385"/>
                              </a:lnTo>
                              <a:lnTo>
                                <a:pt x="2823845" y="600837"/>
                              </a:lnTo>
                              <a:lnTo>
                                <a:pt x="3055620" y="832485"/>
                              </a:lnTo>
                              <a:lnTo>
                                <a:pt x="3179445"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55.700012pt;margin-top:197.969955pt;width:250.35pt;height:252.7pt;mso-position-horizontal-relative:page;mso-position-vertical-relative:page;z-index:-19847680" id="docshape173" coordorigin="5114,3959" coordsize="5007,5054" path="m6378,8818l5722,8162,5921,7964,5706,7749,5114,8340,5329,8555,5528,8357,6184,9013,6378,8818xm7112,7945l7106,7881,7090,7815,7064,7748,7036,7694,7001,7638,6958,7581,6908,7522,6890,7503,6851,7461,6827,7439,6827,7933,6822,7973,6806,8010,6780,8043,6748,8068,6711,8083,6671,8088,6626,8081,6577,8063,6524,8032,6465,7987,6401,7928,6342,7864,6296,7804,6264,7750,6246,7701,6240,7657,6244,7616,6259,7581,6283,7549,6316,7523,6352,7508,6393,7503,6437,7508,6485,7525,6537,7555,6593,7597,6653,7652,6718,7722,6768,7785,6802,7841,6821,7889,6827,7933,6827,7439,6781,7396,6711,7341,6642,7296,6574,7261,6506,7235,6438,7219,6360,7213,6284,7223,6213,7249,6144,7289,6080,7345,6026,7408,5986,7476,5962,7548,5953,7623,5959,7703,5976,7771,6002,7840,6038,7910,6084,7980,6139,8050,6205,8121,6266,8178,6326,8228,6386,8270,6445,8305,6503,8332,6574,8356,6641,8370,6705,8373,6765,8367,6823,8351,6879,8324,6934,8286,6988,8238,7035,8184,7071,8128,7088,8088,7096,8069,7109,8008,7112,7945xm8125,6949l8120,6901,8108,6850,8089,6797,8064,6743,8034,6687,7996,6630,7935,6655,7754,6729,7786,6776,7810,6819,7828,6859,7839,6896,7842,6932,7836,6965,7821,6996,7798,7025,7767,7048,7733,7062,7695,7067,7655,7060,7608,7042,7555,7008,7493,6958,7424,6894,7372,6837,7330,6785,7299,6738,7279,6695,7266,6643,7267,6597,7280,6556,7307,6520,7322,6507,7339,6497,7357,6489,7377,6484,7397,6482,7419,6482,7441,6486,7464,6492,7479,6497,7497,6506,7518,6517,7541,6531,7660,6306,7577,6260,7498,6228,7424,6209,7355,6203,7288,6210,7224,6233,7161,6271,7101,6323,7047,6386,7009,6453,6985,6523,6976,6597,6982,6674,6999,6741,7025,6809,7061,6878,7108,6948,7164,7019,7231,7090,7296,7151,7359,7203,7422,7247,7484,7282,7545,7310,7617,7333,7685,7346,7746,7349,7802,7342,7855,7325,7907,7298,7959,7262,8011,7215,8049,7173,8080,7130,8102,7086,8116,7042,8124,6997,8125,6949xm8823,6234l8816,6170,8801,6104,8775,6038,8747,5983,8712,5927,8669,5870,8619,5811,8601,5792,8562,5750,8538,5728,8538,6222,8533,6262,8517,6299,8491,6332,8459,6357,8422,6372,8382,6377,8337,6371,8288,6352,8234,6321,8176,6276,8112,6217,8053,6153,8007,6094,7975,6039,7957,5990,7951,5946,7955,5906,7969,5870,7994,5838,8026,5813,8063,5797,8104,5792,8148,5797,8196,5814,8248,5844,8304,5886,8364,5941,8429,6011,8479,6074,8513,6130,8532,6179,8538,6222,8538,5728,8492,5685,8422,5630,8353,5585,8285,5550,8217,5524,8149,5508,8071,5503,7995,5513,7923,5538,7855,5579,7790,5634,7736,5697,7697,5765,7673,5837,7664,5913,7670,5992,7686,6061,7713,6129,7749,6199,7794,6269,7850,6339,7916,6410,7977,6467,8037,6517,8097,6559,8156,6594,8214,6621,8284,6645,8352,6659,8416,6662,8476,6656,8534,6640,8590,6613,8645,6575,8699,6527,8746,6473,8782,6417,8799,6377,8807,6358,8820,6297,8823,6234xm9303,5893l8980,5570,9087,5463,9137,5403,9143,5393,9171,5342,9188,5278,9188,5214,9172,5148,9149,5097,9142,5082,9097,5016,9039,4950,8975,4893,8912,4850,8903,4846,8903,5239,8902,5265,8893,5291,8876,5318,8851,5346,8804,5393,8609,5199,8665,5144,8692,5120,8718,5105,8743,5097,8767,5098,8791,5104,8814,5115,8836,5129,8857,5148,8875,5169,8889,5192,8898,5215,8903,5239,8903,4846,8850,4821,8788,4805,8728,4804,8670,4818,8614,4849,8560,4894,8237,5217,9108,6089,9303,5893xm10121,5075l9756,4711,9703,4561,9548,4109,9495,3959,9280,4175,9308,4245,9391,4456,9447,4596,9377,4568,9166,4485,9026,4429,8809,4645,8960,4697,9411,4853,9561,4906,9926,5270,10121,5075xe" filled="true" fillcolor="#c0c0c0" stroked="false">
                <v:path arrowok="t"/>
                <v:fill opacity="32896f" type="solid"/>
                <w10:wrap type="none"/>
              </v:shape>
            </w:pict>
          </mc:Fallback>
        </mc:AlternateContent>
      </w:r>
    </w:p>
    <w:p>
      <w:pPr>
        <w:pStyle w:val="BodyText"/>
        <w:spacing w:before="90"/>
        <w:ind w:left="0"/>
        <w:jc w:val="left"/>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0"/>
        <w:gridCol w:w="1888"/>
        <w:gridCol w:w="1791"/>
        <w:gridCol w:w="973"/>
      </w:tblGrid>
      <w:tr>
        <w:trPr>
          <w:trHeight w:val="213" w:hRule="atLeast"/>
        </w:trPr>
        <w:tc>
          <w:tcPr>
            <w:tcW w:w="6532" w:type="dxa"/>
            <w:gridSpan w:val="4"/>
          </w:tcPr>
          <w:p>
            <w:pPr>
              <w:pStyle w:val="TableParagraph"/>
              <w:spacing w:line="193" w:lineRule="exact" w:before="0"/>
              <w:rPr>
                <w:sz w:val="18"/>
              </w:rPr>
            </w:pPr>
            <w:r>
              <w:rPr>
                <w:sz w:val="18"/>
              </w:rPr>
              <w:t>Null</w:t>
            </w:r>
            <w:r>
              <w:rPr>
                <w:spacing w:val="-4"/>
                <w:sz w:val="18"/>
              </w:rPr>
              <w:t> </w:t>
            </w:r>
            <w:r>
              <w:rPr>
                <w:sz w:val="18"/>
              </w:rPr>
              <w:t>Hypothesis:</w:t>
            </w:r>
            <w:r>
              <w:rPr>
                <w:spacing w:val="-4"/>
                <w:sz w:val="18"/>
              </w:rPr>
              <w:t> </w:t>
            </w:r>
            <w:r>
              <w:rPr>
                <w:sz w:val="18"/>
              </w:rPr>
              <w:t>D(LNOR)</w:t>
            </w:r>
            <w:r>
              <w:rPr>
                <w:spacing w:val="-4"/>
                <w:sz w:val="18"/>
              </w:rPr>
              <w:t> </w:t>
            </w:r>
            <w:r>
              <w:rPr>
                <w:sz w:val="18"/>
              </w:rPr>
              <w:t>has</w:t>
            </w:r>
            <w:r>
              <w:rPr>
                <w:spacing w:val="-6"/>
                <w:sz w:val="18"/>
              </w:rPr>
              <w:t> </w:t>
            </w:r>
            <w:r>
              <w:rPr>
                <w:sz w:val="18"/>
              </w:rPr>
              <w:t>a</w:t>
            </w:r>
            <w:r>
              <w:rPr>
                <w:spacing w:val="-4"/>
                <w:sz w:val="18"/>
              </w:rPr>
              <w:t> </w:t>
            </w:r>
            <w:r>
              <w:rPr>
                <w:sz w:val="18"/>
              </w:rPr>
              <w:t>unit</w:t>
            </w:r>
            <w:r>
              <w:rPr>
                <w:spacing w:val="-4"/>
                <w:sz w:val="18"/>
              </w:rPr>
              <w:t> root</w:t>
            </w:r>
          </w:p>
        </w:tc>
      </w:tr>
      <w:tr>
        <w:trPr>
          <w:trHeight w:val="225" w:hRule="atLeast"/>
        </w:trPr>
        <w:tc>
          <w:tcPr>
            <w:tcW w:w="1880" w:type="dxa"/>
          </w:tcPr>
          <w:p>
            <w:pPr>
              <w:pStyle w:val="TableParagraph"/>
              <w:rPr>
                <w:sz w:val="18"/>
              </w:rPr>
            </w:pPr>
            <w:r>
              <w:rPr>
                <w:sz w:val="18"/>
              </w:rPr>
              <w:t>Exogenous:</w:t>
            </w:r>
            <w:r>
              <w:rPr>
                <w:spacing w:val="-3"/>
                <w:sz w:val="18"/>
              </w:rPr>
              <w:t> </w:t>
            </w:r>
            <w:r>
              <w:rPr>
                <w:spacing w:val="-2"/>
                <w:sz w:val="18"/>
              </w:rPr>
              <w:t>Constant</w:t>
            </w:r>
          </w:p>
        </w:tc>
        <w:tc>
          <w:tcPr>
            <w:tcW w:w="1888" w:type="dxa"/>
          </w:tcPr>
          <w:p>
            <w:pPr>
              <w:pStyle w:val="TableParagraph"/>
              <w:spacing w:line="240" w:lineRule="auto" w:before="0"/>
              <w:rPr>
                <w:rFonts w:ascii="Times New Roman"/>
                <w:sz w:val="16"/>
              </w:rPr>
            </w:pPr>
          </w:p>
        </w:tc>
        <w:tc>
          <w:tcPr>
            <w:tcW w:w="1791" w:type="dxa"/>
          </w:tcPr>
          <w:p>
            <w:pPr>
              <w:pStyle w:val="TableParagraph"/>
              <w:spacing w:line="240" w:lineRule="auto" w:before="0"/>
              <w:rPr>
                <w:rFonts w:ascii="Times New Roman"/>
                <w:sz w:val="16"/>
              </w:rPr>
            </w:pPr>
          </w:p>
        </w:tc>
        <w:tc>
          <w:tcPr>
            <w:tcW w:w="973" w:type="dxa"/>
          </w:tcPr>
          <w:p>
            <w:pPr>
              <w:pStyle w:val="TableParagraph"/>
              <w:spacing w:line="240" w:lineRule="auto" w:before="0"/>
              <w:rPr>
                <w:rFonts w:ascii="Times New Roman"/>
                <w:sz w:val="16"/>
              </w:rPr>
            </w:pPr>
          </w:p>
        </w:tc>
      </w:tr>
      <w:tr>
        <w:trPr>
          <w:trHeight w:val="301" w:hRule="atLeast"/>
        </w:trPr>
        <w:tc>
          <w:tcPr>
            <w:tcW w:w="6532" w:type="dxa"/>
            <w:gridSpan w:val="4"/>
            <w:tcBorders>
              <w:bottom w:val="double" w:sz="6" w:space="0" w:color="000000"/>
            </w:tcBorders>
          </w:tcPr>
          <w:p>
            <w:pPr>
              <w:pStyle w:val="TableParagraph"/>
              <w:spacing w:line="240" w:lineRule="auto"/>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2"/>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maxlag=9)</w:t>
            </w:r>
          </w:p>
        </w:tc>
      </w:tr>
      <w:tr>
        <w:trPr>
          <w:trHeight w:val="406" w:hRule="atLeast"/>
        </w:trPr>
        <w:tc>
          <w:tcPr>
            <w:tcW w:w="188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888"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791" w:type="dxa"/>
            <w:tcBorders>
              <w:top w:val="double" w:sz="6" w:space="0" w:color="000000"/>
              <w:bottom w:val="double" w:sz="6" w:space="0" w:color="000000"/>
            </w:tcBorders>
          </w:tcPr>
          <w:p>
            <w:pPr>
              <w:pStyle w:val="TableParagraph"/>
              <w:spacing w:line="240" w:lineRule="auto" w:before="108"/>
              <w:ind w:right="258"/>
              <w:jc w:val="right"/>
              <w:rPr>
                <w:sz w:val="18"/>
              </w:rPr>
            </w:pPr>
            <w:r>
              <w:rPr>
                <w:sz w:val="18"/>
              </w:rPr>
              <w:t>t-</w:t>
            </w:r>
            <w:r>
              <w:rPr>
                <w:spacing w:val="-2"/>
                <w:sz w:val="18"/>
              </w:rPr>
              <w:t>Statistic</w:t>
            </w:r>
          </w:p>
        </w:tc>
        <w:tc>
          <w:tcPr>
            <w:tcW w:w="973" w:type="dxa"/>
            <w:tcBorders>
              <w:top w:val="double" w:sz="6" w:space="0" w:color="000000"/>
              <w:bottom w:val="double" w:sz="6" w:space="0" w:color="000000"/>
            </w:tcBorders>
          </w:tcPr>
          <w:p>
            <w:pPr>
              <w:pStyle w:val="TableParagraph"/>
              <w:spacing w:line="240" w:lineRule="auto" w:before="108"/>
              <w:ind w:left="76"/>
              <w:jc w:val="center"/>
              <w:rPr>
                <w:sz w:val="18"/>
              </w:rPr>
            </w:pPr>
            <w:r>
              <w:rPr>
                <w:spacing w:val="-2"/>
                <w:sz w:val="18"/>
              </w:rPr>
              <w:t>Prob.*</w:t>
            </w:r>
          </w:p>
        </w:tc>
      </w:tr>
      <w:tr>
        <w:trPr>
          <w:trHeight w:val="315" w:hRule="atLeast"/>
        </w:trPr>
        <w:tc>
          <w:tcPr>
            <w:tcW w:w="3768"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5"/>
                <w:sz w:val="18"/>
              </w:rPr>
              <w:t> </w:t>
            </w:r>
            <w:r>
              <w:rPr>
                <w:spacing w:val="-2"/>
                <w:sz w:val="18"/>
              </w:rPr>
              <w:t>statistic</w:t>
            </w:r>
          </w:p>
        </w:tc>
        <w:tc>
          <w:tcPr>
            <w:tcW w:w="1791" w:type="dxa"/>
            <w:tcBorders>
              <w:top w:val="double" w:sz="6" w:space="0" w:color="000000"/>
              <w:bottom w:val="single" w:sz="6" w:space="0" w:color="000000"/>
            </w:tcBorders>
          </w:tcPr>
          <w:p>
            <w:pPr>
              <w:pStyle w:val="TableParagraph"/>
              <w:spacing w:line="187" w:lineRule="exact" w:before="108"/>
              <w:ind w:right="222"/>
              <w:jc w:val="right"/>
              <w:rPr>
                <w:sz w:val="18"/>
              </w:rPr>
            </w:pPr>
            <w:r>
              <w:rPr>
                <w:spacing w:val="-2"/>
                <w:sz w:val="18"/>
              </w:rPr>
              <w:t>-7.583600</w:t>
            </w:r>
          </w:p>
        </w:tc>
        <w:tc>
          <w:tcPr>
            <w:tcW w:w="973" w:type="dxa"/>
            <w:tcBorders>
              <w:top w:val="double" w:sz="6" w:space="0" w:color="000000"/>
              <w:bottom w:val="single" w:sz="6" w:space="0" w:color="000000"/>
            </w:tcBorders>
          </w:tcPr>
          <w:p>
            <w:pPr>
              <w:pStyle w:val="TableParagraph"/>
              <w:spacing w:line="187" w:lineRule="exact" w:before="108"/>
              <w:ind w:left="76" w:right="52"/>
              <w:jc w:val="center"/>
              <w:rPr>
                <w:sz w:val="18"/>
              </w:rPr>
            </w:pPr>
            <w:r>
              <w:rPr>
                <w:spacing w:val="-2"/>
                <w:sz w:val="18"/>
              </w:rPr>
              <w:t>0.0000</w:t>
            </w:r>
          </w:p>
        </w:tc>
      </w:tr>
      <w:tr>
        <w:trPr>
          <w:trHeight w:val="236" w:hRule="atLeast"/>
        </w:trPr>
        <w:tc>
          <w:tcPr>
            <w:tcW w:w="1880" w:type="dxa"/>
            <w:tcBorders>
              <w:top w:val="single" w:sz="6" w:space="0" w:color="000000"/>
            </w:tcBorders>
          </w:tcPr>
          <w:p>
            <w:pPr>
              <w:pStyle w:val="TableParagraph"/>
              <w:spacing w:line="198" w:lineRule="exact"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888" w:type="dxa"/>
            <w:tcBorders>
              <w:top w:val="single" w:sz="6" w:space="0" w:color="000000"/>
            </w:tcBorders>
          </w:tcPr>
          <w:p>
            <w:pPr>
              <w:pStyle w:val="TableParagraph"/>
              <w:spacing w:line="198" w:lineRule="exact" w:before="18"/>
              <w:ind w:left="347"/>
              <w:rPr>
                <w:sz w:val="18"/>
              </w:rPr>
            </w:pPr>
            <w:r>
              <w:rPr>
                <w:sz w:val="18"/>
              </w:rPr>
              <w:t>1%</w:t>
            </w:r>
            <w:r>
              <w:rPr>
                <w:spacing w:val="-3"/>
                <w:sz w:val="18"/>
              </w:rPr>
              <w:t> </w:t>
            </w:r>
            <w:r>
              <w:rPr>
                <w:spacing w:val="-2"/>
                <w:sz w:val="18"/>
              </w:rPr>
              <w:t>level</w:t>
            </w:r>
          </w:p>
        </w:tc>
        <w:tc>
          <w:tcPr>
            <w:tcW w:w="1791" w:type="dxa"/>
            <w:tcBorders>
              <w:top w:val="single" w:sz="6" w:space="0" w:color="000000"/>
            </w:tcBorders>
          </w:tcPr>
          <w:p>
            <w:pPr>
              <w:pStyle w:val="TableParagraph"/>
              <w:spacing w:line="198" w:lineRule="exact" w:before="18"/>
              <w:ind w:right="222"/>
              <w:jc w:val="right"/>
              <w:rPr>
                <w:sz w:val="18"/>
              </w:rPr>
            </w:pPr>
            <w:r>
              <w:rPr>
                <w:spacing w:val="-2"/>
                <w:sz w:val="18"/>
              </w:rPr>
              <w:t>-3.621023</w:t>
            </w:r>
          </w:p>
        </w:tc>
        <w:tc>
          <w:tcPr>
            <w:tcW w:w="973" w:type="dxa"/>
            <w:tcBorders>
              <w:top w:val="single" w:sz="6" w:space="0" w:color="000000"/>
            </w:tcBorders>
          </w:tcPr>
          <w:p>
            <w:pPr>
              <w:pStyle w:val="TableParagraph"/>
              <w:spacing w:line="240" w:lineRule="auto" w:before="0"/>
              <w:rPr>
                <w:rFonts w:ascii="Times New Roman"/>
                <w:sz w:val="16"/>
              </w:rPr>
            </w:pPr>
          </w:p>
        </w:tc>
      </w:tr>
      <w:tr>
        <w:trPr>
          <w:trHeight w:val="224" w:hRule="atLeast"/>
        </w:trPr>
        <w:tc>
          <w:tcPr>
            <w:tcW w:w="1880" w:type="dxa"/>
          </w:tcPr>
          <w:p>
            <w:pPr>
              <w:pStyle w:val="TableParagraph"/>
              <w:spacing w:line="240" w:lineRule="auto" w:before="0"/>
              <w:rPr>
                <w:rFonts w:ascii="Times New Roman"/>
                <w:sz w:val="16"/>
              </w:rPr>
            </w:pPr>
          </w:p>
        </w:tc>
        <w:tc>
          <w:tcPr>
            <w:tcW w:w="1888" w:type="dxa"/>
          </w:tcPr>
          <w:p>
            <w:pPr>
              <w:pStyle w:val="TableParagraph"/>
              <w:spacing w:line="200" w:lineRule="exact" w:before="5"/>
              <w:ind w:left="347"/>
              <w:rPr>
                <w:sz w:val="18"/>
              </w:rPr>
            </w:pPr>
            <w:r>
              <w:rPr>
                <w:sz w:val="18"/>
              </w:rPr>
              <w:t>5%</w:t>
            </w:r>
            <w:r>
              <w:rPr>
                <w:spacing w:val="-3"/>
                <w:sz w:val="18"/>
              </w:rPr>
              <w:t> </w:t>
            </w:r>
            <w:r>
              <w:rPr>
                <w:spacing w:val="-2"/>
                <w:sz w:val="18"/>
              </w:rPr>
              <w:t>level</w:t>
            </w:r>
          </w:p>
        </w:tc>
        <w:tc>
          <w:tcPr>
            <w:tcW w:w="1791" w:type="dxa"/>
          </w:tcPr>
          <w:p>
            <w:pPr>
              <w:pStyle w:val="TableParagraph"/>
              <w:spacing w:line="200" w:lineRule="exact" w:before="5"/>
              <w:ind w:right="222"/>
              <w:jc w:val="right"/>
              <w:rPr>
                <w:sz w:val="18"/>
              </w:rPr>
            </w:pPr>
            <w:r>
              <w:rPr>
                <w:spacing w:val="-2"/>
                <w:sz w:val="18"/>
              </w:rPr>
              <w:t>-2.943427</w:t>
            </w:r>
          </w:p>
        </w:tc>
        <w:tc>
          <w:tcPr>
            <w:tcW w:w="973" w:type="dxa"/>
          </w:tcPr>
          <w:p>
            <w:pPr>
              <w:pStyle w:val="TableParagraph"/>
              <w:spacing w:line="240" w:lineRule="auto" w:before="0"/>
              <w:rPr>
                <w:rFonts w:ascii="Times New Roman"/>
                <w:sz w:val="16"/>
              </w:rPr>
            </w:pPr>
          </w:p>
        </w:tc>
      </w:tr>
      <w:tr>
        <w:trPr>
          <w:trHeight w:val="304" w:hRule="atLeast"/>
        </w:trPr>
        <w:tc>
          <w:tcPr>
            <w:tcW w:w="1880" w:type="dxa"/>
            <w:tcBorders>
              <w:bottom w:val="double" w:sz="6" w:space="0" w:color="000000"/>
            </w:tcBorders>
          </w:tcPr>
          <w:p>
            <w:pPr>
              <w:pStyle w:val="TableParagraph"/>
              <w:spacing w:line="240" w:lineRule="auto" w:before="0"/>
              <w:rPr>
                <w:rFonts w:ascii="Times New Roman"/>
                <w:sz w:val="18"/>
              </w:rPr>
            </w:pPr>
          </w:p>
        </w:tc>
        <w:tc>
          <w:tcPr>
            <w:tcW w:w="1888" w:type="dxa"/>
            <w:tcBorders>
              <w:bottom w:val="double" w:sz="6" w:space="0" w:color="000000"/>
            </w:tcBorders>
          </w:tcPr>
          <w:p>
            <w:pPr>
              <w:pStyle w:val="TableParagraph"/>
              <w:spacing w:line="240" w:lineRule="auto"/>
              <w:ind w:left="297"/>
              <w:rPr>
                <w:sz w:val="18"/>
              </w:rPr>
            </w:pPr>
            <w:r>
              <w:rPr>
                <w:sz w:val="18"/>
              </w:rPr>
              <w:t>10%</w:t>
            </w:r>
            <w:r>
              <w:rPr>
                <w:spacing w:val="-4"/>
                <w:sz w:val="18"/>
              </w:rPr>
              <w:t> </w:t>
            </w:r>
            <w:r>
              <w:rPr>
                <w:spacing w:val="-2"/>
                <w:sz w:val="18"/>
              </w:rPr>
              <w:t>level</w:t>
            </w:r>
          </w:p>
        </w:tc>
        <w:tc>
          <w:tcPr>
            <w:tcW w:w="1791" w:type="dxa"/>
            <w:tcBorders>
              <w:bottom w:val="double" w:sz="6" w:space="0" w:color="000000"/>
            </w:tcBorders>
          </w:tcPr>
          <w:p>
            <w:pPr>
              <w:pStyle w:val="TableParagraph"/>
              <w:spacing w:line="240" w:lineRule="auto"/>
              <w:ind w:right="222"/>
              <w:jc w:val="right"/>
              <w:rPr>
                <w:sz w:val="18"/>
              </w:rPr>
            </w:pPr>
            <w:r>
              <w:rPr>
                <w:spacing w:val="-2"/>
                <w:sz w:val="18"/>
              </w:rPr>
              <w:t>-2.610263</w:t>
            </w:r>
          </w:p>
        </w:tc>
        <w:tc>
          <w:tcPr>
            <w:tcW w:w="973" w:type="dxa"/>
            <w:tcBorders>
              <w:bottom w:val="double" w:sz="6" w:space="0" w:color="000000"/>
            </w:tcBorders>
          </w:tcPr>
          <w:p>
            <w:pPr>
              <w:pStyle w:val="TableParagraph"/>
              <w:spacing w:line="240" w:lineRule="auto" w:before="0"/>
              <w:rPr>
                <w:rFonts w:ascii="Times New Roman"/>
                <w:sz w:val="18"/>
              </w:rPr>
            </w:pPr>
          </w:p>
        </w:tc>
      </w:tr>
      <w:tr>
        <w:trPr>
          <w:trHeight w:val="552" w:hRule="atLeast"/>
        </w:trPr>
        <w:tc>
          <w:tcPr>
            <w:tcW w:w="3768" w:type="dxa"/>
            <w:gridSpan w:val="2"/>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c>
          <w:tcPr>
            <w:tcW w:w="1791" w:type="dxa"/>
            <w:tcBorders>
              <w:top w:val="double" w:sz="6" w:space="0" w:color="000000"/>
            </w:tcBorders>
          </w:tcPr>
          <w:p>
            <w:pPr>
              <w:pStyle w:val="TableParagraph"/>
              <w:spacing w:line="240" w:lineRule="auto" w:before="0"/>
              <w:rPr>
                <w:rFonts w:ascii="Times New Roman"/>
                <w:sz w:val="18"/>
              </w:rPr>
            </w:pPr>
          </w:p>
        </w:tc>
        <w:tc>
          <w:tcPr>
            <w:tcW w:w="973" w:type="dxa"/>
            <w:tcBorders>
              <w:top w:val="double" w:sz="6" w:space="0" w:color="000000"/>
            </w:tcBorders>
          </w:tcPr>
          <w:p>
            <w:pPr>
              <w:pStyle w:val="TableParagraph"/>
              <w:spacing w:line="240" w:lineRule="auto" w:before="0"/>
              <w:rPr>
                <w:rFonts w:ascii="Times New Roman"/>
                <w:sz w:val="18"/>
              </w:rPr>
            </w:pPr>
          </w:p>
        </w:tc>
      </w:tr>
      <w:tr>
        <w:trPr>
          <w:trHeight w:val="450" w:hRule="atLeast"/>
        </w:trPr>
        <w:tc>
          <w:tcPr>
            <w:tcW w:w="3768" w:type="dxa"/>
            <w:gridSpan w:val="2"/>
          </w:tcPr>
          <w:p>
            <w:pPr>
              <w:pStyle w:val="TableParagraph"/>
              <w:spacing w:line="240" w:lineRule="auto" w:before="23"/>
              <w:rPr>
                <w:rFonts w:ascii="Times New Roman"/>
                <w:b/>
                <w:sz w:val="18"/>
              </w:rPr>
            </w:pPr>
          </w:p>
          <w:p>
            <w:pPr>
              <w:pStyle w:val="TableParagraph"/>
              <w:spacing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c>
          <w:tcPr>
            <w:tcW w:w="1791" w:type="dxa"/>
          </w:tcPr>
          <w:p>
            <w:pPr>
              <w:pStyle w:val="TableParagraph"/>
              <w:spacing w:line="240" w:lineRule="auto" w:before="0"/>
              <w:rPr>
                <w:rFonts w:ascii="Times New Roman"/>
                <w:sz w:val="18"/>
              </w:rPr>
            </w:pPr>
          </w:p>
        </w:tc>
        <w:tc>
          <w:tcPr>
            <w:tcW w:w="973" w:type="dxa"/>
          </w:tcPr>
          <w:p>
            <w:pPr>
              <w:pStyle w:val="TableParagraph"/>
              <w:spacing w:line="240" w:lineRule="auto" w:before="0"/>
              <w:rPr>
                <w:rFonts w:ascii="Times New Roman"/>
                <w:sz w:val="18"/>
              </w:rPr>
            </w:pPr>
          </w:p>
        </w:tc>
      </w:tr>
      <w:tr>
        <w:trPr>
          <w:trHeight w:val="224" w:hRule="atLeast"/>
        </w:trPr>
        <w:tc>
          <w:tcPr>
            <w:tcW w:w="3768" w:type="dxa"/>
            <w:gridSpan w:val="2"/>
          </w:tcPr>
          <w:p>
            <w:pPr>
              <w:pStyle w:val="TableParagraph"/>
              <w:spacing w:line="198" w:lineRule="exact"/>
              <w:rPr>
                <w:sz w:val="18"/>
              </w:rPr>
            </w:pPr>
            <w:r>
              <w:rPr>
                <w:sz w:val="18"/>
              </w:rPr>
              <w:t>Dependent</w:t>
            </w:r>
            <w:r>
              <w:rPr>
                <w:spacing w:val="-13"/>
                <w:sz w:val="18"/>
              </w:rPr>
              <w:t> </w:t>
            </w:r>
            <w:r>
              <w:rPr>
                <w:sz w:val="18"/>
              </w:rPr>
              <w:t>Variable:</w:t>
            </w:r>
            <w:r>
              <w:rPr>
                <w:spacing w:val="-11"/>
                <w:sz w:val="18"/>
              </w:rPr>
              <w:t> </w:t>
            </w:r>
            <w:r>
              <w:rPr>
                <w:spacing w:val="-2"/>
                <w:sz w:val="18"/>
              </w:rPr>
              <w:t>D(LNOR,2)</w:t>
            </w:r>
          </w:p>
        </w:tc>
        <w:tc>
          <w:tcPr>
            <w:tcW w:w="1791" w:type="dxa"/>
          </w:tcPr>
          <w:p>
            <w:pPr>
              <w:pStyle w:val="TableParagraph"/>
              <w:spacing w:line="240" w:lineRule="auto" w:before="0"/>
              <w:rPr>
                <w:rFonts w:ascii="Times New Roman"/>
                <w:sz w:val="16"/>
              </w:rPr>
            </w:pPr>
          </w:p>
        </w:tc>
        <w:tc>
          <w:tcPr>
            <w:tcW w:w="973" w:type="dxa"/>
          </w:tcPr>
          <w:p>
            <w:pPr>
              <w:pStyle w:val="TableParagraph"/>
              <w:spacing w:line="240" w:lineRule="auto" w:before="0"/>
              <w:rPr>
                <w:rFonts w:ascii="Times New Roman"/>
                <w:sz w:val="16"/>
              </w:rPr>
            </w:pPr>
          </w:p>
        </w:tc>
      </w:tr>
      <w:tr>
        <w:trPr>
          <w:trHeight w:val="224" w:hRule="atLeast"/>
        </w:trPr>
        <w:tc>
          <w:tcPr>
            <w:tcW w:w="3768" w:type="dxa"/>
            <w:gridSpan w:val="2"/>
          </w:tcPr>
          <w:p>
            <w:pPr>
              <w:pStyle w:val="TableParagraph"/>
              <w:spacing w:before="5"/>
              <w:rPr>
                <w:sz w:val="18"/>
              </w:rPr>
            </w:pPr>
            <w:r>
              <w:rPr>
                <w:sz w:val="18"/>
              </w:rPr>
              <w:t>Method:</w:t>
            </w:r>
            <w:r>
              <w:rPr>
                <w:spacing w:val="-9"/>
                <w:sz w:val="18"/>
              </w:rPr>
              <w:t> </w:t>
            </w:r>
            <w:r>
              <w:rPr>
                <w:sz w:val="18"/>
              </w:rPr>
              <w:t>Least</w:t>
            </w:r>
            <w:r>
              <w:rPr>
                <w:spacing w:val="-6"/>
                <w:sz w:val="18"/>
              </w:rPr>
              <w:t> </w:t>
            </w:r>
            <w:r>
              <w:rPr>
                <w:spacing w:val="-2"/>
                <w:sz w:val="18"/>
              </w:rPr>
              <w:t>Squares</w:t>
            </w:r>
          </w:p>
        </w:tc>
        <w:tc>
          <w:tcPr>
            <w:tcW w:w="1791" w:type="dxa"/>
          </w:tcPr>
          <w:p>
            <w:pPr>
              <w:pStyle w:val="TableParagraph"/>
              <w:spacing w:line="240" w:lineRule="auto" w:before="0"/>
              <w:rPr>
                <w:rFonts w:ascii="Times New Roman"/>
                <w:sz w:val="16"/>
              </w:rPr>
            </w:pPr>
          </w:p>
        </w:tc>
        <w:tc>
          <w:tcPr>
            <w:tcW w:w="973" w:type="dxa"/>
          </w:tcPr>
          <w:p>
            <w:pPr>
              <w:pStyle w:val="TableParagraph"/>
              <w:spacing w:line="240" w:lineRule="auto" w:before="0"/>
              <w:rPr>
                <w:rFonts w:ascii="Times New Roman"/>
                <w:sz w:val="16"/>
              </w:rPr>
            </w:pPr>
          </w:p>
        </w:tc>
      </w:tr>
      <w:tr>
        <w:trPr>
          <w:trHeight w:val="225" w:hRule="atLeast"/>
        </w:trPr>
        <w:tc>
          <w:tcPr>
            <w:tcW w:w="3768" w:type="dxa"/>
            <w:gridSpan w:val="2"/>
          </w:tcPr>
          <w:p>
            <w:pPr>
              <w:pStyle w:val="TableParagraph"/>
              <w:rPr>
                <w:sz w:val="18"/>
              </w:rPr>
            </w:pPr>
            <w:r>
              <w:rPr>
                <w:sz w:val="18"/>
              </w:rPr>
              <w:t>Date:</w:t>
            </w:r>
            <w:r>
              <w:rPr>
                <w:spacing w:val="-3"/>
                <w:sz w:val="18"/>
              </w:rPr>
              <w:t> </w:t>
            </w:r>
            <w:r>
              <w:rPr>
                <w:sz w:val="18"/>
              </w:rPr>
              <w:t>06/19/21</w:t>
            </w:r>
            <w:r>
              <w:rPr>
                <w:spacing w:val="65"/>
                <w:w w:val="150"/>
                <w:sz w:val="18"/>
              </w:rPr>
              <w:t> </w:t>
            </w:r>
            <w:r>
              <w:rPr>
                <w:sz w:val="18"/>
              </w:rPr>
              <w:t>Time:</w:t>
            </w:r>
            <w:r>
              <w:rPr>
                <w:spacing w:val="-2"/>
                <w:sz w:val="18"/>
              </w:rPr>
              <w:t> </w:t>
            </w:r>
            <w:r>
              <w:rPr>
                <w:spacing w:val="-4"/>
                <w:sz w:val="18"/>
              </w:rPr>
              <w:t>13:40</w:t>
            </w:r>
          </w:p>
        </w:tc>
        <w:tc>
          <w:tcPr>
            <w:tcW w:w="1791" w:type="dxa"/>
          </w:tcPr>
          <w:p>
            <w:pPr>
              <w:pStyle w:val="TableParagraph"/>
              <w:spacing w:line="240" w:lineRule="auto" w:before="0"/>
              <w:rPr>
                <w:rFonts w:ascii="Times New Roman"/>
                <w:sz w:val="16"/>
              </w:rPr>
            </w:pPr>
          </w:p>
        </w:tc>
        <w:tc>
          <w:tcPr>
            <w:tcW w:w="973" w:type="dxa"/>
          </w:tcPr>
          <w:p>
            <w:pPr>
              <w:pStyle w:val="TableParagraph"/>
              <w:spacing w:line="240" w:lineRule="auto" w:before="0"/>
              <w:rPr>
                <w:rFonts w:ascii="Times New Roman"/>
                <w:sz w:val="16"/>
              </w:rPr>
            </w:pPr>
          </w:p>
        </w:tc>
      </w:tr>
      <w:tr>
        <w:trPr>
          <w:trHeight w:val="216" w:hRule="atLeast"/>
        </w:trPr>
        <w:tc>
          <w:tcPr>
            <w:tcW w:w="3768" w:type="dxa"/>
            <w:gridSpan w:val="2"/>
          </w:tcPr>
          <w:p>
            <w:pPr>
              <w:pStyle w:val="TableParagraph"/>
              <w:spacing w:line="190" w:lineRule="exact"/>
              <w:rPr>
                <w:sz w:val="18"/>
              </w:rPr>
            </w:pPr>
            <w:r>
              <w:rPr>
                <w:sz w:val="18"/>
              </w:rPr>
              <w:t>Sample</w:t>
            </w:r>
            <w:r>
              <w:rPr>
                <w:spacing w:val="-7"/>
                <w:sz w:val="18"/>
              </w:rPr>
              <w:t> </w:t>
            </w:r>
            <w:r>
              <w:rPr>
                <w:sz w:val="18"/>
              </w:rPr>
              <w:t>(adjusted):</w:t>
            </w:r>
            <w:r>
              <w:rPr>
                <w:spacing w:val="-6"/>
                <w:sz w:val="18"/>
              </w:rPr>
              <w:t> </w:t>
            </w:r>
            <w:r>
              <w:rPr>
                <w:sz w:val="18"/>
              </w:rPr>
              <w:t>1983</w:t>
            </w:r>
            <w:r>
              <w:rPr>
                <w:spacing w:val="-4"/>
                <w:sz w:val="18"/>
              </w:rPr>
              <w:t> 2019</w:t>
            </w:r>
          </w:p>
        </w:tc>
        <w:tc>
          <w:tcPr>
            <w:tcW w:w="1791" w:type="dxa"/>
          </w:tcPr>
          <w:p>
            <w:pPr>
              <w:pStyle w:val="TableParagraph"/>
              <w:spacing w:line="240" w:lineRule="auto" w:before="0"/>
              <w:rPr>
                <w:rFonts w:ascii="Times New Roman"/>
                <w:sz w:val="14"/>
              </w:rPr>
            </w:pPr>
          </w:p>
        </w:tc>
        <w:tc>
          <w:tcPr>
            <w:tcW w:w="973" w:type="dxa"/>
          </w:tcPr>
          <w:p>
            <w:pPr>
              <w:pStyle w:val="TableParagraph"/>
              <w:spacing w:line="240" w:lineRule="auto" w:before="0"/>
              <w:rPr>
                <w:rFonts w:ascii="Times New Roman"/>
                <w:sz w:val="14"/>
              </w:rPr>
            </w:pPr>
          </w:p>
        </w:tc>
      </w:tr>
      <w:tr>
        <w:trPr>
          <w:trHeight w:val="203" w:hRule="atLeast"/>
        </w:trPr>
        <w:tc>
          <w:tcPr>
            <w:tcW w:w="3768" w:type="dxa"/>
            <w:gridSpan w:val="2"/>
          </w:tcPr>
          <w:p>
            <w:pPr>
              <w:pStyle w:val="TableParagraph"/>
              <w:spacing w:line="184" w:lineRule="exact" w:before="0"/>
              <w:rPr>
                <w:sz w:val="18"/>
              </w:rPr>
            </w:pPr>
            <w:r>
              <w:rPr>
                <w:sz w:val="18"/>
              </w:rPr>
              <w:t>Included</w:t>
            </w:r>
            <w:r>
              <w:rPr>
                <w:spacing w:val="-7"/>
                <w:sz w:val="18"/>
              </w:rPr>
              <w:t> </w:t>
            </w:r>
            <w:r>
              <w:rPr>
                <w:sz w:val="18"/>
              </w:rPr>
              <w:t>observations:</w:t>
            </w:r>
            <w:r>
              <w:rPr>
                <w:spacing w:val="-5"/>
                <w:sz w:val="18"/>
              </w:rPr>
              <w:t> </w:t>
            </w:r>
            <w:r>
              <w:rPr>
                <w:sz w:val="18"/>
              </w:rPr>
              <w:t>37</w:t>
            </w:r>
            <w:r>
              <w:rPr>
                <w:spacing w:val="-5"/>
                <w:sz w:val="18"/>
              </w:rPr>
              <w:t> </w:t>
            </w:r>
            <w:r>
              <w:rPr>
                <w:sz w:val="18"/>
              </w:rPr>
              <w:t>after</w:t>
            </w:r>
            <w:r>
              <w:rPr>
                <w:spacing w:val="-2"/>
                <w:sz w:val="18"/>
              </w:rPr>
              <w:t> adjustments</w:t>
            </w:r>
          </w:p>
        </w:tc>
        <w:tc>
          <w:tcPr>
            <w:tcW w:w="1791" w:type="dxa"/>
          </w:tcPr>
          <w:p>
            <w:pPr>
              <w:pStyle w:val="TableParagraph"/>
              <w:spacing w:line="240" w:lineRule="auto" w:before="0"/>
              <w:rPr>
                <w:rFonts w:ascii="Times New Roman"/>
                <w:sz w:val="14"/>
              </w:rPr>
            </w:pPr>
          </w:p>
        </w:tc>
        <w:tc>
          <w:tcPr>
            <w:tcW w:w="973" w:type="dxa"/>
          </w:tcPr>
          <w:p>
            <w:pPr>
              <w:pStyle w:val="TableParagraph"/>
              <w:spacing w:line="240" w:lineRule="auto" w:before="0"/>
              <w:rPr>
                <w:rFonts w:ascii="Times New Roman"/>
                <w:sz w:val="14"/>
              </w:rPr>
            </w:pPr>
          </w:p>
        </w:tc>
      </w:tr>
    </w:tbl>
    <w:p>
      <w:pPr>
        <w:spacing w:after="0" w:line="240" w:lineRule="auto"/>
        <w:rPr>
          <w:rFonts w:ascii="Times New Roman"/>
          <w:sz w:val="14"/>
        </w:rPr>
        <w:sectPr>
          <w:pgSz w:w="11910" w:h="16840"/>
          <w:pgMar w:header="0" w:footer="1012" w:top="1400" w:bottom="1200" w:left="1200" w:right="640"/>
        </w:sectPr>
      </w:pPr>
    </w:p>
    <w:p>
      <w:pPr>
        <w:pStyle w:val="BodyText"/>
        <w:spacing w:before="4"/>
        <w:ind w:left="0"/>
        <w:jc w:val="left"/>
        <w:rPr>
          <w:b/>
          <w:sz w:val="2"/>
        </w:rPr>
      </w:pPr>
      <w:r>
        <w:rPr/>
        <mc:AlternateContent>
          <mc:Choice Requires="wps">
            <w:drawing>
              <wp:anchor distT="0" distB="0" distL="0" distR="0" allowOverlap="1" layoutInCell="1" locked="0" behindDoc="1" simplePos="0" relativeHeight="483469312">
                <wp:simplePos x="0" y="0"/>
                <wp:positionH relativeFrom="page">
                  <wp:posOffset>921537</wp:posOffset>
                </wp:positionH>
                <wp:positionV relativeFrom="page">
                  <wp:posOffset>7498079</wp:posOffset>
                </wp:positionV>
                <wp:extent cx="677545" cy="676910"/>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677545" cy="676910"/>
                        </a:xfrm>
                        <a:custGeom>
                          <a:avLst/>
                          <a:gdLst/>
                          <a:ahLst/>
                          <a:cxnLst/>
                          <a:rect l="l" t="t" r="r" b="b"/>
                          <a:pathLst>
                            <a:path w="677545" h="676910">
                              <a:moveTo>
                                <a:pt x="123825" y="0"/>
                              </a:moveTo>
                              <a:lnTo>
                                <a:pt x="0" y="123824"/>
                              </a:lnTo>
                              <a:lnTo>
                                <a:pt x="553186" y="676909"/>
                              </a:lnTo>
                              <a:lnTo>
                                <a:pt x="677011" y="553084"/>
                              </a:lnTo>
                              <a:lnTo>
                                <a:pt x="123825"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1996pt;margin-top:590.399963pt;width:53.35pt;height:53.3pt;mso-position-horizontal-relative:page;mso-position-vertical-relative:page;z-index:-19847168" id="docshape174" coordorigin="1451,11808" coordsize="1067,1066" path="m1646,11808l1451,12003,2322,12874,2517,12679,1646,11808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469824">
                <wp:simplePos x="0" y="0"/>
                <wp:positionH relativeFrom="page">
                  <wp:posOffset>1134287</wp:posOffset>
                </wp:positionH>
                <wp:positionV relativeFrom="page">
                  <wp:posOffset>2514218</wp:posOffset>
                </wp:positionV>
                <wp:extent cx="5292725" cy="5351780"/>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5292725" cy="5351780"/>
                        </a:xfrm>
                        <a:custGeom>
                          <a:avLst/>
                          <a:gdLst/>
                          <a:ahLst/>
                          <a:cxnLst/>
                          <a:rect l="l" t="t" r="r" b="b"/>
                          <a:pathLst>
                            <a:path w="5292725" h="5351780">
                              <a:moveTo>
                                <a:pt x="839927" y="5107749"/>
                              </a:moveTo>
                              <a:lnTo>
                                <a:pt x="836244" y="5055489"/>
                              </a:lnTo>
                              <a:lnTo>
                                <a:pt x="821220" y="4999825"/>
                              </a:lnTo>
                              <a:lnTo>
                                <a:pt x="794588" y="4944618"/>
                              </a:lnTo>
                              <a:lnTo>
                                <a:pt x="757974" y="4891671"/>
                              </a:lnTo>
                              <a:lnTo>
                                <a:pt x="713181" y="4841367"/>
                              </a:lnTo>
                              <a:lnTo>
                                <a:pt x="383362" y="4511548"/>
                              </a:lnTo>
                              <a:lnTo>
                                <a:pt x="260045" y="4634865"/>
                              </a:lnTo>
                              <a:lnTo>
                                <a:pt x="597611" y="4972558"/>
                              </a:lnTo>
                              <a:lnTo>
                                <a:pt x="618121" y="4995367"/>
                              </a:lnTo>
                              <a:lnTo>
                                <a:pt x="633768" y="5017833"/>
                              </a:lnTo>
                              <a:lnTo>
                                <a:pt x="644613" y="5039931"/>
                              </a:lnTo>
                              <a:lnTo>
                                <a:pt x="650697" y="5061585"/>
                              </a:lnTo>
                              <a:lnTo>
                                <a:pt x="651649" y="5082425"/>
                              </a:lnTo>
                              <a:lnTo>
                                <a:pt x="647712" y="5101869"/>
                              </a:lnTo>
                              <a:lnTo>
                                <a:pt x="625297" y="5136515"/>
                              </a:lnTo>
                              <a:lnTo>
                                <a:pt x="590384" y="5159083"/>
                              </a:lnTo>
                              <a:lnTo>
                                <a:pt x="570839" y="5162867"/>
                              </a:lnTo>
                              <a:lnTo>
                                <a:pt x="549859" y="5161534"/>
                              </a:lnTo>
                              <a:lnTo>
                                <a:pt x="505777" y="5144859"/>
                              </a:lnTo>
                              <a:lnTo>
                                <a:pt x="460959" y="5109210"/>
                              </a:lnTo>
                              <a:lnTo>
                                <a:pt x="123342" y="4771517"/>
                              </a:lnTo>
                              <a:lnTo>
                                <a:pt x="0" y="4894846"/>
                              </a:lnTo>
                              <a:lnTo>
                                <a:pt x="329768" y="5224653"/>
                              </a:lnTo>
                              <a:lnTo>
                                <a:pt x="376516" y="5265559"/>
                              </a:lnTo>
                              <a:lnTo>
                                <a:pt x="434797" y="5306822"/>
                              </a:lnTo>
                              <a:lnTo>
                                <a:pt x="477278" y="5328818"/>
                              </a:lnTo>
                              <a:lnTo>
                                <a:pt x="525094" y="5344033"/>
                              </a:lnTo>
                              <a:lnTo>
                                <a:pt x="572566" y="5351424"/>
                              </a:lnTo>
                              <a:lnTo>
                                <a:pt x="594398" y="5351526"/>
                              </a:lnTo>
                              <a:lnTo>
                                <a:pt x="615010" y="5349367"/>
                              </a:lnTo>
                              <a:lnTo>
                                <a:pt x="655104" y="5337492"/>
                              </a:lnTo>
                              <a:lnTo>
                                <a:pt x="695401" y="5314188"/>
                              </a:lnTo>
                              <a:lnTo>
                                <a:pt x="732434" y="5284952"/>
                              </a:lnTo>
                              <a:lnTo>
                                <a:pt x="764235" y="5255895"/>
                              </a:lnTo>
                              <a:lnTo>
                                <a:pt x="806589" y="5204485"/>
                              </a:lnTo>
                              <a:lnTo>
                                <a:pt x="832561" y="5151247"/>
                              </a:lnTo>
                              <a:lnTo>
                                <a:pt x="837565" y="5130609"/>
                              </a:lnTo>
                              <a:lnTo>
                                <a:pt x="839927" y="5107749"/>
                              </a:lnTo>
                              <a:close/>
                            </a:path>
                            <a:path w="5292725" h="5351780">
                              <a:moveTo>
                                <a:pt x="1302143" y="4610379"/>
                              </a:moveTo>
                              <a:lnTo>
                                <a:pt x="1298168" y="4569625"/>
                              </a:lnTo>
                              <a:lnTo>
                                <a:pt x="1288148" y="4528058"/>
                              </a:lnTo>
                              <a:lnTo>
                                <a:pt x="1271854" y="4485640"/>
                              </a:lnTo>
                              <a:lnTo>
                                <a:pt x="1254023" y="4451121"/>
                              </a:lnTo>
                              <a:lnTo>
                                <a:pt x="1231620" y="4415548"/>
                              </a:lnTo>
                              <a:lnTo>
                                <a:pt x="1204556" y="4378972"/>
                              </a:lnTo>
                              <a:lnTo>
                                <a:pt x="1172883" y="4341507"/>
                              </a:lnTo>
                              <a:lnTo>
                                <a:pt x="1161567" y="4329595"/>
                              </a:lnTo>
                              <a:lnTo>
                                <a:pt x="1136472" y="4303141"/>
                              </a:lnTo>
                              <a:lnTo>
                                <a:pt x="1121295" y="4289018"/>
                              </a:lnTo>
                              <a:lnTo>
                                <a:pt x="1121295" y="4602658"/>
                              </a:lnTo>
                              <a:lnTo>
                                <a:pt x="1118184" y="4628197"/>
                              </a:lnTo>
                              <a:lnTo>
                                <a:pt x="1091768" y="4672584"/>
                              </a:lnTo>
                              <a:lnTo>
                                <a:pt x="1047851" y="4698276"/>
                              </a:lnTo>
                              <a:lnTo>
                                <a:pt x="1022146" y="4701095"/>
                              </a:lnTo>
                              <a:lnTo>
                                <a:pt x="993851" y="4697095"/>
                              </a:lnTo>
                              <a:lnTo>
                                <a:pt x="928535" y="4665535"/>
                              </a:lnTo>
                              <a:lnTo>
                                <a:pt x="891222" y="4636846"/>
                              </a:lnTo>
                              <a:lnTo>
                                <a:pt x="850849" y="4599305"/>
                              </a:lnTo>
                              <a:lnTo>
                                <a:pt x="813181" y="4558728"/>
                              </a:lnTo>
                              <a:lnTo>
                                <a:pt x="784301" y="4521200"/>
                              </a:lnTo>
                              <a:lnTo>
                                <a:pt x="764082" y="4486834"/>
                              </a:lnTo>
                              <a:lnTo>
                                <a:pt x="748411" y="4427385"/>
                              </a:lnTo>
                              <a:lnTo>
                                <a:pt x="751116" y="4401807"/>
                              </a:lnTo>
                              <a:lnTo>
                                <a:pt x="775919" y="4358894"/>
                              </a:lnTo>
                              <a:lnTo>
                                <a:pt x="819899" y="4332884"/>
                              </a:lnTo>
                              <a:lnTo>
                                <a:pt x="845616" y="4329595"/>
                              </a:lnTo>
                              <a:lnTo>
                                <a:pt x="873747" y="4332884"/>
                              </a:lnTo>
                              <a:lnTo>
                                <a:pt x="937298" y="4362755"/>
                              </a:lnTo>
                              <a:lnTo>
                                <a:pt x="972756" y="4389602"/>
                              </a:lnTo>
                              <a:lnTo>
                                <a:pt x="1010615" y="4424553"/>
                              </a:lnTo>
                              <a:lnTo>
                                <a:pt x="1052029" y="4468812"/>
                              </a:lnTo>
                              <a:lnTo>
                                <a:pt x="1083602" y="4508716"/>
                              </a:lnTo>
                              <a:lnTo>
                                <a:pt x="1105408" y="4544161"/>
                              </a:lnTo>
                              <a:lnTo>
                                <a:pt x="1121295" y="4602658"/>
                              </a:lnTo>
                              <a:lnTo>
                                <a:pt x="1121295" y="4289018"/>
                              </a:lnTo>
                              <a:lnTo>
                                <a:pt x="1092085" y="4261828"/>
                              </a:lnTo>
                              <a:lnTo>
                                <a:pt x="1047965" y="4226865"/>
                              </a:lnTo>
                              <a:lnTo>
                                <a:pt x="1004150" y="4198201"/>
                              </a:lnTo>
                              <a:lnTo>
                                <a:pt x="960628" y="4175760"/>
                              </a:lnTo>
                              <a:lnTo>
                                <a:pt x="917435" y="4159504"/>
                              </a:lnTo>
                              <a:lnTo>
                                <a:pt x="874598" y="4149344"/>
                              </a:lnTo>
                              <a:lnTo>
                                <a:pt x="824560" y="4145813"/>
                              </a:lnTo>
                              <a:lnTo>
                                <a:pt x="776744" y="4152163"/>
                              </a:lnTo>
                              <a:lnTo>
                                <a:pt x="731164" y="4168292"/>
                              </a:lnTo>
                              <a:lnTo>
                                <a:pt x="687819" y="4194073"/>
                              </a:lnTo>
                              <a:lnTo>
                                <a:pt x="646760" y="4229354"/>
                              </a:lnTo>
                              <a:lnTo>
                                <a:pt x="612419" y="4269638"/>
                              </a:lnTo>
                              <a:lnTo>
                                <a:pt x="587502" y="4312539"/>
                              </a:lnTo>
                              <a:lnTo>
                                <a:pt x="572096" y="4358056"/>
                              </a:lnTo>
                              <a:lnTo>
                                <a:pt x="566293" y="4406112"/>
                              </a:lnTo>
                              <a:lnTo>
                                <a:pt x="570179" y="4456684"/>
                              </a:lnTo>
                              <a:lnTo>
                                <a:pt x="580656" y="4500080"/>
                              </a:lnTo>
                              <a:lnTo>
                                <a:pt x="597306" y="4543882"/>
                              </a:lnTo>
                              <a:lnTo>
                                <a:pt x="620166" y="4588040"/>
                              </a:lnTo>
                              <a:lnTo>
                                <a:pt x="649300" y="4632515"/>
                              </a:lnTo>
                              <a:lnTo>
                                <a:pt x="684771" y="4677270"/>
                              </a:lnTo>
                              <a:lnTo>
                                <a:pt x="726643" y="4722241"/>
                              </a:lnTo>
                              <a:lnTo>
                                <a:pt x="765149" y="4758525"/>
                              </a:lnTo>
                              <a:lnTo>
                                <a:pt x="803376" y="4789995"/>
                              </a:lnTo>
                              <a:lnTo>
                                <a:pt x="841248" y="4816703"/>
                              </a:lnTo>
                              <a:lnTo>
                                <a:pt x="878687" y="4838725"/>
                              </a:lnTo>
                              <a:lnTo>
                                <a:pt x="915619" y="4856111"/>
                              </a:lnTo>
                              <a:lnTo>
                                <a:pt x="960374" y="4871567"/>
                              </a:lnTo>
                              <a:lnTo>
                                <a:pt x="1003033" y="4880229"/>
                              </a:lnTo>
                              <a:lnTo>
                                <a:pt x="1043571" y="4882426"/>
                              </a:lnTo>
                              <a:lnTo>
                                <a:pt x="1081989" y="4878451"/>
                              </a:lnTo>
                              <a:lnTo>
                                <a:pt x="1118679" y="4868176"/>
                              </a:lnTo>
                              <a:lnTo>
                                <a:pt x="1154518" y="4850955"/>
                              </a:lnTo>
                              <a:lnTo>
                                <a:pt x="1189520" y="4826990"/>
                              </a:lnTo>
                              <a:lnTo>
                                <a:pt x="1223721" y="4796409"/>
                              </a:lnTo>
                              <a:lnTo>
                                <a:pt x="1253553" y="4762271"/>
                              </a:lnTo>
                              <a:lnTo>
                                <a:pt x="1276337" y="4726533"/>
                              </a:lnTo>
                              <a:lnTo>
                                <a:pt x="1291958" y="4689221"/>
                              </a:lnTo>
                              <a:lnTo>
                                <a:pt x="1300302" y="4650359"/>
                              </a:lnTo>
                              <a:lnTo>
                                <a:pt x="1302143" y="4610379"/>
                              </a:lnTo>
                              <a:close/>
                            </a:path>
                            <a:path w="5292725" h="5351780">
                              <a:moveTo>
                                <a:pt x="1474292" y="4242308"/>
                              </a:moveTo>
                              <a:lnTo>
                                <a:pt x="1355547" y="4123436"/>
                              </a:lnTo>
                              <a:lnTo>
                                <a:pt x="1194130" y="4284980"/>
                              </a:lnTo>
                              <a:lnTo>
                                <a:pt x="1312875" y="4403725"/>
                              </a:lnTo>
                              <a:lnTo>
                                <a:pt x="1474292" y="4242308"/>
                              </a:lnTo>
                              <a:close/>
                            </a:path>
                            <a:path w="5292725" h="5351780">
                              <a:moveTo>
                                <a:pt x="1798650" y="4202557"/>
                              </a:moveTo>
                              <a:lnTo>
                                <a:pt x="1245438" y="3649345"/>
                              </a:lnTo>
                              <a:lnTo>
                                <a:pt x="1121613" y="3773170"/>
                              </a:lnTo>
                              <a:lnTo>
                                <a:pt x="1674825" y="4326382"/>
                              </a:lnTo>
                              <a:lnTo>
                                <a:pt x="1798650" y="4202557"/>
                              </a:lnTo>
                              <a:close/>
                            </a:path>
                            <a:path w="5292725" h="5351780">
                              <a:moveTo>
                                <a:pt x="2010867" y="3990340"/>
                              </a:moveTo>
                              <a:lnTo>
                                <a:pt x="1805635" y="3784981"/>
                              </a:lnTo>
                              <a:lnTo>
                                <a:pt x="1873326" y="3717290"/>
                              </a:lnTo>
                              <a:lnTo>
                                <a:pt x="1905457" y="3679304"/>
                              </a:lnTo>
                              <a:lnTo>
                                <a:pt x="1908924" y="3672967"/>
                              </a:lnTo>
                              <a:lnTo>
                                <a:pt x="1926920" y="3640201"/>
                              </a:lnTo>
                              <a:lnTo>
                                <a:pt x="1937613" y="3600069"/>
                              </a:lnTo>
                              <a:lnTo>
                                <a:pt x="1937461" y="3558921"/>
                              </a:lnTo>
                              <a:lnTo>
                                <a:pt x="1927301" y="3517239"/>
                              </a:lnTo>
                              <a:lnTo>
                                <a:pt x="1912531" y="3484930"/>
                              </a:lnTo>
                              <a:lnTo>
                                <a:pt x="1908200" y="3475444"/>
                              </a:lnTo>
                              <a:lnTo>
                                <a:pt x="1880069" y="3433572"/>
                              </a:lnTo>
                              <a:lnTo>
                                <a:pt x="1842846" y="3391662"/>
                              </a:lnTo>
                              <a:lnTo>
                                <a:pt x="1802320" y="3355416"/>
                              </a:lnTo>
                              <a:lnTo>
                                <a:pt x="1762290" y="3328060"/>
                              </a:lnTo>
                              <a:lnTo>
                                <a:pt x="1756740" y="3325444"/>
                              </a:lnTo>
                              <a:lnTo>
                                <a:pt x="1756740" y="3575050"/>
                              </a:lnTo>
                              <a:lnTo>
                                <a:pt x="1755952" y="3591293"/>
                              </a:lnTo>
                              <a:lnTo>
                                <a:pt x="1750098" y="3607993"/>
                              </a:lnTo>
                              <a:lnTo>
                                <a:pt x="1739341" y="3625151"/>
                              </a:lnTo>
                              <a:lnTo>
                                <a:pt x="1723847" y="3642741"/>
                              </a:lnTo>
                              <a:lnTo>
                                <a:pt x="1693621" y="3672967"/>
                              </a:lnTo>
                              <a:lnTo>
                                <a:pt x="1570177" y="3549523"/>
                              </a:lnTo>
                              <a:lnTo>
                                <a:pt x="1605356" y="3514344"/>
                              </a:lnTo>
                              <a:lnTo>
                                <a:pt x="1622475" y="3499459"/>
                              </a:lnTo>
                              <a:lnTo>
                                <a:pt x="1639036" y="3489668"/>
                              </a:lnTo>
                              <a:lnTo>
                                <a:pt x="1655076" y="3484930"/>
                              </a:lnTo>
                              <a:lnTo>
                                <a:pt x="1670634" y="3485261"/>
                              </a:lnTo>
                              <a:lnTo>
                                <a:pt x="1714080" y="3505149"/>
                              </a:lnTo>
                              <a:lnTo>
                                <a:pt x="1748015" y="3544824"/>
                              </a:lnTo>
                              <a:lnTo>
                                <a:pt x="1756740" y="3575050"/>
                              </a:lnTo>
                              <a:lnTo>
                                <a:pt x="1756740" y="3325444"/>
                              </a:lnTo>
                              <a:lnTo>
                                <a:pt x="1722793" y="3309391"/>
                              </a:lnTo>
                              <a:lnTo>
                                <a:pt x="1683842" y="3299206"/>
                              </a:lnTo>
                              <a:lnTo>
                                <a:pt x="1645691" y="3298609"/>
                              </a:lnTo>
                              <a:lnTo>
                                <a:pt x="1608823" y="3307956"/>
                              </a:lnTo>
                              <a:lnTo>
                                <a:pt x="1573263" y="3327095"/>
                              </a:lnTo>
                              <a:lnTo>
                                <a:pt x="1539062" y="3355848"/>
                              </a:lnTo>
                              <a:lnTo>
                                <a:pt x="1333576" y="3561207"/>
                              </a:lnTo>
                              <a:lnTo>
                                <a:pt x="1886788" y="4114419"/>
                              </a:lnTo>
                              <a:lnTo>
                                <a:pt x="2010867" y="3990340"/>
                              </a:lnTo>
                              <a:close/>
                            </a:path>
                            <a:path w="5292725" h="5351780">
                              <a:moveTo>
                                <a:pt x="2512390" y="3488817"/>
                              </a:moveTo>
                              <a:lnTo>
                                <a:pt x="2095703" y="3072257"/>
                              </a:lnTo>
                              <a:lnTo>
                                <a:pt x="2221814" y="2946146"/>
                              </a:lnTo>
                              <a:lnTo>
                                <a:pt x="2085289" y="2809621"/>
                              </a:lnTo>
                              <a:lnTo>
                                <a:pt x="1709623" y="3185287"/>
                              </a:lnTo>
                              <a:lnTo>
                                <a:pt x="1846148" y="3321812"/>
                              </a:lnTo>
                              <a:lnTo>
                                <a:pt x="1972132" y="3195828"/>
                              </a:lnTo>
                              <a:lnTo>
                                <a:pt x="2388819" y="3612388"/>
                              </a:lnTo>
                              <a:lnTo>
                                <a:pt x="2512390" y="3488817"/>
                              </a:lnTo>
                              <a:close/>
                            </a:path>
                            <a:path w="5292725" h="5351780">
                              <a:moveTo>
                                <a:pt x="2915869" y="3085338"/>
                              </a:moveTo>
                              <a:lnTo>
                                <a:pt x="2499309" y="2668651"/>
                              </a:lnTo>
                              <a:lnTo>
                                <a:pt x="2625293" y="2542667"/>
                              </a:lnTo>
                              <a:lnTo>
                                <a:pt x="2488768" y="2406142"/>
                              </a:lnTo>
                              <a:lnTo>
                                <a:pt x="2113102" y="2781808"/>
                              </a:lnTo>
                              <a:lnTo>
                                <a:pt x="2249754" y="2918333"/>
                              </a:lnTo>
                              <a:lnTo>
                                <a:pt x="2375738" y="2792349"/>
                              </a:lnTo>
                              <a:lnTo>
                                <a:pt x="2792298" y="3208909"/>
                              </a:lnTo>
                              <a:lnTo>
                                <a:pt x="2915869" y="3085338"/>
                              </a:lnTo>
                              <a:close/>
                            </a:path>
                            <a:path w="5292725" h="5351780">
                              <a:moveTo>
                                <a:pt x="3381654" y="2530856"/>
                              </a:moveTo>
                              <a:lnTo>
                                <a:pt x="3377730" y="2490063"/>
                              </a:lnTo>
                              <a:lnTo>
                                <a:pt x="3367760" y="2448458"/>
                              </a:lnTo>
                              <a:lnTo>
                                <a:pt x="3351479" y="2406015"/>
                              </a:lnTo>
                              <a:lnTo>
                                <a:pt x="3333585" y="2371560"/>
                              </a:lnTo>
                              <a:lnTo>
                                <a:pt x="3311144" y="2336038"/>
                              </a:lnTo>
                              <a:lnTo>
                                <a:pt x="3284029" y="2299449"/>
                              </a:lnTo>
                              <a:lnTo>
                                <a:pt x="3252381" y="2262073"/>
                              </a:lnTo>
                              <a:lnTo>
                                <a:pt x="3240989" y="2250097"/>
                              </a:lnTo>
                              <a:lnTo>
                                <a:pt x="3215970" y="2223770"/>
                              </a:lnTo>
                              <a:lnTo>
                                <a:pt x="3200793" y="2209635"/>
                              </a:lnTo>
                              <a:lnTo>
                                <a:pt x="3200793" y="2523134"/>
                              </a:lnTo>
                              <a:lnTo>
                                <a:pt x="3197656" y="2548661"/>
                              </a:lnTo>
                              <a:lnTo>
                                <a:pt x="3171139" y="2593086"/>
                              </a:lnTo>
                              <a:lnTo>
                                <a:pt x="3127400" y="2618714"/>
                              </a:lnTo>
                              <a:lnTo>
                                <a:pt x="3101746" y="2621483"/>
                              </a:lnTo>
                              <a:lnTo>
                                <a:pt x="3073476" y="2617470"/>
                              </a:lnTo>
                              <a:lnTo>
                                <a:pt x="3008160" y="2585936"/>
                              </a:lnTo>
                              <a:lnTo>
                                <a:pt x="2970847" y="2557272"/>
                              </a:lnTo>
                              <a:lnTo>
                                <a:pt x="2930474" y="2519807"/>
                              </a:lnTo>
                              <a:lnTo>
                                <a:pt x="2892729" y="2479154"/>
                              </a:lnTo>
                              <a:lnTo>
                                <a:pt x="2863824" y="2441600"/>
                              </a:lnTo>
                              <a:lnTo>
                                <a:pt x="2843631" y="2407208"/>
                              </a:lnTo>
                              <a:lnTo>
                                <a:pt x="2828010" y="2347785"/>
                              </a:lnTo>
                              <a:lnTo>
                                <a:pt x="2830677" y="2322245"/>
                              </a:lnTo>
                              <a:lnTo>
                                <a:pt x="2855417" y="2279396"/>
                              </a:lnTo>
                              <a:lnTo>
                                <a:pt x="2899397" y="2253386"/>
                              </a:lnTo>
                              <a:lnTo>
                                <a:pt x="2925114" y="2250097"/>
                              </a:lnTo>
                              <a:lnTo>
                                <a:pt x="2953245" y="2253386"/>
                              </a:lnTo>
                              <a:lnTo>
                                <a:pt x="3016745" y="2283256"/>
                              </a:lnTo>
                              <a:lnTo>
                                <a:pt x="3052229" y="2310104"/>
                              </a:lnTo>
                              <a:lnTo>
                                <a:pt x="3090113" y="2345055"/>
                              </a:lnTo>
                              <a:lnTo>
                                <a:pt x="3131553" y="2389289"/>
                              </a:lnTo>
                              <a:lnTo>
                                <a:pt x="3163151" y="2429167"/>
                              </a:lnTo>
                              <a:lnTo>
                                <a:pt x="3184956" y="2464612"/>
                              </a:lnTo>
                              <a:lnTo>
                                <a:pt x="3200793" y="2523134"/>
                              </a:lnTo>
                              <a:lnTo>
                                <a:pt x="3200793" y="2209635"/>
                              </a:lnTo>
                              <a:lnTo>
                                <a:pt x="3171583" y="2182406"/>
                              </a:lnTo>
                              <a:lnTo>
                                <a:pt x="3127464" y="2147405"/>
                              </a:lnTo>
                              <a:lnTo>
                                <a:pt x="3083649" y="2118715"/>
                              </a:lnTo>
                              <a:lnTo>
                                <a:pt x="3040126" y="2096262"/>
                              </a:lnTo>
                              <a:lnTo>
                                <a:pt x="2996933" y="2080006"/>
                              </a:lnTo>
                              <a:lnTo>
                                <a:pt x="2954096" y="2069846"/>
                              </a:lnTo>
                              <a:lnTo>
                                <a:pt x="2904058" y="2066315"/>
                              </a:lnTo>
                              <a:lnTo>
                                <a:pt x="2856242" y="2072665"/>
                              </a:lnTo>
                              <a:lnTo>
                                <a:pt x="2810662" y="2088769"/>
                              </a:lnTo>
                              <a:lnTo>
                                <a:pt x="2767317" y="2114512"/>
                              </a:lnTo>
                              <a:lnTo>
                                <a:pt x="2726258" y="2149729"/>
                              </a:lnTo>
                              <a:lnTo>
                                <a:pt x="2691968" y="2190026"/>
                              </a:lnTo>
                              <a:lnTo>
                                <a:pt x="2667063" y="2232964"/>
                              </a:lnTo>
                              <a:lnTo>
                                <a:pt x="2651658" y="2278507"/>
                              </a:lnTo>
                              <a:lnTo>
                                <a:pt x="2645867" y="2326602"/>
                              </a:lnTo>
                              <a:lnTo>
                                <a:pt x="2649804" y="2377186"/>
                              </a:lnTo>
                              <a:lnTo>
                                <a:pt x="2660231" y="2420582"/>
                              </a:lnTo>
                              <a:lnTo>
                                <a:pt x="2676842" y="2464346"/>
                              </a:lnTo>
                              <a:lnTo>
                                <a:pt x="2699677" y="2508478"/>
                              </a:lnTo>
                              <a:lnTo>
                                <a:pt x="2728798" y="2552928"/>
                              </a:lnTo>
                              <a:lnTo>
                                <a:pt x="2764269" y="2597645"/>
                              </a:lnTo>
                              <a:lnTo>
                                <a:pt x="2806141" y="2642616"/>
                              </a:lnTo>
                              <a:lnTo>
                                <a:pt x="2844698" y="2678912"/>
                              </a:lnTo>
                              <a:lnTo>
                                <a:pt x="2882938" y="2710408"/>
                              </a:lnTo>
                              <a:lnTo>
                                <a:pt x="2920784" y="2737167"/>
                              </a:lnTo>
                              <a:lnTo>
                                <a:pt x="2958198" y="2759214"/>
                              </a:lnTo>
                              <a:lnTo>
                                <a:pt x="2995117" y="2776601"/>
                              </a:lnTo>
                              <a:lnTo>
                                <a:pt x="3039935" y="2792006"/>
                              </a:lnTo>
                              <a:lnTo>
                                <a:pt x="3082582" y="2800693"/>
                              </a:lnTo>
                              <a:lnTo>
                                <a:pt x="3123095" y="2802915"/>
                              </a:lnTo>
                              <a:lnTo>
                                <a:pt x="3161487" y="2798953"/>
                              </a:lnTo>
                              <a:lnTo>
                                <a:pt x="3198203" y="2788602"/>
                              </a:lnTo>
                              <a:lnTo>
                                <a:pt x="3234067" y="2771368"/>
                              </a:lnTo>
                              <a:lnTo>
                                <a:pt x="3269069" y="2747416"/>
                              </a:lnTo>
                              <a:lnTo>
                                <a:pt x="3303219" y="2716911"/>
                              </a:lnTo>
                              <a:lnTo>
                                <a:pt x="3333077" y="2682722"/>
                              </a:lnTo>
                              <a:lnTo>
                                <a:pt x="3355886" y="2646984"/>
                              </a:lnTo>
                              <a:lnTo>
                                <a:pt x="3366566" y="2621483"/>
                              </a:lnTo>
                              <a:lnTo>
                                <a:pt x="3371507" y="2609710"/>
                              </a:lnTo>
                              <a:lnTo>
                                <a:pt x="3379800" y="2570861"/>
                              </a:lnTo>
                              <a:lnTo>
                                <a:pt x="3381654" y="2530856"/>
                              </a:lnTo>
                              <a:close/>
                            </a:path>
                            <a:path w="5292725" h="5351780">
                              <a:moveTo>
                                <a:pt x="4025023" y="1898713"/>
                              </a:moveTo>
                              <a:lnTo>
                                <a:pt x="4014038" y="1835531"/>
                              </a:lnTo>
                              <a:lnTo>
                                <a:pt x="3986644" y="1767636"/>
                              </a:lnTo>
                              <a:lnTo>
                                <a:pt x="3967010" y="1732191"/>
                              </a:lnTo>
                              <a:lnTo>
                                <a:pt x="3943172" y="1695831"/>
                              </a:lnTo>
                              <a:lnTo>
                                <a:pt x="3904742" y="1711452"/>
                              </a:lnTo>
                              <a:lnTo>
                                <a:pt x="3789502" y="1758823"/>
                              </a:lnTo>
                              <a:lnTo>
                                <a:pt x="3809555" y="1788236"/>
                              </a:lnTo>
                              <a:lnTo>
                                <a:pt x="3825087" y="1815731"/>
                              </a:lnTo>
                              <a:lnTo>
                                <a:pt x="3836289" y="1841309"/>
                              </a:lnTo>
                              <a:lnTo>
                                <a:pt x="3843350" y="1864995"/>
                              </a:lnTo>
                              <a:lnTo>
                                <a:pt x="3845331" y="1887347"/>
                              </a:lnTo>
                              <a:lnTo>
                                <a:pt x="3841597" y="1908327"/>
                              </a:lnTo>
                              <a:lnTo>
                                <a:pt x="3817188" y="1946402"/>
                              </a:lnTo>
                              <a:lnTo>
                                <a:pt x="3776116" y="1970443"/>
                              </a:lnTo>
                              <a:lnTo>
                                <a:pt x="3752304" y="1973021"/>
                              </a:lnTo>
                              <a:lnTo>
                                <a:pt x="3726383" y="1969135"/>
                              </a:lnTo>
                              <a:lnTo>
                                <a:pt x="3662908" y="1935657"/>
                              </a:lnTo>
                              <a:lnTo>
                                <a:pt x="3623932" y="1904365"/>
                              </a:lnTo>
                              <a:lnTo>
                                <a:pt x="3580206" y="1863217"/>
                              </a:lnTo>
                              <a:lnTo>
                                <a:pt x="3546665" y="1827504"/>
                              </a:lnTo>
                              <a:lnTo>
                                <a:pt x="3520160" y="1794510"/>
                              </a:lnTo>
                              <a:lnTo>
                                <a:pt x="3488131" y="1737233"/>
                              </a:lnTo>
                              <a:lnTo>
                                <a:pt x="3479850" y="1704390"/>
                              </a:lnTo>
                              <a:lnTo>
                                <a:pt x="3480092" y="1674964"/>
                              </a:lnTo>
                              <a:lnTo>
                                <a:pt x="3505784" y="1626120"/>
                              </a:lnTo>
                              <a:lnTo>
                                <a:pt x="3549853" y="1603121"/>
                              </a:lnTo>
                              <a:lnTo>
                                <a:pt x="3562997" y="1601851"/>
                              </a:lnTo>
                              <a:lnTo>
                                <a:pt x="3576599" y="1602117"/>
                              </a:lnTo>
                              <a:lnTo>
                                <a:pt x="3615118" y="1611642"/>
                              </a:lnTo>
                              <a:lnTo>
                                <a:pt x="3654374" y="1632966"/>
                              </a:lnTo>
                              <a:lnTo>
                                <a:pt x="3729812" y="1490218"/>
                              </a:lnTo>
                              <a:lnTo>
                                <a:pt x="3677094" y="1461084"/>
                              </a:lnTo>
                              <a:lnTo>
                                <a:pt x="3627183" y="1440662"/>
                              </a:lnTo>
                              <a:lnTo>
                                <a:pt x="3580142" y="1428572"/>
                              </a:lnTo>
                              <a:lnTo>
                                <a:pt x="3536010" y="1424432"/>
                              </a:lnTo>
                              <a:lnTo>
                                <a:pt x="3493744" y="1429385"/>
                              </a:lnTo>
                              <a:lnTo>
                                <a:pt x="3452850" y="1443926"/>
                              </a:lnTo>
                              <a:lnTo>
                                <a:pt x="3413239" y="1467904"/>
                              </a:lnTo>
                              <a:lnTo>
                                <a:pt x="3374847" y="1501140"/>
                              </a:lnTo>
                              <a:lnTo>
                                <a:pt x="3340836" y="1540979"/>
                              </a:lnTo>
                              <a:lnTo>
                                <a:pt x="3316173" y="1583207"/>
                              </a:lnTo>
                              <a:lnTo>
                                <a:pt x="3300933" y="1627797"/>
                              </a:lnTo>
                              <a:lnTo>
                                <a:pt x="3295231" y="1674749"/>
                              </a:lnTo>
                              <a:lnTo>
                                <a:pt x="3299155" y="1724025"/>
                              </a:lnTo>
                              <a:lnTo>
                                <a:pt x="3309759" y="1766570"/>
                              </a:lnTo>
                              <a:lnTo>
                                <a:pt x="3326549" y="1809699"/>
                              </a:lnTo>
                              <a:lnTo>
                                <a:pt x="3349599" y="1853438"/>
                              </a:lnTo>
                              <a:lnTo>
                                <a:pt x="3379025" y="1897773"/>
                              </a:lnTo>
                              <a:lnTo>
                                <a:pt x="3414928" y="1942693"/>
                              </a:lnTo>
                              <a:lnTo>
                                <a:pt x="3457397" y="1988185"/>
                              </a:lnTo>
                              <a:lnTo>
                                <a:pt x="3498354" y="2026716"/>
                              </a:lnTo>
                              <a:lnTo>
                                <a:pt x="3538766" y="2059787"/>
                              </a:lnTo>
                              <a:lnTo>
                                <a:pt x="3578618" y="2087511"/>
                              </a:lnTo>
                              <a:lnTo>
                                <a:pt x="3617887" y="2110003"/>
                              </a:lnTo>
                              <a:lnTo>
                                <a:pt x="3656533" y="2127377"/>
                              </a:lnTo>
                              <a:lnTo>
                                <a:pt x="3702710" y="2142363"/>
                              </a:lnTo>
                              <a:lnTo>
                                <a:pt x="3745407" y="2150580"/>
                              </a:lnTo>
                              <a:lnTo>
                                <a:pt x="3784562" y="2152332"/>
                              </a:lnTo>
                              <a:lnTo>
                                <a:pt x="3820109" y="2147951"/>
                              </a:lnTo>
                              <a:lnTo>
                                <a:pt x="3886949" y="2120328"/>
                              </a:lnTo>
                              <a:lnTo>
                                <a:pt x="3919918" y="2097024"/>
                              </a:lnTo>
                              <a:lnTo>
                                <a:pt x="3952570" y="2067560"/>
                              </a:lnTo>
                              <a:lnTo>
                                <a:pt x="3996283" y="2013115"/>
                              </a:lnTo>
                              <a:lnTo>
                                <a:pt x="4019626" y="1957324"/>
                              </a:lnTo>
                              <a:lnTo>
                                <a:pt x="4024249" y="1928583"/>
                              </a:lnTo>
                              <a:lnTo>
                                <a:pt x="4025023" y="1898713"/>
                              </a:lnTo>
                              <a:close/>
                            </a:path>
                            <a:path w="5292725" h="5351780">
                              <a:moveTo>
                                <a:pt x="4468012" y="1444447"/>
                              </a:moveTo>
                              <a:lnTo>
                                <a:pt x="4464088" y="1403692"/>
                              </a:lnTo>
                              <a:lnTo>
                                <a:pt x="4454118" y="1362100"/>
                              </a:lnTo>
                              <a:lnTo>
                                <a:pt x="4437837" y="1319657"/>
                              </a:lnTo>
                              <a:lnTo>
                                <a:pt x="4419993" y="1285138"/>
                              </a:lnTo>
                              <a:lnTo>
                                <a:pt x="4397565" y="1249578"/>
                              </a:lnTo>
                              <a:lnTo>
                                <a:pt x="4370514" y="1213040"/>
                              </a:lnTo>
                              <a:lnTo>
                                <a:pt x="4338815" y="1175588"/>
                              </a:lnTo>
                              <a:lnTo>
                                <a:pt x="4302455" y="1137285"/>
                              </a:lnTo>
                              <a:lnTo>
                                <a:pt x="4287151" y="1123035"/>
                              </a:lnTo>
                              <a:lnTo>
                                <a:pt x="4287151" y="1436776"/>
                              </a:lnTo>
                              <a:lnTo>
                                <a:pt x="4284040" y="1462278"/>
                              </a:lnTo>
                              <a:lnTo>
                                <a:pt x="4257624" y="1506601"/>
                              </a:lnTo>
                              <a:lnTo>
                                <a:pt x="4213822" y="1532293"/>
                              </a:lnTo>
                              <a:lnTo>
                                <a:pt x="4188129" y="1535112"/>
                              </a:lnTo>
                              <a:lnTo>
                                <a:pt x="4159834" y="1531112"/>
                              </a:lnTo>
                              <a:lnTo>
                                <a:pt x="4094518" y="1499577"/>
                              </a:lnTo>
                              <a:lnTo>
                                <a:pt x="4057205" y="1470914"/>
                              </a:lnTo>
                              <a:lnTo>
                                <a:pt x="4016832" y="1433449"/>
                              </a:lnTo>
                              <a:lnTo>
                                <a:pt x="3979087" y="1392796"/>
                              </a:lnTo>
                              <a:lnTo>
                                <a:pt x="3950182" y="1355242"/>
                              </a:lnTo>
                              <a:lnTo>
                                <a:pt x="3929989" y="1320850"/>
                              </a:lnTo>
                              <a:lnTo>
                                <a:pt x="3914394" y="1261414"/>
                              </a:lnTo>
                              <a:lnTo>
                                <a:pt x="3917086" y="1235837"/>
                              </a:lnTo>
                              <a:lnTo>
                                <a:pt x="3941775" y="1193038"/>
                              </a:lnTo>
                              <a:lnTo>
                                <a:pt x="3985780" y="1166964"/>
                              </a:lnTo>
                              <a:lnTo>
                                <a:pt x="4011523" y="1163624"/>
                              </a:lnTo>
                              <a:lnTo>
                                <a:pt x="4039692" y="1166876"/>
                              </a:lnTo>
                              <a:lnTo>
                                <a:pt x="4103230" y="1196771"/>
                              </a:lnTo>
                              <a:lnTo>
                                <a:pt x="4138714" y="1223619"/>
                              </a:lnTo>
                              <a:lnTo>
                                <a:pt x="4176598" y="1258570"/>
                              </a:lnTo>
                              <a:lnTo>
                                <a:pt x="4218013" y="1302829"/>
                              </a:lnTo>
                              <a:lnTo>
                                <a:pt x="4249572" y="1342745"/>
                              </a:lnTo>
                              <a:lnTo>
                                <a:pt x="4271340" y="1378229"/>
                              </a:lnTo>
                              <a:lnTo>
                                <a:pt x="4287151" y="1436776"/>
                              </a:lnTo>
                              <a:lnTo>
                                <a:pt x="4287151" y="1123035"/>
                              </a:lnTo>
                              <a:lnTo>
                                <a:pt x="4258068" y="1095921"/>
                              </a:lnTo>
                              <a:lnTo>
                                <a:pt x="4213949" y="1060919"/>
                              </a:lnTo>
                              <a:lnTo>
                                <a:pt x="4170134" y="1032230"/>
                              </a:lnTo>
                              <a:lnTo>
                                <a:pt x="4126611" y="1009789"/>
                              </a:lnTo>
                              <a:lnTo>
                                <a:pt x="4083418" y="993521"/>
                              </a:lnTo>
                              <a:lnTo>
                                <a:pt x="4040581" y="983361"/>
                              </a:lnTo>
                              <a:lnTo>
                                <a:pt x="3990492" y="979881"/>
                              </a:lnTo>
                              <a:lnTo>
                                <a:pt x="3942664" y="986269"/>
                              </a:lnTo>
                              <a:lnTo>
                                <a:pt x="3897084" y="1002411"/>
                              </a:lnTo>
                              <a:lnTo>
                                <a:pt x="3853726" y="1028153"/>
                              </a:lnTo>
                              <a:lnTo>
                                <a:pt x="3812616" y="1063371"/>
                              </a:lnTo>
                              <a:lnTo>
                                <a:pt x="3778326" y="1103668"/>
                              </a:lnTo>
                              <a:lnTo>
                                <a:pt x="3753421" y="1146606"/>
                              </a:lnTo>
                              <a:lnTo>
                                <a:pt x="3738016" y="1192149"/>
                              </a:lnTo>
                              <a:lnTo>
                                <a:pt x="3732225" y="1240243"/>
                              </a:lnTo>
                              <a:lnTo>
                                <a:pt x="3736162" y="1290828"/>
                              </a:lnTo>
                              <a:lnTo>
                                <a:pt x="3746589" y="1334223"/>
                              </a:lnTo>
                              <a:lnTo>
                                <a:pt x="3763200" y="1377988"/>
                              </a:lnTo>
                              <a:lnTo>
                                <a:pt x="3786035" y="1422120"/>
                              </a:lnTo>
                              <a:lnTo>
                                <a:pt x="3815156" y="1466570"/>
                              </a:lnTo>
                              <a:lnTo>
                                <a:pt x="3850627" y="1511287"/>
                              </a:lnTo>
                              <a:lnTo>
                                <a:pt x="3892499" y="1556270"/>
                              </a:lnTo>
                              <a:lnTo>
                                <a:pt x="3931056" y="1592554"/>
                              </a:lnTo>
                              <a:lnTo>
                                <a:pt x="3969296" y="1624050"/>
                              </a:lnTo>
                              <a:lnTo>
                                <a:pt x="4007167" y="1650809"/>
                              </a:lnTo>
                              <a:lnTo>
                                <a:pt x="4044619" y="1672856"/>
                              </a:lnTo>
                              <a:lnTo>
                                <a:pt x="4081602" y="1690243"/>
                              </a:lnTo>
                              <a:lnTo>
                                <a:pt x="4126357" y="1705635"/>
                              </a:lnTo>
                              <a:lnTo>
                                <a:pt x="4169016" y="1714271"/>
                              </a:lnTo>
                              <a:lnTo>
                                <a:pt x="4209554" y="1716443"/>
                              </a:lnTo>
                              <a:lnTo>
                                <a:pt x="4247972" y="1712468"/>
                              </a:lnTo>
                              <a:lnTo>
                                <a:pt x="4320451" y="1684972"/>
                              </a:lnTo>
                              <a:lnTo>
                                <a:pt x="4355477" y="1661007"/>
                              </a:lnTo>
                              <a:lnTo>
                                <a:pt x="4389704" y="1630426"/>
                              </a:lnTo>
                              <a:lnTo>
                                <a:pt x="4419485" y="1596301"/>
                              </a:lnTo>
                              <a:lnTo>
                                <a:pt x="4442257" y="1560601"/>
                              </a:lnTo>
                              <a:lnTo>
                                <a:pt x="4457865" y="1523288"/>
                              </a:lnTo>
                              <a:lnTo>
                                <a:pt x="4466158" y="1484376"/>
                              </a:lnTo>
                              <a:lnTo>
                                <a:pt x="4468012" y="1444447"/>
                              </a:lnTo>
                              <a:close/>
                            </a:path>
                            <a:path w="5292725" h="5351780">
                              <a:moveTo>
                                <a:pt x="4773371" y="1227963"/>
                              </a:moveTo>
                              <a:lnTo>
                                <a:pt x="4568012" y="1022604"/>
                              </a:lnTo>
                              <a:lnTo>
                                <a:pt x="4635703" y="954913"/>
                              </a:lnTo>
                              <a:lnTo>
                                <a:pt x="4667847" y="916901"/>
                              </a:lnTo>
                              <a:lnTo>
                                <a:pt x="4671314" y="910590"/>
                              </a:lnTo>
                              <a:lnTo>
                                <a:pt x="4689335" y="877760"/>
                              </a:lnTo>
                              <a:lnTo>
                                <a:pt x="4700041" y="837577"/>
                              </a:lnTo>
                              <a:lnTo>
                                <a:pt x="4699838" y="796417"/>
                              </a:lnTo>
                              <a:lnTo>
                                <a:pt x="4689741" y="754748"/>
                              </a:lnTo>
                              <a:lnTo>
                                <a:pt x="4670666" y="713003"/>
                              </a:lnTo>
                              <a:lnTo>
                                <a:pt x="4642523" y="671169"/>
                              </a:lnTo>
                              <a:lnTo>
                                <a:pt x="4605223" y="629285"/>
                              </a:lnTo>
                              <a:lnTo>
                                <a:pt x="4564697" y="593026"/>
                              </a:lnTo>
                              <a:lnTo>
                                <a:pt x="4524667" y="565632"/>
                              </a:lnTo>
                              <a:lnTo>
                                <a:pt x="4519117" y="563016"/>
                              </a:lnTo>
                              <a:lnTo>
                                <a:pt x="4519117" y="812673"/>
                              </a:lnTo>
                              <a:lnTo>
                                <a:pt x="4518355" y="828903"/>
                              </a:lnTo>
                              <a:lnTo>
                                <a:pt x="4512538" y="845553"/>
                              </a:lnTo>
                              <a:lnTo>
                                <a:pt x="4501820" y="862672"/>
                              </a:lnTo>
                              <a:lnTo>
                                <a:pt x="4486351" y="880237"/>
                              </a:lnTo>
                              <a:lnTo>
                                <a:pt x="4455998" y="910590"/>
                              </a:lnTo>
                              <a:lnTo>
                                <a:pt x="4332554" y="787146"/>
                              </a:lnTo>
                              <a:lnTo>
                                <a:pt x="4367733" y="751967"/>
                              </a:lnTo>
                              <a:lnTo>
                                <a:pt x="4384853" y="737082"/>
                              </a:lnTo>
                              <a:lnTo>
                                <a:pt x="4401413" y="727290"/>
                              </a:lnTo>
                              <a:lnTo>
                                <a:pt x="4417453" y="722553"/>
                              </a:lnTo>
                              <a:lnTo>
                                <a:pt x="4433011" y="722884"/>
                              </a:lnTo>
                              <a:lnTo>
                                <a:pt x="4476458" y="742772"/>
                              </a:lnTo>
                              <a:lnTo>
                                <a:pt x="4510392" y="782459"/>
                              </a:lnTo>
                              <a:lnTo>
                                <a:pt x="4519117" y="812673"/>
                              </a:lnTo>
                              <a:lnTo>
                                <a:pt x="4519117" y="563016"/>
                              </a:lnTo>
                              <a:lnTo>
                                <a:pt x="4485170" y="546963"/>
                              </a:lnTo>
                              <a:lnTo>
                                <a:pt x="4446219" y="536829"/>
                              </a:lnTo>
                              <a:lnTo>
                                <a:pt x="4408094" y="536219"/>
                              </a:lnTo>
                              <a:lnTo>
                                <a:pt x="4371264" y="545515"/>
                              </a:lnTo>
                              <a:lnTo>
                                <a:pt x="4335754" y="564603"/>
                              </a:lnTo>
                              <a:lnTo>
                                <a:pt x="4301566" y="593344"/>
                              </a:lnTo>
                              <a:lnTo>
                                <a:pt x="4095953" y="798830"/>
                              </a:lnTo>
                              <a:lnTo>
                                <a:pt x="4649165" y="1352042"/>
                              </a:lnTo>
                              <a:lnTo>
                                <a:pt x="4773371" y="1227963"/>
                              </a:lnTo>
                              <a:close/>
                            </a:path>
                            <a:path w="5292725" h="5351780">
                              <a:moveTo>
                                <a:pt x="5292547" y="708660"/>
                              </a:moveTo>
                              <a:lnTo>
                                <a:pt x="5060772" y="477012"/>
                              </a:lnTo>
                              <a:lnTo>
                                <a:pt x="5027244" y="381711"/>
                              </a:lnTo>
                              <a:lnTo>
                                <a:pt x="4928425" y="95250"/>
                              </a:lnTo>
                              <a:lnTo>
                                <a:pt x="4894910" y="0"/>
                              </a:lnTo>
                              <a:lnTo>
                                <a:pt x="4758258" y="136652"/>
                              </a:lnTo>
                              <a:lnTo>
                                <a:pt x="4776076" y="181178"/>
                              </a:lnTo>
                              <a:lnTo>
                                <a:pt x="4828756" y="315112"/>
                              </a:lnTo>
                              <a:lnTo>
                                <a:pt x="4864303" y="404241"/>
                              </a:lnTo>
                              <a:lnTo>
                                <a:pt x="4819789" y="386359"/>
                              </a:lnTo>
                              <a:lnTo>
                                <a:pt x="4685970" y="333527"/>
                              </a:lnTo>
                              <a:lnTo>
                                <a:pt x="4596968" y="297942"/>
                              </a:lnTo>
                              <a:lnTo>
                                <a:pt x="4459681" y="435229"/>
                              </a:lnTo>
                              <a:lnTo>
                                <a:pt x="4554994" y="468693"/>
                              </a:lnTo>
                              <a:lnTo>
                                <a:pt x="4841621" y="567385"/>
                              </a:lnTo>
                              <a:lnTo>
                                <a:pt x="4936947" y="600837"/>
                              </a:lnTo>
                              <a:lnTo>
                                <a:pt x="5168722" y="832485"/>
                              </a:lnTo>
                              <a:lnTo>
                                <a:pt x="529254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9.314003pt;margin-top:197.969955pt;width:416.75pt;height:421.4pt;mso-position-horizontal-relative:page;mso-position-vertical-relative:page;z-index:-19846656" id="docshape175" coordorigin="1786,3959" coordsize="8335,8428" path="m3109,12003l3108,11964,3103,11921,3094,11877,3080,11833,3061,11789,3038,11746,3010,11704,2980,11663,2946,11623,2909,11584,2390,11064,2196,11258,2727,11790,2760,11826,2784,11861,2801,11896,2811,11930,2813,11963,2806,11994,2792,12022,2771,12048,2745,12070,2716,12084,2685,12090,2652,12088,2618,12078,2583,12062,2548,12037,2512,12005,1981,11474,1786,11668,2306,12187,2340,12219,2379,12252,2423,12284,2471,12317,2503,12335,2538,12351,2575,12364,2613,12375,2652,12383,2688,12387,2722,12387,2755,12384,2786,12377,2818,12365,2850,12349,2881,12328,2912,12305,2940,12282,2966,12259,2990,12236,3026,12196,3057,12155,3080,12114,3097,12072,3105,12039,3109,12003xm3837,11220l3831,11156,3815,11090,3789,11023,3761,10969,3726,10913,3683,10855,3633,10796,3616,10778,3576,10736,3552,10714,3552,11208,3547,11248,3532,11285,3506,11318,3473,11343,3436,11358,3396,11363,3351,11356,3302,11338,3249,11307,3190,11262,3126,11202,3067,11138,3021,11079,2990,11025,2971,10976,2965,10932,2969,10891,2984,10855,3008,10824,3041,10798,3077,10783,3118,10778,3162,10783,3210,10800,3262,10830,3318,10872,3378,10927,3443,10997,3493,11060,3527,11116,3546,11164,3552,11208,3552,10714,3506,10671,3437,10616,3368,10571,3299,10535,3231,10510,3164,10494,3085,10488,3010,10498,2938,10524,2869,10564,2805,10620,2751,10683,2711,10751,2687,10822,2678,10898,2684,10978,2701,11046,2727,11115,2763,11185,2809,11255,2865,11325,2931,11396,2991,11453,3051,11503,3111,11545,3170,11579,3228,11607,3299,11631,3366,11645,3430,11648,3490,11642,3548,11626,3604,11599,3660,11561,3713,11513,3760,11459,3796,11403,3813,11363,3821,11344,3834,11283,3837,11220xm4108,10640l3921,10453,3667,10707,3854,10894,4108,10640xm4619,10578l3748,9706,3553,9901,4424,10773,4619,10578xm4953,10243l4630,9920,4736,9813,4787,9754,4792,9744,4821,9692,4838,9629,4837,9564,4821,9498,4798,9447,4791,9433,4747,9367,4688,9301,4625,9244,4562,9200,4553,9196,4553,9589,4552,9615,4542,9641,4525,9668,4501,9696,4453,9744,4259,9549,4314,9494,4341,9470,4367,9455,4393,9447,4417,9448,4441,9454,4464,9465,4486,9479,4507,9498,4525,9519,4539,9542,4548,9565,4553,9589,4553,9196,4499,9171,4438,9155,4378,9154,4320,9169,4264,9199,4210,9244,3886,9568,4758,10439,4953,10243xm5743,9454l5087,8798,5285,8599,5070,8384,4479,8976,4694,9191,4892,8992,5548,9648,5743,9454xm6378,8818l5722,8162,5921,7964,5706,7749,5114,8340,5329,8555,5528,8357,6184,9013,6378,8818xm7112,7945l7106,7881,7090,7815,7064,7748,7036,7694,7001,7638,6958,7581,6908,7522,6890,7503,6851,7461,6827,7439,6827,7933,6822,7973,6806,8010,6780,8043,6748,8068,6711,8083,6671,8088,6626,8081,6577,8063,6524,8032,6465,7987,6401,7928,6342,7864,6296,7804,6264,7750,6246,7701,6240,7657,6244,7616,6259,7581,6283,7549,6316,7523,6352,7508,6393,7503,6437,7508,6485,7525,6537,7555,6593,7597,6653,7652,6718,7722,6768,7785,6802,7841,6821,7889,6827,7933,6827,7439,6781,7396,6711,7341,6642,7296,6574,7261,6506,7235,6438,7219,6360,7213,6284,7223,6213,7249,6144,7289,6080,7345,6026,7408,5986,7476,5962,7548,5953,7623,5959,7703,5976,7771,6002,7840,6038,7910,6084,7980,6139,8050,6205,8121,6266,8178,6326,8228,6386,8270,6445,8305,6503,8332,6574,8356,6641,8370,6705,8373,6765,8367,6823,8351,6879,8324,6934,8286,6988,8238,7035,8184,7071,8128,7088,8088,7096,8069,7109,8008,7112,7945xm8125,6949l8120,6901,8108,6850,8089,6797,8064,6743,8034,6687,7996,6630,7935,6655,7754,6729,7786,6776,7810,6819,7828,6859,7839,6896,7842,6932,7836,6965,7821,6996,7798,7025,7767,7048,7733,7062,7695,7067,7655,7060,7608,7042,7555,7008,7493,6958,7424,6894,7372,6837,7330,6785,7299,6738,7279,6695,7266,6643,7267,6597,7280,6556,7307,6520,7322,6507,7339,6497,7357,6489,7377,6484,7397,6482,7419,6482,7441,6486,7464,6492,7479,6497,7497,6506,7518,6517,7541,6531,7660,6306,7577,6260,7498,6228,7424,6209,7355,6203,7288,6210,7224,6233,7161,6271,7101,6323,7047,6386,7009,6453,6985,6523,6976,6597,6982,6674,6999,6741,7025,6809,7061,6878,7108,6948,7164,7019,7231,7090,7296,7151,7359,7203,7422,7247,7484,7282,7545,7310,7617,7333,7685,7346,7746,7349,7802,7342,7855,7325,7907,7298,7959,7262,8011,7215,8049,7173,8080,7130,8102,7086,8116,7042,8124,6997,8125,6949xm8823,6234l8816,6170,8801,6104,8775,6038,8747,5983,8712,5927,8669,5870,8619,5811,8601,5792,8562,5750,8538,5728,8538,6222,8533,6262,8517,6299,8491,6332,8459,6357,8422,6372,8382,6377,8337,6371,8288,6352,8234,6321,8176,6276,8112,6217,8053,6153,8007,6094,7975,6039,7957,5990,7951,5946,7955,5906,7969,5870,7994,5838,8026,5813,8063,5797,8104,5792,8148,5797,8196,5814,8248,5844,8304,5886,8364,5941,8429,6011,8479,6074,8513,6130,8532,6179,8538,6222,8538,5728,8492,5685,8422,5630,8353,5585,8285,5550,8217,5524,8149,5508,8071,5503,7995,5513,7923,5538,7855,5579,7790,5634,7736,5697,7697,5765,7673,5837,7664,5913,7670,5992,7686,6061,7713,6129,7749,6199,7794,6269,7850,6339,7916,6410,7977,6467,8037,6517,8097,6559,8156,6594,8214,6621,8284,6645,8352,6659,8416,6662,8476,6656,8534,6640,8590,6613,8645,6575,8699,6527,8746,6473,8782,6417,8799,6377,8807,6358,8820,6297,8823,6234xm9303,5893l8980,5570,9087,5463,9137,5403,9143,5393,9171,5342,9188,5278,9188,5214,9172,5148,9149,5097,9142,5082,9097,5016,9039,4950,8975,4893,8912,4850,8903,4846,8903,5239,8902,5265,8893,5291,8876,5318,8851,5346,8804,5393,8609,5199,8665,5144,8692,5120,8718,5105,8743,5097,8767,5098,8791,5104,8814,5115,8836,5129,8857,5148,8875,5169,8889,5192,8898,5215,8903,5239,8903,4846,8850,4821,8788,4805,8728,4804,8670,4818,8614,4849,8560,4894,8237,5217,9108,6089,9303,5893xm10121,5075l9756,4711,9703,4561,9548,4109,9495,3959,9280,4175,9308,4245,9391,4456,9447,4596,9377,4568,9166,4485,9026,4429,8809,4645,8960,4697,9411,4853,9561,4906,9926,5270,10121,5075xe" filled="true" fillcolor="#c0c0c0" stroked="false">
                <v:path arrowok="t"/>
                <v:fill opacity="32896f" type="solid"/>
                <w10:wrap type="none"/>
              </v:shape>
            </w:pict>
          </mc:Fallback>
        </mc:AlternateConten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0"/>
        <w:gridCol w:w="1491"/>
        <w:gridCol w:w="940"/>
        <w:gridCol w:w="884"/>
      </w:tblGrid>
      <w:tr>
        <w:trPr>
          <w:trHeight w:val="404" w:hRule="atLeast"/>
        </w:trPr>
        <w:tc>
          <w:tcPr>
            <w:tcW w:w="1925" w:type="dxa"/>
            <w:tcBorders>
              <w:top w:val="double" w:sz="6" w:space="0" w:color="000000"/>
              <w:bottom w:val="double" w:sz="6" w:space="0" w:color="000000"/>
            </w:tcBorders>
          </w:tcPr>
          <w:p>
            <w:pPr>
              <w:pStyle w:val="TableParagraph"/>
              <w:spacing w:line="240" w:lineRule="auto" w:before="106"/>
              <w:ind w:left="676"/>
              <w:rPr>
                <w:sz w:val="18"/>
              </w:rPr>
            </w:pPr>
            <w:r>
              <w:rPr>
                <w:spacing w:val="-2"/>
                <w:sz w:val="18"/>
              </w:rPr>
              <w:t>Variable</w:t>
            </w:r>
          </w:p>
        </w:tc>
        <w:tc>
          <w:tcPr>
            <w:tcW w:w="1290" w:type="dxa"/>
            <w:tcBorders>
              <w:top w:val="double" w:sz="6" w:space="0" w:color="000000"/>
              <w:bottom w:val="double" w:sz="6" w:space="0" w:color="000000"/>
            </w:tcBorders>
          </w:tcPr>
          <w:p>
            <w:pPr>
              <w:pStyle w:val="TableParagraph"/>
              <w:spacing w:line="240" w:lineRule="auto" w:before="106"/>
              <w:ind w:right="103"/>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6"/>
              <w:ind w:left="332"/>
              <w:rPr>
                <w:sz w:val="18"/>
              </w:rPr>
            </w:pPr>
            <w:r>
              <w:rPr>
                <w:sz w:val="18"/>
              </w:rPr>
              <w:t>Std.</w:t>
            </w:r>
            <w:r>
              <w:rPr>
                <w:spacing w:val="-2"/>
                <w:sz w:val="18"/>
              </w:rPr>
              <w:t> Error</w:t>
            </w:r>
          </w:p>
        </w:tc>
        <w:tc>
          <w:tcPr>
            <w:tcW w:w="940" w:type="dxa"/>
            <w:tcBorders>
              <w:top w:val="double" w:sz="6" w:space="0" w:color="000000"/>
              <w:bottom w:val="double" w:sz="6" w:space="0" w:color="000000"/>
            </w:tcBorders>
          </w:tcPr>
          <w:p>
            <w:pPr>
              <w:pStyle w:val="TableParagraph"/>
              <w:spacing w:line="240" w:lineRule="auto" w:before="106"/>
              <w:ind w:right="120"/>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line="240" w:lineRule="auto" w:before="106"/>
              <w:ind w:left="345"/>
              <w:rPr>
                <w:sz w:val="18"/>
              </w:rPr>
            </w:pPr>
            <w:r>
              <w:rPr>
                <w:spacing w:val="-2"/>
                <w:sz w:val="18"/>
              </w:rPr>
              <w:t>Prob.</w:t>
            </w:r>
          </w:p>
        </w:tc>
      </w:tr>
      <w:tr>
        <w:trPr>
          <w:trHeight w:val="327" w:hRule="atLeast"/>
        </w:trPr>
        <w:tc>
          <w:tcPr>
            <w:tcW w:w="1925" w:type="dxa"/>
            <w:tcBorders>
              <w:top w:val="double" w:sz="6" w:space="0" w:color="000000"/>
            </w:tcBorders>
          </w:tcPr>
          <w:p>
            <w:pPr>
              <w:pStyle w:val="TableParagraph"/>
              <w:spacing w:before="108"/>
              <w:ind w:left="491"/>
              <w:rPr>
                <w:sz w:val="18"/>
              </w:rPr>
            </w:pPr>
            <w:r>
              <w:rPr>
                <w:spacing w:val="-2"/>
                <w:sz w:val="18"/>
              </w:rPr>
              <w:t>D(LNOR(-</w:t>
            </w:r>
            <w:r>
              <w:rPr>
                <w:spacing w:val="-5"/>
                <w:sz w:val="18"/>
              </w:rPr>
              <w:t>1))</w:t>
            </w:r>
          </w:p>
        </w:tc>
        <w:tc>
          <w:tcPr>
            <w:tcW w:w="1290" w:type="dxa"/>
            <w:tcBorders>
              <w:top w:val="double" w:sz="6" w:space="0" w:color="000000"/>
            </w:tcBorders>
          </w:tcPr>
          <w:p>
            <w:pPr>
              <w:pStyle w:val="TableParagraph"/>
              <w:spacing w:before="108"/>
              <w:ind w:right="103"/>
              <w:jc w:val="right"/>
              <w:rPr>
                <w:sz w:val="18"/>
              </w:rPr>
            </w:pPr>
            <w:r>
              <w:rPr>
                <w:spacing w:val="-2"/>
                <w:sz w:val="18"/>
              </w:rPr>
              <w:t>-1.219215</w:t>
            </w:r>
          </w:p>
        </w:tc>
        <w:tc>
          <w:tcPr>
            <w:tcW w:w="1491" w:type="dxa"/>
            <w:tcBorders>
              <w:top w:val="double" w:sz="6" w:space="0" w:color="000000"/>
            </w:tcBorders>
          </w:tcPr>
          <w:p>
            <w:pPr>
              <w:pStyle w:val="TableParagraph"/>
              <w:spacing w:before="108"/>
              <w:ind w:left="351"/>
              <w:rPr>
                <w:sz w:val="18"/>
              </w:rPr>
            </w:pPr>
            <w:r>
              <w:rPr>
                <w:spacing w:val="-2"/>
                <w:sz w:val="18"/>
              </w:rPr>
              <w:t>0.160770</w:t>
            </w:r>
          </w:p>
        </w:tc>
        <w:tc>
          <w:tcPr>
            <w:tcW w:w="940" w:type="dxa"/>
            <w:tcBorders>
              <w:top w:val="double" w:sz="6" w:space="0" w:color="000000"/>
            </w:tcBorders>
          </w:tcPr>
          <w:p>
            <w:pPr>
              <w:pStyle w:val="TableParagraph"/>
              <w:spacing w:before="108"/>
              <w:ind w:right="119"/>
              <w:jc w:val="right"/>
              <w:rPr>
                <w:sz w:val="18"/>
              </w:rPr>
            </w:pPr>
            <w:r>
              <w:rPr>
                <w:spacing w:val="-2"/>
                <w:sz w:val="18"/>
              </w:rPr>
              <w:t>-7.583600</w:t>
            </w:r>
          </w:p>
        </w:tc>
        <w:tc>
          <w:tcPr>
            <w:tcW w:w="884" w:type="dxa"/>
            <w:tcBorders>
              <w:top w:val="double" w:sz="6" w:space="0" w:color="000000"/>
            </w:tcBorders>
          </w:tcPr>
          <w:p>
            <w:pPr>
              <w:pStyle w:val="TableParagraph"/>
              <w:spacing w:before="108"/>
              <w:ind w:right="5"/>
              <w:jc w:val="right"/>
              <w:rPr>
                <w:sz w:val="18"/>
              </w:rPr>
            </w:pPr>
            <w:r>
              <w:rPr>
                <w:spacing w:val="-2"/>
                <w:sz w:val="18"/>
              </w:rPr>
              <w:t>0.0000</w:t>
            </w:r>
          </w:p>
        </w:tc>
      </w:tr>
      <w:tr>
        <w:trPr>
          <w:trHeight w:val="301" w:hRule="atLeast"/>
        </w:trPr>
        <w:tc>
          <w:tcPr>
            <w:tcW w:w="1925" w:type="dxa"/>
            <w:tcBorders>
              <w:bottom w:val="double" w:sz="6" w:space="0" w:color="000000"/>
            </w:tcBorders>
          </w:tcPr>
          <w:p>
            <w:pPr>
              <w:pStyle w:val="TableParagraph"/>
              <w:spacing w:line="240" w:lineRule="auto"/>
              <w:ind w:left="91"/>
              <w:jc w:val="center"/>
              <w:rPr>
                <w:sz w:val="18"/>
              </w:rPr>
            </w:pPr>
            <w:r>
              <w:rPr>
                <w:spacing w:val="-10"/>
                <w:sz w:val="18"/>
              </w:rPr>
              <w:t>C</w:t>
            </w:r>
          </w:p>
        </w:tc>
        <w:tc>
          <w:tcPr>
            <w:tcW w:w="1290" w:type="dxa"/>
            <w:tcBorders>
              <w:bottom w:val="double" w:sz="6" w:space="0" w:color="000000"/>
            </w:tcBorders>
          </w:tcPr>
          <w:p>
            <w:pPr>
              <w:pStyle w:val="TableParagraph"/>
              <w:spacing w:line="240" w:lineRule="auto"/>
              <w:ind w:right="103"/>
              <w:jc w:val="right"/>
              <w:rPr>
                <w:sz w:val="18"/>
              </w:rPr>
            </w:pPr>
            <w:r>
              <w:rPr>
                <w:spacing w:val="-2"/>
                <w:sz w:val="18"/>
              </w:rPr>
              <w:t>0.233842</w:t>
            </w:r>
          </w:p>
        </w:tc>
        <w:tc>
          <w:tcPr>
            <w:tcW w:w="1491" w:type="dxa"/>
            <w:tcBorders>
              <w:bottom w:val="double" w:sz="6" w:space="0" w:color="000000"/>
            </w:tcBorders>
          </w:tcPr>
          <w:p>
            <w:pPr>
              <w:pStyle w:val="TableParagraph"/>
              <w:spacing w:line="240" w:lineRule="auto"/>
              <w:ind w:left="351"/>
              <w:rPr>
                <w:sz w:val="18"/>
              </w:rPr>
            </w:pPr>
            <w:r>
              <w:rPr>
                <w:spacing w:val="-2"/>
                <w:sz w:val="18"/>
              </w:rPr>
              <w:t>0.062567</w:t>
            </w:r>
          </w:p>
        </w:tc>
        <w:tc>
          <w:tcPr>
            <w:tcW w:w="940" w:type="dxa"/>
            <w:tcBorders>
              <w:bottom w:val="double" w:sz="6" w:space="0" w:color="000000"/>
            </w:tcBorders>
          </w:tcPr>
          <w:p>
            <w:pPr>
              <w:pStyle w:val="TableParagraph"/>
              <w:spacing w:line="240" w:lineRule="auto"/>
              <w:ind w:right="119"/>
              <w:jc w:val="right"/>
              <w:rPr>
                <w:sz w:val="18"/>
              </w:rPr>
            </w:pPr>
            <w:r>
              <w:rPr>
                <w:spacing w:val="-2"/>
                <w:sz w:val="18"/>
              </w:rPr>
              <w:t>3.737455</w:t>
            </w:r>
          </w:p>
        </w:tc>
        <w:tc>
          <w:tcPr>
            <w:tcW w:w="884" w:type="dxa"/>
            <w:tcBorders>
              <w:bottom w:val="double" w:sz="6" w:space="0" w:color="000000"/>
            </w:tcBorders>
          </w:tcPr>
          <w:p>
            <w:pPr>
              <w:pStyle w:val="TableParagraph"/>
              <w:spacing w:line="240" w:lineRule="auto"/>
              <w:ind w:right="5"/>
              <w:jc w:val="right"/>
              <w:rPr>
                <w:sz w:val="18"/>
              </w:rPr>
            </w:pPr>
            <w:r>
              <w:rPr>
                <w:spacing w:val="-2"/>
                <w:sz w:val="18"/>
              </w:rPr>
              <w:t>0.0007</w:t>
            </w:r>
          </w:p>
        </w:tc>
      </w:tr>
      <w:tr>
        <w:trPr>
          <w:trHeight w:val="327" w:hRule="atLeast"/>
        </w:trPr>
        <w:tc>
          <w:tcPr>
            <w:tcW w:w="1925" w:type="dxa"/>
            <w:tcBorders>
              <w:top w:val="double" w:sz="6" w:space="0" w:color="000000"/>
            </w:tcBorders>
          </w:tcPr>
          <w:p>
            <w:pPr>
              <w:pStyle w:val="TableParagraph"/>
              <w:spacing w:before="108"/>
              <w:rPr>
                <w:sz w:val="18"/>
              </w:rPr>
            </w:pPr>
            <w:r>
              <w:rPr>
                <w:spacing w:val="-2"/>
                <w:sz w:val="18"/>
              </w:rPr>
              <w:t>R-squared</w:t>
            </w:r>
          </w:p>
        </w:tc>
        <w:tc>
          <w:tcPr>
            <w:tcW w:w="1290" w:type="dxa"/>
            <w:tcBorders>
              <w:top w:val="double" w:sz="6" w:space="0" w:color="000000"/>
            </w:tcBorders>
          </w:tcPr>
          <w:p>
            <w:pPr>
              <w:pStyle w:val="TableParagraph"/>
              <w:spacing w:before="108"/>
              <w:ind w:right="103"/>
              <w:jc w:val="right"/>
              <w:rPr>
                <w:sz w:val="18"/>
              </w:rPr>
            </w:pPr>
            <w:r>
              <w:rPr>
                <w:spacing w:val="-2"/>
                <w:sz w:val="18"/>
              </w:rPr>
              <w:t>0.621667</w:t>
            </w:r>
          </w:p>
        </w:tc>
        <w:tc>
          <w:tcPr>
            <w:tcW w:w="2431" w:type="dxa"/>
            <w:gridSpan w:val="2"/>
            <w:tcBorders>
              <w:top w:val="double" w:sz="6" w:space="0" w:color="000000"/>
            </w:tcBorders>
          </w:tcPr>
          <w:p>
            <w:pPr>
              <w:pStyle w:val="TableParagraph"/>
              <w:spacing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before="108"/>
              <w:ind w:right="5"/>
              <w:jc w:val="right"/>
              <w:rPr>
                <w:sz w:val="18"/>
              </w:rPr>
            </w:pPr>
            <w:r>
              <w:rPr>
                <w:spacing w:val="-2"/>
                <w:sz w:val="18"/>
              </w:rPr>
              <w:t>0.011693</w:t>
            </w:r>
          </w:p>
        </w:tc>
      </w:tr>
      <w:tr>
        <w:trPr>
          <w:trHeight w:val="225" w:hRule="atLeast"/>
        </w:trPr>
        <w:tc>
          <w:tcPr>
            <w:tcW w:w="1925" w:type="dxa"/>
          </w:tcPr>
          <w:p>
            <w:pPr>
              <w:pStyle w:val="TableParagraph"/>
              <w:rPr>
                <w:sz w:val="18"/>
              </w:rPr>
            </w:pPr>
            <w:r>
              <w:rPr>
                <w:sz w:val="18"/>
              </w:rPr>
              <w:t>Adjusted</w:t>
            </w:r>
            <w:r>
              <w:rPr>
                <w:spacing w:val="-9"/>
                <w:sz w:val="18"/>
              </w:rPr>
              <w:t> </w:t>
            </w:r>
            <w:r>
              <w:rPr>
                <w:sz w:val="18"/>
              </w:rPr>
              <w:t>R-</w:t>
            </w:r>
            <w:r>
              <w:rPr>
                <w:spacing w:val="-2"/>
                <w:sz w:val="18"/>
              </w:rPr>
              <w:t>squared</w:t>
            </w:r>
          </w:p>
        </w:tc>
        <w:tc>
          <w:tcPr>
            <w:tcW w:w="1290" w:type="dxa"/>
          </w:tcPr>
          <w:p>
            <w:pPr>
              <w:pStyle w:val="TableParagraph"/>
              <w:ind w:right="103"/>
              <w:jc w:val="right"/>
              <w:rPr>
                <w:sz w:val="18"/>
              </w:rPr>
            </w:pPr>
            <w:r>
              <w:rPr>
                <w:spacing w:val="-2"/>
                <w:sz w:val="18"/>
              </w:rPr>
              <w:t>0.610857</w:t>
            </w:r>
          </w:p>
        </w:tc>
        <w:tc>
          <w:tcPr>
            <w:tcW w:w="2431" w:type="dxa"/>
            <w:gridSpan w:val="2"/>
          </w:tcPr>
          <w:p>
            <w:pPr>
              <w:pStyle w:val="TableParagraph"/>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ind w:right="5"/>
              <w:jc w:val="right"/>
              <w:rPr>
                <w:sz w:val="18"/>
              </w:rPr>
            </w:pPr>
            <w:r>
              <w:rPr>
                <w:spacing w:val="-2"/>
                <w:sz w:val="18"/>
              </w:rPr>
              <w:t>0.539090</w:t>
            </w:r>
          </w:p>
        </w:tc>
      </w:tr>
      <w:tr>
        <w:trPr>
          <w:trHeight w:val="224" w:hRule="atLeast"/>
        </w:trPr>
        <w:tc>
          <w:tcPr>
            <w:tcW w:w="1925" w:type="dxa"/>
          </w:tcPr>
          <w:p>
            <w:pPr>
              <w:pStyle w:val="TableParagraph"/>
              <w:spacing w:line="198" w:lineRule="exact"/>
              <w:rPr>
                <w:sz w:val="18"/>
              </w:rPr>
            </w:pPr>
            <w:r>
              <w:rPr>
                <w:sz w:val="18"/>
              </w:rPr>
              <w:t>S.E.</w:t>
            </w:r>
            <w:r>
              <w:rPr>
                <w:spacing w:val="-2"/>
                <w:sz w:val="18"/>
              </w:rPr>
              <w:t> </w:t>
            </w:r>
            <w:r>
              <w:rPr>
                <w:sz w:val="18"/>
              </w:rPr>
              <w:t>of </w:t>
            </w:r>
            <w:r>
              <w:rPr>
                <w:spacing w:val="-2"/>
                <w:sz w:val="18"/>
              </w:rPr>
              <w:t>regression</w:t>
            </w:r>
          </w:p>
        </w:tc>
        <w:tc>
          <w:tcPr>
            <w:tcW w:w="1290" w:type="dxa"/>
          </w:tcPr>
          <w:p>
            <w:pPr>
              <w:pStyle w:val="TableParagraph"/>
              <w:spacing w:line="198" w:lineRule="exact"/>
              <w:ind w:right="103"/>
              <w:jc w:val="right"/>
              <w:rPr>
                <w:sz w:val="18"/>
              </w:rPr>
            </w:pPr>
            <w:r>
              <w:rPr>
                <w:spacing w:val="-2"/>
                <w:sz w:val="18"/>
              </w:rPr>
              <w:t>0.336292</w:t>
            </w:r>
          </w:p>
        </w:tc>
        <w:tc>
          <w:tcPr>
            <w:tcW w:w="2431" w:type="dxa"/>
            <w:gridSpan w:val="2"/>
          </w:tcPr>
          <w:p>
            <w:pPr>
              <w:pStyle w:val="TableParagraph"/>
              <w:spacing w:line="198" w:lineRule="exact"/>
              <w:ind w:left="107"/>
              <w:rPr>
                <w:sz w:val="18"/>
              </w:rPr>
            </w:pPr>
            <w:r>
              <w:rPr>
                <w:sz w:val="18"/>
              </w:rPr>
              <w:t>Akaike</w:t>
            </w:r>
            <w:r>
              <w:rPr>
                <w:spacing w:val="-5"/>
                <w:sz w:val="18"/>
              </w:rPr>
              <w:t> </w:t>
            </w:r>
            <w:r>
              <w:rPr>
                <w:sz w:val="18"/>
              </w:rPr>
              <w:t>info</w:t>
            </w:r>
            <w:r>
              <w:rPr>
                <w:spacing w:val="-1"/>
                <w:sz w:val="18"/>
              </w:rPr>
              <w:t> </w:t>
            </w:r>
            <w:r>
              <w:rPr>
                <w:spacing w:val="-2"/>
                <w:sz w:val="18"/>
              </w:rPr>
              <w:t>criterion</w:t>
            </w:r>
          </w:p>
        </w:tc>
        <w:tc>
          <w:tcPr>
            <w:tcW w:w="884" w:type="dxa"/>
          </w:tcPr>
          <w:p>
            <w:pPr>
              <w:pStyle w:val="TableParagraph"/>
              <w:spacing w:line="198" w:lineRule="exact"/>
              <w:ind w:right="5"/>
              <w:jc w:val="right"/>
              <w:rPr>
                <w:sz w:val="18"/>
              </w:rPr>
            </w:pPr>
            <w:r>
              <w:rPr>
                <w:spacing w:val="-2"/>
                <w:sz w:val="18"/>
              </w:rPr>
              <w:t>0.710863</w:t>
            </w:r>
          </w:p>
        </w:tc>
      </w:tr>
      <w:tr>
        <w:trPr>
          <w:trHeight w:val="224" w:hRule="atLeast"/>
        </w:trPr>
        <w:tc>
          <w:tcPr>
            <w:tcW w:w="1925" w:type="dxa"/>
          </w:tcPr>
          <w:p>
            <w:pPr>
              <w:pStyle w:val="TableParagraph"/>
              <w:spacing w:before="5"/>
              <w:rPr>
                <w:sz w:val="18"/>
              </w:rPr>
            </w:pPr>
            <w:r>
              <w:rPr>
                <w:sz w:val="18"/>
              </w:rPr>
              <w:t>Sum</w:t>
            </w:r>
            <w:r>
              <w:rPr>
                <w:spacing w:val="-4"/>
                <w:sz w:val="18"/>
              </w:rPr>
              <w:t> </w:t>
            </w:r>
            <w:r>
              <w:rPr>
                <w:sz w:val="18"/>
              </w:rPr>
              <w:t>squared</w:t>
            </w:r>
            <w:r>
              <w:rPr>
                <w:spacing w:val="-2"/>
                <w:sz w:val="18"/>
              </w:rPr>
              <w:t> </w:t>
            </w:r>
            <w:r>
              <w:rPr>
                <w:spacing w:val="-4"/>
                <w:sz w:val="18"/>
              </w:rPr>
              <w:t>resid</w:t>
            </w:r>
          </w:p>
        </w:tc>
        <w:tc>
          <w:tcPr>
            <w:tcW w:w="1290" w:type="dxa"/>
          </w:tcPr>
          <w:p>
            <w:pPr>
              <w:pStyle w:val="TableParagraph"/>
              <w:spacing w:before="5"/>
              <w:ind w:right="103"/>
              <w:jc w:val="right"/>
              <w:rPr>
                <w:sz w:val="18"/>
              </w:rPr>
            </w:pPr>
            <w:r>
              <w:rPr>
                <w:spacing w:val="-2"/>
                <w:sz w:val="18"/>
              </w:rPr>
              <w:t>3.958224</w:t>
            </w:r>
          </w:p>
        </w:tc>
        <w:tc>
          <w:tcPr>
            <w:tcW w:w="1491" w:type="dxa"/>
          </w:tcPr>
          <w:p>
            <w:pPr>
              <w:pStyle w:val="TableParagraph"/>
              <w:spacing w:before="5"/>
              <w:ind w:left="107"/>
              <w:rPr>
                <w:sz w:val="18"/>
              </w:rPr>
            </w:pPr>
            <w:r>
              <w:rPr>
                <w:sz w:val="18"/>
              </w:rPr>
              <w:t>Schwarz</w:t>
            </w:r>
            <w:r>
              <w:rPr>
                <w:spacing w:val="-4"/>
                <w:sz w:val="18"/>
              </w:rPr>
              <w:t> </w:t>
            </w:r>
            <w:r>
              <w:rPr>
                <w:spacing w:val="-2"/>
                <w:sz w:val="18"/>
              </w:rPr>
              <w:t>criterion</w:t>
            </w:r>
          </w:p>
        </w:tc>
        <w:tc>
          <w:tcPr>
            <w:tcW w:w="940" w:type="dxa"/>
          </w:tcPr>
          <w:p>
            <w:pPr>
              <w:pStyle w:val="TableParagraph"/>
              <w:spacing w:line="240" w:lineRule="auto" w:before="0"/>
              <w:rPr>
                <w:rFonts w:ascii="Times New Roman"/>
                <w:sz w:val="16"/>
              </w:rPr>
            </w:pPr>
          </w:p>
        </w:tc>
        <w:tc>
          <w:tcPr>
            <w:tcW w:w="884" w:type="dxa"/>
          </w:tcPr>
          <w:p>
            <w:pPr>
              <w:pStyle w:val="TableParagraph"/>
              <w:spacing w:before="5"/>
              <w:ind w:right="5"/>
              <w:jc w:val="right"/>
              <w:rPr>
                <w:sz w:val="18"/>
              </w:rPr>
            </w:pPr>
            <w:r>
              <w:rPr>
                <w:spacing w:val="-2"/>
                <w:sz w:val="18"/>
              </w:rPr>
              <w:t>0.797939</w:t>
            </w:r>
          </w:p>
        </w:tc>
      </w:tr>
      <w:tr>
        <w:trPr>
          <w:trHeight w:val="225" w:hRule="atLeast"/>
        </w:trPr>
        <w:tc>
          <w:tcPr>
            <w:tcW w:w="1925" w:type="dxa"/>
          </w:tcPr>
          <w:p>
            <w:pPr>
              <w:pStyle w:val="TableParagraph"/>
              <w:rPr>
                <w:sz w:val="18"/>
              </w:rPr>
            </w:pPr>
            <w:r>
              <w:rPr>
                <w:sz w:val="18"/>
              </w:rPr>
              <w:t>Log</w:t>
            </w:r>
            <w:r>
              <w:rPr>
                <w:spacing w:val="-3"/>
                <w:sz w:val="18"/>
              </w:rPr>
              <w:t> </w:t>
            </w:r>
            <w:r>
              <w:rPr>
                <w:spacing w:val="-2"/>
                <w:sz w:val="18"/>
              </w:rPr>
              <w:t>likelihood</w:t>
            </w:r>
          </w:p>
        </w:tc>
        <w:tc>
          <w:tcPr>
            <w:tcW w:w="1290" w:type="dxa"/>
          </w:tcPr>
          <w:p>
            <w:pPr>
              <w:pStyle w:val="TableParagraph"/>
              <w:ind w:right="103"/>
              <w:jc w:val="right"/>
              <w:rPr>
                <w:sz w:val="18"/>
              </w:rPr>
            </w:pPr>
            <w:r>
              <w:rPr>
                <w:spacing w:val="-2"/>
                <w:sz w:val="18"/>
              </w:rPr>
              <w:t>-11.15096</w:t>
            </w:r>
          </w:p>
        </w:tc>
        <w:tc>
          <w:tcPr>
            <w:tcW w:w="2431" w:type="dxa"/>
            <w:gridSpan w:val="2"/>
          </w:tcPr>
          <w:p>
            <w:pPr>
              <w:pStyle w:val="TableParagraph"/>
              <w:ind w:left="107"/>
              <w:rPr>
                <w:sz w:val="18"/>
              </w:rPr>
            </w:pPr>
            <w:r>
              <w:rPr>
                <w:spacing w:val="-2"/>
                <w:sz w:val="18"/>
              </w:rPr>
              <w:t>Hannan-Quinn</w:t>
            </w:r>
            <w:r>
              <w:rPr>
                <w:spacing w:val="11"/>
                <w:sz w:val="18"/>
              </w:rPr>
              <w:t> </w:t>
            </w:r>
            <w:r>
              <w:rPr>
                <w:spacing w:val="-2"/>
                <w:sz w:val="18"/>
              </w:rPr>
              <w:t>criter.</w:t>
            </w:r>
          </w:p>
        </w:tc>
        <w:tc>
          <w:tcPr>
            <w:tcW w:w="884" w:type="dxa"/>
          </w:tcPr>
          <w:p>
            <w:pPr>
              <w:pStyle w:val="TableParagraph"/>
              <w:ind w:right="5"/>
              <w:jc w:val="right"/>
              <w:rPr>
                <w:sz w:val="18"/>
              </w:rPr>
            </w:pPr>
            <w:r>
              <w:rPr>
                <w:spacing w:val="-2"/>
                <w:sz w:val="18"/>
              </w:rPr>
              <w:t>0.741561</w:t>
            </w:r>
          </w:p>
        </w:tc>
      </w:tr>
      <w:tr>
        <w:trPr>
          <w:trHeight w:val="225" w:hRule="atLeast"/>
        </w:trPr>
        <w:tc>
          <w:tcPr>
            <w:tcW w:w="1925" w:type="dxa"/>
          </w:tcPr>
          <w:p>
            <w:pPr>
              <w:pStyle w:val="TableParagraph"/>
              <w:rPr>
                <w:sz w:val="18"/>
              </w:rPr>
            </w:pPr>
            <w:r>
              <w:rPr>
                <w:spacing w:val="-2"/>
                <w:sz w:val="18"/>
              </w:rPr>
              <w:t>F-statistic</w:t>
            </w:r>
          </w:p>
        </w:tc>
        <w:tc>
          <w:tcPr>
            <w:tcW w:w="1290" w:type="dxa"/>
          </w:tcPr>
          <w:p>
            <w:pPr>
              <w:pStyle w:val="TableParagraph"/>
              <w:ind w:right="103"/>
              <w:jc w:val="right"/>
              <w:rPr>
                <w:sz w:val="18"/>
              </w:rPr>
            </w:pPr>
            <w:r>
              <w:rPr>
                <w:spacing w:val="-2"/>
                <w:sz w:val="18"/>
              </w:rPr>
              <w:t>57.51099</w:t>
            </w:r>
          </w:p>
        </w:tc>
        <w:tc>
          <w:tcPr>
            <w:tcW w:w="2431" w:type="dxa"/>
            <w:gridSpan w:val="2"/>
          </w:tcPr>
          <w:p>
            <w:pPr>
              <w:pStyle w:val="TableParagraph"/>
              <w:ind w:left="107"/>
              <w:rPr>
                <w:sz w:val="18"/>
              </w:rPr>
            </w:pPr>
            <w:r>
              <w:rPr>
                <w:spacing w:val="-2"/>
                <w:sz w:val="18"/>
              </w:rPr>
              <w:t>Durbin-Watson</w:t>
            </w:r>
            <w:r>
              <w:rPr>
                <w:spacing w:val="13"/>
                <w:sz w:val="18"/>
              </w:rPr>
              <w:t> </w:t>
            </w:r>
            <w:r>
              <w:rPr>
                <w:spacing w:val="-4"/>
                <w:sz w:val="18"/>
              </w:rPr>
              <w:t>stat</w:t>
            </w:r>
          </w:p>
        </w:tc>
        <w:tc>
          <w:tcPr>
            <w:tcW w:w="884" w:type="dxa"/>
          </w:tcPr>
          <w:p>
            <w:pPr>
              <w:pStyle w:val="TableParagraph"/>
              <w:ind w:right="5"/>
              <w:jc w:val="right"/>
              <w:rPr>
                <w:sz w:val="18"/>
              </w:rPr>
            </w:pPr>
            <w:r>
              <w:rPr>
                <w:spacing w:val="-2"/>
                <w:sz w:val="18"/>
              </w:rPr>
              <w:t>2.019585</w:t>
            </w:r>
          </w:p>
        </w:tc>
      </w:tr>
      <w:tr>
        <w:trPr>
          <w:trHeight w:val="301" w:hRule="atLeast"/>
        </w:trPr>
        <w:tc>
          <w:tcPr>
            <w:tcW w:w="1925" w:type="dxa"/>
            <w:tcBorders>
              <w:bottom w:val="double" w:sz="6" w:space="0" w:color="000000"/>
            </w:tcBorders>
          </w:tcPr>
          <w:p>
            <w:pPr>
              <w:pStyle w:val="TableParagraph"/>
              <w:spacing w:line="240" w:lineRule="auto"/>
              <w:rPr>
                <w:sz w:val="18"/>
              </w:rPr>
            </w:pPr>
            <w:r>
              <w:rPr>
                <w:spacing w:val="-2"/>
                <w:sz w:val="18"/>
              </w:rPr>
              <w:t>Prob(F-statistic)</w:t>
            </w:r>
          </w:p>
        </w:tc>
        <w:tc>
          <w:tcPr>
            <w:tcW w:w="1290" w:type="dxa"/>
            <w:tcBorders>
              <w:bottom w:val="double" w:sz="6" w:space="0" w:color="000000"/>
            </w:tcBorders>
          </w:tcPr>
          <w:p>
            <w:pPr>
              <w:pStyle w:val="TableParagraph"/>
              <w:spacing w:line="240" w:lineRule="auto"/>
              <w:ind w:right="103"/>
              <w:jc w:val="right"/>
              <w:rPr>
                <w:sz w:val="18"/>
              </w:rPr>
            </w:pPr>
            <w:r>
              <w:rPr>
                <w:spacing w:val="-2"/>
                <w:sz w:val="18"/>
              </w:rPr>
              <w:t>0.000000</w:t>
            </w:r>
          </w:p>
        </w:tc>
        <w:tc>
          <w:tcPr>
            <w:tcW w:w="2431" w:type="dxa"/>
            <w:gridSpan w:val="2"/>
            <w:tcBorders>
              <w:bottom w:val="double" w:sz="6" w:space="0" w:color="000000"/>
            </w:tcBorders>
          </w:tcPr>
          <w:p>
            <w:pPr>
              <w:pStyle w:val="TableParagraph"/>
              <w:spacing w:line="240" w:lineRule="auto" w:before="0"/>
              <w:rPr>
                <w:rFonts w:ascii="Times New Roman"/>
                <w:sz w:val="18"/>
              </w:rPr>
            </w:pPr>
          </w:p>
        </w:tc>
        <w:tc>
          <w:tcPr>
            <w:tcW w:w="884" w:type="dxa"/>
            <w:tcBorders>
              <w:bottom w:val="double" w:sz="6" w:space="0" w:color="000000"/>
            </w:tcBorders>
          </w:tcPr>
          <w:p>
            <w:pPr>
              <w:pStyle w:val="TableParagraph"/>
              <w:spacing w:line="240" w:lineRule="auto" w:before="0"/>
              <w:rPr>
                <w:rFonts w:ascii="Times New Roman"/>
                <w:sz w:val="18"/>
              </w:rPr>
            </w:pPr>
          </w:p>
        </w:tc>
      </w:tr>
    </w:tbl>
    <w:p>
      <w:pPr>
        <w:pStyle w:val="BodyText"/>
        <w:ind w:left="0"/>
        <w:jc w:val="left"/>
        <w:rPr>
          <w:b/>
          <w:sz w:val="20"/>
        </w:rPr>
      </w:pPr>
    </w:p>
    <w:p>
      <w:pPr>
        <w:pStyle w:val="BodyText"/>
        <w:spacing w:before="34"/>
        <w:ind w:left="0"/>
        <w:jc w:val="left"/>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6"/>
        <w:gridCol w:w="1491"/>
        <w:gridCol w:w="910"/>
        <w:gridCol w:w="914"/>
      </w:tblGrid>
      <w:tr>
        <w:trPr>
          <w:trHeight w:val="213" w:hRule="atLeast"/>
        </w:trPr>
        <w:tc>
          <w:tcPr>
            <w:tcW w:w="6531" w:type="dxa"/>
            <w:gridSpan w:val="5"/>
          </w:tcPr>
          <w:p>
            <w:pPr>
              <w:pStyle w:val="TableParagraph"/>
              <w:spacing w:line="193" w:lineRule="exact" w:before="0"/>
              <w:rPr>
                <w:sz w:val="18"/>
              </w:rPr>
            </w:pPr>
            <w:r>
              <w:rPr>
                <w:sz w:val="18"/>
              </w:rPr>
              <w:t>Null</w:t>
            </w:r>
            <w:r>
              <w:rPr>
                <w:spacing w:val="-4"/>
                <w:sz w:val="18"/>
              </w:rPr>
              <w:t> </w:t>
            </w:r>
            <w:r>
              <w:rPr>
                <w:sz w:val="18"/>
              </w:rPr>
              <w:t>Hypothesis:</w:t>
            </w:r>
            <w:r>
              <w:rPr>
                <w:spacing w:val="-3"/>
                <w:sz w:val="18"/>
              </w:rPr>
              <w:t> </w:t>
            </w:r>
            <w:r>
              <w:rPr>
                <w:sz w:val="18"/>
              </w:rPr>
              <w:t>D(LDD)</w:t>
            </w:r>
            <w:r>
              <w:rPr>
                <w:spacing w:val="-6"/>
                <w:sz w:val="18"/>
              </w:rPr>
              <w:t> </w:t>
            </w:r>
            <w:r>
              <w:rPr>
                <w:sz w:val="18"/>
              </w:rPr>
              <w:t>has</w:t>
            </w:r>
            <w:r>
              <w:rPr>
                <w:spacing w:val="-4"/>
                <w:sz w:val="18"/>
              </w:rPr>
              <w:t> </w:t>
            </w:r>
            <w:r>
              <w:rPr>
                <w:sz w:val="18"/>
              </w:rPr>
              <w:t>a</w:t>
            </w:r>
            <w:r>
              <w:rPr>
                <w:spacing w:val="-5"/>
                <w:sz w:val="18"/>
              </w:rPr>
              <w:t> </w:t>
            </w:r>
            <w:r>
              <w:rPr>
                <w:sz w:val="18"/>
              </w:rPr>
              <w:t>unit</w:t>
            </w:r>
            <w:r>
              <w:rPr>
                <w:spacing w:val="-2"/>
                <w:sz w:val="18"/>
              </w:rPr>
              <w:t> </w:t>
            </w:r>
            <w:r>
              <w:rPr>
                <w:spacing w:val="-4"/>
                <w:sz w:val="18"/>
              </w:rPr>
              <w:t>root</w:t>
            </w:r>
          </w:p>
        </w:tc>
      </w:tr>
      <w:tr>
        <w:trPr>
          <w:trHeight w:val="224" w:hRule="atLeast"/>
        </w:trPr>
        <w:tc>
          <w:tcPr>
            <w:tcW w:w="1910" w:type="dxa"/>
          </w:tcPr>
          <w:p>
            <w:pPr>
              <w:pStyle w:val="TableParagraph"/>
              <w:spacing w:line="198" w:lineRule="exact"/>
              <w:rPr>
                <w:sz w:val="18"/>
              </w:rPr>
            </w:pPr>
            <w:r>
              <w:rPr>
                <w:sz w:val="18"/>
              </w:rPr>
              <w:t>Exogenous:</w:t>
            </w:r>
            <w:r>
              <w:rPr>
                <w:spacing w:val="-3"/>
                <w:sz w:val="18"/>
              </w:rPr>
              <w:t> </w:t>
            </w:r>
            <w:r>
              <w:rPr>
                <w:spacing w:val="-2"/>
                <w:sz w:val="18"/>
              </w:rPr>
              <w:t>Constant</w:t>
            </w:r>
          </w:p>
        </w:tc>
        <w:tc>
          <w:tcPr>
            <w:tcW w:w="1306"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10" w:type="dxa"/>
          </w:tcPr>
          <w:p>
            <w:pPr>
              <w:pStyle w:val="TableParagraph"/>
              <w:spacing w:line="240" w:lineRule="auto" w:before="0"/>
              <w:rPr>
                <w:rFonts w:ascii="Times New Roman"/>
                <w:sz w:val="16"/>
              </w:rPr>
            </w:pPr>
          </w:p>
        </w:tc>
        <w:tc>
          <w:tcPr>
            <w:tcW w:w="914" w:type="dxa"/>
          </w:tcPr>
          <w:p>
            <w:pPr>
              <w:pStyle w:val="TableParagraph"/>
              <w:spacing w:line="240" w:lineRule="auto" w:before="0"/>
              <w:rPr>
                <w:rFonts w:ascii="Times New Roman"/>
                <w:sz w:val="16"/>
              </w:rPr>
            </w:pPr>
          </w:p>
        </w:tc>
      </w:tr>
      <w:tr>
        <w:trPr>
          <w:trHeight w:val="302" w:hRule="atLeast"/>
        </w:trPr>
        <w:tc>
          <w:tcPr>
            <w:tcW w:w="6531" w:type="dxa"/>
            <w:gridSpan w:val="5"/>
            <w:tcBorders>
              <w:bottom w:val="double" w:sz="6" w:space="0" w:color="000000"/>
            </w:tcBorders>
          </w:tcPr>
          <w:p>
            <w:pPr>
              <w:pStyle w:val="TableParagraph"/>
              <w:spacing w:line="240" w:lineRule="auto" w:before="5"/>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2"/>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maxlag=9)</w:t>
            </w:r>
          </w:p>
        </w:tc>
      </w:tr>
      <w:tr>
        <w:trPr>
          <w:trHeight w:val="406"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6"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01" w:type="dxa"/>
            <w:gridSpan w:val="2"/>
            <w:tcBorders>
              <w:top w:val="double" w:sz="6" w:space="0" w:color="000000"/>
              <w:bottom w:val="double" w:sz="6" w:space="0" w:color="000000"/>
            </w:tcBorders>
          </w:tcPr>
          <w:p>
            <w:pPr>
              <w:pStyle w:val="TableParagraph"/>
              <w:spacing w:line="240" w:lineRule="auto" w:before="108"/>
              <w:ind w:left="1342"/>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line="240" w:lineRule="auto" w:before="108"/>
              <w:ind w:left="215"/>
              <w:rPr>
                <w:sz w:val="18"/>
              </w:rPr>
            </w:pPr>
            <w:r>
              <w:rPr>
                <w:spacing w:val="-2"/>
                <w:sz w:val="18"/>
              </w:rPr>
              <w:t>Prob.*</w:t>
            </w:r>
          </w:p>
        </w:tc>
      </w:tr>
      <w:tr>
        <w:trPr>
          <w:trHeight w:val="315" w:hRule="atLeast"/>
        </w:trPr>
        <w:tc>
          <w:tcPr>
            <w:tcW w:w="3216" w:type="dxa"/>
            <w:gridSpan w:val="2"/>
            <w:tcBorders>
              <w:top w:val="double" w:sz="6" w:space="0" w:color="000000"/>
              <w:bottom w:val="single" w:sz="6" w:space="0" w:color="000000"/>
            </w:tcBorders>
          </w:tcPr>
          <w:p>
            <w:pPr>
              <w:pStyle w:val="TableParagraph"/>
              <w:spacing w:line="189" w:lineRule="exact" w:before="106"/>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01" w:type="dxa"/>
            <w:gridSpan w:val="2"/>
            <w:tcBorders>
              <w:top w:val="double" w:sz="6" w:space="0" w:color="000000"/>
              <w:bottom w:val="single" w:sz="6" w:space="0" w:color="000000"/>
            </w:tcBorders>
          </w:tcPr>
          <w:p>
            <w:pPr>
              <w:pStyle w:val="TableParagraph"/>
              <w:spacing w:line="189" w:lineRule="exact" w:before="106"/>
              <w:ind w:left="1306"/>
              <w:rPr>
                <w:sz w:val="18"/>
              </w:rPr>
            </w:pPr>
            <w:r>
              <w:rPr>
                <w:spacing w:val="-2"/>
                <w:sz w:val="18"/>
              </w:rPr>
              <w:t>-4.566296</w:t>
            </w:r>
          </w:p>
        </w:tc>
        <w:tc>
          <w:tcPr>
            <w:tcW w:w="914" w:type="dxa"/>
            <w:tcBorders>
              <w:top w:val="double" w:sz="6" w:space="0" w:color="000000"/>
              <w:bottom w:val="single" w:sz="6" w:space="0" w:color="000000"/>
            </w:tcBorders>
          </w:tcPr>
          <w:p>
            <w:pPr>
              <w:pStyle w:val="TableParagraph"/>
              <w:spacing w:line="189" w:lineRule="exact" w:before="106"/>
              <w:ind w:left="165"/>
              <w:rPr>
                <w:sz w:val="18"/>
              </w:rPr>
            </w:pPr>
            <w:r>
              <w:rPr>
                <w:spacing w:val="-2"/>
                <w:sz w:val="18"/>
              </w:rPr>
              <w:t>0.0008</w:t>
            </w:r>
          </w:p>
        </w:tc>
      </w:tr>
      <w:tr>
        <w:trPr>
          <w:trHeight w:val="234" w:hRule="atLeast"/>
        </w:trPr>
        <w:tc>
          <w:tcPr>
            <w:tcW w:w="1910" w:type="dxa"/>
            <w:tcBorders>
              <w:top w:val="single" w:sz="6" w:space="0" w:color="000000"/>
            </w:tcBorders>
          </w:tcPr>
          <w:p>
            <w:pPr>
              <w:pStyle w:val="TableParagraph"/>
              <w:spacing w:before="15"/>
              <w:rPr>
                <w:sz w:val="18"/>
              </w:rPr>
            </w:pPr>
            <w:r>
              <w:rPr>
                <w:sz w:val="18"/>
              </w:rPr>
              <w:t>Test</w:t>
            </w:r>
            <w:r>
              <w:rPr>
                <w:spacing w:val="-4"/>
                <w:sz w:val="18"/>
              </w:rPr>
              <w:t> </w:t>
            </w:r>
            <w:r>
              <w:rPr>
                <w:sz w:val="18"/>
              </w:rPr>
              <w:t>critical</w:t>
            </w:r>
            <w:r>
              <w:rPr>
                <w:spacing w:val="-1"/>
                <w:sz w:val="18"/>
              </w:rPr>
              <w:t> </w:t>
            </w:r>
            <w:r>
              <w:rPr>
                <w:spacing w:val="-2"/>
                <w:sz w:val="18"/>
              </w:rPr>
              <w:t>values:</w:t>
            </w:r>
          </w:p>
        </w:tc>
        <w:tc>
          <w:tcPr>
            <w:tcW w:w="1306" w:type="dxa"/>
            <w:tcBorders>
              <w:top w:val="single" w:sz="6" w:space="0" w:color="000000"/>
            </w:tcBorders>
          </w:tcPr>
          <w:p>
            <w:pPr>
              <w:pStyle w:val="TableParagraph"/>
              <w:spacing w:before="15"/>
              <w:ind w:left="317"/>
              <w:rPr>
                <w:sz w:val="18"/>
              </w:rPr>
            </w:pPr>
            <w:r>
              <w:rPr>
                <w:sz w:val="18"/>
              </w:rPr>
              <w:t>1%</w:t>
            </w:r>
            <w:r>
              <w:rPr>
                <w:spacing w:val="-3"/>
                <w:sz w:val="18"/>
              </w:rPr>
              <w:t> </w:t>
            </w:r>
            <w:r>
              <w:rPr>
                <w:spacing w:val="-2"/>
                <w:sz w:val="18"/>
              </w:rPr>
              <w:t>level</w:t>
            </w:r>
          </w:p>
        </w:tc>
        <w:tc>
          <w:tcPr>
            <w:tcW w:w="2401" w:type="dxa"/>
            <w:gridSpan w:val="2"/>
            <w:tcBorders>
              <w:top w:val="single" w:sz="6" w:space="0" w:color="000000"/>
            </w:tcBorders>
          </w:tcPr>
          <w:p>
            <w:pPr>
              <w:pStyle w:val="TableParagraph"/>
              <w:spacing w:before="15"/>
              <w:ind w:left="1306"/>
              <w:rPr>
                <w:sz w:val="18"/>
              </w:rPr>
            </w:pPr>
            <w:r>
              <w:rPr>
                <w:spacing w:val="-2"/>
                <w:sz w:val="18"/>
              </w:rPr>
              <w:t>-3.621023</w:t>
            </w:r>
          </w:p>
        </w:tc>
        <w:tc>
          <w:tcPr>
            <w:tcW w:w="914"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6" w:type="dxa"/>
          </w:tcPr>
          <w:p>
            <w:pPr>
              <w:pStyle w:val="TableParagraph"/>
              <w:ind w:left="317"/>
              <w:rPr>
                <w:sz w:val="18"/>
              </w:rPr>
            </w:pPr>
            <w:r>
              <w:rPr>
                <w:sz w:val="18"/>
              </w:rPr>
              <w:t>5%</w:t>
            </w:r>
            <w:r>
              <w:rPr>
                <w:spacing w:val="-3"/>
                <w:sz w:val="18"/>
              </w:rPr>
              <w:t> </w:t>
            </w:r>
            <w:r>
              <w:rPr>
                <w:spacing w:val="-2"/>
                <w:sz w:val="18"/>
              </w:rPr>
              <w:t>level</w:t>
            </w:r>
          </w:p>
        </w:tc>
        <w:tc>
          <w:tcPr>
            <w:tcW w:w="2401" w:type="dxa"/>
            <w:gridSpan w:val="2"/>
          </w:tcPr>
          <w:p>
            <w:pPr>
              <w:pStyle w:val="TableParagraph"/>
              <w:ind w:left="1306"/>
              <w:rPr>
                <w:sz w:val="18"/>
              </w:rPr>
            </w:pPr>
            <w:r>
              <w:rPr>
                <w:spacing w:val="-2"/>
                <w:sz w:val="18"/>
              </w:rPr>
              <w:t>-2.943427</w:t>
            </w:r>
          </w:p>
        </w:tc>
        <w:tc>
          <w:tcPr>
            <w:tcW w:w="914" w:type="dxa"/>
          </w:tcPr>
          <w:p>
            <w:pPr>
              <w:pStyle w:val="TableParagraph"/>
              <w:spacing w:line="240" w:lineRule="auto" w:before="0"/>
              <w:rPr>
                <w:rFonts w:ascii="Times New Roman"/>
                <w:sz w:val="16"/>
              </w:rPr>
            </w:pPr>
          </w:p>
        </w:tc>
      </w:tr>
      <w:tr>
        <w:trPr>
          <w:trHeight w:val="303"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6" w:type="dxa"/>
            <w:tcBorders>
              <w:bottom w:val="double" w:sz="6" w:space="0" w:color="000000"/>
            </w:tcBorders>
          </w:tcPr>
          <w:p>
            <w:pPr>
              <w:pStyle w:val="TableParagraph"/>
              <w:spacing w:line="240" w:lineRule="auto"/>
              <w:ind w:left="267"/>
              <w:rPr>
                <w:sz w:val="18"/>
              </w:rPr>
            </w:pPr>
            <w:r>
              <w:rPr>
                <w:sz w:val="18"/>
              </w:rPr>
              <w:t>10%</w:t>
            </w:r>
            <w:r>
              <w:rPr>
                <w:spacing w:val="-4"/>
                <w:sz w:val="18"/>
              </w:rPr>
              <w:t> </w:t>
            </w:r>
            <w:r>
              <w:rPr>
                <w:spacing w:val="-2"/>
                <w:sz w:val="18"/>
              </w:rPr>
              <w:t>level</w:t>
            </w:r>
          </w:p>
        </w:tc>
        <w:tc>
          <w:tcPr>
            <w:tcW w:w="2401" w:type="dxa"/>
            <w:gridSpan w:val="2"/>
            <w:tcBorders>
              <w:bottom w:val="double" w:sz="6" w:space="0" w:color="000000"/>
            </w:tcBorders>
          </w:tcPr>
          <w:p>
            <w:pPr>
              <w:pStyle w:val="TableParagraph"/>
              <w:spacing w:line="240" w:lineRule="auto"/>
              <w:ind w:left="1306"/>
              <w:rPr>
                <w:sz w:val="18"/>
              </w:rPr>
            </w:pPr>
            <w:r>
              <w:rPr>
                <w:spacing w:val="-2"/>
                <w:sz w:val="18"/>
              </w:rPr>
              <w:t>-2.610263</w:t>
            </w:r>
          </w:p>
        </w:tc>
        <w:tc>
          <w:tcPr>
            <w:tcW w:w="914" w:type="dxa"/>
            <w:tcBorders>
              <w:bottom w:val="double" w:sz="6" w:space="0" w:color="000000"/>
            </w:tcBorders>
          </w:tcPr>
          <w:p>
            <w:pPr>
              <w:pStyle w:val="TableParagraph"/>
              <w:spacing w:line="240" w:lineRule="auto" w:before="0"/>
              <w:rPr>
                <w:rFonts w:ascii="Times New Roman"/>
                <w:sz w:val="18"/>
              </w:rPr>
            </w:pPr>
          </w:p>
        </w:tc>
      </w:tr>
      <w:tr>
        <w:trPr>
          <w:trHeight w:val="551" w:hRule="atLeast"/>
        </w:trPr>
        <w:tc>
          <w:tcPr>
            <w:tcW w:w="6531" w:type="dxa"/>
            <w:gridSpan w:val="5"/>
            <w:tcBorders>
              <w:top w:val="double" w:sz="6" w:space="0" w:color="000000"/>
            </w:tcBorders>
          </w:tcPr>
          <w:p>
            <w:pPr>
              <w:pStyle w:val="TableParagraph"/>
              <w:spacing w:line="240" w:lineRule="auto" w:before="106"/>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1" w:type="dxa"/>
            <w:gridSpan w:val="5"/>
          </w:tcPr>
          <w:p>
            <w:pPr>
              <w:pStyle w:val="TableParagraph"/>
              <w:spacing w:line="240" w:lineRule="auto" w:before="25"/>
              <w:rPr>
                <w:rFonts w:ascii="Times New Roman"/>
                <w:b/>
                <w:sz w:val="18"/>
              </w:rPr>
            </w:pPr>
          </w:p>
          <w:p>
            <w:pPr>
              <w:pStyle w:val="TableParagraph"/>
              <w:spacing w:line="198"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4" w:hRule="atLeast"/>
        </w:trPr>
        <w:tc>
          <w:tcPr>
            <w:tcW w:w="6531" w:type="dxa"/>
            <w:gridSpan w:val="5"/>
          </w:tcPr>
          <w:p>
            <w:pPr>
              <w:pStyle w:val="TableParagraph"/>
              <w:spacing w:before="5"/>
              <w:rPr>
                <w:sz w:val="18"/>
              </w:rPr>
            </w:pPr>
            <w:r>
              <w:rPr>
                <w:spacing w:val="-2"/>
                <w:sz w:val="18"/>
              </w:rPr>
              <w:t>Dependent</w:t>
            </w:r>
            <w:r>
              <w:rPr>
                <w:spacing w:val="4"/>
                <w:sz w:val="18"/>
              </w:rPr>
              <w:t> </w:t>
            </w:r>
            <w:r>
              <w:rPr>
                <w:spacing w:val="-2"/>
                <w:sz w:val="18"/>
              </w:rPr>
              <w:t>Variable:</w:t>
            </w:r>
            <w:r>
              <w:rPr>
                <w:spacing w:val="6"/>
                <w:sz w:val="18"/>
              </w:rPr>
              <w:t> </w:t>
            </w:r>
            <w:r>
              <w:rPr>
                <w:spacing w:val="-2"/>
                <w:sz w:val="18"/>
              </w:rPr>
              <w:t>D(LDD,2)</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6"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10" w:type="dxa"/>
          </w:tcPr>
          <w:p>
            <w:pPr>
              <w:pStyle w:val="TableParagraph"/>
              <w:spacing w:line="240" w:lineRule="auto" w:before="0"/>
              <w:rPr>
                <w:rFonts w:ascii="Times New Roman"/>
                <w:sz w:val="16"/>
              </w:rPr>
            </w:pPr>
          </w:p>
        </w:tc>
        <w:tc>
          <w:tcPr>
            <w:tcW w:w="914" w:type="dxa"/>
          </w:tcPr>
          <w:p>
            <w:pPr>
              <w:pStyle w:val="TableParagraph"/>
              <w:spacing w:line="240" w:lineRule="auto" w:before="0"/>
              <w:rPr>
                <w:rFonts w:ascii="Times New Roman"/>
                <w:sz w:val="16"/>
              </w:rPr>
            </w:pPr>
          </w:p>
        </w:tc>
      </w:tr>
      <w:tr>
        <w:trPr>
          <w:trHeight w:val="225" w:hRule="atLeast"/>
        </w:trPr>
        <w:tc>
          <w:tcPr>
            <w:tcW w:w="6531" w:type="dxa"/>
            <w:gridSpan w:val="5"/>
          </w:tcPr>
          <w:p>
            <w:pPr>
              <w:pStyle w:val="TableParagraph"/>
              <w:rPr>
                <w:sz w:val="18"/>
              </w:rPr>
            </w:pPr>
            <w:r>
              <w:rPr>
                <w:sz w:val="18"/>
              </w:rPr>
              <w:t>Date:</w:t>
            </w:r>
            <w:r>
              <w:rPr>
                <w:spacing w:val="-3"/>
                <w:sz w:val="18"/>
              </w:rPr>
              <w:t> </w:t>
            </w:r>
            <w:r>
              <w:rPr>
                <w:sz w:val="18"/>
              </w:rPr>
              <w:t>06/19/21</w:t>
            </w:r>
            <w:r>
              <w:rPr>
                <w:spacing w:val="65"/>
                <w:w w:val="150"/>
                <w:sz w:val="18"/>
              </w:rPr>
              <w:t> </w:t>
            </w:r>
            <w:r>
              <w:rPr>
                <w:sz w:val="18"/>
              </w:rPr>
              <w:t>Time:</w:t>
            </w:r>
            <w:r>
              <w:rPr>
                <w:spacing w:val="-2"/>
                <w:sz w:val="18"/>
              </w:rPr>
              <w:t> </w:t>
            </w:r>
            <w:r>
              <w:rPr>
                <w:spacing w:val="-4"/>
                <w:sz w:val="18"/>
              </w:rPr>
              <w:t>13:43</w:t>
            </w:r>
          </w:p>
        </w:tc>
      </w:tr>
      <w:tr>
        <w:trPr>
          <w:trHeight w:val="224" w:hRule="atLeast"/>
        </w:trPr>
        <w:tc>
          <w:tcPr>
            <w:tcW w:w="6531"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1983</w:t>
            </w:r>
            <w:r>
              <w:rPr>
                <w:spacing w:val="-4"/>
                <w:sz w:val="18"/>
              </w:rPr>
              <w:t> 2019</w:t>
            </w:r>
          </w:p>
        </w:tc>
      </w:tr>
      <w:tr>
        <w:trPr>
          <w:trHeight w:val="302" w:hRule="atLeast"/>
        </w:trPr>
        <w:tc>
          <w:tcPr>
            <w:tcW w:w="6531"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37</w:t>
            </w:r>
            <w:r>
              <w:rPr>
                <w:spacing w:val="-5"/>
                <w:sz w:val="18"/>
              </w:rPr>
              <w:t> </w:t>
            </w:r>
            <w:r>
              <w:rPr>
                <w:sz w:val="18"/>
              </w:rPr>
              <w:t>after</w:t>
            </w:r>
            <w:r>
              <w:rPr>
                <w:spacing w:val="-2"/>
                <w:sz w:val="18"/>
              </w:rPr>
              <w:t> adjustments</w:t>
            </w:r>
          </w:p>
        </w:tc>
      </w:tr>
      <w:tr>
        <w:trPr>
          <w:trHeight w:val="406"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6" w:type="dxa"/>
            <w:tcBorders>
              <w:top w:val="double" w:sz="6" w:space="0" w:color="000000"/>
              <w:bottom w:val="double" w:sz="6" w:space="0" w:color="000000"/>
            </w:tcBorders>
          </w:tcPr>
          <w:p>
            <w:pPr>
              <w:pStyle w:val="TableParagraph"/>
              <w:spacing w:line="240" w:lineRule="auto" w:before="108"/>
              <w:ind w:right="104"/>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1"/>
              <w:rPr>
                <w:sz w:val="18"/>
              </w:rPr>
            </w:pPr>
            <w:r>
              <w:rPr>
                <w:sz w:val="18"/>
              </w:rPr>
              <w:t>Std.</w:t>
            </w:r>
            <w:r>
              <w:rPr>
                <w:spacing w:val="-2"/>
                <w:sz w:val="18"/>
              </w:rPr>
              <w:t> Error</w:t>
            </w:r>
          </w:p>
        </w:tc>
        <w:tc>
          <w:tcPr>
            <w:tcW w:w="910" w:type="dxa"/>
            <w:tcBorders>
              <w:top w:val="double" w:sz="6" w:space="0" w:color="000000"/>
              <w:bottom w:val="double" w:sz="6" w:space="0" w:color="000000"/>
            </w:tcBorders>
          </w:tcPr>
          <w:p>
            <w:pPr>
              <w:pStyle w:val="TableParagraph"/>
              <w:spacing w:line="240" w:lineRule="auto" w:before="108"/>
              <w:ind w:right="91"/>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line="240" w:lineRule="auto" w:before="108"/>
              <w:ind w:left="374"/>
              <w:rPr>
                <w:sz w:val="18"/>
              </w:rPr>
            </w:pPr>
            <w:r>
              <w:rPr>
                <w:spacing w:val="-2"/>
                <w:sz w:val="18"/>
              </w:rPr>
              <w:t>Prob.</w:t>
            </w:r>
          </w:p>
        </w:tc>
      </w:tr>
      <w:tr>
        <w:trPr>
          <w:trHeight w:val="325" w:hRule="atLeast"/>
        </w:trPr>
        <w:tc>
          <w:tcPr>
            <w:tcW w:w="1910" w:type="dxa"/>
            <w:tcBorders>
              <w:top w:val="double" w:sz="6" w:space="0" w:color="000000"/>
            </w:tcBorders>
          </w:tcPr>
          <w:p>
            <w:pPr>
              <w:pStyle w:val="TableParagraph"/>
              <w:spacing w:before="106"/>
              <w:ind w:left="561"/>
              <w:rPr>
                <w:sz w:val="18"/>
              </w:rPr>
            </w:pPr>
            <w:r>
              <w:rPr>
                <w:spacing w:val="-2"/>
                <w:sz w:val="18"/>
              </w:rPr>
              <w:t>D(LDD(-</w:t>
            </w:r>
            <w:r>
              <w:rPr>
                <w:spacing w:val="-5"/>
                <w:sz w:val="18"/>
              </w:rPr>
              <w:t>1))</w:t>
            </w:r>
          </w:p>
        </w:tc>
        <w:tc>
          <w:tcPr>
            <w:tcW w:w="1306" w:type="dxa"/>
            <w:tcBorders>
              <w:top w:val="double" w:sz="6" w:space="0" w:color="000000"/>
            </w:tcBorders>
          </w:tcPr>
          <w:p>
            <w:pPr>
              <w:pStyle w:val="TableParagraph"/>
              <w:spacing w:before="106"/>
              <w:ind w:right="104"/>
              <w:jc w:val="right"/>
              <w:rPr>
                <w:sz w:val="18"/>
              </w:rPr>
            </w:pPr>
            <w:r>
              <w:rPr>
                <w:spacing w:val="-2"/>
                <w:sz w:val="18"/>
              </w:rPr>
              <w:t>-0.743213</w:t>
            </w:r>
          </w:p>
        </w:tc>
        <w:tc>
          <w:tcPr>
            <w:tcW w:w="1491" w:type="dxa"/>
            <w:tcBorders>
              <w:top w:val="double" w:sz="6" w:space="0" w:color="000000"/>
            </w:tcBorders>
          </w:tcPr>
          <w:p>
            <w:pPr>
              <w:pStyle w:val="TableParagraph"/>
              <w:spacing w:before="106"/>
              <w:ind w:left="350"/>
              <w:rPr>
                <w:sz w:val="18"/>
              </w:rPr>
            </w:pPr>
            <w:r>
              <w:rPr>
                <w:spacing w:val="-2"/>
                <w:sz w:val="18"/>
              </w:rPr>
              <w:t>0.162761</w:t>
            </w:r>
          </w:p>
        </w:tc>
        <w:tc>
          <w:tcPr>
            <w:tcW w:w="910" w:type="dxa"/>
            <w:tcBorders>
              <w:top w:val="double" w:sz="6" w:space="0" w:color="000000"/>
            </w:tcBorders>
          </w:tcPr>
          <w:p>
            <w:pPr>
              <w:pStyle w:val="TableParagraph"/>
              <w:spacing w:before="106"/>
              <w:ind w:right="90"/>
              <w:jc w:val="right"/>
              <w:rPr>
                <w:sz w:val="18"/>
              </w:rPr>
            </w:pPr>
            <w:r>
              <w:rPr>
                <w:spacing w:val="-2"/>
                <w:sz w:val="18"/>
              </w:rPr>
              <w:t>-4.566296</w:t>
            </w:r>
          </w:p>
        </w:tc>
        <w:tc>
          <w:tcPr>
            <w:tcW w:w="914" w:type="dxa"/>
            <w:tcBorders>
              <w:top w:val="double" w:sz="6" w:space="0" w:color="000000"/>
            </w:tcBorders>
          </w:tcPr>
          <w:p>
            <w:pPr>
              <w:pStyle w:val="TableParagraph"/>
              <w:spacing w:before="106"/>
              <w:ind w:right="6"/>
              <w:jc w:val="right"/>
              <w:rPr>
                <w:sz w:val="18"/>
              </w:rPr>
            </w:pPr>
            <w:r>
              <w:rPr>
                <w:spacing w:val="-2"/>
                <w:sz w:val="18"/>
              </w:rPr>
              <w:t>0.0001</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6" w:type="dxa"/>
            <w:tcBorders>
              <w:bottom w:val="double" w:sz="6" w:space="0" w:color="000000"/>
            </w:tcBorders>
          </w:tcPr>
          <w:p>
            <w:pPr>
              <w:pStyle w:val="TableParagraph"/>
              <w:spacing w:line="240" w:lineRule="auto"/>
              <w:ind w:right="104"/>
              <w:jc w:val="right"/>
              <w:rPr>
                <w:sz w:val="18"/>
              </w:rPr>
            </w:pPr>
            <w:r>
              <w:rPr>
                <w:spacing w:val="-2"/>
                <w:sz w:val="18"/>
              </w:rPr>
              <w:t>0.136475</w:t>
            </w:r>
          </w:p>
        </w:tc>
        <w:tc>
          <w:tcPr>
            <w:tcW w:w="1491" w:type="dxa"/>
            <w:tcBorders>
              <w:bottom w:val="double" w:sz="6" w:space="0" w:color="000000"/>
            </w:tcBorders>
          </w:tcPr>
          <w:p>
            <w:pPr>
              <w:pStyle w:val="TableParagraph"/>
              <w:spacing w:line="240" w:lineRule="auto"/>
              <w:ind w:left="350"/>
              <w:rPr>
                <w:sz w:val="18"/>
              </w:rPr>
            </w:pPr>
            <w:r>
              <w:rPr>
                <w:spacing w:val="-2"/>
                <w:sz w:val="18"/>
              </w:rPr>
              <w:t>0.038871</w:t>
            </w:r>
          </w:p>
        </w:tc>
        <w:tc>
          <w:tcPr>
            <w:tcW w:w="910" w:type="dxa"/>
            <w:tcBorders>
              <w:bottom w:val="double" w:sz="6" w:space="0" w:color="000000"/>
            </w:tcBorders>
          </w:tcPr>
          <w:p>
            <w:pPr>
              <w:pStyle w:val="TableParagraph"/>
              <w:spacing w:line="240" w:lineRule="auto"/>
              <w:ind w:right="90"/>
              <w:jc w:val="right"/>
              <w:rPr>
                <w:sz w:val="18"/>
              </w:rPr>
            </w:pPr>
            <w:r>
              <w:rPr>
                <w:spacing w:val="-2"/>
                <w:sz w:val="18"/>
              </w:rPr>
              <w:t>3.510972</w:t>
            </w:r>
          </w:p>
        </w:tc>
        <w:tc>
          <w:tcPr>
            <w:tcW w:w="914" w:type="dxa"/>
            <w:tcBorders>
              <w:bottom w:val="double" w:sz="6" w:space="0" w:color="000000"/>
            </w:tcBorders>
          </w:tcPr>
          <w:p>
            <w:pPr>
              <w:pStyle w:val="TableParagraph"/>
              <w:spacing w:line="240" w:lineRule="auto"/>
              <w:ind w:right="6"/>
              <w:jc w:val="right"/>
              <w:rPr>
                <w:sz w:val="18"/>
              </w:rPr>
            </w:pPr>
            <w:r>
              <w:rPr>
                <w:spacing w:val="-2"/>
                <w:sz w:val="18"/>
              </w:rPr>
              <w:t>0.0013</w:t>
            </w:r>
          </w:p>
        </w:tc>
      </w:tr>
      <w:tr>
        <w:trPr>
          <w:trHeight w:val="326" w:hRule="atLeast"/>
        </w:trPr>
        <w:tc>
          <w:tcPr>
            <w:tcW w:w="1910" w:type="dxa"/>
            <w:tcBorders>
              <w:top w:val="double" w:sz="6" w:space="0" w:color="000000"/>
            </w:tcBorders>
          </w:tcPr>
          <w:p>
            <w:pPr>
              <w:pStyle w:val="TableParagraph"/>
              <w:spacing w:line="198" w:lineRule="exact" w:before="108"/>
              <w:rPr>
                <w:sz w:val="18"/>
              </w:rPr>
            </w:pPr>
            <w:r>
              <w:rPr>
                <w:spacing w:val="-2"/>
                <w:sz w:val="18"/>
              </w:rPr>
              <w:t>R-squared</w:t>
            </w:r>
          </w:p>
        </w:tc>
        <w:tc>
          <w:tcPr>
            <w:tcW w:w="1306" w:type="dxa"/>
            <w:tcBorders>
              <w:top w:val="double" w:sz="6" w:space="0" w:color="000000"/>
            </w:tcBorders>
          </w:tcPr>
          <w:p>
            <w:pPr>
              <w:pStyle w:val="TableParagraph"/>
              <w:spacing w:line="198" w:lineRule="exact" w:before="108"/>
              <w:ind w:right="104"/>
              <w:jc w:val="right"/>
              <w:rPr>
                <w:sz w:val="18"/>
              </w:rPr>
            </w:pPr>
            <w:r>
              <w:rPr>
                <w:spacing w:val="-2"/>
                <w:sz w:val="18"/>
              </w:rPr>
              <w:t>0.373333</w:t>
            </w:r>
          </w:p>
        </w:tc>
        <w:tc>
          <w:tcPr>
            <w:tcW w:w="2401" w:type="dxa"/>
            <w:gridSpan w:val="2"/>
            <w:tcBorders>
              <w:top w:val="double" w:sz="6" w:space="0" w:color="000000"/>
            </w:tcBorders>
          </w:tcPr>
          <w:p>
            <w:pPr>
              <w:pStyle w:val="TableParagraph"/>
              <w:spacing w:line="198" w:lineRule="exact"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8" w:lineRule="exact" w:before="108"/>
              <w:ind w:right="6"/>
              <w:jc w:val="right"/>
              <w:rPr>
                <w:sz w:val="18"/>
              </w:rPr>
            </w:pPr>
            <w:r>
              <w:rPr>
                <w:spacing w:val="-2"/>
                <w:sz w:val="18"/>
              </w:rPr>
              <w:t>-0.004940</w:t>
            </w:r>
          </w:p>
        </w:tc>
      </w:tr>
      <w:tr>
        <w:trPr>
          <w:trHeight w:val="224" w:hRule="atLeast"/>
        </w:trPr>
        <w:tc>
          <w:tcPr>
            <w:tcW w:w="1910"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306" w:type="dxa"/>
          </w:tcPr>
          <w:p>
            <w:pPr>
              <w:pStyle w:val="TableParagraph"/>
              <w:spacing w:before="5"/>
              <w:ind w:right="104"/>
              <w:jc w:val="right"/>
              <w:rPr>
                <w:sz w:val="18"/>
              </w:rPr>
            </w:pPr>
            <w:r>
              <w:rPr>
                <w:spacing w:val="-2"/>
                <w:sz w:val="18"/>
              </w:rPr>
              <w:t>0.355429</w:t>
            </w:r>
          </w:p>
        </w:tc>
        <w:tc>
          <w:tcPr>
            <w:tcW w:w="2401" w:type="dxa"/>
            <w:gridSpan w:val="2"/>
          </w:tcPr>
          <w:p>
            <w:pPr>
              <w:pStyle w:val="TableParagraph"/>
              <w:spacing w:before="5"/>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before="5"/>
              <w:ind w:right="6"/>
              <w:jc w:val="right"/>
              <w:rPr>
                <w:sz w:val="18"/>
              </w:rPr>
            </w:pPr>
            <w:r>
              <w:rPr>
                <w:spacing w:val="-2"/>
                <w:sz w:val="18"/>
              </w:rPr>
              <w:t>0.177982</w:t>
            </w:r>
          </w:p>
        </w:tc>
      </w:tr>
      <w:tr>
        <w:trPr>
          <w:trHeight w:val="225" w:hRule="atLeast"/>
        </w:trPr>
        <w:tc>
          <w:tcPr>
            <w:tcW w:w="1910" w:type="dxa"/>
          </w:tcPr>
          <w:p>
            <w:pPr>
              <w:pStyle w:val="TableParagraph"/>
              <w:spacing w:line="200" w:lineRule="exact"/>
              <w:rPr>
                <w:sz w:val="18"/>
              </w:rPr>
            </w:pPr>
            <w:r>
              <w:rPr>
                <w:sz w:val="18"/>
              </w:rPr>
              <w:t>S.E.</w:t>
            </w:r>
            <w:r>
              <w:rPr>
                <w:spacing w:val="-2"/>
                <w:sz w:val="18"/>
              </w:rPr>
              <w:t> </w:t>
            </w:r>
            <w:r>
              <w:rPr>
                <w:sz w:val="18"/>
              </w:rPr>
              <w:t>of </w:t>
            </w:r>
            <w:r>
              <w:rPr>
                <w:spacing w:val="-2"/>
                <w:sz w:val="18"/>
              </w:rPr>
              <w:t>regression</w:t>
            </w:r>
          </w:p>
        </w:tc>
        <w:tc>
          <w:tcPr>
            <w:tcW w:w="1306" w:type="dxa"/>
          </w:tcPr>
          <w:p>
            <w:pPr>
              <w:pStyle w:val="TableParagraph"/>
              <w:spacing w:line="200" w:lineRule="exact"/>
              <w:ind w:right="104"/>
              <w:jc w:val="right"/>
              <w:rPr>
                <w:sz w:val="18"/>
              </w:rPr>
            </w:pPr>
            <w:r>
              <w:rPr>
                <w:spacing w:val="-2"/>
                <w:sz w:val="18"/>
              </w:rPr>
              <w:t>0.142893</w:t>
            </w:r>
          </w:p>
        </w:tc>
        <w:tc>
          <w:tcPr>
            <w:tcW w:w="2401" w:type="dxa"/>
            <w:gridSpan w:val="2"/>
          </w:tcPr>
          <w:p>
            <w:pPr>
              <w:pStyle w:val="TableParagraph"/>
              <w:spacing w:line="200" w:lineRule="exact"/>
              <w:ind w:left="106"/>
              <w:rPr>
                <w:sz w:val="18"/>
              </w:rPr>
            </w:pPr>
            <w:r>
              <w:rPr>
                <w:sz w:val="18"/>
              </w:rPr>
              <w:t>Akaike</w:t>
            </w:r>
            <w:r>
              <w:rPr>
                <w:spacing w:val="-3"/>
                <w:sz w:val="18"/>
              </w:rPr>
              <w:t> </w:t>
            </w:r>
            <w:r>
              <w:rPr>
                <w:sz w:val="18"/>
              </w:rPr>
              <w:t>info</w:t>
            </w:r>
            <w:r>
              <w:rPr>
                <w:spacing w:val="-2"/>
                <w:sz w:val="18"/>
              </w:rPr>
              <w:t> criterion</w:t>
            </w:r>
          </w:p>
        </w:tc>
        <w:tc>
          <w:tcPr>
            <w:tcW w:w="914" w:type="dxa"/>
          </w:tcPr>
          <w:p>
            <w:pPr>
              <w:pStyle w:val="TableParagraph"/>
              <w:spacing w:line="200" w:lineRule="exact"/>
              <w:ind w:right="6"/>
              <w:jc w:val="right"/>
              <w:rPr>
                <w:sz w:val="18"/>
              </w:rPr>
            </w:pPr>
            <w:r>
              <w:rPr>
                <w:spacing w:val="-2"/>
                <w:sz w:val="18"/>
              </w:rPr>
              <w:t>-1.000905</w:t>
            </w:r>
          </w:p>
        </w:tc>
      </w:tr>
      <w:tr>
        <w:trPr>
          <w:trHeight w:val="225" w:hRule="atLeast"/>
        </w:trPr>
        <w:tc>
          <w:tcPr>
            <w:tcW w:w="1910"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306" w:type="dxa"/>
          </w:tcPr>
          <w:p>
            <w:pPr>
              <w:pStyle w:val="TableParagraph"/>
              <w:ind w:right="104"/>
              <w:jc w:val="right"/>
              <w:rPr>
                <w:sz w:val="18"/>
              </w:rPr>
            </w:pPr>
            <w:r>
              <w:rPr>
                <w:spacing w:val="-2"/>
                <w:sz w:val="18"/>
              </w:rPr>
              <w:t>0.714643</w:t>
            </w:r>
          </w:p>
        </w:tc>
        <w:tc>
          <w:tcPr>
            <w:tcW w:w="1491" w:type="dxa"/>
          </w:tcPr>
          <w:p>
            <w:pPr>
              <w:pStyle w:val="TableParagraph"/>
              <w:ind w:left="106"/>
              <w:rPr>
                <w:sz w:val="18"/>
              </w:rPr>
            </w:pPr>
            <w:r>
              <w:rPr>
                <w:sz w:val="18"/>
              </w:rPr>
              <w:t>Schwarz</w:t>
            </w:r>
            <w:r>
              <w:rPr>
                <w:spacing w:val="-4"/>
                <w:sz w:val="18"/>
              </w:rPr>
              <w:t> </w:t>
            </w:r>
            <w:r>
              <w:rPr>
                <w:spacing w:val="-2"/>
                <w:sz w:val="18"/>
              </w:rPr>
              <w:t>criterion</w:t>
            </w:r>
          </w:p>
        </w:tc>
        <w:tc>
          <w:tcPr>
            <w:tcW w:w="910" w:type="dxa"/>
          </w:tcPr>
          <w:p>
            <w:pPr>
              <w:pStyle w:val="TableParagraph"/>
              <w:spacing w:line="240" w:lineRule="auto" w:before="0"/>
              <w:rPr>
                <w:rFonts w:ascii="Times New Roman"/>
                <w:sz w:val="16"/>
              </w:rPr>
            </w:pPr>
          </w:p>
        </w:tc>
        <w:tc>
          <w:tcPr>
            <w:tcW w:w="914" w:type="dxa"/>
          </w:tcPr>
          <w:p>
            <w:pPr>
              <w:pStyle w:val="TableParagraph"/>
              <w:ind w:right="6"/>
              <w:jc w:val="right"/>
              <w:rPr>
                <w:sz w:val="18"/>
              </w:rPr>
            </w:pPr>
            <w:r>
              <w:rPr>
                <w:spacing w:val="-2"/>
                <w:sz w:val="18"/>
              </w:rPr>
              <w:t>-0.913829</w:t>
            </w:r>
          </w:p>
        </w:tc>
      </w:tr>
      <w:tr>
        <w:trPr>
          <w:trHeight w:val="224" w:hRule="atLeast"/>
        </w:trPr>
        <w:tc>
          <w:tcPr>
            <w:tcW w:w="1910" w:type="dxa"/>
          </w:tcPr>
          <w:p>
            <w:pPr>
              <w:pStyle w:val="TableParagraph"/>
              <w:spacing w:line="198" w:lineRule="exact"/>
              <w:rPr>
                <w:sz w:val="18"/>
              </w:rPr>
            </w:pPr>
            <w:r>
              <w:rPr>
                <w:sz w:val="18"/>
              </w:rPr>
              <w:t>Log</w:t>
            </w:r>
            <w:r>
              <w:rPr>
                <w:spacing w:val="-3"/>
                <w:sz w:val="18"/>
              </w:rPr>
              <w:t> </w:t>
            </w:r>
            <w:r>
              <w:rPr>
                <w:spacing w:val="-2"/>
                <w:sz w:val="18"/>
              </w:rPr>
              <w:t>likelihood</w:t>
            </w:r>
          </w:p>
        </w:tc>
        <w:tc>
          <w:tcPr>
            <w:tcW w:w="1306" w:type="dxa"/>
          </w:tcPr>
          <w:p>
            <w:pPr>
              <w:pStyle w:val="TableParagraph"/>
              <w:spacing w:line="198" w:lineRule="exact"/>
              <w:ind w:right="104"/>
              <w:jc w:val="right"/>
              <w:rPr>
                <w:sz w:val="18"/>
              </w:rPr>
            </w:pPr>
            <w:r>
              <w:rPr>
                <w:spacing w:val="-2"/>
                <w:sz w:val="18"/>
              </w:rPr>
              <w:t>20.51675</w:t>
            </w:r>
          </w:p>
        </w:tc>
        <w:tc>
          <w:tcPr>
            <w:tcW w:w="2401" w:type="dxa"/>
            <w:gridSpan w:val="2"/>
          </w:tcPr>
          <w:p>
            <w:pPr>
              <w:pStyle w:val="TableParagraph"/>
              <w:spacing w:line="198" w:lineRule="exact"/>
              <w:ind w:left="106"/>
              <w:rPr>
                <w:sz w:val="18"/>
              </w:rPr>
            </w:pPr>
            <w:r>
              <w:rPr>
                <w:spacing w:val="-2"/>
                <w:sz w:val="18"/>
              </w:rPr>
              <w:t>Hannan-Quinn</w:t>
            </w:r>
            <w:r>
              <w:rPr>
                <w:spacing w:val="11"/>
                <w:sz w:val="18"/>
              </w:rPr>
              <w:t> </w:t>
            </w:r>
            <w:r>
              <w:rPr>
                <w:spacing w:val="-2"/>
                <w:sz w:val="18"/>
              </w:rPr>
              <w:t>criter.</w:t>
            </w:r>
          </w:p>
        </w:tc>
        <w:tc>
          <w:tcPr>
            <w:tcW w:w="914" w:type="dxa"/>
          </w:tcPr>
          <w:p>
            <w:pPr>
              <w:pStyle w:val="TableParagraph"/>
              <w:spacing w:line="198" w:lineRule="exact"/>
              <w:ind w:right="6"/>
              <w:jc w:val="right"/>
              <w:rPr>
                <w:sz w:val="18"/>
              </w:rPr>
            </w:pPr>
            <w:r>
              <w:rPr>
                <w:spacing w:val="-2"/>
                <w:sz w:val="18"/>
              </w:rPr>
              <w:t>-0.970207</w:t>
            </w:r>
          </w:p>
        </w:tc>
      </w:tr>
      <w:tr>
        <w:trPr>
          <w:trHeight w:val="224" w:hRule="atLeast"/>
        </w:trPr>
        <w:tc>
          <w:tcPr>
            <w:tcW w:w="1910" w:type="dxa"/>
          </w:tcPr>
          <w:p>
            <w:pPr>
              <w:pStyle w:val="TableParagraph"/>
              <w:spacing w:before="5"/>
              <w:rPr>
                <w:sz w:val="18"/>
              </w:rPr>
            </w:pPr>
            <w:r>
              <w:rPr>
                <w:spacing w:val="-2"/>
                <w:sz w:val="18"/>
              </w:rPr>
              <w:t>F-statistic</w:t>
            </w:r>
          </w:p>
        </w:tc>
        <w:tc>
          <w:tcPr>
            <w:tcW w:w="1306" w:type="dxa"/>
          </w:tcPr>
          <w:p>
            <w:pPr>
              <w:pStyle w:val="TableParagraph"/>
              <w:spacing w:before="5"/>
              <w:ind w:right="104"/>
              <w:jc w:val="right"/>
              <w:rPr>
                <w:sz w:val="18"/>
              </w:rPr>
            </w:pPr>
            <w:r>
              <w:rPr>
                <w:spacing w:val="-2"/>
                <w:sz w:val="18"/>
              </w:rPr>
              <w:t>20.85106</w:t>
            </w:r>
          </w:p>
        </w:tc>
        <w:tc>
          <w:tcPr>
            <w:tcW w:w="2401" w:type="dxa"/>
            <w:gridSpan w:val="2"/>
          </w:tcPr>
          <w:p>
            <w:pPr>
              <w:pStyle w:val="TableParagraph"/>
              <w:spacing w:before="5"/>
              <w:ind w:left="106"/>
              <w:rPr>
                <w:sz w:val="18"/>
              </w:rPr>
            </w:pPr>
            <w:r>
              <w:rPr>
                <w:spacing w:val="-2"/>
                <w:sz w:val="18"/>
              </w:rPr>
              <w:t>Durbin-Watson</w:t>
            </w:r>
            <w:r>
              <w:rPr>
                <w:spacing w:val="13"/>
                <w:sz w:val="18"/>
              </w:rPr>
              <w:t> </w:t>
            </w:r>
            <w:r>
              <w:rPr>
                <w:spacing w:val="-4"/>
                <w:sz w:val="18"/>
              </w:rPr>
              <w:t>stat</w:t>
            </w:r>
          </w:p>
        </w:tc>
        <w:tc>
          <w:tcPr>
            <w:tcW w:w="914" w:type="dxa"/>
          </w:tcPr>
          <w:p>
            <w:pPr>
              <w:pStyle w:val="TableParagraph"/>
              <w:spacing w:before="5"/>
              <w:ind w:right="6"/>
              <w:jc w:val="right"/>
              <w:rPr>
                <w:sz w:val="18"/>
              </w:rPr>
            </w:pPr>
            <w:r>
              <w:rPr>
                <w:spacing w:val="-2"/>
                <w:sz w:val="18"/>
              </w:rPr>
              <w:t>2.040565</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6" w:type="dxa"/>
            <w:tcBorders>
              <w:bottom w:val="double" w:sz="6" w:space="0" w:color="000000"/>
            </w:tcBorders>
          </w:tcPr>
          <w:p>
            <w:pPr>
              <w:pStyle w:val="TableParagraph"/>
              <w:spacing w:line="240" w:lineRule="auto"/>
              <w:ind w:right="104"/>
              <w:jc w:val="right"/>
              <w:rPr>
                <w:sz w:val="18"/>
              </w:rPr>
            </w:pPr>
            <w:r>
              <w:rPr>
                <w:spacing w:val="-2"/>
                <w:sz w:val="18"/>
              </w:rPr>
              <w:t>0.000059</w:t>
            </w:r>
          </w:p>
        </w:tc>
        <w:tc>
          <w:tcPr>
            <w:tcW w:w="2401" w:type="dxa"/>
            <w:gridSpan w:val="2"/>
            <w:tcBorders>
              <w:bottom w:val="double" w:sz="6" w:space="0" w:color="000000"/>
            </w:tcBorders>
          </w:tcPr>
          <w:p>
            <w:pPr>
              <w:pStyle w:val="TableParagraph"/>
              <w:spacing w:line="240" w:lineRule="auto" w:before="0"/>
              <w:rPr>
                <w:rFonts w:ascii="Times New Roman"/>
                <w:sz w:val="18"/>
              </w:rPr>
            </w:pPr>
          </w:p>
        </w:tc>
        <w:tc>
          <w:tcPr>
            <w:tcW w:w="914" w:type="dxa"/>
            <w:tcBorders>
              <w:bottom w:val="double" w:sz="6" w:space="0" w:color="000000"/>
            </w:tcBorders>
          </w:tcPr>
          <w:p>
            <w:pPr>
              <w:pStyle w:val="TableParagraph"/>
              <w:spacing w:line="240" w:lineRule="auto" w:before="0"/>
              <w:rPr>
                <w:rFonts w:ascii="Times New Roman"/>
                <w:sz w:val="18"/>
              </w:rPr>
            </w:pPr>
          </w:p>
        </w:tc>
      </w:tr>
    </w:tbl>
    <w:p>
      <w:pPr>
        <w:spacing w:after="0" w:line="240" w:lineRule="auto"/>
        <w:rPr>
          <w:rFonts w:ascii="Times New Roman"/>
          <w:sz w:val="18"/>
        </w:rPr>
        <w:sectPr>
          <w:pgSz w:w="11910" w:h="16840"/>
          <w:pgMar w:header="0" w:footer="1012" w:top="1500" w:bottom="1200" w:left="1200" w:right="640"/>
        </w:sect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306"/>
        <w:gridCol w:w="1491"/>
        <w:gridCol w:w="910"/>
        <w:gridCol w:w="914"/>
      </w:tblGrid>
      <w:tr>
        <w:trPr>
          <w:trHeight w:val="221" w:hRule="atLeast"/>
        </w:trPr>
        <w:tc>
          <w:tcPr>
            <w:tcW w:w="6531" w:type="dxa"/>
            <w:gridSpan w:val="5"/>
          </w:tcPr>
          <w:p>
            <w:pPr>
              <w:pStyle w:val="TableParagraph"/>
              <w:spacing w:line="201" w:lineRule="exact" w:before="0"/>
              <w:rPr>
                <w:sz w:val="18"/>
              </w:rPr>
            </w:pPr>
            <w:r>
              <w:rPr>
                <w:sz w:val="18"/>
              </w:rPr>
              <w:t>Null</w:t>
            </w:r>
            <w:r>
              <w:rPr>
                <w:spacing w:val="-3"/>
                <w:sz w:val="18"/>
              </w:rPr>
              <w:t> </w:t>
            </w:r>
            <w:r>
              <w:rPr>
                <w:sz w:val="18"/>
              </w:rPr>
              <w:t>Hypothesis:</w:t>
            </w:r>
            <w:r>
              <w:rPr>
                <w:spacing w:val="-3"/>
                <w:sz w:val="18"/>
              </w:rPr>
              <w:t> </w:t>
            </w:r>
            <w:r>
              <w:rPr>
                <w:sz w:val="18"/>
              </w:rPr>
              <w:t>D(LED)</w:t>
            </w:r>
            <w:r>
              <w:rPr>
                <w:spacing w:val="-5"/>
                <w:sz w:val="18"/>
              </w:rPr>
              <w:t> </w:t>
            </w:r>
            <w:r>
              <w:rPr>
                <w:sz w:val="18"/>
              </w:rPr>
              <w:t>has</w:t>
            </w:r>
            <w:r>
              <w:rPr>
                <w:spacing w:val="-5"/>
                <w:sz w:val="18"/>
              </w:rPr>
              <w:t> </w:t>
            </w:r>
            <w:r>
              <w:rPr>
                <w:sz w:val="18"/>
              </w:rPr>
              <w:t>a</w:t>
            </w:r>
            <w:r>
              <w:rPr>
                <w:spacing w:val="-5"/>
                <w:sz w:val="18"/>
              </w:rPr>
              <w:t> </w:t>
            </w:r>
            <w:r>
              <w:rPr>
                <w:sz w:val="18"/>
              </w:rPr>
              <w:t>unit</w:t>
            </w:r>
            <w:r>
              <w:rPr>
                <w:spacing w:val="-2"/>
                <w:sz w:val="18"/>
              </w:rPr>
              <w:t> </w:t>
            </w:r>
            <w:r>
              <w:rPr>
                <w:spacing w:val="-4"/>
                <w:sz w:val="18"/>
              </w:rPr>
              <w:t>root</w:t>
            </w:r>
          </w:p>
        </w:tc>
      </w:tr>
      <w:tr>
        <w:trPr>
          <w:trHeight w:val="234" w:hRule="atLeast"/>
        </w:trPr>
        <w:tc>
          <w:tcPr>
            <w:tcW w:w="1910" w:type="dxa"/>
          </w:tcPr>
          <w:p>
            <w:pPr>
              <w:pStyle w:val="TableParagraph"/>
              <w:spacing w:before="14"/>
              <w:rPr>
                <w:sz w:val="18"/>
              </w:rPr>
            </w:pPr>
            <w:r>
              <w:rPr>
                <w:sz w:val="18"/>
              </w:rPr>
              <w:t>Exogenous:</w:t>
            </w:r>
            <w:r>
              <w:rPr>
                <w:spacing w:val="-3"/>
                <w:sz w:val="18"/>
              </w:rPr>
              <w:t> </w:t>
            </w:r>
            <w:r>
              <w:rPr>
                <w:spacing w:val="-2"/>
                <w:sz w:val="18"/>
              </w:rPr>
              <w:t>Constant</w:t>
            </w:r>
          </w:p>
        </w:tc>
        <w:tc>
          <w:tcPr>
            <w:tcW w:w="1306"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10" w:type="dxa"/>
          </w:tcPr>
          <w:p>
            <w:pPr>
              <w:pStyle w:val="TableParagraph"/>
              <w:spacing w:line="240" w:lineRule="auto" w:before="0"/>
              <w:rPr>
                <w:rFonts w:ascii="Times New Roman"/>
                <w:sz w:val="16"/>
              </w:rPr>
            </w:pPr>
          </w:p>
        </w:tc>
        <w:tc>
          <w:tcPr>
            <w:tcW w:w="914" w:type="dxa"/>
          </w:tcPr>
          <w:p>
            <w:pPr>
              <w:pStyle w:val="TableParagraph"/>
              <w:spacing w:line="240" w:lineRule="auto" w:before="0"/>
              <w:rPr>
                <w:rFonts w:ascii="Times New Roman"/>
                <w:sz w:val="16"/>
              </w:rPr>
            </w:pPr>
          </w:p>
        </w:tc>
      </w:tr>
      <w:tr>
        <w:trPr>
          <w:trHeight w:val="303" w:hRule="atLeast"/>
        </w:trPr>
        <w:tc>
          <w:tcPr>
            <w:tcW w:w="6531" w:type="dxa"/>
            <w:gridSpan w:val="5"/>
            <w:tcBorders>
              <w:bottom w:val="double" w:sz="6" w:space="0" w:color="000000"/>
            </w:tcBorders>
          </w:tcPr>
          <w:p>
            <w:pPr>
              <w:pStyle w:val="TableParagraph"/>
              <w:spacing w:line="240" w:lineRule="auto"/>
              <w:rPr>
                <w:sz w:val="18"/>
              </w:rPr>
            </w:pPr>
            <w:r>
              <w:rPr>
                <w:sz w:val="18"/>
              </w:rPr>
              <w:t>Lag</w:t>
            </w:r>
            <w:r>
              <w:rPr>
                <w:spacing w:val="-5"/>
                <w:sz w:val="18"/>
              </w:rPr>
              <w:t> </w:t>
            </w:r>
            <w:r>
              <w:rPr>
                <w:sz w:val="18"/>
              </w:rPr>
              <w:t>Length:</w:t>
            </w:r>
            <w:r>
              <w:rPr>
                <w:spacing w:val="-2"/>
                <w:sz w:val="18"/>
              </w:rPr>
              <w:t> </w:t>
            </w:r>
            <w:r>
              <w:rPr>
                <w:sz w:val="18"/>
              </w:rPr>
              <w:t>0 (Automatic -</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maxlag=9)</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306"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2401" w:type="dxa"/>
            <w:gridSpan w:val="2"/>
            <w:tcBorders>
              <w:top w:val="double" w:sz="6" w:space="0" w:color="000000"/>
              <w:bottom w:val="double" w:sz="6" w:space="0" w:color="000000"/>
            </w:tcBorders>
          </w:tcPr>
          <w:p>
            <w:pPr>
              <w:pStyle w:val="TableParagraph"/>
              <w:spacing w:line="240" w:lineRule="auto" w:before="108"/>
              <w:ind w:left="1342"/>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line="240" w:lineRule="auto" w:before="108"/>
              <w:ind w:left="215"/>
              <w:rPr>
                <w:sz w:val="18"/>
              </w:rPr>
            </w:pPr>
            <w:r>
              <w:rPr>
                <w:spacing w:val="-2"/>
                <w:sz w:val="18"/>
              </w:rPr>
              <w:t>Prob.*</w:t>
            </w:r>
          </w:p>
        </w:tc>
      </w:tr>
      <w:tr>
        <w:trPr>
          <w:trHeight w:val="315" w:hRule="atLeast"/>
        </w:trPr>
        <w:tc>
          <w:tcPr>
            <w:tcW w:w="3216"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2401" w:type="dxa"/>
            <w:gridSpan w:val="2"/>
            <w:tcBorders>
              <w:top w:val="double" w:sz="6" w:space="0" w:color="000000"/>
              <w:bottom w:val="single" w:sz="6" w:space="0" w:color="000000"/>
            </w:tcBorders>
          </w:tcPr>
          <w:p>
            <w:pPr>
              <w:pStyle w:val="TableParagraph"/>
              <w:spacing w:line="187" w:lineRule="exact" w:before="108"/>
              <w:ind w:left="1306"/>
              <w:rPr>
                <w:sz w:val="18"/>
              </w:rPr>
            </w:pPr>
            <w:r>
              <w:rPr>
                <w:spacing w:val="-2"/>
                <w:sz w:val="18"/>
              </w:rPr>
              <w:t>-4.726482</w:t>
            </w:r>
          </w:p>
        </w:tc>
        <w:tc>
          <w:tcPr>
            <w:tcW w:w="914" w:type="dxa"/>
            <w:tcBorders>
              <w:top w:val="double" w:sz="6" w:space="0" w:color="000000"/>
              <w:bottom w:val="single" w:sz="6" w:space="0" w:color="000000"/>
            </w:tcBorders>
          </w:tcPr>
          <w:p>
            <w:pPr>
              <w:pStyle w:val="TableParagraph"/>
              <w:spacing w:line="187" w:lineRule="exact" w:before="108"/>
              <w:ind w:left="165"/>
              <w:rPr>
                <w:sz w:val="18"/>
              </w:rPr>
            </w:pPr>
            <w:r>
              <w:rPr>
                <w:spacing w:val="-2"/>
                <w:sz w:val="18"/>
              </w:rPr>
              <w:t>0.0005</w:t>
            </w:r>
          </w:p>
        </w:tc>
      </w:tr>
      <w:tr>
        <w:trPr>
          <w:trHeight w:val="237" w:hRule="atLeast"/>
        </w:trPr>
        <w:tc>
          <w:tcPr>
            <w:tcW w:w="1910" w:type="dxa"/>
            <w:tcBorders>
              <w:top w:val="single" w:sz="6" w:space="0" w:color="000000"/>
            </w:tcBorders>
          </w:tcPr>
          <w:p>
            <w:pPr>
              <w:pStyle w:val="TableParagraph"/>
              <w:spacing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306" w:type="dxa"/>
            <w:tcBorders>
              <w:top w:val="single" w:sz="6" w:space="0" w:color="000000"/>
            </w:tcBorders>
          </w:tcPr>
          <w:p>
            <w:pPr>
              <w:pStyle w:val="TableParagraph"/>
              <w:spacing w:before="18"/>
              <w:ind w:left="317"/>
              <w:rPr>
                <w:sz w:val="18"/>
              </w:rPr>
            </w:pPr>
            <w:r>
              <w:rPr>
                <w:sz w:val="18"/>
              </w:rPr>
              <w:t>1%</w:t>
            </w:r>
            <w:r>
              <w:rPr>
                <w:spacing w:val="-3"/>
                <w:sz w:val="18"/>
              </w:rPr>
              <w:t> </w:t>
            </w:r>
            <w:r>
              <w:rPr>
                <w:spacing w:val="-2"/>
                <w:sz w:val="18"/>
              </w:rPr>
              <w:t>level</w:t>
            </w:r>
          </w:p>
        </w:tc>
        <w:tc>
          <w:tcPr>
            <w:tcW w:w="2401" w:type="dxa"/>
            <w:gridSpan w:val="2"/>
            <w:tcBorders>
              <w:top w:val="single" w:sz="6" w:space="0" w:color="000000"/>
            </w:tcBorders>
          </w:tcPr>
          <w:p>
            <w:pPr>
              <w:pStyle w:val="TableParagraph"/>
              <w:spacing w:before="18"/>
              <w:ind w:left="1306"/>
              <w:rPr>
                <w:sz w:val="18"/>
              </w:rPr>
            </w:pPr>
            <w:r>
              <w:rPr>
                <w:spacing w:val="-2"/>
                <w:sz w:val="18"/>
              </w:rPr>
              <w:t>-3.621023</w:t>
            </w:r>
          </w:p>
        </w:tc>
        <w:tc>
          <w:tcPr>
            <w:tcW w:w="914" w:type="dxa"/>
            <w:tcBorders>
              <w:top w:val="single" w:sz="6" w:space="0" w:color="000000"/>
            </w:tcBorders>
          </w:tcPr>
          <w:p>
            <w:pPr>
              <w:pStyle w:val="TableParagraph"/>
              <w:spacing w:line="240" w:lineRule="auto" w:before="0"/>
              <w:rPr>
                <w:rFonts w:ascii="Times New Roman"/>
                <w:sz w:val="16"/>
              </w:rPr>
            </w:pPr>
          </w:p>
        </w:tc>
      </w:tr>
      <w:tr>
        <w:trPr>
          <w:trHeight w:val="225" w:hRule="atLeast"/>
        </w:trPr>
        <w:tc>
          <w:tcPr>
            <w:tcW w:w="1910" w:type="dxa"/>
          </w:tcPr>
          <w:p>
            <w:pPr>
              <w:pStyle w:val="TableParagraph"/>
              <w:spacing w:line="240" w:lineRule="auto" w:before="0"/>
              <w:rPr>
                <w:rFonts w:ascii="Times New Roman"/>
                <w:sz w:val="16"/>
              </w:rPr>
            </w:pPr>
          </w:p>
        </w:tc>
        <w:tc>
          <w:tcPr>
            <w:tcW w:w="1306" w:type="dxa"/>
          </w:tcPr>
          <w:p>
            <w:pPr>
              <w:pStyle w:val="TableParagraph"/>
              <w:ind w:left="317"/>
              <w:rPr>
                <w:sz w:val="18"/>
              </w:rPr>
            </w:pPr>
            <w:r>
              <w:rPr>
                <w:sz w:val="18"/>
              </w:rPr>
              <w:t>5%</w:t>
            </w:r>
            <w:r>
              <w:rPr>
                <w:spacing w:val="-3"/>
                <w:sz w:val="18"/>
              </w:rPr>
              <w:t> </w:t>
            </w:r>
            <w:r>
              <w:rPr>
                <w:spacing w:val="-2"/>
                <w:sz w:val="18"/>
              </w:rPr>
              <w:t>level</w:t>
            </w:r>
          </w:p>
        </w:tc>
        <w:tc>
          <w:tcPr>
            <w:tcW w:w="2401" w:type="dxa"/>
            <w:gridSpan w:val="2"/>
          </w:tcPr>
          <w:p>
            <w:pPr>
              <w:pStyle w:val="TableParagraph"/>
              <w:ind w:left="1306"/>
              <w:rPr>
                <w:sz w:val="18"/>
              </w:rPr>
            </w:pPr>
            <w:r>
              <w:rPr>
                <w:spacing w:val="-2"/>
                <w:sz w:val="18"/>
              </w:rPr>
              <w:t>-2.943427</w:t>
            </w:r>
          </w:p>
        </w:tc>
        <w:tc>
          <w:tcPr>
            <w:tcW w:w="914" w:type="dxa"/>
          </w:tcPr>
          <w:p>
            <w:pPr>
              <w:pStyle w:val="TableParagraph"/>
              <w:spacing w:line="240" w:lineRule="auto" w:before="0"/>
              <w:rPr>
                <w:rFonts w:ascii="Times New Roman"/>
                <w:sz w:val="16"/>
              </w:rPr>
            </w:pPr>
          </w:p>
        </w:tc>
      </w:tr>
      <w:tr>
        <w:trPr>
          <w:trHeight w:val="301" w:hRule="atLeast"/>
        </w:trPr>
        <w:tc>
          <w:tcPr>
            <w:tcW w:w="1910" w:type="dxa"/>
            <w:tcBorders>
              <w:bottom w:val="double" w:sz="6" w:space="0" w:color="000000"/>
            </w:tcBorders>
          </w:tcPr>
          <w:p>
            <w:pPr>
              <w:pStyle w:val="TableParagraph"/>
              <w:spacing w:line="240" w:lineRule="auto" w:before="0"/>
              <w:rPr>
                <w:rFonts w:ascii="Times New Roman"/>
                <w:sz w:val="18"/>
              </w:rPr>
            </w:pPr>
          </w:p>
        </w:tc>
        <w:tc>
          <w:tcPr>
            <w:tcW w:w="1306" w:type="dxa"/>
            <w:tcBorders>
              <w:bottom w:val="double" w:sz="6" w:space="0" w:color="000000"/>
            </w:tcBorders>
          </w:tcPr>
          <w:p>
            <w:pPr>
              <w:pStyle w:val="TableParagraph"/>
              <w:spacing w:line="240" w:lineRule="auto"/>
              <w:ind w:left="267"/>
              <w:rPr>
                <w:sz w:val="18"/>
              </w:rPr>
            </w:pPr>
            <w:r>
              <w:rPr>
                <w:sz w:val="18"/>
              </w:rPr>
              <w:t>10%</w:t>
            </w:r>
            <w:r>
              <w:rPr>
                <w:spacing w:val="-4"/>
                <w:sz w:val="18"/>
              </w:rPr>
              <w:t> </w:t>
            </w:r>
            <w:r>
              <w:rPr>
                <w:spacing w:val="-2"/>
                <w:sz w:val="18"/>
              </w:rPr>
              <w:t>level</w:t>
            </w:r>
          </w:p>
        </w:tc>
        <w:tc>
          <w:tcPr>
            <w:tcW w:w="2401" w:type="dxa"/>
            <w:gridSpan w:val="2"/>
            <w:tcBorders>
              <w:bottom w:val="double" w:sz="6" w:space="0" w:color="000000"/>
            </w:tcBorders>
          </w:tcPr>
          <w:p>
            <w:pPr>
              <w:pStyle w:val="TableParagraph"/>
              <w:spacing w:line="240" w:lineRule="auto"/>
              <w:ind w:left="1306"/>
              <w:rPr>
                <w:sz w:val="18"/>
              </w:rPr>
            </w:pPr>
            <w:r>
              <w:rPr>
                <w:spacing w:val="-2"/>
                <w:sz w:val="18"/>
              </w:rPr>
              <w:t>-2.610263</w:t>
            </w:r>
          </w:p>
        </w:tc>
        <w:tc>
          <w:tcPr>
            <w:tcW w:w="914" w:type="dxa"/>
            <w:tcBorders>
              <w:bottom w:val="double" w:sz="6" w:space="0" w:color="000000"/>
            </w:tcBorders>
          </w:tcPr>
          <w:p>
            <w:pPr>
              <w:pStyle w:val="TableParagraph"/>
              <w:spacing w:line="240" w:lineRule="auto" w:before="0"/>
              <w:rPr>
                <w:rFonts w:ascii="Times New Roman"/>
                <w:sz w:val="18"/>
              </w:rPr>
            </w:pPr>
          </w:p>
        </w:tc>
      </w:tr>
      <w:tr>
        <w:trPr>
          <w:trHeight w:val="552" w:hRule="atLeast"/>
        </w:trPr>
        <w:tc>
          <w:tcPr>
            <w:tcW w:w="6531" w:type="dxa"/>
            <w:gridSpan w:val="5"/>
            <w:tcBorders>
              <w:top w:val="double" w:sz="6" w:space="0" w:color="000000"/>
            </w:tcBorders>
          </w:tcPr>
          <w:p>
            <w:pPr>
              <w:pStyle w:val="TableParagraph"/>
              <w:spacing w:line="240" w:lineRule="auto"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r>
      <w:tr>
        <w:trPr>
          <w:trHeight w:val="450" w:hRule="atLeast"/>
        </w:trPr>
        <w:tc>
          <w:tcPr>
            <w:tcW w:w="6531" w:type="dxa"/>
            <w:gridSpan w:val="5"/>
          </w:tcPr>
          <w:p>
            <w:pPr>
              <w:pStyle w:val="TableParagraph"/>
              <w:spacing w:line="240" w:lineRule="auto" w:before="23"/>
              <w:rPr>
                <w:rFonts w:ascii="Times New Roman"/>
                <w:b/>
                <w:sz w:val="18"/>
              </w:rPr>
            </w:pPr>
          </w:p>
          <w:p>
            <w:pPr>
              <w:pStyle w:val="TableParagraph"/>
              <w:spacing w:line="200"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25" w:hRule="atLeast"/>
        </w:trPr>
        <w:tc>
          <w:tcPr>
            <w:tcW w:w="6531" w:type="dxa"/>
            <w:gridSpan w:val="5"/>
          </w:tcPr>
          <w:p>
            <w:pPr>
              <w:pStyle w:val="TableParagraph"/>
              <w:rPr>
                <w:sz w:val="18"/>
              </w:rPr>
            </w:pPr>
            <w:r>
              <w:rPr>
                <w:spacing w:val="-2"/>
                <w:sz w:val="18"/>
              </w:rPr>
              <w:t>Dependent</w:t>
            </w:r>
            <w:r>
              <w:rPr>
                <w:spacing w:val="4"/>
                <w:sz w:val="18"/>
              </w:rPr>
              <w:t> </w:t>
            </w:r>
            <w:r>
              <w:rPr>
                <w:spacing w:val="-2"/>
                <w:sz w:val="18"/>
              </w:rPr>
              <w:t>Variable:</w:t>
            </w:r>
            <w:r>
              <w:rPr>
                <w:spacing w:val="6"/>
                <w:sz w:val="18"/>
              </w:rPr>
              <w:t> </w:t>
            </w:r>
            <w:r>
              <w:rPr>
                <w:spacing w:val="-2"/>
                <w:sz w:val="18"/>
              </w:rPr>
              <w:t>D(LED,2)</w:t>
            </w:r>
          </w:p>
        </w:tc>
      </w:tr>
      <w:tr>
        <w:trPr>
          <w:trHeight w:val="225" w:hRule="atLeast"/>
        </w:trPr>
        <w:tc>
          <w:tcPr>
            <w:tcW w:w="1910"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306"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10" w:type="dxa"/>
          </w:tcPr>
          <w:p>
            <w:pPr>
              <w:pStyle w:val="TableParagraph"/>
              <w:spacing w:line="240" w:lineRule="auto" w:before="0"/>
              <w:rPr>
                <w:rFonts w:ascii="Times New Roman"/>
                <w:sz w:val="16"/>
              </w:rPr>
            </w:pPr>
          </w:p>
        </w:tc>
        <w:tc>
          <w:tcPr>
            <w:tcW w:w="914" w:type="dxa"/>
          </w:tcPr>
          <w:p>
            <w:pPr>
              <w:pStyle w:val="TableParagraph"/>
              <w:spacing w:line="240" w:lineRule="auto" w:before="0"/>
              <w:rPr>
                <w:rFonts w:ascii="Times New Roman"/>
                <w:sz w:val="16"/>
              </w:rPr>
            </w:pPr>
          </w:p>
        </w:tc>
      </w:tr>
      <w:tr>
        <w:trPr>
          <w:trHeight w:val="224" w:hRule="atLeast"/>
        </w:trPr>
        <w:tc>
          <w:tcPr>
            <w:tcW w:w="6531" w:type="dxa"/>
            <w:gridSpan w:val="5"/>
          </w:tcPr>
          <w:p>
            <w:pPr>
              <w:pStyle w:val="TableParagraph"/>
              <w:spacing w:line="198" w:lineRule="exact"/>
              <w:rPr>
                <w:sz w:val="18"/>
              </w:rPr>
            </w:pPr>
            <w:r>
              <w:rPr>
                <w:sz w:val="18"/>
              </w:rPr>
              <w:t>Date:</w:t>
            </w:r>
            <w:r>
              <w:rPr>
                <w:spacing w:val="-3"/>
                <w:sz w:val="18"/>
              </w:rPr>
              <w:t> </w:t>
            </w:r>
            <w:r>
              <w:rPr>
                <w:sz w:val="18"/>
              </w:rPr>
              <w:t>06/19/21</w:t>
            </w:r>
            <w:r>
              <w:rPr>
                <w:spacing w:val="65"/>
                <w:w w:val="150"/>
                <w:sz w:val="18"/>
              </w:rPr>
              <w:t> </w:t>
            </w:r>
            <w:r>
              <w:rPr>
                <w:sz w:val="18"/>
              </w:rPr>
              <w:t>Time:</w:t>
            </w:r>
            <w:r>
              <w:rPr>
                <w:spacing w:val="-2"/>
                <w:sz w:val="18"/>
              </w:rPr>
              <w:t> </w:t>
            </w:r>
            <w:r>
              <w:rPr>
                <w:spacing w:val="-4"/>
                <w:sz w:val="18"/>
              </w:rPr>
              <w:t>13:44</w:t>
            </w:r>
          </w:p>
        </w:tc>
      </w:tr>
      <w:tr>
        <w:trPr>
          <w:trHeight w:val="224" w:hRule="atLeast"/>
        </w:trPr>
        <w:tc>
          <w:tcPr>
            <w:tcW w:w="6531" w:type="dxa"/>
            <w:gridSpan w:val="5"/>
          </w:tcPr>
          <w:p>
            <w:pPr>
              <w:pStyle w:val="TableParagraph"/>
              <w:spacing w:before="5"/>
              <w:rPr>
                <w:sz w:val="18"/>
              </w:rPr>
            </w:pPr>
            <w:r>
              <w:rPr>
                <w:sz w:val="18"/>
              </w:rPr>
              <w:t>Sample</w:t>
            </w:r>
            <w:r>
              <w:rPr>
                <w:spacing w:val="-7"/>
                <w:sz w:val="18"/>
              </w:rPr>
              <w:t> </w:t>
            </w:r>
            <w:r>
              <w:rPr>
                <w:sz w:val="18"/>
              </w:rPr>
              <w:t>(adjusted):</w:t>
            </w:r>
            <w:r>
              <w:rPr>
                <w:spacing w:val="-6"/>
                <w:sz w:val="18"/>
              </w:rPr>
              <w:t> </w:t>
            </w:r>
            <w:r>
              <w:rPr>
                <w:sz w:val="18"/>
              </w:rPr>
              <w:t>1983</w:t>
            </w:r>
            <w:r>
              <w:rPr>
                <w:spacing w:val="-4"/>
                <w:sz w:val="18"/>
              </w:rPr>
              <w:t> 2019</w:t>
            </w:r>
          </w:p>
        </w:tc>
      </w:tr>
      <w:tr>
        <w:trPr>
          <w:trHeight w:val="303" w:hRule="atLeast"/>
        </w:trPr>
        <w:tc>
          <w:tcPr>
            <w:tcW w:w="6531" w:type="dxa"/>
            <w:gridSpan w:val="5"/>
            <w:tcBorders>
              <w:bottom w:val="double" w:sz="6" w:space="0" w:color="000000"/>
            </w:tcBorders>
          </w:tcPr>
          <w:p>
            <w:pPr>
              <w:pStyle w:val="TableParagraph"/>
              <w:spacing w:line="240" w:lineRule="auto"/>
              <w:rPr>
                <w:sz w:val="18"/>
              </w:rPr>
            </w:pPr>
            <w:r>
              <w:rPr>
                <w:sz w:val="18"/>
              </w:rPr>
              <w:t>Included</w:t>
            </w:r>
            <w:r>
              <w:rPr>
                <w:spacing w:val="-7"/>
                <w:sz w:val="18"/>
              </w:rPr>
              <w:t> </w:t>
            </w:r>
            <w:r>
              <w:rPr>
                <w:sz w:val="18"/>
              </w:rPr>
              <w:t>observations:</w:t>
            </w:r>
            <w:r>
              <w:rPr>
                <w:spacing w:val="-5"/>
                <w:sz w:val="18"/>
              </w:rPr>
              <w:t> </w:t>
            </w:r>
            <w:r>
              <w:rPr>
                <w:sz w:val="18"/>
              </w:rPr>
              <w:t>37</w:t>
            </w:r>
            <w:r>
              <w:rPr>
                <w:spacing w:val="-5"/>
                <w:sz w:val="18"/>
              </w:rPr>
              <w:t> </w:t>
            </w:r>
            <w:r>
              <w:rPr>
                <w:sz w:val="18"/>
              </w:rPr>
              <w:t>after</w:t>
            </w:r>
            <w:r>
              <w:rPr>
                <w:spacing w:val="1"/>
                <w:sz w:val="18"/>
              </w:rPr>
              <w:t> </w:t>
            </w:r>
            <w:r>
              <w:rPr>
                <w:spacing w:val="-2"/>
                <w:sz w:val="18"/>
              </w:rPr>
              <w:t>adjustments</w:t>
            </w:r>
          </w:p>
        </w:tc>
      </w:tr>
      <w:tr>
        <w:trPr>
          <w:trHeight w:val="403" w:hRule="atLeast"/>
        </w:trPr>
        <w:tc>
          <w:tcPr>
            <w:tcW w:w="1910"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306" w:type="dxa"/>
            <w:tcBorders>
              <w:top w:val="double" w:sz="6" w:space="0" w:color="000000"/>
              <w:bottom w:val="double" w:sz="6" w:space="0" w:color="000000"/>
            </w:tcBorders>
          </w:tcPr>
          <w:p>
            <w:pPr>
              <w:pStyle w:val="TableParagraph"/>
              <w:spacing w:line="240" w:lineRule="auto" w:before="108"/>
              <w:ind w:right="104"/>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1"/>
              <w:rPr>
                <w:sz w:val="18"/>
              </w:rPr>
            </w:pPr>
            <w:r>
              <w:rPr>
                <w:sz w:val="18"/>
              </w:rPr>
              <w:t>Std.</w:t>
            </w:r>
            <w:r>
              <w:rPr>
                <w:spacing w:val="-2"/>
                <w:sz w:val="18"/>
              </w:rPr>
              <w:t> Error</w:t>
            </w:r>
          </w:p>
        </w:tc>
        <w:tc>
          <w:tcPr>
            <w:tcW w:w="910" w:type="dxa"/>
            <w:tcBorders>
              <w:top w:val="double" w:sz="6" w:space="0" w:color="000000"/>
              <w:bottom w:val="double" w:sz="6" w:space="0" w:color="000000"/>
            </w:tcBorders>
          </w:tcPr>
          <w:p>
            <w:pPr>
              <w:pStyle w:val="TableParagraph"/>
              <w:spacing w:line="240" w:lineRule="auto" w:before="108"/>
              <w:ind w:right="91"/>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line="240" w:lineRule="auto" w:before="108"/>
              <w:ind w:left="374"/>
              <w:rPr>
                <w:sz w:val="18"/>
              </w:rPr>
            </w:pPr>
            <w:r>
              <w:rPr>
                <w:spacing w:val="-2"/>
                <w:sz w:val="18"/>
              </w:rPr>
              <w:t>Prob.</w:t>
            </w:r>
          </w:p>
        </w:tc>
      </w:tr>
      <w:tr>
        <w:trPr>
          <w:trHeight w:val="327" w:hRule="atLeast"/>
        </w:trPr>
        <w:tc>
          <w:tcPr>
            <w:tcW w:w="1910" w:type="dxa"/>
            <w:tcBorders>
              <w:top w:val="double" w:sz="6" w:space="0" w:color="000000"/>
            </w:tcBorders>
          </w:tcPr>
          <w:p>
            <w:pPr>
              <w:pStyle w:val="TableParagraph"/>
              <w:spacing w:before="108"/>
              <w:ind w:left="566"/>
              <w:rPr>
                <w:sz w:val="18"/>
              </w:rPr>
            </w:pPr>
            <w:r>
              <w:rPr>
                <w:spacing w:val="-2"/>
                <w:sz w:val="18"/>
              </w:rPr>
              <w:t>D(LED(-</w:t>
            </w:r>
            <w:r>
              <w:rPr>
                <w:spacing w:val="-5"/>
                <w:sz w:val="18"/>
              </w:rPr>
              <w:t>1))</w:t>
            </w:r>
          </w:p>
        </w:tc>
        <w:tc>
          <w:tcPr>
            <w:tcW w:w="1306" w:type="dxa"/>
            <w:tcBorders>
              <w:top w:val="double" w:sz="6" w:space="0" w:color="000000"/>
            </w:tcBorders>
          </w:tcPr>
          <w:p>
            <w:pPr>
              <w:pStyle w:val="TableParagraph"/>
              <w:spacing w:before="108"/>
              <w:ind w:right="104"/>
              <w:jc w:val="right"/>
              <w:rPr>
                <w:sz w:val="18"/>
              </w:rPr>
            </w:pPr>
            <w:r>
              <w:rPr>
                <w:spacing w:val="-2"/>
                <w:sz w:val="18"/>
              </w:rPr>
              <w:t>-0.701478</w:t>
            </w:r>
          </w:p>
        </w:tc>
        <w:tc>
          <w:tcPr>
            <w:tcW w:w="1491" w:type="dxa"/>
            <w:tcBorders>
              <w:top w:val="double" w:sz="6" w:space="0" w:color="000000"/>
            </w:tcBorders>
          </w:tcPr>
          <w:p>
            <w:pPr>
              <w:pStyle w:val="TableParagraph"/>
              <w:spacing w:before="108"/>
              <w:ind w:left="350"/>
              <w:rPr>
                <w:sz w:val="18"/>
              </w:rPr>
            </w:pPr>
            <w:r>
              <w:rPr>
                <w:spacing w:val="-2"/>
                <w:sz w:val="18"/>
              </w:rPr>
              <w:t>0.148414</w:t>
            </w:r>
          </w:p>
        </w:tc>
        <w:tc>
          <w:tcPr>
            <w:tcW w:w="910" w:type="dxa"/>
            <w:tcBorders>
              <w:top w:val="double" w:sz="6" w:space="0" w:color="000000"/>
            </w:tcBorders>
          </w:tcPr>
          <w:p>
            <w:pPr>
              <w:pStyle w:val="TableParagraph"/>
              <w:spacing w:before="108"/>
              <w:ind w:right="90"/>
              <w:jc w:val="right"/>
              <w:rPr>
                <w:sz w:val="18"/>
              </w:rPr>
            </w:pPr>
            <w:r>
              <w:rPr>
                <w:spacing w:val="-2"/>
                <w:sz w:val="18"/>
              </w:rPr>
              <w:t>-4.726482</w:t>
            </w:r>
          </w:p>
        </w:tc>
        <w:tc>
          <w:tcPr>
            <w:tcW w:w="914" w:type="dxa"/>
            <w:tcBorders>
              <w:top w:val="double" w:sz="6" w:space="0" w:color="000000"/>
            </w:tcBorders>
          </w:tcPr>
          <w:p>
            <w:pPr>
              <w:pStyle w:val="TableParagraph"/>
              <w:spacing w:before="108"/>
              <w:ind w:right="6"/>
              <w:jc w:val="right"/>
              <w:rPr>
                <w:sz w:val="18"/>
              </w:rPr>
            </w:pPr>
            <w:r>
              <w:rPr>
                <w:spacing w:val="-2"/>
                <w:sz w:val="18"/>
              </w:rPr>
              <w:t>0.0000</w:t>
            </w:r>
          </w:p>
        </w:tc>
      </w:tr>
      <w:tr>
        <w:trPr>
          <w:trHeight w:val="303" w:hRule="atLeast"/>
        </w:trPr>
        <w:tc>
          <w:tcPr>
            <w:tcW w:w="1910" w:type="dxa"/>
            <w:tcBorders>
              <w:bottom w:val="double" w:sz="6" w:space="0" w:color="000000"/>
            </w:tcBorders>
          </w:tcPr>
          <w:p>
            <w:pPr>
              <w:pStyle w:val="TableParagraph"/>
              <w:spacing w:line="240" w:lineRule="auto"/>
              <w:ind w:left="106"/>
              <w:jc w:val="center"/>
              <w:rPr>
                <w:sz w:val="18"/>
              </w:rPr>
            </w:pPr>
            <w:r>
              <w:rPr>
                <w:spacing w:val="-10"/>
                <w:sz w:val="18"/>
              </w:rPr>
              <w:t>C</w:t>
            </w:r>
          </w:p>
        </w:tc>
        <w:tc>
          <w:tcPr>
            <w:tcW w:w="1306" w:type="dxa"/>
            <w:tcBorders>
              <w:bottom w:val="double" w:sz="6" w:space="0" w:color="000000"/>
            </w:tcBorders>
          </w:tcPr>
          <w:p>
            <w:pPr>
              <w:pStyle w:val="TableParagraph"/>
              <w:spacing w:line="240" w:lineRule="auto"/>
              <w:ind w:right="104"/>
              <w:jc w:val="right"/>
              <w:rPr>
                <w:sz w:val="18"/>
              </w:rPr>
            </w:pPr>
            <w:r>
              <w:rPr>
                <w:spacing w:val="-2"/>
                <w:sz w:val="18"/>
              </w:rPr>
              <w:t>0.121870</w:t>
            </w:r>
          </w:p>
        </w:tc>
        <w:tc>
          <w:tcPr>
            <w:tcW w:w="1491" w:type="dxa"/>
            <w:tcBorders>
              <w:bottom w:val="double" w:sz="6" w:space="0" w:color="000000"/>
            </w:tcBorders>
          </w:tcPr>
          <w:p>
            <w:pPr>
              <w:pStyle w:val="TableParagraph"/>
              <w:spacing w:line="240" w:lineRule="auto"/>
              <w:ind w:left="350"/>
              <w:rPr>
                <w:sz w:val="18"/>
              </w:rPr>
            </w:pPr>
            <w:r>
              <w:rPr>
                <w:spacing w:val="-2"/>
                <w:sz w:val="18"/>
              </w:rPr>
              <w:t>0.080364</w:t>
            </w:r>
          </w:p>
        </w:tc>
        <w:tc>
          <w:tcPr>
            <w:tcW w:w="910" w:type="dxa"/>
            <w:tcBorders>
              <w:bottom w:val="double" w:sz="6" w:space="0" w:color="000000"/>
            </w:tcBorders>
          </w:tcPr>
          <w:p>
            <w:pPr>
              <w:pStyle w:val="TableParagraph"/>
              <w:spacing w:line="240" w:lineRule="auto"/>
              <w:ind w:right="90"/>
              <w:jc w:val="right"/>
              <w:rPr>
                <w:sz w:val="18"/>
              </w:rPr>
            </w:pPr>
            <w:r>
              <w:rPr>
                <w:spacing w:val="-2"/>
                <w:sz w:val="18"/>
              </w:rPr>
              <w:t>1.516476</w:t>
            </w:r>
          </w:p>
        </w:tc>
        <w:tc>
          <w:tcPr>
            <w:tcW w:w="914" w:type="dxa"/>
            <w:tcBorders>
              <w:bottom w:val="double" w:sz="6" w:space="0" w:color="000000"/>
            </w:tcBorders>
          </w:tcPr>
          <w:p>
            <w:pPr>
              <w:pStyle w:val="TableParagraph"/>
              <w:spacing w:line="240" w:lineRule="auto"/>
              <w:ind w:right="6"/>
              <w:jc w:val="right"/>
              <w:rPr>
                <w:sz w:val="18"/>
              </w:rPr>
            </w:pPr>
            <w:r>
              <w:rPr>
                <w:spacing w:val="-2"/>
                <w:sz w:val="18"/>
              </w:rPr>
              <w:t>0.1384</w:t>
            </w:r>
          </w:p>
        </w:tc>
      </w:tr>
      <w:tr>
        <w:trPr>
          <w:trHeight w:val="325" w:hRule="atLeast"/>
        </w:trPr>
        <w:tc>
          <w:tcPr>
            <w:tcW w:w="1910" w:type="dxa"/>
            <w:tcBorders>
              <w:top w:val="double" w:sz="6" w:space="0" w:color="000000"/>
            </w:tcBorders>
          </w:tcPr>
          <w:p>
            <w:pPr>
              <w:pStyle w:val="TableParagraph"/>
              <w:spacing w:before="106"/>
              <w:rPr>
                <w:sz w:val="18"/>
              </w:rPr>
            </w:pPr>
            <w:r>
              <w:rPr>
                <w:spacing w:val="-2"/>
                <w:sz w:val="18"/>
              </w:rPr>
              <w:t>R-squared</w:t>
            </w:r>
          </w:p>
        </w:tc>
        <w:tc>
          <w:tcPr>
            <w:tcW w:w="1306" w:type="dxa"/>
            <w:tcBorders>
              <w:top w:val="double" w:sz="6" w:space="0" w:color="000000"/>
            </w:tcBorders>
          </w:tcPr>
          <w:p>
            <w:pPr>
              <w:pStyle w:val="TableParagraph"/>
              <w:spacing w:before="106"/>
              <w:ind w:right="104"/>
              <w:jc w:val="right"/>
              <w:rPr>
                <w:sz w:val="18"/>
              </w:rPr>
            </w:pPr>
            <w:r>
              <w:rPr>
                <w:spacing w:val="-2"/>
                <w:sz w:val="18"/>
              </w:rPr>
              <w:t>0.389602</w:t>
            </w:r>
          </w:p>
        </w:tc>
        <w:tc>
          <w:tcPr>
            <w:tcW w:w="2401" w:type="dxa"/>
            <w:gridSpan w:val="2"/>
            <w:tcBorders>
              <w:top w:val="double" w:sz="6" w:space="0" w:color="000000"/>
            </w:tcBorders>
          </w:tcPr>
          <w:p>
            <w:pPr>
              <w:pStyle w:val="TableParagraph"/>
              <w:spacing w:before="106"/>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before="106"/>
              <w:ind w:right="6"/>
              <w:jc w:val="right"/>
              <w:rPr>
                <w:sz w:val="18"/>
              </w:rPr>
            </w:pPr>
            <w:r>
              <w:rPr>
                <w:spacing w:val="-2"/>
                <w:sz w:val="18"/>
              </w:rPr>
              <w:t>-0.031901</w:t>
            </w:r>
          </w:p>
        </w:tc>
      </w:tr>
      <w:tr>
        <w:trPr>
          <w:trHeight w:val="225" w:hRule="atLeast"/>
        </w:trPr>
        <w:tc>
          <w:tcPr>
            <w:tcW w:w="1910" w:type="dxa"/>
          </w:tcPr>
          <w:p>
            <w:pPr>
              <w:pStyle w:val="TableParagraph"/>
              <w:rPr>
                <w:sz w:val="18"/>
              </w:rPr>
            </w:pPr>
            <w:r>
              <w:rPr>
                <w:sz w:val="18"/>
              </w:rPr>
              <w:t>Adjusted</w:t>
            </w:r>
            <w:r>
              <w:rPr>
                <w:spacing w:val="-9"/>
                <w:sz w:val="18"/>
              </w:rPr>
              <w:t> </w:t>
            </w:r>
            <w:r>
              <w:rPr>
                <w:sz w:val="18"/>
              </w:rPr>
              <w:t>R-</w:t>
            </w:r>
            <w:r>
              <w:rPr>
                <w:spacing w:val="-2"/>
                <w:sz w:val="18"/>
              </w:rPr>
              <w:t>squared</w:t>
            </w:r>
          </w:p>
        </w:tc>
        <w:tc>
          <w:tcPr>
            <w:tcW w:w="1306" w:type="dxa"/>
          </w:tcPr>
          <w:p>
            <w:pPr>
              <w:pStyle w:val="TableParagraph"/>
              <w:ind w:right="104"/>
              <w:jc w:val="right"/>
              <w:rPr>
                <w:sz w:val="18"/>
              </w:rPr>
            </w:pPr>
            <w:r>
              <w:rPr>
                <w:spacing w:val="-2"/>
                <w:sz w:val="18"/>
              </w:rPr>
              <w:t>0.372162</w:t>
            </w:r>
          </w:p>
        </w:tc>
        <w:tc>
          <w:tcPr>
            <w:tcW w:w="2401" w:type="dxa"/>
            <w:gridSpan w:val="2"/>
          </w:tcPr>
          <w:p>
            <w:pPr>
              <w:pStyle w:val="TableParagraph"/>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ind w:right="6"/>
              <w:jc w:val="right"/>
              <w:rPr>
                <w:sz w:val="18"/>
              </w:rPr>
            </w:pPr>
            <w:r>
              <w:rPr>
                <w:spacing w:val="-2"/>
                <w:sz w:val="18"/>
              </w:rPr>
              <w:t>0.564121</w:t>
            </w:r>
          </w:p>
        </w:tc>
      </w:tr>
      <w:tr>
        <w:trPr>
          <w:trHeight w:val="225" w:hRule="atLeast"/>
        </w:trPr>
        <w:tc>
          <w:tcPr>
            <w:tcW w:w="1910" w:type="dxa"/>
          </w:tcPr>
          <w:p>
            <w:pPr>
              <w:pStyle w:val="TableParagraph"/>
              <w:rPr>
                <w:sz w:val="18"/>
              </w:rPr>
            </w:pPr>
            <w:r>
              <w:rPr>
                <w:sz w:val="18"/>
              </w:rPr>
              <w:t>S.E.</w:t>
            </w:r>
            <w:r>
              <w:rPr>
                <w:spacing w:val="-2"/>
                <w:sz w:val="18"/>
              </w:rPr>
              <w:t> </w:t>
            </w:r>
            <w:r>
              <w:rPr>
                <w:sz w:val="18"/>
              </w:rPr>
              <w:t>of </w:t>
            </w:r>
            <w:r>
              <w:rPr>
                <w:spacing w:val="-2"/>
                <w:sz w:val="18"/>
              </w:rPr>
              <w:t>regression</w:t>
            </w:r>
          </w:p>
        </w:tc>
        <w:tc>
          <w:tcPr>
            <w:tcW w:w="1306" w:type="dxa"/>
          </w:tcPr>
          <w:p>
            <w:pPr>
              <w:pStyle w:val="TableParagraph"/>
              <w:ind w:right="104"/>
              <w:jc w:val="right"/>
              <w:rPr>
                <w:sz w:val="18"/>
              </w:rPr>
            </w:pPr>
            <w:r>
              <w:rPr>
                <w:spacing w:val="-2"/>
                <w:sz w:val="18"/>
              </w:rPr>
              <w:t>0.446988</w:t>
            </w:r>
          </w:p>
        </w:tc>
        <w:tc>
          <w:tcPr>
            <w:tcW w:w="2401" w:type="dxa"/>
            <w:gridSpan w:val="2"/>
          </w:tcPr>
          <w:p>
            <w:pPr>
              <w:pStyle w:val="TableParagraph"/>
              <w:ind w:left="106"/>
              <w:rPr>
                <w:sz w:val="18"/>
              </w:rPr>
            </w:pPr>
            <w:r>
              <w:rPr>
                <w:sz w:val="18"/>
              </w:rPr>
              <w:t>Akaike</w:t>
            </w:r>
            <w:r>
              <w:rPr>
                <w:spacing w:val="-3"/>
                <w:sz w:val="18"/>
              </w:rPr>
              <w:t> </w:t>
            </w:r>
            <w:r>
              <w:rPr>
                <w:sz w:val="18"/>
              </w:rPr>
              <w:t>info</w:t>
            </w:r>
            <w:r>
              <w:rPr>
                <w:spacing w:val="-2"/>
                <w:sz w:val="18"/>
              </w:rPr>
              <w:t> criterion</w:t>
            </w:r>
          </w:p>
        </w:tc>
        <w:tc>
          <w:tcPr>
            <w:tcW w:w="914" w:type="dxa"/>
          </w:tcPr>
          <w:p>
            <w:pPr>
              <w:pStyle w:val="TableParagraph"/>
              <w:ind w:right="6"/>
              <w:jc w:val="right"/>
              <w:rPr>
                <w:sz w:val="18"/>
              </w:rPr>
            </w:pPr>
            <w:r>
              <w:rPr>
                <w:spacing w:val="-2"/>
                <w:sz w:val="18"/>
              </w:rPr>
              <w:t>1.279968</w:t>
            </w:r>
          </w:p>
        </w:tc>
      </w:tr>
      <w:tr>
        <w:trPr>
          <w:trHeight w:val="224" w:hRule="atLeast"/>
        </w:trPr>
        <w:tc>
          <w:tcPr>
            <w:tcW w:w="1910" w:type="dxa"/>
          </w:tcPr>
          <w:p>
            <w:pPr>
              <w:pStyle w:val="TableParagraph"/>
              <w:spacing w:line="198" w:lineRule="exact"/>
              <w:rPr>
                <w:sz w:val="18"/>
              </w:rPr>
            </w:pPr>
            <w:r>
              <w:rPr>
                <w:sz w:val="18"/>
              </w:rPr>
              <w:t>Sum</w:t>
            </w:r>
            <w:r>
              <w:rPr>
                <w:spacing w:val="-4"/>
                <w:sz w:val="18"/>
              </w:rPr>
              <w:t> </w:t>
            </w:r>
            <w:r>
              <w:rPr>
                <w:sz w:val="18"/>
              </w:rPr>
              <w:t>squared</w:t>
            </w:r>
            <w:r>
              <w:rPr>
                <w:spacing w:val="-2"/>
                <w:sz w:val="18"/>
              </w:rPr>
              <w:t> </w:t>
            </w:r>
            <w:r>
              <w:rPr>
                <w:spacing w:val="-4"/>
                <w:sz w:val="18"/>
              </w:rPr>
              <w:t>resid</w:t>
            </w:r>
          </w:p>
        </w:tc>
        <w:tc>
          <w:tcPr>
            <w:tcW w:w="1306" w:type="dxa"/>
          </w:tcPr>
          <w:p>
            <w:pPr>
              <w:pStyle w:val="TableParagraph"/>
              <w:spacing w:line="198" w:lineRule="exact"/>
              <w:ind w:right="104"/>
              <w:jc w:val="right"/>
              <w:rPr>
                <w:sz w:val="18"/>
              </w:rPr>
            </w:pPr>
            <w:r>
              <w:rPr>
                <w:spacing w:val="-2"/>
                <w:sz w:val="18"/>
              </w:rPr>
              <w:t>6.992934</w:t>
            </w:r>
          </w:p>
        </w:tc>
        <w:tc>
          <w:tcPr>
            <w:tcW w:w="1491" w:type="dxa"/>
          </w:tcPr>
          <w:p>
            <w:pPr>
              <w:pStyle w:val="TableParagraph"/>
              <w:spacing w:line="198" w:lineRule="exact"/>
              <w:ind w:left="106"/>
              <w:rPr>
                <w:sz w:val="18"/>
              </w:rPr>
            </w:pPr>
            <w:r>
              <w:rPr>
                <w:sz w:val="18"/>
              </w:rPr>
              <w:t>Schwarz</w:t>
            </w:r>
            <w:r>
              <w:rPr>
                <w:spacing w:val="-4"/>
                <w:sz w:val="18"/>
              </w:rPr>
              <w:t> </w:t>
            </w:r>
            <w:r>
              <w:rPr>
                <w:spacing w:val="-2"/>
                <w:sz w:val="18"/>
              </w:rPr>
              <w:t>criterion</w:t>
            </w:r>
          </w:p>
        </w:tc>
        <w:tc>
          <w:tcPr>
            <w:tcW w:w="910" w:type="dxa"/>
          </w:tcPr>
          <w:p>
            <w:pPr>
              <w:pStyle w:val="TableParagraph"/>
              <w:spacing w:line="240" w:lineRule="auto" w:before="0"/>
              <w:rPr>
                <w:rFonts w:ascii="Times New Roman"/>
                <w:sz w:val="16"/>
              </w:rPr>
            </w:pPr>
          </w:p>
        </w:tc>
        <w:tc>
          <w:tcPr>
            <w:tcW w:w="914" w:type="dxa"/>
          </w:tcPr>
          <w:p>
            <w:pPr>
              <w:pStyle w:val="TableParagraph"/>
              <w:spacing w:line="198" w:lineRule="exact"/>
              <w:ind w:right="6"/>
              <w:jc w:val="right"/>
              <w:rPr>
                <w:sz w:val="18"/>
              </w:rPr>
            </w:pPr>
            <w:r>
              <w:rPr>
                <w:spacing w:val="-2"/>
                <w:sz w:val="18"/>
              </w:rPr>
              <w:t>1.367044</w:t>
            </w:r>
          </w:p>
        </w:tc>
      </w:tr>
      <w:tr>
        <w:trPr>
          <w:trHeight w:val="224" w:hRule="atLeast"/>
        </w:trPr>
        <w:tc>
          <w:tcPr>
            <w:tcW w:w="1910" w:type="dxa"/>
          </w:tcPr>
          <w:p>
            <w:pPr>
              <w:pStyle w:val="TableParagraph"/>
              <w:spacing w:before="5"/>
              <w:rPr>
                <w:sz w:val="18"/>
              </w:rPr>
            </w:pPr>
            <w:r>
              <w:rPr>
                <w:sz w:val="18"/>
              </w:rPr>
              <w:t>Log</w:t>
            </w:r>
            <w:r>
              <w:rPr>
                <w:spacing w:val="-3"/>
                <w:sz w:val="18"/>
              </w:rPr>
              <w:t> </w:t>
            </w:r>
            <w:r>
              <w:rPr>
                <w:spacing w:val="-2"/>
                <w:sz w:val="18"/>
              </w:rPr>
              <w:t>likelihood</w:t>
            </w:r>
          </w:p>
        </w:tc>
        <w:tc>
          <w:tcPr>
            <w:tcW w:w="1306" w:type="dxa"/>
          </w:tcPr>
          <w:p>
            <w:pPr>
              <w:pStyle w:val="TableParagraph"/>
              <w:spacing w:before="5"/>
              <w:ind w:right="104"/>
              <w:jc w:val="right"/>
              <w:rPr>
                <w:sz w:val="18"/>
              </w:rPr>
            </w:pPr>
            <w:r>
              <w:rPr>
                <w:spacing w:val="-2"/>
                <w:sz w:val="18"/>
              </w:rPr>
              <w:t>-21.67940</w:t>
            </w:r>
          </w:p>
        </w:tc>
        <w:tc>
          <w:tcPr>
            <w:tcW w:w="2401" w:type="dxa"/>
            <w:gridSpan w:val="2"/>
          </w:tcPr>
          <w:p>
            <w:pPr>
              <w:pStyle w:val="TableParagraph"/>
              <w:spacing w:before="5"/>
              <w:ind w:left="106"/>
              <w:rPr>
                <w:sz w:val="18"/>
              </w:rPr>
            </w:pPr>
            <w:r>
              <w:rPr>
                <w:spacing w:val="-2"/>
                <w:sz w:val="18"/>
              </w:rPr>
              <w:t>Hannan-Quinn</w:t>
            </w:r>
            <w:r>
              <w:rPr>
                <w:spacing w:val="11"/>
                <w:sz w:val="18"/>
              </w:rPr>
              <w:t> </w:t>
            </w:r>
            <w:r>
              <w:rPr>
                <w:spacing w:val="-2"/>
                <w:sz w:val="18"/>
              </w:rPr>
              <w:t>criter.</w:t>
            </w:r>
          </w:p>
        </w:tc>
        <w:tc>
          <w:tcPr>
            <w:tcW w:w="914" w:type="dxa"/>
          </w:tcPr>
          <w:p>
            <w:pPr>
              <w:pStyle w:val="TableParagraph"/>
              <w:spacing w:before="5"/>
              <w:ind w:right="6"/>
              <w:jc w:val="right"/>
              <w:rPr>
                <w:sz w:val="18"/>
              </w:rPr>
            </w:pPr>
            <w:r>
              <w:rPr>
                <w:spacing w:val="-2"/>
                <w:sz w:val="18"/>
              </w:rPr>
              <w:t>1.310666</w:t>
            </w:r>
          </w:p>
        </w:tc>
      </w:tr>
      <w:tr>
        <w:trPr>
          <w:trHeight w:val="225" w:hRule="atLeast"/>
        </w:trPr>
        <w:tc>
          <w:tcPr>
            <w:tcW w:w="1910" w:type="dxa"/>
          </w:tcPr>
          <w:p>
            <w:pPr>
              <w:pStyle w:val="TableParagraph"/>
              <w:rPr>
                <w:sz w:val="18"/>
              </w:rPr>
            </w:pPr>
            <w:r>
              <w:rPr>
                <w:spacing w:val="-2"/>
                <w:sz w:val="18"/>
              </w:rPr>
              <w:t>F-statistic</w:t>
            </w:r>
          </w:p>
        </w:tc>
        <w:tc>
          <w:tcPr>
            <w:tcW w:w="1306" w:type="dxa"/>
          </w:tcPr>
          <w:p>
            <w:pPr>
              <w:pStyle w:val="TableParagraph"/>
              <w:ind w:right="104"/>
              <w:jc w:val="right"/>
              <w:rPr>
                <w:sz w:val="18"/>
              </w:rPr>
            </w:pPr>
            <w:r>
              <w:rPr>
                <w:spacing w:val="-2"/>
                <w:sz w:val="18"/>
              </w:rPr>
              <w:t>22.33963</w:t>
            </w:r>
          </w:p>
        </w:tc>
        <w:tc>
          <w:tcPr>
            <w:tcW w:w="2401" w:type="dxa"/>
            <w:gridSpan w:val="2"/>
          </w:tcPr>
          <w:p>
            <w:pPr>
              <w:pStyle w:val="TableParagraph"/>
              <w:ind w:left="106"/>
              <w:rPr>
                <w:sz w:val="18"/>
              </w:rPr>
            </w:pPr>
            <w:r>
              <w:rPr>
                <w:spacing w:val="-2"/>
                <w:sz w:val="18"/>
              </w:rPr>
              <w:t>Durbin-Watson</w:t>
            </w:r>
            <w:r>
              <w:rPr>
                <w:spacing w:val="13"/>
                <w:sz w:val="18"/>
              </w:rPr>
              <w:t> </w:t>
            </w:r>
            <w:r>
              <w:rPr>
                <w:spacing w:val="-4"/>
                <w:sz w:val="18"/>
              </w:rPr>
              <w:t>stat</w:t>
            </w:r>
          </w:p>
        </w:tc>
        <w:tc>
          <w:tcPr>
            <w:tcW w:w="914" w:type="dxa"/>
          </w:tcPr>
          <w:p>
            <w:pPr>
              <w:pStyle w:val="TableParagraph"/>
              <w:ind w:right="6"/>
              <w:jc w:val="right"/>
              <w:rPr>
                <w:sz w:val="18"/>
              </w:rPr>
            </w:pPr>
            <w:r>
              <w:rPr>
                <w:spacing w:val="-2"/>
                <w:sz w:val="18"/>
              </w:rPr>
              <w:t>1.861816</w:t>
            </w:r>
          </w:p>
        </w:tc>
      </w:tr>
      <w:tr>
        <w:trPr>
          <w:trHeight w:val="303" w:hRule="atLeast"/>
        </w:trPr>
        <w:tc>
          <w:tcPr>
            <w:tcW w:w="1910" w:type="dxa"/>
            <w:tcBorders>
              <w:bottom w:val="double" w:sz="6" w:space="0" w:color="000000"/>
            </w:tcBorders>
          </w:tcPr>
          <w:p>
            <w:pPr>
              <w:pStyle w:val="TableParagraph"/>
              <w:spacing w:line="240" w:lineRule="auto"/>
              <w:rPr>
                <w:sz w:val="18"/>
              </w:rPr>
            </w:pPr>
            <w:r>
              <w:rPr>
                <w:spacing w:val="-2"/>
                <w:sz w:val="18"/>
              </w:rPr>
              <w:t>Prob(F-statistic)</w:t>
            </w:r>
          </w:p>
        </w:tc>
        <w:tc>
          <w:tcPr>
            <w:tcW w:w="1306" w:type="dxa"/>
            <w:tcBorders>
              <w:bottom w:val="double" w:sz="6" w:space="0" w:color="000000"/>
            </w:tcBorders>
          </w:tcPr>
          <w:p>
            <w:pPr>
              <w:pStyle w:val="TableParagraph"/>
              <w:spacing w:line="240" w:lineRule="auto"/>
              <w:ind w:right="104"/>
              <w:jc w:val="right"/>
              <w:rPr>
                <w:sz w:val="18"/>
              </w:rPr>
            </w:pPr>
            <w:r>
              <w:rPr>
                <w:spacing w:val="-2"/>
                <w:sz w:val="18"/>
              </w:rPr>
              <w:t>0.000037</w:t>
            </w:r>
          </w:p>
        </w:tc>
        <w:tc>
          <w:tcPr>
            <w:tcW w:w="2401" w:type="dxa"/>
            <w:gridSpan w:val="2"/>
            <w:tcBorders>
              <w:bottom w:val="double" w:sz="6" w:space="0" w:color="000000"/>
            </w:tcBorders>
          </w:tcPr>
          <w:p>
            <w:pPr>
              <w:pStyle w:val="TableParagraph"/>
              <w:spacing w:line="240" w:lineRule="auto" w:before="0"/>
              <w:rPr>
                <w:rFonts w:ascii="Times New Roman"/>
                <w:sz w:val="18"/>
              </w:rPr>
            </w:pPr>
          </w:p>
        </w:tc>
        <w:tc>
          <w:tcPr>
            <w:tcW w:w="914" w:type="dxa"/>
            <w:tcBorders>
              <w:bottom w:val="double" w:sz="6" w:space="0" w:color="000000"/>
            </w:tcBorders>
          </w:tcPr>
          <w:p>
            <w:pPr>
              <w:pStyle w:val="TableParagraph"/>
              <w:spacing w:line="240" w:lineRule="auto" w:before="0"/>
              <w:rPr>
                <w:rFonts w:ascii="Times New Roman"/>
                <w:sz w:val="18"/>
              </w:rPr>
            </w:pPr>
          </w:p>
        </w:tc>
      </w:tr>
    </w:tbl>
    <w:p>
      <w:pPr>
        <w:pStyle w:val="BodyText"/>
        <w:ind w:left="0"/>
        <w:jc w:val="left"/>
        <w:rPr>
          <w:b/>
          <w:sz w:val="20"/>
        </w:rPr>
      </w:pPr>
      <w:r>
        <w:rPr/>
        <mc:AlternateContent>
          <mc:Choice Requires="wps">
            <w:drawing>
              <wp:anchor distT="0" distB="0" distL="0" distR="0" allowOverlap="1" layoutInCell="1" locked="0" behindDoc="1" simplePos="0" relativeHeight="483470336">
                <wp:simplePos x="0" y="0"/>
                <wp:positionH relativeFrom="page">
                  <wp:posOffset>921537</wp:posOffset>
                </wp:positionH>
                <wp:positionV relativeFrom="page">
                  <wp:posOffset>7025766</wp:posOffset>
                </wp:positionV>
                <wp:extent cx="1052830" cy="1149350"/>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1052830" cy="1149350"/>
                        </a:xfrm>
                        <a:custGeom>
                          <a:avLst/>
                          <a:gdLst/>
                          <a:ahLst/>
                          <a:cxnLst/>
                          <a:rect l="l" t="t" r="r" b="b"/>
                          <a:pathLst>
                            <a:path w="1052830" h="1149350">
                              <a:moveTo>
                                <a:pt x="677011" y="1025398"/>
                              </a:moveTo>
                              <a:lnTo>
                                <a:pt x="123825" y="472313"/>
                              </a:lnTo>
                              <a:lnTo>
                                <a:pt x="0" y="596138"/>
                              </a:lnTo>
                              <a:lnTo>
                                <a:pt x="553186" y="1149223"/>
                              </a:lnTo>
                              <a:lnTo>
                                <a:pt x="677011" y="1025398"/>
                              </a:lnTo>
                              <a:close/>
                            </a:path>
                            <a:path w="1052830" h="1149350">
                              <a:moveTo>
                                <a:pt x="1052677" y="596201"/>
                              </a:moveTo>
                              <a:lnTo>
                                <a:pt x="1048994" y="543941"/>
                              </a:lnTo>
                              <a:lnTo>
                                <a:pt x="1033970" y="488276"/>
                              </a:lnTo>
                              <a:lnTo>
                                <a:pt x="1007338" y="433070"/>
                              </a:lnTo>
                              <a:lnTo>
                                <a:pt x="970724" y="380123"/>
                              </a:lnTo>
                              <a:lnTo>
                                <a:pt x="925931" y="329819"/>
                              </a:lnTo>
                              <a:lnTo>
                                <a:pt x="596112" y="0"/>
                              </a:lnTo>
                              <a:lnTo>
                                <a:pt x="472795" y="123317"/>
                              </a:lnTo>
                              <a:lnTo>
                                <a:pt x="810361" y="461010"/>
                              </a:lnTo>
                              <a:lnTo>
                                <a:pt x="830872" y="483819"/>
                              </a:lnTo>
                              <a:lnTo>
                                <a:pt x="846518" y="506285"/>
                              </a:lnTo>
                              <a:lnTo>
                                <a:pt x="857364" y="528383"/>
                              </a:lnTo>
                              <a:lnTo>
                                <a:pt x="863447" y="550037"/>
                              </a:lnTo>
                              <a:lnTo>
                                <a:pt x="864400" y="570877"/>
                              </a:lnTo>
                              <a:lnTo>
                                <a:pt x="860463" y="590321"/>
                              </a:lnTo>
                              <a:lnTo>
                                <a:pt x="838047" y="624967"/>
                              </a:lnTo>
                              <a:lnTo>
                                <a:pt x="803135" y="647534"/>
                              </a:lnTo>
                              <a:lnTo>
                                <a:pt x="783590" y="651319"/>
                              </a:lnTo>
                              <a:lnTo>
                                <a:pt x="762609" y="649986"/>
                              </a:lnTo>
                              <a:lnTo>
                                <a:pt x="718527" y="633310"/>
                              </a:lnTo>
                              <a:lnTo>
                                <a:pt x="673709" y="597662"/>
                              </a:lnTo>
                              <a:lnTo>
                                <a:pt x="336092" y="259969"/>
                              </a:lnTo>
                              <a:lnTo>
                                <a:pt x="212750" y="383298"/>
                              </a:lnTo>
                              <a:lnTo>
                                <a:pt x="542518" y="713105"/>
                              </a:lnTo>
                              <a:lnTo>
                                <a:pt x="589267" y="754011"/>
                              </a:lnTo>
                              <a:lnTo>
                                <a:pt x="647547" y="795274"/>
                              </a:lnTo>
                              <a:lnTo>
                                <a:pt x="690029" y="817270"/>
                              </a:lnTo>
                              <a:lnTo>
                                <a:pt x="737844" y="832485"/>
                              </a:lnTo>
                              <a:lnTo>
                                <a:pt x="785317" y="839876"/>
                              </a:lnTo>
                              <a:lnTo>
                                <a:pt x="807148" y="839978"/>
                              </a:lnTo>
                              <a:lnTo>
                                <a:pt x="827760" y="837819"/>
                              </a:lnTo>
                              <a:lnTo>
                                <a:pt x="867854" y="825944"/>
                              </a:lnTo>
                              <a:lnTo>
                                <a:pt x="908151" y="802640"/>
                              </a:lnTo>
                              <a:lnTo>
                                <a:pt x="945184" y="773404"/>
                              </a:lnTo>
                              <a:lnTo>
                                <a:pt x="976985" y="744347"/>
                              </a:lnTo>
                              <a:lnTo>
                                <a:pt x="1019340" y="692937"/>
                              </a:lnTo>
                              <a:lnTo>
                                <a:pt x="1045311" y="639699"/>
                              </a:lnTo>
                              <a:lnTo>
                                <a:pt x="1050315" y="619061"/>
                              </a:lnTo>
                              <a:lnTo>
                                <a:pt x="1052677" y="59620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553.209961pt;width:82.9pt;height:90.5pt;mso-position-horizontal-relative:page;mso-position-vertical-relative:page;z-index:-19846144" id="docshape176" coordorigin="1451,11064" coordsize="1658,1810" path="m2517,12679l1646,11808,1451,12003,2322,12874,2517,12679xm3109,12003l3108,11964,3103,11921,3094,11877,3080,11833,3061,11789,3038,11746,3010,11704,2980,11663,2946,11623,2909,11584,2390,11064,2196,11258,2727,11790,2760,11826,2784,11861,2801,11896,2811,11930,2813,11963,2806,11994,2792,12022,2771,12048,2745,12070,2716,12084,2685,12090,2652,12088,2618,12078,2583,12062,2548,12037,2512,12005,1981,11474,1786,11668,2306,12187,2340,12219,2379,12252,2423,12284,2471,12317,2503,12335,2538,12351,2575,12364,2613,12375,2652,12383,2688,12387,2722,12387,2755,12384,2786,12377,2818,12365,2850,12349,2881,12328,2912,12305,2940,12282,2966,12259,2990,12236,3026,12196,3057,12155,3080,12114,3097,12072,3105,12039,3109,12003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470848">
                <wp:simplePos x="0" y="0"/>
                <wp:positionH relativeFrom="page">
                  <wp:posOffset>1700580</wp:posOffset>
                </wp:positionH>
                <wp:positionV relativeFrom="page">
                  <wp:posOffset>5323839</wp:posOffset>
                </wp:positionV>
                <wp:extent cx="1946275" cy="207327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1946275" cy="2073275"/>
                        </a:xfrm>
                        <a:custGeom>
                          <a:avLst/>
                          <a:gdLst/>
                          <a:ahLst/>
                          <a:cxnLst/>
                          <a:rect l="l" t="t" r="r" b="b"/>
                          <a:pathLst>
                            <a:path w="1946275" h="2073275">
                              <a:moveTo>
                                <a:pt x="735850" y="1800758"/>
                              </a:moveTo>
                              <a:lnTo>
                                <a:pt x="731875" y="1760004"/>
                              </a:lnTo>
                              <a:lnTo>
                                <a:pt x="721855" y="1718437"/>
                              </a:lnTo>
                              <a:lnTo>
                                <a:pt x="705561" y="1676019"/>
                              </a:lnTo>
                              <a:lnTo>
                                <a:pt x="687730" y="1641500"/>
                              </a:lnTo>
                              <a:lnTo>
                                <a:pt x="665327" y="1605927"/>
                              </a:lnTo>
                              <a:lnTo>
                                <a:pt x="638263" y="1569351"/>
                              </a:lnTo>
                              <a:lnTo>
                                <a:pt x="606590" y="1531886"/>
                              </a:lnTo>
                              <a:lnTo>
                                <a:pt x="595274" y="1519974"/>
                              </a:lnTo>
                              <a:lnTo>
                                <a:pt x="570179" y="1493520"/>
                              </a:lnTo>
                              <a:lnTo>
                                <a:pt x="555002" y="1479397"/>
                              </a:lnTo>
                              <a:lnTo>
                                <a:pt x="555002" y="1793036"/>
                              </a:lnTo>
                              <a:lnTo>
                                <a:pt x="551891" y="1818576"/>
                              </a:lnTo>
                              <a:lnTo>
                                <a:pt x="525475" y="1862963"/>
                              </a:lnTo>
                              <a:lnTo>
                                <a:pt x="481558" y="1888655"/>
                              </a:lnTo>
                              <a:lnTo>
                                <a:pt x="455853" y="1891474"/>
                              </a:lnTo>
                              <a:lnTo>
                                <a:pt x="427558" y="1887474"/>
                              </a:lnTo>
                              <a:lnTo>
                                <a:pt x="362242" y="1855914"/>
                              </a:lnTo>
                              <a:lnTo>
                                <a:pt x="324929" y="1827225"/>
                              </a:lnTo>
                              <a:lnTo>
                                <a:pt x="284556" y="1789684"/>
                              </a:lnTo>
                              <a:lnTo>
                                <a:pt x="246888" y="1749107"/>
                              </a:lnTo>
                              <a:lnTo>
                                <a:pt x="218008" y="1711579"/>
                              </a:lnTo>
                              <a:lnTo>
                                <a:pt x="197789" y="1677212"/>
                              </a:lnTo>
                              <a:lnTo>
                                <a:pt x="182118" y="1617764"/>
                              </a:lnTo>
                              <a:lnTo>
                                <a:pt x="184823" y="1592186"/>
                              </a:lnTo>
                              <a:lnTo>
                                <a:pt x="209626" y="1549273"/>
                              </a:lnTo>
                              <a:lnTo>
                                <a:pt x="253606" y="1523263"/>
                              </a:lnTo>
                              <a:lnTo>
                                <a:pt x="279323" y="1519974"/>
                              </a:lnTo>
                              <a:lnTo>
                                <a:pt x="307454" y="1523263"/>
                              </a:lnTo>
                              <a:lnTo>
                                <a:pt x="371005" y="1553133"/>
                              </a:lnTo>
                              <a:lnTo>
                                <a:pt x="406463" y="1579981"/>
                              </a:lnTo>
                              <a:lnTo>
                                <a:pt x="444322" y="1614932"/>
                              </a:lnTo>
                              <a:lnTo>
                                <a:pt x="485736" y="1659191"/>
                              </a:lnTo>
                              <a:lnTo>
                                <a:pt x="517309" y="1699094"/>
                              </a:lnTo>
                              <a:lnTo>
                                <a:pt x="539115" y="1734540"/>
                              </a:lnTo>
                              <a:lnTo>
                                <a:pt x="555002" y="1793036"/>
                              </a:lnTo>
                              <a:lnTo>
                                <a:pt x="555002" y="1479397"/>
                              </a:lnTo>
                              <a:lnTo>
                                <a:pt x="525792" y="1452206"/>
                              </a:lnTo>
                              <a:lnTo>
                                <a:pt x="481672" y="1417243"/>
                              </a:lnTo>
                              <a:lnTo>
                                <a:pt x="437857" y="1388579"/>
                              </a:lnTo>
                              <a:lnTo>
                                <a:pt x="394335" y="1366139"/>
                              </a:lnTo>
                              <a:lnTo>
                                <a:pt x="351142" y="1349883"/>
                              </a:lnTo>
                              <a:lnTo>
                                <a:pt x="308305" y="1339723"/>
                              </a:lnTo>
                              <a:lnTo>
                                <a:pt x="258267" y="1336192"/>
                              </a:lnTo>
                              <a:lnTo>
                                <a:pt x="210451" y="1342542"/>
                              </a:lnTo>
                              <a:lnTo>
                                <a:pt x="164871" y="1358671"/>
                              </a:lnTo>
                              <a:lnTo>
                                <a:pt x="121526" y="1384452"/>
                              </a:lnTo>
                              <a:lnTo>
                                <a:pt x="80467" y="1419733"/>
                              </a:lnTo>
                              <a:lnTo>
                                <a:pt x="46126" y="1460017"/>
                              </a:lnTo>
                              <a:lnTo>
                                <a:pt x="21209" y="1502918"/>
                              </a:lnTo>
                              <a:lnTo>
                                <a:pt x="5803" y="1548434"/>
                              </a:lnTo>
                              <a:lnTo>
                                <a:pt x="0" y="1596491"/>
                              </a:lnTo>
                              <a:lnTo>
                                <a:pt x="3886" y="1647063"/>
                              </a:lnTo>
                              <a:lnTo>
                                <a:pt x="14363" y="1690458"/>
                              </a:lnTo>
                              <a:lnTo>
                                <a:pt x="31013" y="1734261"/>
                              </a:lnTo>
                              <a:lnTo>
                                <a:pt x="53873" y="1778419"/>
                              </a:lnTo>
                              <a:lnTo>
                                <a:pt x="83007" y="1822894"/>
                              </a:lnTo>
                              <a:lnTo>
                                <a:pt x="118478" y="1867649"/>
                              </a:lnTo>
                              <a:lnTo>
                                <a:pt x="160350" y="1912620"/>
                              </a:lnTo>
                              <a:lnTo>
                                <a:pt x="198856" y="1948903"/>
                              </a:lnTo>
                              <a:lnTo>
                                <a:pt x="237083" y="1980374"/>
                              </a:lnTo>
                              <a:lnTo>
                                <a:pt x="274955" y="2007082"/>
                              </a:lnTo>
                              <a:lnTo>
                                <a:pt x="312394" y="2029104"/>
                              </a:lnTo>
                              <a:lnTo>
                                <a:pt x="349326" y="2046490"/>
                              </a:lnTo>
                              <a:lnTo>
                                <a:pt x="394081" y="2061946"/>
                              </a:lnTo>
                              <a:lnTo>
                                <a:pt x="436740" y="2070608"/>
                              </a:lnTo>
                              <a:lnTo>
                                <a:pt x="477278" y="2072805"/>
                              </a:lnTo>
                              <a:lnTo>
                                <a:pt x="515696" y="2068830"/>
                              </a:lnTo>
                              <a:lnTo>
                                <a:pt x="552386" y="2058555"/>
                              </a:lnTo>
                              <a:lnTo>
                                <a:pt x="588225" y="2041334"/>
                              </a:lnTo>
                              <a:lnTo>
                                <a:pt x="623227" y="2017369"/>
                              </a:lnTo>
                              <a:lnTo>
                                <a:pt x="657428" y="1986788"/>
                              </a:lnTo>
                              <a:lnTo>
                                <a:pt x="687260" y="1952650"/>
                              </a:lnTo>
                              <a:lnTo>
                                <a:pt x="710044" y="1916912"/>
                              </a:lnTo>
                              <a:lnTo>
                                <a:pt x="725665" y="1879600"/>
                              </a:lnTo>
                              <a:lnTo>
                                <a:pt x="734009" y="1840738"/>
                              </a:lnTo>
                              <a:lnTo>
                                <a:pt x="735850" y="1800758"/>
                              </a:lnTo>
                              <a:close/>
                            </a:path>
                            <a:path w="1946275" h="2073275">
                              <a:moveTo>
                                <a:pt x="907999" y="1432687"/>
                              </a:moveTo>
                              <a:lnTo>
                                <a:pt x="789254" y="1313815"/>
                              </a:lnTo>
                              <a:lnTo>
                                <a:pt x="627837" y="1475359"/>
                              </a:lnTo>
                              <a:lnTo>
                                <a:pt x="746582" y="1594104"/>
                              </a:lnTo>
                              <a:lnTo>
                                <a:pt x="907999" y="1432687"/>
                              </a:lnTo>
                              <a:close/>
                            </a:path>
                            <a:path w="1946275" h="2073275">
                              <a:moveTo>
                                <a:pt x="1232357" y="1392936"/>
                              </a:moveTo>
                              <a:lnTo>
                                <a:pt x="679145" y="839724"/>
                              </a:lnTo>
                              <a:lnTo>
                                <a:pt x="555320" y="963549"/>
                              </a:lnTo>
                              <a:lnTo>
                                <a:pt x="1108532" y="1516761"/>
                              </a:lnTo>
                              <a:lnTo>
                                <a:pt x="1232357" y="1392936"/>
                              </a:lnTo>
                              <a:close/>
                            </a:path>
                            <a:path w="1946275" h="2073275">
                              <a:moveTo>
                                <a:pt x="1444574" y="1180719"/>
                              </a:moveTo>
                              <a:lnTo>
                                <a:pt x="1239342" y="975360"/>
                              </a:lnTo>
                              <a:lnTo>
                                <a:pt x="1307033" y="907669"/>
                              </a:lnTo>
                              <a:lnTo>
                                <a:pt x="1339164" y="869683"/>
                              </a:lnTo>
                              <a:lnTo>
                                <a:pt x="1342631" y="863346"/>
                              </a:lnTo>
                              <a:lnTo>
                                <a:pt x="1360627" y="830580"/>
                              </a:lnTo>
                              <a:lnTo>
                                <a:pt x="1371320" y="790448"/>
                              </a:lnTo>
                              <a:lnTo>
                                <a:pt x="1371168" y="749300"/>
                              </a:lnTo>
                              <a:lnTo>
                                <a:pt x="1361008" y="707618"/>
                              </a:lnTo>
                              <a:lnTo>
                                <a:pt x="1346238" y="675309"/>
                              </a:lnTo>
                              <a:lnTo>
                                <a:pt x="1341907" y="665822"/>
                              </a:lnTo>
                              <a:lnTo>
                                <a:pt x="1313776" y="623951"/>
                              </a:lnTo>
                              <a:lnTo>
                                <a:pt x="1276553" y="582041"/>
                              </a:lnTo>
                              <a:lnTo>
                                <a:pt x="1236027" y="545795"/>
                              </a:lnTo>
                              <a:lnTo>
                                <a:pt x="1195997" y="518439"/>
                              </a:lnTo>
                              <a:lnTo>
                                <a:pt x="1190447" y="515823"/>
                              </a:lnTo>
                              <a:lnTo>
                                <a:pt x="1190447" y="765429"/>
                              </a:lnTo>
                              <a:lnTo>
                                <a:pt x="1189659" y="781672"/>
                              </a:lnTo>
                              <a:lnTo>
                                <a:pt x="1183805" y="798372"/>
                              </a:lnTo>
                              <a:lnTo>
                                <a:pt x="1173048" y="815530"/>
                              </a:lnTo>
                              <a:lnTo>
                                <a:pt x="1157554" y="833120"/>
                              </a:lnTo>
                              <a:lnTo>
                                <a:pt x="1127328" y="863346"/>
                              </a:lnTo>
                              <a:lnTo>
                                <a:pt x="1003884" y="739902"/>
                              </a:lnTo>
                              <a:lnTo>
                                <a:pt x="1039063" y="704723"/>
                              </a:lnTo>
                              <a:lnTo>
                                <a:pt x="1056182" y="689838"/>
                              </a:lnTo>
                              <a:lnTo>
                                <a:pt x="1072743" y="680046"/>
                              </a:lnTo>
                              <a:lnTo>
                                <a:pt x="1088783" y="675309"/>
                              </a:lnTo>
                              <a:lnTo>
                                <a:pt x="1104341" y="675640"/>
                              </a:lnTo>
                              <a:lnTo>
                                <a:pt x="1147787" y="695528"/>
                              </a:lnTo>
                              <a:lnTo>
                                <a:pt x="1181722" y="735203"/>
                              </a:lnTo>
                              <a:lnTo>
                                <a:pt x="1190447" y="765429"/>
                              </a:lnTo>
                              <a:lnTo>
                                <a:pt x="1190447" y="515823"/>
                              </a:lnTo>
                              <a:lnTo>
                                <a:pt x="1156500" y="499770"/>
                              </a:lnTo>
                              <a:lnTo>
                                <a:pt x="1117549" y="489585"/>
                              </a:lnTo>
                              <a:lnTo>
                                <a:pt x="1079398" y="488988"/>
                              </a:lnTo>
                              <a:lnTo>
                                <a:pt x="1042530" y="498335"/>
                              </a:lnTo>
                              <a:lnTo>
                                <a:pt x="1006970" y="517474"/>
                              </a:lnTo>
                              <a:lnTo>
                                <a:pt x="972769" y="546227"/>
                              </a:lnTo>
                              <a:lnTo>
                                <a:pt x="767283" y="751586"/>
                              </a:lnTo>
                              <a:lnTo>
                                <a:pt x="1320495" y="1304798"/>
                              </a:lnTo>
                              <a:lnTo>
                                <a:pt x="1444574" y="1180719"/>
                              </a:lnTo>
                              <a:close/>
                            </a:path>
                            <a:path w="1946275" h="2073275">
                              <a:moveTo>
                                <a:pt x="1946097" y="679196"/>
                              </a:moveTo>
                              <a:lnTo>
                                <a:pt x="1529410" y="262636"/>
                              </a:lnTo>
                              <a:lnTo>
                                <a:pt x="1655521" y="136525"/>
                              </a:lnTo>
                              <a:lnTo>
                                <a:pt x="1518996" y="0"/>
                              </a:lnTo>
                              <a:lnTo>
                                <a:pt x="1143330" y="375666"/>
                              </a:lnTo>
                              <a:lnTo>
                                <a:pt x="1279855" y="512191"/>
                              </a:lnTo>
                              <a:lnTo>
                                <a:pt x="1405839" y="386207"/>
                              </a:lnTo>
                              <a:lnTo>
                                <a:pt x="1822526" y="802767"/>
                              </a:lnTo>
                              <a:lnTo>
                                <a:pt x="1946097" y="6791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33.904007pt;margin-top:419.199951pt;width:153.25pt;height:163.25pt;mso-position-horizontal-relative:page;mso-position-vertical-relative:page;z-index:-19845632" id="docshape177" coordorigin="2678,8384" coordsize="3065,3265" path="m3837,11220l3831,11156,3815,11090,3789,11023,3761,10969,3726,10913,3683,10855,3633,10796,3616,10778,3576,10736,3552,10714,3552,11208,3547,11248,3532,11285,3506,11318,3473,11343,3436,11358,3396,11363,3351,11356,3302,11338,3249,11307,3190,11262,3126,11202,3067,11138,3021,11079,2990,11025,2971,10976,2965,10932,2969,10891,2984,10855,3008,10824,3041,10798,3077,10783,3118,10778,3162,10783,3210,10800,3262,10830,3318,10872,3378,10927,3443,10997,3493,11060,3527,11116,3546,11164,3552,11208,3552,10714,3506,10671,3437,10616,3368,10571,3299,10535,3231,10510,3164,10494,3085,10488,3010,10498,2938,10524,2869,10564,2805,10620,2751,10683,2711,10751,2687,10822,2678,10898,2684,10978,2701,11046,2727,11115,2763,11185,2809,11255,2865,11325,2931,11396,2991,11453,3051,11503,3111,11545,3170,11579,3228,11607,3299,11631,3366,11645,3430,11648,3490,11642,3548,11626,3604,11599,3660,11561,3713,11513,3760,11459,3796,11403,3813,11363,3821,11344,3834,11283,3837,11220xm4108,10640l3921,10453,3667,10707,3854,10894,4108,10640xm4619,10578l3748,9706,3553,9901,4424,10773,4619,10578xm4953,10243l4630,9920,4736,9813,4787,9754,4792,9744,4821,9692,4838,9629,4837,9564,4821,9498,4798,9447,4791,9433,4747,9367,4688,9301,4625,9244,4562,9200,4553,9196,4553,9589,4552,9615,4542,9641,4525,9668,4501,9696,4453,9744,4259,9549,4314,9494,4341,9470,4367,9455,4393,9447,4417,9448,4441,9454,4464,9465,4486,9479,4507,9498,4525,9519,4539,9542,4548,9565,4553,9589,4553,9196,4499,9171,4438,9155,4378,9154,4320,9169,4264,9199,4210,9244,3886,9568,4758,10439,4953,10243xm5743,9454l5087,8798,5285,8599,5070,8384,4479,8976,4694,9191,4892,8992,5548,9648,5743,945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471360">
                <wp:simplePos x="0" y="0"/>
                <wp:positionH relativeFrom="page">
                  <wp:posOffset>3247390</wp:posOffset>
                </wp:positionH>
                <wp:positionV relativeFrom="page">
                  <wp:posOffset>2514218</wp:posOffset>
                </wp:positionV>
                <wp:extent cx="3179445" cy="320929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3179445" cy="3209290"/>
                        </a:xfrm>
                        <a:custGeom>
                          <a:avLst/>
                          <a:gdLst/>
                          <a:ahLst/>
                          <a:cxnLst/>
                          <a:rect l="l" t="t" r="r" b="b"/>
                          <a:pathLst>
                            <a:path w="3179445" h="3209290">
                              <a:moveTo>
                                <a:pt x="802767" y="3085338"/>
                              </a:moveTo>
                              <a:lnTo>
                                <a:pt x="386207" y="2668651"/>
                              </a:lnTo>
                              <a:lnTo>
                                <a:pt x="512191" y="2542667"/>
                              </a:lnTo>
                              <a:lnTo>
                                <a:pt x="375666" y="2406142"/>
                              </a:lnTo>
                              <a:lnTo>
                                <a:pt x="0" y="2781808"/>
                              </a:lnTo>
                              <a:lnTo>
                                <a:pt x="136652" y="2918333"/>
                              </a:lnTo>
                              <a:lnTo>
                                <a:pt x="262636" y="2792349"/>
                              </a:lnTo>
                              <a:lnTo>
                                <a:pt x="679196" y="3208909"/>
                              </a:lnTo>
                              <a:lnTo>
                                <a:pt x="802767" y="3085338"/>
                              </a:lnTo>
                              <a:close/>
                            </a:path>
                            <a:path w="3179445" h="3209290">
                              <a:moveTo>
                                <a:pt x="1268552" y="2530856"/>
                              </a:moveTo>
                              <a:lnTo>
                                <a:pt x="1264627" y="2490063"/>
                              </a:lnTo>
                              <a:lnTo>
                                <a:pt x="1254658" y="2448458"/>
                              </a:lnTo>
                              <a:lnTo>
                                <a:pt x="1238377" y="2406015"/>
                              </a:lnTo>
                              <a:lnTo>
                                <a:pt x="1220482" y="2371560"/>
                              </a:lnTo>
                              <a:lnTo>
                                <a:pt x="1198041" y="2336038"/>
                              </a:lnTo>
                              <a:lnTo>
                                <a:pt x="1170927" y="2299449"/>
                              </a:lnTo>
                              <a:lnTo>
                                <a:pt x="1139278" y="2262073"/>
                              </a:lnTo>
                              <a:lnTo>
                                <a:pt x="1127887" y="2250097"/>
                              </a:lnTo>
                              <a:lnTo>
                                <a:pt x="1102868" y="2223770"/>
                              </a:lnTo>
                              <a:lnTo>
                                <a:pt x="1087691" y="2209635"/>
                              </a:lnTo>
                              <a:lnTo>
                                <a:pt x="1087691" y="2523134"/>
                              </a:lnTo>
                              <a:lnTo>
                                <a:pt x="1084554" y="2548661"/>
                              </a:lnTo>
                              <a:lnTo>
                                <a:pt x="1058037" y="2593086"/>
                              </a:lnTo>
                              <a:lnTo>
                                <a:pt x="1014298" y="2618714"/>
                              </a:lnTo>
                              <a:lnTo>
                                <a:pt x="988644" y="2621483"/>
                              </a:lnTo>
                              <a:lnTo>
                                <a:pt x="960374" y="2617470"/>
                              </a:lnTo>
                              <a:lnTo>
                                <a:pt x="895057" y="2585936"/>
                              </a:lnTo>
                              <a:lnTo>
                                <a:pt x="857745" y="2557272"/>
                              </a:lnTo>
                              <a:lnTo>
                                <a:pt x="817372" y="2519807"/>
                              </a:lnTo>
                              <a:lnTo>
                                <a:pt x="779627" y="2479154"/>
                              </a:lnTo>
                              <a:lnTo>
                                <a:pt x="750722" y="2441600"/>
                              </a:lnTo>
                              <a:lnTo>
                                <a:pt x="730529" y="2407208"/>
                              </a:lnTo>
                              <a:lnTo>
                                <a:pt x="714908" y="2347785"/>
                              </a:lnTo>
                              <a:lnTo>
                                <a:pt x="717575" y="2322245"/>
                              </a:lnTo>
                              <a:lnTo>
                                <a:pt x="742315" y="2279396"/>
                              </a:lnTo>
                              <a:lnTo>
                                <a:pt x="786295" y="2253386"/>
                              </a:lnTo>
                              <a:lnTo>
                                <a:pt x="812012" y="2250097"/>
                              </a:lnTo>
                              <a:lnTo>
                                <a:pt x="840143" y="2253386"/>
                              </a:lnTo>
                              <a:lnTo>
                                <a:pt x="903643" y="2283256"/>
                              </a:lnTo>
                              <a:lnTo>
                                <a:pt x="939126" y="2310104"/>
                              </a:lnTo>
                              <a:lnTo>
                                <a:pt x="977011" y="2345055"/>
                              </a:lnTo>
                              <a:lnTo>
                                <a:pt x="1018451" y="2389289"/>
                              </a:lnTo>
                              <a:lnTo>
                                <a:pt x="1050048" y="2429167"/>
                              </a:lnTo>
                              <a:lnTo>
                                <a:pt x="1071854" y="2464612"/>
                              </a:lnTo>
                              <a:lnTo>
                                <a:pt x="1087691" y="2523134"/>
                              </a:lnTo>
                              <a:lnTo>
                                <a:pt x="1087691" y="2209635"/>
                              </a:lnTo>
                              <a:lnTo>
                                <a:pt x="1058481" y="2182406"/>
                              </a:lnTo>
                              <a:lnTo>
                                <a:pt x="1014361" y="2147405"/>
                              </a:lnTo>
                              <a:lnTo>
                                <a:pt x="970546" y="2118715"/>
                              </a:lnTo>
                              <a:lnTo>
                                <a:pt x="927023" y="2096262"/>
                              </a:lnTo>
                              <a:lnTo>
                                <a:pt x="883831" y="2080006"/>
                              </a:lnTo>
                              <a:lnTo>
                                <a:pt x="840994" y="2069846"/>
                              </a:lnTo>
                              <a:lnTo>
                                <a:pt x="790956" y="2066315"/>
                              </a:lnTo>
                              <a:lnTo>
                                <a:pt x="743140" y="2072665"/>
                              </a:lnTo>
                              <a:lnTo>
                                <a:pt x="697560" y="2088769"/>
                              </a:lnTo>
                              <a:lnTo>
                                <a:pt x="654215" y="2114512"/>
                              </a:lnTo>
                              <a:lnTo>
                                <a:pt x="613156" y="2149729"/>
                              </a:lnTo>
                              <a:lnTo>
                                <a:pt x="578866" y="2190026"/>
                              </a:lnTo>
                              <a:lnTo>
                                <a:pt x="553961" y="2232964"/>
                              </a:lnTo>
                              <a:lnTo>
                                <a:pt x="538556" y="2278507"/>
                              </a:lnTo>
                              <a:lnTo>
                                <a:pt x="532765" y="2326602"/>
                              </a:lnTo>
                              <a:lnTo>
                                <a:pt x="536702" y="2377186"/>
                              </a:lnTo>
                              <a:lnTo>
                                <a:pt x="547128" y="2420582"/>
                              </a:lnTo>
                              <a:lnTo>
                                <a:pt x="563740" y="2464346"/>
                              </a:lnTo>
                              <a:lnTo>
                                <a:pt x="586574" y="2508478"/>
                              </a:lnTo>
                              <a:lnTo>
                                <a:pt x="615696" y="2552928"/>
                              </a:lnTo>
                              <a:lnTo>
                                <a:pt x="651167" y="2597645"/>
                              </a:lnTo>
                              <a:lnTo>
                                <a:pt x="693039" y="2642616"/>
                              </a:lnTo>
                              <a:lnTo>
                                <a:pt x="731596" y="2678912"/>
                              </a:lnTo>
                              <a:lnTo>
                                <a:pt x="769835" y="2710408"/>
                              </a:lnTo>
                              <a:lnTo>
                                <a:pt x="807681" y="2737167"/>
                              </a:lnTo>
                              <a:lnTo>
                                <a:pt x="845096" y="2759214"/>
                              </a:lnTo>
                              <a:lnTo>
                                <a:pt x="882015" y="2776601"/>
                              </a:lnTo>
                              <a:lnTo>
                                <a:pt x="926833" y="2792006"/>
                              </a:lnTo>
                              <a:lnTo>
                                <a:pt x="969479" y="2800693"/>
                              </a:lnTo>
                              <a:lnTo>
                                <a:pt x="1009992" y="2802915"/>
                              </a:lnTo>
                              <a:lnTo>
                                <a:pt x="1048385" y="2798953"/>
                              </a:lnTo>
                              <a:lnTo>
                                <a:pt x="1085100" y="2788602"/>
                              </a:lnTo>
                              <a:lnTo>
                                <a:pt x="1120965" y="2771368"/>
                              </a:lnTo>
                              <a:lnTo>
                                <a:pt x="1155966" y="2747416"/>
                              </a:lnTo>
                              <a:lnTo>
                                <a:pt x="1190117" y="2716911"/>
                              </a:lnTo>
                              <a:lnTo>
                                <a:pt x="1219974" y="2682722"/>
                              </a:lnTo>
                              <a:lnTo>
                                <a:pt x="1242783" y="2646984"/>
                              </a:lnTo>
                              <a:lnTo>
                                <a:pt x="1253464" y="2621483"/>
                              </a:lnTo>
                              <a:lnTo>
                                <a:pt x="1258404" y="2609710"/>
                              </a:lnTo>
                              <a:lnTo>
                                <a:pt x="1266698" y="2570861"/>
                              </a:lnTo>
                              <a:lnTo>
                                <a:pt x="1268552" y="2530856"/>
                              </a:lnTo>
                              <a:close/>
                            </a:path>
                            <a:path w="3179445" h="3209290">
                              <a:moveTo>
                                <a:pt x="1911921" y="1898713"/>
                              </a:moveTo>
                              <a:lnTo>
                                <a:pt x="1900936" y="1835531"/>
                              </a:lnTo>
                              <a:lnTo>
                                <a:pt x="1873542" y="1767636"/>
                              </a:lnTo>
                              <a:lnTo>
                                <a:pt x="1853907" y="1732191"/>
                              </a:lnTo>
                              <a:lnTo>
                                <a:pt x="1830070" y="1695831"/>
                              </a:lnTo>
                              <a:lnTo>
                                <a:pt x="1791639" y="1711452"/>
                              </a:lnTo>
                              <a:lnTo>
                                <a:pt x="1676400" y="1758823"/>
                              </a:lnTo>
                              <a:lnTo>
                                <a:pt x="1696453" y="1788236"/>
                              </a:lnTo>
                              <a:lnTo>
                                <a:pt x="1711985" y="1815731"/>
                              </a:lnTo>
                              <a:lnTo>
                                <a:pt x="1723186" y="1841309"/>
                              </a:lnTo>
                              <a:lnTo>
                                <a:pt x="1730248" y="1864995"/>
                              </a:lnTo>
                              <a:lnTo>
                                <a:pt x="1732229" y="1887347"/>
                              </a:lnTo>
                              <a:lnTo>
                                <a:pt x="1728495" y="1908327"/>
                              </a:lnTo>
                              <a:lnTo>
                                <a:pt x="1704086" y="1946402"/>
                              </a:lnTo>
                              <a:lnTo>
                                <a:pt x="1663014" y="1970443"/>
                              </a:lnTo>
                              <a:lnTo>
                                <a:pt x="1639201" y="1973021"/>
                              </a:lnTo>
                              <a:lnTo>
                                <a:pt x="1613281" y="1969135"/>
                              </a:lnTo>
                              <a:lnTo>
                                <a:pt x="1549806" y="1935657"/>
                              </a:lnTo>
                              <a:lnTo>
                                <a:pt x="1510830" y="1904365"/>
                              </a:lnTo>
                              <a:lnTo>
                                <a:pt x="1467104" y="1863217"/>
                              </a:lnTo>
                              <a:lnTo>
                                <a:pt x="1433563" y="1827504"/>
                              </a:lnTo>
                              <a:lnTo>
                                <a:pt x="1407058" y="1794510"/>
                              </a:lnTo>
                              <a:lnTo>
                                <a:pt x="1375029" y="1737233"/>
                              </a:lnTo>
                              <a:lnTo>
                                <a:pt x="1366748" y="1704390"/>
                              </a:lnTo>
                              <a:lnTo>
                                <a:pt x="1366989" y="1674964"/>
                              </a:lnTo>
                              <a:lnTo>
                                <a:pt x="1392682" y="1626120"/>
                              </a:lnTo>
                              <a:lnTo>
                                <a:pt x="1436751" y="1603121"/>
                              </a:lnTo>
                              <a:lnTo>
                                <a:pt x="1449895" y="1601851"/>
                              </a:lnTo>
                              <a:lnTo>
                                <a:pt x="1463497" y="1602117"/>
                              </a:lnTo>
                              <a:lnTo>
                                <a:pt x="1502016" y="1611642"/>
                              </a:lnTo>
                              <a:lnTo>
                                <a:pt x="1541272" y="1632966"/>
                              </a:lnTo>
                              <a:lnTo>
                                <a:pt x="1616710" y="1490218"/>
                              </a:lnTo>
                              <a:lnTo>
                                <a:pt x="1563992" y="1461084"/>
                              </a:lnTo>
                              <a:lnTo>
                                <a:pt x="1514081" y="1440662"/>
                              </a:lnTo>
                              <a:lnTo>
                                <a:pt x="1467040" y="1428572"/>
                              </a:lnTo>
                              <a:lnTo>
                                <a:pt x="1422908" y="1424432"/>
                              </a:lnTo>
                              <a:lnTo>
                                <a:pt x="1380642" y="1429385"/>
                              </a:lnTo>
                              <a:lnTo>
                                <a:pt x="1339748" y="1443926"/>
                              </a:lnTo>
                              <a:lnTo>
                                <a:pt x="1300137" y="1467904"/>
                              </a:lnTo>
                              <a:lnTo>
                                <a:pt x="1261745" y="1501140"/>
                              </a:lnTo>
                              <a:lnTo>
                                <a:pt x="1227734" y="1540979"/>
                              </a:lnTo>
                              <a:lnTo>
                                <a:pt x="1203071" y="1583207"/>
                              </a:lnTo>
                              <a:lnTo>
                                <a:pt x="1187831" y="1627797"/>
                              </a:lnTo>
                              <a:lnTo>
                                <a:pt x="1182128" y="1674749"/>
                              </a:lnTo>
                              <a:lnTo>
                                <a:pt x="1186053" y="1724025"/>
                              </a:lnTo>
                              <a:lnTo>
                                <a:pt x="1196657" y="1766570"/>
                              </a:lnTo>
                              <a:lnTo>
                                <a:pt x="1213446" y="1809699"/>
                              </a:lnTo>
                              <a:lnTo>
                                <a:pt x="1236497" y="1853438"/>
                              </a:lnTo>
                              <a:lnTo>
                                <a:pt x="1265923" y="1897773"/>
                              </a:lnTo>
                              <a:lnTo>
                                <a:pt x="1301826" y="1942693"/>
                              </a:lnTo>
                              <a:lnTo>
                                <a:pt x="1344295" y="1988185"/>
                              </a:lnTo>
                              <a:lnTo>
                                <a:pt x="1385252" y="2026716"/>
                              </a:lnTo>
                              <a:lnTo>
                                <a:pt x="1425663" y="2059787"/>
                              </a:lnTo>
                              <a:lnTo>
                                <a:pt x="1465516" y="2087511"/>
                              </a:lnTo>
                              <a:lnTo>
                                <a:pt x="1504784" y="2110003"/>
                              </a:lnTo>
                              <a:lnTo>
                                <a:pt x="1543431" y="2127377"/>
                              </a:lnTo>
                              <a:lnTo>
                                <a:pt x="1589608" y="2142363"/>
                              </a:lnTo>
                              <a:lnTo>
                                <a:pt x="1632305" y="2150580"/>
                              </a:lnTo>
                              <a:lnTo>
                                <a:pt x="1671459" y="2152332"/>
                              </a:lnTo>
                              <a:lnTo>
                                <a:pt x="1707007" y="2147951"/>
                              </a:lnTo>
                              <a:lnTo>
                                <a:pt x="1773847" y="2120328"/>
                              </a:lnTo>
                              <a:lnTo>
                                <a:pt x="1806816" y="2097024"/>
                              </a:lnTo>
                              <a:lnTo>
                                <a:pt x="1839468" y="2067560"/>
                              </a:lnTo>
                              <a:lnTo>
                                <a:pt x="1883181" y="2013115"/>
                              </a:lnTo>
                              <a:lnTo>
                                <a:pt x="1906524" y="1957324"/>
                              </a:lnTo>
                              <a:lnTo>
                                <a:pt x="1911146" y="1928583"/>
                              </a:lnTo>
                              <a:lnTo>
                                <a:pt x="1911921" y="1898713"/>
                              </a:lnTo>
                              <a:close/>
                            </a:path>
                            <a:path w="3179445" h="3209290">
                              <a:moveTo>
                                <a:pt x="2354910" y="1444447"/>
                              </a:moveTo>
                              <a:lnTo>
                                <a:pt x="2350986" y="1403692"/>
                              </a:lnTo>
                              <a:lnTo>
                                <a:pt x="2341016" y="1362100"/>
                              </a:lnTo>
                              <a:lnTo>
                                <a:pt x="2324735" y="1319657"/>
                              </a:lnTo>
                              <a:lnTo>
                                <a:pt x="2306891" y="1285138"/>
                              </a:lnTo>
                              <a:lnTo>
                                <a:pt x="2284463" y="1249578"/>
                              </a:lnTo>
                              <a:lnTo>
                                <a:pt x="2257412" y="1213040"/>
                              </a:lnTo>
                              <a:lnTo>
                                <a:pt x="2225713" y="1175588"/>
                              </a:lnTo>
                              <a:lnTo>
                                <a:pt x="2189353" y="1137285"/>
                              </a:lnTo>
                              <a:lnTo>
                                <a:pt x="2174049" y="1123035"/>
                              </a:lnTo>
                              <a:lnTo>
                                <a:pt x="2174049" y="1436776"/>
                              </a:lnTo>
                              <a:lnTo>
                                <a:pt x="2170938" y="1462278"/>
                              </a:lnTo>
                              <a:lnTo>
                                <a:pt x="2144522" y="1506601"/>
                              </a:lnTo>
                              <a:lnTo>
                                <a:pt x="2100719" y="1532293"/>
                              </a:lnTo>
                              <a:lnTo>
                                <a:pt x="2075027" y="1535112"/>
                              </a:lnTo>
                              <a:lnTo>
                                <a:pt x="2046732" y="1531112"/>
                              </a:lnTo>
                              <a:lnTo>
                                <a:pt x="1981415" y="1499577"/>
                              </a:lnTo>
                              <a:lnTo>
                                <a:pt x="1944103" y="1470914"/>
                              </a:lnTo>
                              <a:lnTo>
                                <a:pt x="1903730" y="1433449"/>
                              </a:lnTo>
                              <a:lnTo>
                                <a:pt x="1865985" y="1392796"/>
                              </a:lnTo>
                              <a:lnTo>
                                <a:pt x="1837080" y="1355242"/>
                              </a:lnTo>
                              <a:lnTo>
                                <a:pt x="1816887" y="1320850"/>
                              </a:lnTo>
                              <a:lnTo>
                                <a:pt x="1801291" y="1261414"/>
                              </a:lnTo>
                              <a:lnTo>
                                <a:pt x="1803984" y="1235837"/>
                              </a:lnTo>
                              <a:lnTo>
                                <a:pt x="1828673" y="1193038"/>
                              </a:lnTo>
                              <a:lnTo>
                                <a:pt x="1872678" y="1166964"/>
                              </a:lnTo>
                              <a:lnTo>
                                <a:pt x="1898421" y="1163624"/>
                              </a:lnTo>
                              <a:lnTo>
                                <a:pt x="1926590" y="1166876"/>
                              </a:lnTo>
                              <a:lnTo>
                                <a:pt x="1990128" y="1196771"/>
                              </a:lnTo>
                              <a:lnTo>
                                <a:pt x="2025611" y="1223619"/>
                              </a:lnTo>
                              <a:lnTo>
                                <a:pt x="2063496" y="1258570"/>
                              </a:lnTo>
                              <a:lnTo>
                                <a:pt x="2104910" y="1302829"/>
                              </a:lnTo>
                              <a:lnTo>
                                <a:pt x="2136470" y="1342745"/>
                              </a:lnTo>
                              <a:lnTo>
                                <a:pt x="2158238" y="1378229"/>
                              </a:lnTo>
                              <a:lnTo>
                                <a:pt x="2174049" y="1436776"/>
                              </a:lnTo>
                              <a:lnTo>
                                <a:pt x="2174049" y="1123035"/>
                              </a:lnTo>
                              <a:lnTo>
                                <a:pt x="2144966" y="1095921"/>
                              </a:lnTo>
                              <a:lnTo>
                                <a:pt x="2100846" y="1060919"/>
                              </a:lnTo>
                              <a:lnTo>
                                <a:pt x="2057031" y="1032230"/>
                              </a:lnTo>
                              <a:lnTo>
                                <a:pt x="2013508" y="1009789"/>
                              </a:lnTo>
                              <a:lnTo>
                                <a:pt x="1970316" y="993521"/>
                              </a:lnTo>
                              <a:lnTo>
                                <a:pt x="1927479" y="983361"/>
                              </a:lnTo>
                              <a:lnTo>
                                <a:pt x="1877390" y="979881"/>
                              </a:lnTo>
                              <a:lnTo>
                                <a:pt x="1829562" y="986269"/>
                              </a:lnTo>
                              <a:lnTo>
                                <a:pt x="1783981" y="1002411"/>
                              </a:lnTo>
                              <a:lnTo>
                                <a:pt x="1740623" y="1028153"/>
                              </a:lnTo>
                              <a:lnTo>
                                <a:pt x="1699514" y="1063371"/>
                              </a:lnTo>
                              <a:lnTo>
                                <a:pt x="1665224" y="1103668"/>
                              </a:lnTo>
                              <a:lnTo>
                                <a:pt x="1640319" y="1146606"/>
                              </a:lnTo>
                              <a:lnTo>
                                <a:pt x="1624914" y="1192149"/>
                              </a:lnTo>
                              <a:lnTo>
                                <a:pt x="1619123" y="1240243"/>
                              </a:lnTo>
                              <a:lnTo>
                                <a:pt x="1623060" y="1290828"/>
                              </a:lnTo>
                              <a:lnTo>
                                <a:pt x="1633486" y="1334223"/>
                              </a:lnTo>
                              <a:lnTo>
                                <a:pt x="1650098" y="1377988"/>
                              </a:lnTo>
                              <a:lnTo>
                                <a:pt x="1672932" y="1422120"/>
                              </a:lnTo>
                              <a:lnTo>
                                <a:pt x="1702054" y="1466570"/>
                              </a:lnTo>
                              <a:lnTo>
                                <a:pt x="1737525" y="1511287"/>
                              </a:lnTo>
                              <a:lnTo>
                                <a:pt x="1779397" y="1556270"/>
                              </a:lnTo>
                              <a:lnTo>
                                <a:pt x="1817954" y="1592554"/>
                              </a:lnTo>
                              <a:lnTo>
                                <a:pt x="1856193" y="1624050"/>
                              </a:lnTo>
                              <a:lnTo>
                                <a:pt x="1894065" y="1650809"/>
                              </a:lnTo>
                              <a:lnTo>
                                <a:pt x="1931517" y="1672856"/>
                              </a:lnTo>
                              <a:lnTo>
                                <a:pt x="1968500" y="1690243"/>
                              </a:lnTo>
                              <a:lnTo>
                                <a:pt x="2013254" y="1705635"/>
                              </a:lnTo>
                              <a:lnTo>
                                <a:pt x="2055914" y="1714271"/>
                              </a:lnTo>
                              <a:lnTo>
                                <a:pt x="2096452" y="1716443"/>
                              </a:lnTo>
                              <a:lnTo>
                                <a:pt x="2134870" y="1712468"/>
                              </a:lnTo>
                              <a:lnTo>
                                <a:pt x="2207349" y="1684972"/>
                              </a:lnTo>
                              <a:lnTo>
                                <a:pt x="2242375" y="1661007"/>
                              </a:lnTo>
                              <a:lnTo>
                                <a:pt x="2276602" y="1630426"/>
                              </a:lnTo>
                              <a:lnTo>
                                <a:pt x="2306383" y="1596301"/>
                              </a:lnTo>
                              <a:lnTo>
                                <a:pt x="2329154" y="1560601"/>
                              </a:lnTo>
                              <a:lnTo>
                                <a:pt x="2344763" y="1523288"/>
                              </a:lnTo>
                              <a:lnTo>
                                <a:pt x="2353056" y="1484376"/>
                              </a:lnTo>
                              <a:lnTo>
                                <a:pt x="2354910" y="1444447"/>
                              </a:lnTo>
                              <a:close/>
                            </a:path>
                            <a:path w="3179445" h="3209290">
                              <a:moveTo>
                                <a:pt x="2660269" y="1227963"/>
                              </a:moveTo>
                              <a:lnTo>
                                <a:pt x="2454910" y="1022604"/>
                              </a:lnTo>
                              <a:lnTo>
                                <a:pt x="2522601" y="954913"/>
                              </a:lnTo>
                              <a:lnTo>
                                <a:pt x="2554744" y="916901"/>
                              </a:lnTo>
                              <a:lnTo>
                                <a:pt x="2558211" y="910590"/>
                              </a:lnTo>
                              <a:lnTo>
                                <a:pt x="2576233" y="877760"/>
                              </a:lnTo>
                              <a:lnTo>
                                <a:pt x="2586939" y="837577"/>
                              </a:lnTo>
                              <a:lnTo>
                                <a:pt x="2586736" y="796417"/>
                              </a:lnTo>
                              <a:lnTo>
                                <a:pt x="2576639" y="754748"/>
                              </a:lnTo>
                              <a:lnTo>
                                <a:pt x="2557564" y="713003"/>
                              </a:lnTo>
                              <a:lnTo>
                                <a:pt x="2529421" y="671169"/>
                              </a:lnTo>
                              <a:lnTo>
                                <a:pt x="2492121" y="629285"/>
                              </a:lnTo>
                              <a:lnTo>
                                <a:pt x="2451595" y="593026"/>
                              </a:lnTo>
                              <a:lnTo>
                                <a:pt x="2411565" y="565632"/>
                              </a:lnTo>
                              <a:lnTo>
                                <a:pt x="2406015" y="563016"/>
                              </a:lnTo>
                              <a:lnTo>
                                <a:pt x="2406015" y="812673"/>
                              </a:lnTo>
                              <a:lnTo>
                                <a:pt x="2405253" y="828903"/>
                              </a:lnTo>
                              <a:lnTo>
                                <a:pt x="2399436" y="845553"/>
                              </a:lnTo>
                              <a:lnTo>
                                <a:pt x="2388717" y="862672"/>
                              </a:lnTo>
                              <a:lnTo>
                                <a:pt x="2373249" y="880237"/>
                              </a:lnTo>
                              <a:lnTo>
                                <a:pt x="2342896" y="910590"/>
                              </a:lnTo>
                              <a:lnTo>
                                <a:pt x="2219452" y="787146"/>
                              </a:lnTo>
                              <a:lnTo>
                                <a:pt x="2254631" y="751967"/>
                              </a:lnTo>
                              <a:lnTo>
                                <a:pt x="2271750" y="737082"/>
                              </a:lnTo>
                              <a:lnTo>
                                <a:pt x="2288311" y="727290"/>
                              </a:lnTo>
                              <a:lnTo>
                                <a:pt x="2304351" y="722553"/>
                              </a:lnTo>
                              <a:lnTo>
                                <a:pt x="2319909" y="722884"/>
                              </a:lnTo>
                              <a:lnTo>
                                <a:pt x="2363355" y="742772"/>
                              </a:lnTo>
                              <a:lnTo>
                                <a:pt x="2397290" y="782459"/>
                              </a:lnTo>
                              <a:lnTo>
                                <a:pt x="2406015" y="812673"/>
                              </a:lnTo>
                              <a:lnTo>
                                <a:pt x="2406015" y="563016"/>
                              </a:lnTo>
                              <a:lnTo>
                                <a:pt x="2372068" y="546963"/>
                              </a:lnTo>
                              <a:lnTo>
                                <a:pt x="2333117" y="536829"/>
                              </a:lnTo>
                              <a:lnTo>
                                <a:pt x="2294991" y="536219"/>
                              </a:lnTo>
                              <a:lnTo>
                                <a:pt x="2258161" y="545515"/>
                              </a:lnTo>
                              <a:lnTo>
                                <a:pt x="2222652" y="564603"/>
                              </a:lnTo>
                              <a:lnTo>
                                <a:pt x="2188464" y="593344"/>
                              </a:lnTo>
                              <a:lnTo>
                                <a:pt x="1982851" y="798830"/>
                              </a:lnTo>
                              <a:lnTo>
                                <a:pt x="2536063" y="1352042"/>
                              </a:lnTo>
                              <a:lnTo>
                                <a:pt x="2660269" y="1227963"/>
                              </a:lnTo>
                              <a:close/>
                            </a:path>
                            <a:path w="3179445" h="3209290">
                              <a:moveTo>
                                <a:pt x="3179445" y="708660"/>
                              </a:moveTo>
                              <a:lnTo>
                                <a:pt x="2947670" y="477012"/>
                              </a:lnTo>
                              <a:lnTo>
                                <a:pt x="2914142" y="381711"/>
                              </a:lnTo>
                              <a:lnTo>
                                <a:pt x="2815323" y="95250"/>
                              </a:lnTo>
                              <a:lnTo>
                                <a:pt x="2781808" y="0"/>
                              </a:lnTo>
                              <a:lnTo>
                                <a:pt x="2645156" y="136652"/>
                              </a:lnTo>
                              <a:lnTo>
                                <a:pt x="2662974" y="181178"/>
                              </a:lnTo>
                              <a:lnTo>
                                <a:pt x="2715653" y="315112"/>
                              </a:lnTo>
                              <a:lnTo>
                                <a:pt x="2751201" y="404241"/>
                              </a:lnTo>
                              <a:lnTo>
                                <a:pt x="2706687" y="386359"/>
                              </a:lnTo>
                              <a:lnTo>
                                <a:pt x="2572867" y="333527"/>
                              </a:lnTo>
                              <a:lnTo>
                                <a:pt x="2483866" y="297942"/>
                              </a:lnTo>
                              <a:lnTo>
                                <a:pt x="2346579" y="435229"/>
                              </a:lnTo>
                              <a:lnTo>
                                <a:pt x="2441892" y="468693"/>
                              </a:lnTo>
                              <a:lnTo>
                                <a:pt x="2728518" y="567385"/>
                              </a:lnTo>
                              <a:lnTo>
                                <a:pt x="2823845" y="600837"/>
                              </a:lnTo>
                              <a:lnTo>
                                <a:pt x="3055620" y="832485"/>
                              </a:lnTo>
                              <a:lnTo>
                                <a:pt x="3179445"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55.700012pt;margin-top:197.969955pt;width:250.35pt;height:252.7pt;mso-position-horizontal-relative:page;mso-position-vertical-relative:page;z-index:-19845120" id="docshape178" coordorigin="5114,3959" coordsize="5007,5054" path="m6378,8818l5722,8162,5921,7964,5706,7749,5114,8340,5329,8555,5528,8357,6184,9013,6378,8818xm7112,7945l7106,7881,7090,7815,7064,7748,7036,7694,7001,7638,6958,7581,6908,7522,6890,7503,6851,7461,6827,7439,6827,7933,6822,7973,6806,8010,6780,8043,6748,8068,6711,8083,6671,8088,6626,8081,6577,8063,6524,8032,6465,7987,6401,7928,6342,7864,6296,7804,6264,7750,6246,7701,6240,7657,6244,7616,6259,7581,6283,7549,6316,7523,6352,7508,6393,7503,6437,7508,6485,7525,6537,7555,6593,7597,6653,7652,6718,7722,6768,7785,6802,7841,6821,7889,6827,7933,6827,7439,6781,7396,6711,7341,6642,7296,6574,7261,6506,7235,6438,7219,6360,7213,6284,7223,6213,7249,6144,7289,6080,7345,6026,7408,5986,7476,5962,7548,5953,7623,5959,7703,5976,7771,6002,7840,6038,7910,6084,7980,6139,8050,6205,8121,6266,8178,6326,8228,6386,8270,6445,8305,6503,8332,6574,8356,6641,8370,6705,8373,6765,8367,6823,8351,6879,8324,6934,8286,6988,8238,7035,8184,7071,8128,7088,8088,7096,8069,7109,8008,7112,7945xm8125,6949l8120,6901,8108,6850,8089,6797,8064,6743,8034,6687,7996,6630,7935,6655,7754,6729,7786,6776,7810,6819,7828,6859,7839,6896,7842,6932,7836,6965,7821,6996,7798,7025,7767,7048,7733,7062,7695,7067,7655,7060,7608,7042,7555,7008,7493,6958,7424,6894,7372,6837,7330,6785,7299,6738,7279,6695,7266,6643,7267,6597,7280,6556,7307,6520,7322,6507,7339,6497,7357,6489,7377,6484,7397,6482,7419,6482,7441,6486,7464,6492,7479,6497,7497,6506,7518,6517,7541,6531,7660,6306,7577,6260,7498,6228,7424,6209,7355,6203,7288,6210,7224,6233,7161,6271,7101,6323,7047,6386,7009,6453,6985,6523,6976,6597,6982,6674,6999,6741,7025,6809,7061,6878,7108,6948,7164,7019,7231,7090,7296,7151,7359,7203,7422,7247,7484,7282,7545,7310,7617,7333,7685,7346,7746,7349,7802,7342,7855,7325,7907,7298,7959,7262,8011,7215,8049,7173,8080,7130,8102,7086,8116,7042,8124,6997,8125,6949xm8823,6234l8816,6170,8801,6104,8775,6038,8747,5983,8712,5927,8669,5870,8619,5811,8601,5792,8562,5750,8538,5728,8538,6222,8533,6262,8517,6299,8491,6332,8459,6357,8422,6372,8382,6377,8337,6371,8288,6352,8234,6321,8176,6276,8112,6217,8053,6153,8007,6094,7975,6039,7957,5990,7951,5946,7955,5906,7969,5870,7994,5838,8026,5813,8063,5797,8104,5792,8148,5797,8196,5814,8248,5844,8304,5886,8364,5941,8429,6011,8479,6074,8513,6130,8532,6179,8538,6222,8538,5728,8492,5685,8422,5630,8353,5585,8285,5550,8217,5524,8149,5508,8071,5503,7995,5513,7923,5538,7855,5579,7790,5634,7736,5697,7697,5765,7673,5837,7664,5913,7670,5992,7686,6061,7713,6129,7749,6199,7794,6269,7850,6339,7916,6410,7977,6467,8037,6517,8097,6559,8156,6594,8214,6621,8284,6645,8352,6659,8416,6662,8476,6656,8534,6640,8590,6613,8645,6575,8699,6527,8746,6473,8782,6417,8799,6377,8807,6358,8820,6297,8823,6234xm9303,5893l8980,5570,9087,5463,9137,5403,9143,5393,9171,5342,9188,5278,9188,5214,9172,5148,9149,5097,9142,5082,9097,5016,9039,4950,8975,4893,8912,4850,8903,4846,8903,5239,8902,5265,8893,5291,8876,5318,8851,5346,8804,5393,8609,5199,8665,5144,8692,5120,8718,5105,8743,5097,8767,5098,8791,5104,8814,5115,8836,5129,8857,5148,8875,5169,8889,5192,8898,5215,8903,5239,8903,4846,8850,4821,8788,4805,8728,4804,8670,4818,8614,4849,8560,4894,8237,5217,9108,6089,9303,5893xm10121,5075l9756,4711,9703,4561,9548,4109,9495,3959,9280,4175,9308,4245,9391,4456,9447,4596,9377,4568,9166,4485,9026,4429,8809,4645,8960,4697,9411,4853,9561,4906,9926,5270,10121,5075xe" filled="true" fillcolor="#c0c0c0" stroked="false">
                <v:path arrowok="t"/>
                <v:fill opacity="32896f" type="solid"/>
                <w10:wrap type="none"/>
              </v:shape>
            </w:pict>
          </mc:Fallback>
        </mc:AlternateContent>
      </w:r>
    </w:p>
    <w:p>
      <w:pPr>
        <w:pStyle w:val="BodyText"/>
        <w:spacing w:before="90"/>
        <w:ind w:left="0"/>
        <w:jc w:val="left"/>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0"/>
        <w:gridCol w:w="1888"/>
        <w:gridCol w:w="1792"/>
        <w:gridCol w:w="973"/>
      </w:tblGrid>
      <w:tr>
        <w:trPr>
          <w:trHeight w:val="213" w:hRule="atLeast"/>
        </w:trPr>
        <w:tc>
          <w:tcPr>
            <w:tcW w:w="6533" w:type="dxa"/>
            <w:gridSpan w:val="4"/>
          </w:tcPr>
          <w:p>
            <w:pPr>
              <w:pStyle w:val="TableParagraph"/>
              <w:spacing w:line="193" w:lineRule="exact" w:before="0"/>
              <w:rPr>
                <w:sz w:val="18"/>
              </w:rPr>
            </w:pPr>
            <w:r>
              <w:rPr>
                <w:sz w:val="18"/>
              </w:rPr>
              <w:t>Null</w:t>
            </w:r>
            <w:r>
              <w:rPr>
                <w:spacing w:val="-5"/>
                <w:sz w:val="18"/>
              </w:rPr>
              <w:t> </w:t>
            </w:r>
            <w:r>
              <w:rPr>
                <w:sz w:val="18"/>
              </w:rPr>
              <w:t>Hypothesis:</w:t>
            </w:r>
            <w:r>
              <w:rPr>
                <w:spacing w:val="-4"/>
                <w:sz w:val="18"/>
              </w:rPr>
              <w:t> </w:t>
            </w:r>
            <w:r>
              <w:rPr>
                <w:sz w:val="18"/>
              </w:rPr>
              <w:t>D(LFD)</w:t>
            </w:r>
            <w:r>
              <w:rPr>
                <w:spacing w:val="-5"/>
                <w:sz w:val="18"/>
              </w:rPr>
              <w:t> </w:t>
            </w:r>
            <w:r>
              <w:rPr>
                <w:sz w:val="18"/>
              </w:rPr>
              <w:t>has</w:t>
            </w:r>
            <w:r>
              <w:rPr>
                <w:spacing w:val="-4"/>
                <w:sz w:val="18"/>
              </w:rPr>
              <w:t> </w:t>
            </w:r>
            <w:r>
              <w:rPr>
                <w:sz w:val="18"/>
              </w:rPr>
              <w:t>a</w:t>
            </w:r>
            <w:r>
              <w:rPr>
                <w:spacing w:val="-7"/>
                <w:sz w:val="18"/>
              </w:rPr>
              <w:t> </w:t>
            </w:r>
            <w:r>
              <w:rPr>
                <w:sz w:val="18"/>
              </w:rPr>
              <w:t>unit</w:t>
            </w:r>
            <w:r>
              <w:rPr>
                <w:spacing w:val="-5"/>
                <w:sz w:val="18"/>
              </w:rPr>
              <w:t> </w:t>
            </w:r>
            <w:r>
              <w:rPr>
                <w:spacing w:val="-4"/>
                <w:sz w:val="18"/>
              </w:rPr>
              <w:t>root</w:t>
            </w:r>
          </w:p>
        </w:tc>
      </w:tr>
      <w:tr>
        <w:trPr>
          <w:trHeight w:val="225" w:hRule="atLeast"/>
        </w:trPr>
        <w:tc>
          <w:tcPr>
            <w:tcW w:w="1880" w:type="dxa"/>
          </w:tcPr>
          <w:p>
            <w:pPr>
              <w:pStyle w:val="TableParagraph"/>
              <w:rPr>
                <w:sz w:val="18"/>
              </w:rPr>
            </w:pPr>
            <w:r>
              <w:rPr>
                <w:sz w:val="18"/>
              </w:rPr>
              <w:t>Exogenous:</w:t>
            </w:r>
            <w:r>
              <w:rPr>
                <w:spacing w:val="-3"/>
                <w:sz w:val="18"/>
              </w:rPr>
              <w:t> </w:t>
            </w:r>
            <w:r>
              <w:rPr>
                <w:spacing w:val="-2"/>
                <w:sz w:val="18"/>
              </w:rPr>
              <w:t>Constant</w:t>
            </w:r>
          </w:p>
        </w:tc>
        <w:tc>
          <w:tcPr>
            <w:tcW w:w="1888" w:type="dxa"/>
          </w:tcPr>
          <w:p>
            <w:pPr>
              <w:pStyle w:val="TableParagraph"/>
              <w:spacing w:line="240" w:lineRule="auto" w:before="0"/>
              <w:rPr>
                <w:rFonts w:ascii="Times New Roman"/>
                <w:sz w:val="16"/>
              </w:rPr>
            </w:pPr>
          </w:p>
        </w:tc>
        <w:tc>
          <w:tcPr>
            <w:tcW w:w="1792" w:type="dxa"/>
          </w:tcPr>
          <w:p>
            <w:pPr>
              <w:pStyle w:val="TableParagraph"/>
              <w:spacing w:line="240" w:lineRule="auto" w:before="0"/>
              <w:rPr>
                <w:rFonts w:ascii="Times New Roman"/>
                <w:sz w:val="16"/>
              </w:rPr>
            </w:pPr>
          </w:p>
        </w:tc>
        <w:tc>
          <w:tcPr>
            <w:tcW w:w="973" w:type="dxa"/>
          </w:tcPr>
          <w:p>
            <w:pPr>
              <w:pStyle w:val="TableParagraph"/>
              <w:spacing w:line="240" w:lineRule="auto" w:before="0"/>
              <w:rPr>
                <w:rFonts w:ascii="Times New Roman"/>
                <w:sz w:val="16"/>
              </w:rPr>
            </w:pPr>
          </w:p>
        </w:tc>
      </w:tr>
      <w:tr>
        <w:trPr>
          <w:trHeight w:val="301" w:hRule="atLeast"/>
        </w:trPr>
        <w:tc>
          <w:tcPr>
            <w:tcW w:w="6533" w:type="dxa"/>
            <w:gridSpan w:val="4"/>
            <w:tcBorders>
              <w:bottom w:val="double" w:sz="6" w:space="0" w:color="000000"/>
            </w:tcBorders>
          </w:tcPr>
          <w:p>
            <w:pPr>
              <w:pStyle w:val="TableParagraph"/>
              <w:spacing w:line="240" w:lineRule="auto"/>
              <w:rPr>
                <w:sz w:val="18"/>
              </w:rPr>
            </w:pPr>
            <w:r>
              <w:rPr>
                <w:sz w:val="18"/>
              </w:rPr>
              <w:t>Lag</w:t>
            </w:r>
            <w:r>
              <w:rPr>
                <w:spacing w:val="-4"/>
                <w:sz w:val="18"/>
              </w:rPr>
              <w:t> </w:t>
            </w:r>
            <w:r>
              <w:rPr>
                <w:sz w:val="18"/>
              </w:rPr>
              <w:t>Length:</w:t>
            </w:r>
            <w:r>
              <w:rPr>
                <w:spacing w:val="-2"/>
                <w:sz w:val="18"/>
              </w:rPr>
              <w:t> </w:t>
            </w:r>
            <w:r>
              <w:rPr>
                <w:sz w:val="18"/>
              </w:rPr>
              <w:t>0</w:t>
            </w:r>
            <w:r>
              <w:rPr>
                <w:spacing w:val="-2"/>
                <w:sz w:val="18"/>
              </w:rPr>
              <w:t> </w:t>
            </w:r>
            <w:r>
              <w:rPr>
                <w:sz w:val="18"/>
              </w:rPr>
              <w:t>(Automatic</w:t>
            </w:r>
            <w:r>
              <w:rPr>
                <w:spacing w:val="2"/>
                <w:sz w:val="18"/>
              </w:rPr>
              <w:t> </w:t>
            </w:r>
            <w:r>
              <w:rPr>
                <w:sz w:val="18"/>
              </w:rPr>
              <w:t>-</w:t>
            </w:r>
            <w:r>
              <w:rPr>
                <w:spacing w:val="-4"/>
                <w:sz w:val="18"/>
              </w:rPr>
              <w:t> </w:t>
            </w:r>
            <w:r>
              <w:rPr>
                <w:sz w:val="18"/>
              </w:rPr>
              <w:t>based</w:t>
            </w:r>
            <w:r>
              <w:rPr>
                <w:spacing w:val="-4"/>
                <w:sz w:val="18"/>
              </w:rPr>
              <w:t> </w:t>
            </w:r>
            <w:r>
              <w:rPr>
                <w:sz w:val="18"/>
              </w:rPr>
              <w:t>on</w:t>
            </w:r>
            <w:r>
              <w:rPr>
                <w:spacing w:val="-2"/>
                <w:sz w:val="18"/>
              </w:rPr>
              <w:t> </w:t>
            </w:r>
            <w:r>
              <w:rPr>
                <w:sz w:val="18"/>
              </w:rPr>
              <w:t>SIC,</w:t>
            </w:r>
            <w:r>
              <w:rPr>
                <w:spacing w:val="-3"/>
                <w:sz w:val="18"/>
              </w:rPr>
              <w:t> </w:t>
            </w:r>
            <w:r>
              <w:rPr>
                <w:spacing w:val="-2"/>
                <w:sz w:val="18"/>
              </w:rPr>
              <w:t>maxlag=9)</w:t>
            </w:r>
          </w:p>
        </w:tc>
      </w:tr>
      <w:tr>
        <w:trPr>
          <w:trHeight w:val="406" w:hRule="atLeast"/>
        </w:trPr>
        <w:tc>
          <w:tcPr>
            <w:tcW w:w="1880"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888" w:type="dxa"/>
            <w:tcBorders>
              <w:top w:val="double" w:sz="6" w:space="0" w:color="000000"/>
              <w:bottom w:val="double" w:sz="6" w:space="0" w:color="000000"/>
            </w:tcBorders>
          </w:tcPr>
          <w:p>
            <w:pPr>
              <w:pStyle w:val="TableParagraph"/>
              <w:spacing w:line="240" w:lineRule="auto" w:before="0"/>
              <w:rPr>
                <w:rFonts w:ascii="Times New Roman"/>
                <w:sz w:val="18"/>
              </w:rPr>
            </w:pPr>
          </w:p>
        </w:tc>
        <w:tc>
          <w:tcPr>
            <w:tcW w:w="1792" w:type="dxa"/>
            <w:tcBorders>
              <w:top w:val="double" w:sz="6" w:space="0" w:color="000000"/>
              <w:bottom w:val="double" w:sz="6" w:space="0" w:color="000000"/>
            </w:tcBorders>
          </w:tcPr>
          <w:p>
            <w:pPr>
              <w:pStyle w:val="TableParagraph"/>
              <w:spacing w:line="240" w:lineRule="auto" w:before="108"/>
              <w:ind w:right="259"/>
              <w:jc w:val="right"/>
              <w:rPr>
                <w:sz w:val="18"/>
              </w:rPr>
            </w:pPr>
            <w:r>
              <w:rPr>
                <w:sz w:val="18"/>
              </w:rPr>
              <w:t>t-</w:t>
            </w:r>
            <w:r>
              <w:rPr>
                <w:spacing w:val="-2"/>
                <w:sz w:val="18"/>
              </w:rPr>
              <w:t>Statistic</w:t>
            </w:r>
          </w:p>
        </w:tc>
        <w:tc>
          <w:tcPr>
            <w:tcW w:w="973" w:type="dxa"/>
            <w:tcBorders>
              <w:top w:val="double" w:sz="6" w:space="0" w:color="000000"/>
              <w:bottom w:val="double" w:sz="6" w:space="0" w:color="000000"/>
            </w:tcBorders>
          </w:tcPr>
          <w:p>
            <w:pPr>
              <w:pStyle w:val="TableParagraph"/>
              <w:spacing w:line="240" w:lineRule="auto" w:before="108"/>
              <w:ind w:left="76" w:right="2"/>
              <w:jc w:val="center"/>
              <w:rPr>
                <w:sz w:val="18"/>
              </w:rPr>
            </w:pPr>
            <w:r>
              <w:rPr>
                <w:spacing w:val="-2"/>
                <w:sz w:val="18"/>
              </w:rPr>
              <w:t>Prob.*</w:t>
            </w:r>
          </w:p>
        </w:tc>
      </w:tr>
      <w:tr>
        <w:trPr>
          <w:trHeight w:val="315" w:hRule="atLeast"/>
        </w:trPr>
        <w:tc>
          <w:tcPr>
            <w:tcW w:w="3768" w:type="dxa"/>
            <w:gridSpan w:val="2"/>
            <w:tcBorders>
              <w:top w:val="double" w:sz="6" w:space="0" w:color="000000"/>
              <w:bottom w:val="single" w:sz="6" w:space="0" w:color="000000"/>
            </w:tcBorders>
          </w:tcPr>
          <w:p>
            <w:pPr>
              <w:pStyle w:val="TableParagraph"/>
              <w:spacing w:line="187" w:lineRule="exact" w:before="108"/>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statistic</w:t>
            </w:r>
          </w:p>
        </w:tc>
        <w:tc>
          <w:tcPr>
            <w:tcW w:w="1792" w:type="dxa"/>
            <w:tcBorders>
              <w:top w:val="double" w:sz="6" w:space="0" w:color="000000"/>
              <w:bottom w:val="single" w:sz="6" w:space="0" w:color="000000"/>
            </w:tcBorders>
          </w:tcPr>
          <w:p>
            <w:pPr>
              <w:pStyle w:val="TableParagraph"/>
              <w:spacing w:line="187" w:lineRule="exact" w:before="108"/>
              <w:ind w:right="223"/>
              <w:jc w:val="right"/>
              <w:rPr>
                <w:sz w:val="18"/>
              </w:rPr>
            </w:pPr>
            <w:r>
              <w:rPr>
                <w:spacing w:val="-2"/>
                <w:sz w:val="18"/>
              </w:rPr>
              <w:t>-10.26688</w:t>
            </w:r>
          </w:p>
        </w:tc>
        <w:tc>
          <w:tcPr>
            <w:tcW w:w="973" w:type="dxa"/>
            <w:tcBorders>
              <w:top w:val="double" w:sz="6" w:space="0" w:color="000000"/>
              <w:bottom w:val="single" w:sz="6" w:space="0" w:color="000000"/>
            </w:tcBorders>
          </w:tcPr>
          <w:p>
            <w:pPr>
              <w:pStyle w:val="TableParagraph"/>
              <w:spacing w:line="187" w:lineRule="exact" w:before="108"/>
              <w:ind w:left="76" w:right="54"/>
              <w:jc w:val="center"/>
              <w:rPr>
                <w:sz w:val="18"/>
              </w:rPr>
            </w:pPr>
            <w:r>
              <w:rPr>
                <w:spacing w:val="-2"/>
                <w:sz w:val="18"/>
              </w:rPr>
              <w:t>0.0000</w:t>
            </w:r>
          </w:p>
        </w:tc>
      </w:tr>
      <w:tr>
        <w:trPr>
          <w:trHeight w:val="236" w:hRule="atLeast"/>
        </w:trPr>
        <w:tc>
          <w:tcPr>
            <w:tcW w:w="1880" w:type="dxa"/>
            <w:tcBorders>
              <w:top w:val="single" w:sz="6" w:space="0" w:color="000000"/>
            </w:tcBorders>
          </w:tcPr>
          <w:p>
            <w:pPr>
              <w:pStyle w:val="TableParagraph"/>
              <w:spacing w:line="198" w:lineRule="exact" w:before="18"/>
              <w:rPr>
                <w:sz w:val="18"/>
              </w:rPr>
            </w:pPr>
            <w:r>
              <w:rPr>
                <w:sz w:val="18"/>
              </w:rPr>
              <w:t>Test</w:t>
            </w:r>
            <w:r>
              <w:rPr>
                <w:spacing w:val="-4"/>
                <w:sz w:val="18"/>
              </w:rPr>
              <w:t> </w:t>
            </w:r>
            <w:r>
              <w:rPr>
                <w:sz w:val="18"/>
              </w:rPr>
              <w:t>critical</w:t>
            </w:r>
            <w:r>
              <w:rPr>
                <w:spacing w:val="-1"/>
                <w:sz w:val="18"/>
              </w:rPr>
              <w:t> </w:t>
            </w:r>
            <w:r>
              <w:rPr>
                <w:spacing w:val="-2"/>
                <w:sz w:val="18"/>
              </w:rPr>
              <w:t>values:</w:t>
            </w:r>
          </w:p>
        </w:tc>
        <w:tc>
          <w:tcPr>
            <w:tcW w:w="1888" w:type="dxa"/>
            <w:tcBorders>
              <w:top w:val="single" w:sz="6" w:space="0" w:color="000000"/>
            </w:tcBorders>
          </w:tcPr>
          <w:p>
            <w:pPr>
              <w:pStyle w:val="TableParagraph"/>
              <w:spacing w:line="198" w:lineRule="exact" w:before="18"/>
              <w:ind w:left="347"/>
              <w:rPr>
                <w:sz w:val="18"/>
              </w:rPr>
            </w:pPr>
            <w:r>
              <w:rPr>
                <w:sz w:val="18"/>
              </w:rPr>
              <w:t>1%</w:t>
            </w:r>
            <w:r>
              <w:rPr>
                <w:spacing w:val="-3"/>
                <w:sz w:val="18"/>
              </w:rPr>
              <w:t> </w:t>
            </w:r>
            <w:r>
              <w:rPr>
                <w:spacing w:val="-2"/>
                <w:sz w:val="18"/>
              </w:rPr>
              <w:t>level</w:t>
            </w:r>
          </w:p>
        </w:tc>
        <w:tc>
          <w:tcPr>
            <w:tcW w:w="1792" w:type="dxa"/>
            <w:tcBorders>
              <w:top w:val="single" w:sz="6" w:space="0" w:color="000000"/>
            </w:tcBorders>
          </w:tcPr>
          <w:p>
            <w:pPr>
              <w:pStyle w:val="TableParagraph"/>
              <w:spacing w:line="198" w:lineRule="exact" w:before="18"/>
              <w:ind w:right="223"/>
              <w:jc w:val="right"/>
              <w:rPr>
                <w:sz w:val="18"/>
              </w:rPr>
            </w:pPr>
            <w:r>
              <w:rPr>
                <w:spacing w:val="-2"/>
                <w:sz w:val="18"/>
              </w:rPr>
              <w:t>-3.621023</w:t>
            </w:r>
          </w:p>
        </w:tc>
        <w:tc>
          <w:tcPr>
            <w:tcW w:w="973" w:type="dxa"/>
            <w:tcBorders>
              <w:top w:val="single" w:sz="6" w:space="0" w:color="000000"/>
            </w:tcBorders>
          </w:tcPr>
          <w:p>
            <w:pPr>
              <w:pStyle w:val="TableParagraph"/>
              <w:spacing w:line="240" w:lineRule="auto" w:before="0"/>
              <w:rPr>
                <w:rFonts w:ascii="Times New Roman"/>
                <w:sz w:val="16"/>
              </w:rPr>
            </w:pPr>
          </w:p>
        </w:tc>
      </w:tr>
      <w:tr>
        <w:trPr>
          <w:trHeight w:val="224" w:hRule="atLeast"/>
        </w:trPr>
        <w:tc>
          <w:tcPr>
            <w:tcW w:w="1880" w:type="dxa"/>
          </w:tcPr>
          <w:p>
            <w:pPr>
              <w:pStyle w:val="TableParagraph"/>
              <w:spacing w:line="240" w:lineRule="auto" w:before="0"/>
              <w:rPr>
                <w:rFonts w:ascii="Times New Roman"/>
                <w:sz w:val="16"/>
              </w:rPr>
            </w:pPr>
          </w:p>
        </w:tc>
        <w:tc>
          <w:tcPr>
            <w:tcW w:w="1888" w:type="dxa"/>
          </w:tcPr>
          <w:p>
            <w:pPr>
              <w:pStyle w:val="TableParagraph"/>
              <w:spacing w:line="200" w:lineRule="exact" w:before="5"/>
              <w:ind w:left="347"/>
              <w:rPr>
                <w:sz w:val="18"/>
              </w:rPr>
            </w:pPr>
            <w:r>
              <w:rPr>
                <w:sz w:val="18"/>
              </w:rPr>
              <w:t>5%</w:t>
            </w:r>
            <w:r>
              <w:rPr>
                <w:spacing w:val="-3"/>
                <w:sz w:val="18"/>
              </w:rPr>
              <w:t> </w:t>
            </w:r>
            <w:r>
              <w:rPr>
                <w:spacing w:val="-2"/>
                <w:sz w:val="18"/>
              </w:rPr>
              <w:t>level</w:t>
            </w:r>
          </w:p>
        </w:tc>
        <w:tc>
          <w:tcPr>
            <w:tcW w:w="1792" w:type="dxa"/>
          </w:tcPr>
          <w:p>
            <w:pPr>
              <w:pStyle w:val="TableParagraph"/>
              <w:spacing w:line="200" w:lineRule="exact" w:before="5"/>
              <w:ind w:right="223"/>
              <w:jc w:val="right"/>
              <w:rPr>
                <w:sz w:val="18"/>
              </w:rPr>
            </w:pPr>
            <w:r>
              <w:rPr>
                <w:spacing w:val="-2"/>
                <w:sz w:val="18"/>
              </w:rPr>
              <w:t>-2.943427</w:t>
            </w:r>
          </w:p>
        </w:tc>
        <w:tc>
          <w:tcPr>
            <w:tcW w:w="973" w:type="dxa"/>
          </w:tcPr>
          <w:p>
            <w:pPr>
              <w:pStyle w:val="TableParagraph"/>
              <w:spacing w:line="240" w:lineRule="auto" w:before="0"/>
              <w:rPr>
                <w:rFonts w:ascii="Times New Roman"/>
                <w:sz w:val="16"/>
              </w:rPr>
            </w:pPr>
          </w:p>
        </w:tc>
      </w:tr>
      <w:tr>
        <w:trPr>
          <w:trHeight w:val="304" w:hRule="atLeast"/>
        </w:trPr>
        <w:tc>
          <w:tcPr>
            <w:tcW w:w="1880" w:type="dxa"/>
            <w:tcBorders>
              <w:bottom w:val="double" w:sz="6" w:space="0" w:color="000000"/>
            </w:tcBorders>
          </w:tcPr>
          <w:p>
            <w:pPr>
              <w:pStyle w:val="TableParagraph"/>
              <w:spacing w:line="240" w:lineRule="auto" w:before="0"/>
              <w:rPr>
                <w:rFonts w:ascii="Times New Roman"/>
                <w:sz w:val="18"/>
              </w:rPr>
            </w:pPr>
          </w:p>
        </w:tc>
        <w:tc>
          <w:tcPr>
            <w:tcW w:w="1888" w:type="dxa"/>
            <w:tcBorders>
              <w:bottom w:val="double" w:sz="6" w:space="0" w:color="000000"/>
            </w:tcBorders>
          </w:tcPr>
          <w:p>
            <w:pPr>
              <w:pStyle w:val="TableParagraph"/>
              <w:spacing w:line="240" w:lineRule="auto"/>
              <w:ind w:left="297"/>
              <w:rPr>
                <w:sz w:val="18"/>
              </w:rPr>
            </w:pPr>
            <w:r>
              <w:rPr>
                <w:sz w:val="18"/>
              </w:rPr>
              <w:t>10%</w:t>
            </w:r>
            <w:r>
              <w:rPr>
                <w:spacing w:val="-4"/>
                <w:sz w:val="18"/>
              </w:rPr>
              <w:t> </w:t>
            </w:r>
            <w:r>
              <w:rPr>
                <w:spacing w:val="-2"/>
                <w:sz w:val="18"/>
              </w:rPr>
              <w:t>level</w:t>
            </w:r>
          </w:p>
        </w:tc>
        <w:tc>
          <w:tcPr>
            <w:tcW w:w="1792" w:type="dxa"/>
            <w:tcBorders>
              <w:bottom w:val="double" w:sz="6" w:space="0" w:color="000000"/>
            </w:tcBorders>
          </w:tcPr>
          <w:p>
            <w:pPr>
              <w:pStyle w:val="TableParagraph"/>
              <w:spacing w:line="240" w:lineRule="auto"/>
              <w:ind w:right="223"/>
              <w:jc w:val="right"/>
              <w:rPr>
                <w:sz w:val="18"/>
              </w:rPr>
            </w:pPr>
            <w:r>
              <w:rPr>
                <w:spacing w:val="-2"/>
                <w:sz w:val="18"/>
              </w:rPr>
              <w:t>-2.610263</w:t>
            </w:r>
          </w:p>
        </w:tc>
        <w:tc>
          <w:tcPr>
            <w:tcW w:w="973" w:type="dxa"/>
            <w:tcBorders>
              <w:bottom w:val="double" w:sz="6" w:space="0" w:color="000000"/>
            </w:tcBorders>
          </w:tcPr>
          <w:p>
            <w:pPr>
              <w:pStyle w:val="TableParagraph"/>
              <w:spacing w:line="240" w:lineRule="auto" w:before="0"/>
              <w:rPr>
                <w:rFonts w:ascii="Times New Roman"/>
                <w:sz w:val="18"/>
              </w:rPr>
            </w:pPr>
          </w:p>
        </w:tc>
      </w:tr>
      <w:tr>
        <w:trPr>
          <w:trHeight w:val="315" w:hRule="atLeast"/>
        </w:trPr>
        <w:tc>
          <w:tcPr>
            <w:tcW w:w="3768" w:type="dxa"/>
            <w:gridSpan w:val="2"/>
            <w:tcBorders>
              <w:top w:val="double" w:sz="6" w:space="0" w:color="000000"/>
            </w:tcBorders>
          </w:tcPr>
          <w:p>
            <w:pPr>
              <w:pStyle w:val="TableParagraph"/>
              <w:spacing w:line="187" w:lineRule="exact" w:before="108"/>
              <w:rPr>
                <w:sz w:val="18"/>
              </w:rPr>
            </w:pPr>
            <w:r>
              <w:rPr>
                <w:sz w:val="18"/>
              </w:rPr>
              <w:t>*MacKinnon</w:t>
            </w:r>
            <w:r>
              <w:rPr>
                <w:spacing w:val="-9"/>
                <w:sz w:val="18"/>
              </w:rPr>
              <w:t> </w:t>
            </w:r>
            <w:r>
              <w:rPr>
                <w:sz w:val="18"/>
              </w:rPr>
              <w:t>(1996)</w:t>
            </w:r>
            <w:r>
              <w:rPr>
                <w:spacing w:val="-10"/>
                <w:sz w:val="18"/>
              </w:rPr>
              <w:t> </w:t>
            </w:r>
            <w:r>
              <w:rPr>
                <w:sz w:val="18"/>
              </w:rPr>
              <w:t>one-sided</w:t>
            </w:r>
            <w:r>
              <w:rPr>
                <w:spacing w:val="-10"/>
                <w:sz w:val="18"/>
              </w:rPr>
              <w:t> </w:t>
            </w:r>
            <w:r>
              <w:rPr>
                <w:sz w:val="18"/>
              </w:rPr>
              <w:t>p-</w:t>
            </w:r>
            <w:r>
              <w:rPr>
                <w:spacing w:val="-2"/>
                <w:sz w:val="18"/>
              </w:rPr>
              <w:t>values.</w:t>
            </w:r>
          </w:p>
        </w:tc>
        <w:tc>
          <w:tcPr>
            <w:tcW w:w="1792" w:type="dxa"/>
            <w:tcBorders>
              <w:top w:val="double" w:sz="6" w:space="0" w:color="000000"/>
            </w:tcBorders>
          </w:tcPr>
          <w:p>
            <w:pPr>
              <w:pStyle w:val="TableParagraph"/>
              <w:spacing w:line="240" w:lineRule="auto" w:before="0"/>
              <w:rPr>
                <w:rFonts w:ascii="Times New Roman"/>
                <w:sz w:val="18"/>
              </w:rPr>
            </w:pPr>
          </w:p>
        </w:tc>
        <w:tc>
          <w:tcPr>
            <w:tcW w:w="973" w:type="dxa"/>
            <w:tcBorders>
              <w:top w:val="double" w:sz="6" w:space="0" w:color="000000"/>
            </w:tcBorders>
          </w:tcPr>
          <w:p>
            <w:pPr>
              <w:pStyle w:val="TableParagraph"/>
              <w:spacing w:line="240" w:lineRule="auto" w:before="0"/>
              <w:rPr>
                <w:rFonts w:ascii="Times New Roman"/>
                <w:sz w:val="18"/>
              </w:rPr>
            </w:pPr>
          </w:p>
        </w:tc>
      </w:tr>
    </w:tbl>
    <w:p>
      <w:pPr>
        <w:spacing w:after="0" w:line="240" w:lineRule="auto"/>
        <w:rPr>
          <w:rFonts w:ascii="Times New Roman"/>
          <w:sz w:val="18"/>
        </w:rPr>
        <w:sectPr>
          <w:pgSz w:w="11910" w:h="16840"/>
          <w:pgMar w:header="0" w:footer="1012" w:top="1400" w:bottom="1200" w:left="1200" w:right="640"/>
        </w:sect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0"/>
        <w:gridCol w:w="1491"/>
        <w:gridCol w:w="910"/>
        <w:gridCol w:w="914"/>
      </w:tblGrid>
      <w:tr>
        <w:trPr>
          <w:trHeight w:val="221" w:hRule="atLeast"/>
        </w:trPr>
        <w:tc>
          <w:tcPr>
            <w:tcW w:w="6530" w:type="dxa"/>
            <w:gridSpan w:val="5"/>
          </w:tcPr>
          <w:p>
            <w:pPr>
              <w:pStyle w:val="TableParagraph"/>
              <w:spacing w:line="201" w:lineRule="exact" w:before="0"/>
              <w:rPr>
                <w:sz w:val="18"/>
              </w:rPr>
            </w:pPr>
            <w:r>
              <w:rPr>
                <w:sz w:val="18"/>
              </w:rPr>
              <w:t>Augmented</w:t>
            </w:r>
            <w:r>
              <w:rPr>
                <w:spacing w:val="-6"/>
                <w:sz w:val="18"/>
              </w:rPr>
              <w:t> </w:t>
            </w:r>
            <w:r>
              <w:rPr>
                <w:sz w:val="18"/>
              </w:rPr>
              <w:t>Dickey-Fuller</w:t>
            </w:r>
            <w:r>
              <w:rPr>
                <w:spacing w:val="-4"/>
                <w:sz w:val="18"/>
              </w:rPr>
              <w:t> </w:t>
            </w:r>
            <w:r>
              <w:rPr>
                <w:sz w:val="18"/>
              </w:rPr>
              <w:t>Test</w:t>
            </w:r>
            <w:r>
              <w:rPr>
                <w:spacing w:val="-6"/>
                <w:sz w:val="18"/>
              </w:rPr>
              <w:t> </w:t>
            </w:r>
            <w:r>
              <w:rPr>
                <w:spacing w:val="-2"/>
                <w:sz w:val="18"/>
              </w:rPr>
              <w:t>Equation</w:t>
            </w:r>
          </w:p>
        </w:tc>
      </w:tr>
      <w:tr>
        <w:trPr>
          <w:trHeight w:val="234" w:hRule="atLeast"/>
        </w:trPr>
        <w:tc>
          <w:tcPr>
            <w:tcW w:w="6530" w:type="dxa"/>
            <w:gridSpan w:val="5"/>
          </w:tcPr>
          <w:p>
            <w:pPr>
              <w:pStyle w:val="TableParagraph"/>
              <w:spacing w:before="14"/>
              <w:rPr>
                <w:sz w:val="18"/>
              </w:rPr>
            </w:pPr>
            <w:r>
              <w:rPr>
                <w:spacing w:val="-2"/>
                <w:sz w:val="18"/>
              </w:rPr>
              <w:t>Dependent</w:t>
            </w:r>
            <w:r>
              <w:rPr>
                <w:spacing w:val="4"/>
                <w:sz w:val="18"/>
              </w:rPr>
              <w:t> </w:t>
            </w:r>
            <w:r>
              <w:rPr>
                <w:spacing w:val="-2"/>
                <w:sz w:val="18"/>
              </w:rPr>
              <w:t>Variable:</w:t>
            </w:r>
            <w:r>
              <w:rPr>
                <w:spacing w:val="6"/>
                <w:sz w:val="18"/>
              </w:rPr>
              <w:t> </w:t>
            </w:r>
            <w:r>
              <w:rPr>
                <w:spacing w:val="-2"/>
                <w:sz w:val="18"/>
              </w:rPr>
              <w:t>D(LFD,2)</w:t>
            </w:r>
          </w:p>
        </w:tc>
      </w:tr>
      <w:tr>
        <w:trPr>
          <w:trHeight w:val="225" w:hRule="atLeast"/>
        </w:trPr>
        <w:tc>
          <w:tcPr>
            <w:tcW w:w="1925" w:type="dxa"/>
          </w:tcPr>
          <w:p>
            <w:pPr>
              <w:pStyle w:val="TableParagraph"/>
              <w:rPr>
                <w:sz w:val="18"/>
              </w:rPr>
            </w:pPr>
            <w:r>
              <w:rPr>
                <w:sz w:val="18"/>
              </w:rPr>
              <w:t>Method:</w:t>
            </w:r>
            <w:r>
              <w:rPr>
                <w:spacing w:val="-9"/>
                <w:sz w:val="18"/>
              </w:rPr>
              <w:t> </w:t>
            </w:r>
            <w:r>
              <w:rPr>
                <w:sz w:val="18"/>
              </w:rPr>
              <w:t>Least</w:t>
            </w:r>
            <w:r>
              <w:rPr>
                <w:spacing w:val="-6"/>
                <w:sz w:val="18"/>
              </w:rPr>
              <w:t> </w:t>
            </w:r>
            <w:r>
              <w:rPr>
                <w:spacing w:val="-2"/>
                <w:sz w:val="18"/>
              </w:rPr>
              <w:t>Squares</w:t>
            </w:r>
          </w:p>
        </w:tc>
        <w:tc>
          <w:tcPr>
            <w:tcW w:w="1290"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10" w:type="dxa"/>
          </w:tcPr>
          <w:p>
            <w:pPr>
              <w:pStyle w:val="TableParagraph"/>
              <w:spacing w:line="240" w:lineRule="auto" w:before="0"/>
              <w:rPr>
                <w:rFonts w:ascii="Times New Roman"/>
                <w:sz w:val="16"/>
              </w:rPr>
            </w:pPr>
          </w:p>
        </w:tc>
        <w:tc>
          <w:tcPr>
            <w:tcW w:w="914" w:type="dxa"/>
          </w:tcPr>
          <w:p>
            <w:pPr>
              <w:pStyle w:val="TableParagraph"/>
              <w:spacing w:line="240" w:lineRule="auto" w:before="0"/>
              <w:rPr>
                <w:rFonts w:ascii="Times New Roman"/>
                <w:sz w:val="16"/>
              </w:rPr>
            </w:pPr>
          </w:p>
        </w:tc>
      </w:tr>
      <w:tr>
        <w:trPr>
          <w:trHeight w:val="225" w:hRule="atLeast"/>
        </w:trPr>
        <w:tc>
          <w:tcPr>
            <w:tcW w:w="6530" w:type="dxa"/>
            <w:gridSpan w:val="5"/>
          </w:tcPr>
          <w:p>
            <w:pPr>
              <w:pStyle w:val="TableParagraph"/>
              <w:rPr>
                <w:sz w:val="18"/>
              </w:rPr>
            </w:pPr>
            <w:r>
              <w:rPr>
                <w:sz w:val="18"/>
              </w:rPr>
              <w:t>Date:</w:t>
            </w:r>
            <w:r>
              <w:rPr>
                <w:spacing w:val="-3"/>
                <w:sz w:val="18"/>
              </w:rPr>
              <w:t> </w:t>
            </w:r>
            <w:r>
              <w:rPr>
                <w:sz w:val="18"/>
              </w:rPr>
              <w:t>06/19/21</w:t>
            </w:r>
            <w:r>
              <w:rPr>
                <w:spacing w:val="65"/>
                <w:w w:val="150"/>
                <w:sz w:val="18"/>
              </w:rPr>
              <w:t> </w:t>
            </w:r>
            <w:r>
              <w:rPr>
                <w:sz w:val="18"/>
              </w:rPr>
              <w:t>Time:</w:t>
            </w:r>
            <w:r>
              <w:rPr>
                <w:spacing w:val="-2"/>
                <w:sz w:val="18"/>
              </w:rPr>
              <w:t> </w:t>
            </w:r>
            <w:r>
              <w:rPr>
                <w:spacing w:val="-4"/>
                <w:sz w:val="18"/>
              </w:rPr>
              <w:t>13:48</w:t>
            </w:r>
          </w:p>
        </w:tc>
      </w:tr>
      <w:tr>
        <w:trPr>
          <w:trHeight w:val="224" w:hRule="atLeast"/>
        </w:trPr>
        <w:tc>
          <w:tcPr>
            <w:tcW w:w="6530" w:type="dxa"/>
            <w:gridSpan w:val="5"/>
          </w:tcPr>
          <w:p>
            <w:pPr>
              <w:pStyle w:val="TableParagraph"/>
              <w:spacing w:line="198" w:lineRule="exact"/>
              <w:rPr>
                <w:sz w:val="18"/>
              </w:rPr>
            </w:pPr>
            <w:r>
              <w:rPr>
                <w:sz w:val="18"/>
              </w:rPr>
              <w:t>Sample</w:t>
            </w:r>
            <w:r>
              <w:rPr>
                <w:spacing w:val="-7"/>
                <w:sz w:val="18"/>
              </w:rPr>
              <w:t> </w:t>
            </w:r>
            <w:r>
              <w:rPr>
                <w:sz w:val="18"/>
              </w:rPr>
              <w:t>(adjusted):</w:t>
            </w:r>
            <w:r>
              <w:rPr>
                <w:spacing w:val="-6"/>
                <w:sz w:val="18"/>
              </w:rPr>
              <w:t> </w:t>
            </w:r>
            <w:r>
              <w:rPr>
                <w:sz w:val="18"/>
              </w:rPr>
              <w:t>1983</w:t>
            </w:r>
            <w:r>
              <w:rPr>
                <w:spacing w:val="-4"/>
                <w:sz w:val="18"/>
              </w:rPr>
              <w:t> 2019</w:t>
            </w:r>
          </w:p>
        </w:tc>
      </w:tr>
      <w:tr>
        <w:trPr>
          <w:trHeight w:val="302" w:hRule="atLeast"/>
        </w:trPr>
        <w:tc>
          <w:tcPr>
            <w:tcW w:w="6530" w:type="dxa"/>
            <w:gridSpan w:val="5"/>
            <w:tcBorders>
              <w:bottom w:val="double" w:sz="6" w:space="0" w:color="000000"/>
            </w:tcBorders>
          </w:tcPr>
          <w:p>
            <w:pPr>
              <w:pStyle w:val="TableParagraph"/>
              <w:spacing w:line="240" w:lineRule="auto" w:before="5"/>
              <w:rPr>
                <w:sz w:val="18"/>
              </w:rPr>
            </w:pPr>
            <w:r>
              <w:rPr>
                <w:sz w:val="18"/>
              </w:rPr>
              <w:t>Included</w:t>
            </w:r>
            <w:r>
              <w:rPr>
                <w:spacing w:val="-7"/>
                <w:sz w:val="18"/>
              </w:rPr>
              <w:t> </w:t>
            </w:r>
            <w:r>
              <w:rPr>
                <w:sz w:val="18"/>
              </w:rPr>
              <w:t>observations:</w:t>
            </w:r>
            <w:r>
              <w:rPr>
                <w:spacing w:val="-5"/>
                <w:sz w:val="18"/>
              </w:rPr>
              <w:t> </w:t>
            </w:r>
            <w:r>
              <w:rPr>
                <w:sz w:val="18"/>
              </w:rPr>
              <w:t>37</w:t>
            </w:r>
            <w:r>
              <w:rPr>
                <w:spacing w:val="-5"/>
                <w:sz w:val="18"/>
              </w:rPr>
              <w:t> </w:t>
            </w:r>
            <w:r>
              <w:rPr>
                <w:sz w:val="18"/>
              </w:rPr>
              <w:t>after</w:t>
            </w:r>
            <w:r>
              <w:rPr>
                <w:spacing w:val="-2"/>
                <w:sz w:val="18"/>
              </w:rPr>
              <w:t> adjustments</w:t>
            </w:r>
          </w:p>
        </w:tc>
      </w:tr>
      <w:tr>
        <w:trPr>
          <w:trHeight w:val="406" w:hRule="atLeast"/>
        </w:trPr>
        <w:tc>
          <w:tcPr>
            <w:tcW w:w="1925"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290" w:type="dxa"/>
            <w:tcBorders>
              <w:top w:val="double" w:sz="6" w:space="0" w:color="000000"/>
              <w:bottom w:val="double" w:sz="6" w:space="0" w:color="000000"/>
            </w:tcBorders>
          </w:tcPr>
          <w:p>
            <w:pPr>
              <w:pStyle w:val="TableParagraph"/>
              <w:spacing w:line="240" w:lineRule="auto" w:before="108"/>
              <w:ind w:right="103"/>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2"/>
              <w:rPr>
                <w:sz w:val="18"/>
              </w:rPr>
            </w:pPr>
            <w:r>
              <w:rPr>
                <w:sz w:val="18"/>
              </w:rPr>
              <w:t>Std.</w:t>
            </w:r>
            <w:r>
              <w:rPr>
                <w:spacing w:val="-2"/>
                <w:sz w:val="18"/>
              </w:rPr>
              <w:t> Error</w:t>
            </w:r>
          </w:p>
        </w:tc>
        <w:tc>
          <w:tcPr>
            <w:tcW w:w="910" w:type="dxa"/>
            <w:tcBorders>
              <w:top w:val="double" w:sz="6" w:space="0" w:color="000000"/>
              <w:bottom w:val="double" w:sz="6" w:space="0" w:color="000000"/>
            </w:tcBorders>
          </w:tcPr>
          <w:p>
            <w:pPr>
              <w:pStyle w:val="TableParagraph"/>
              <w:spacing w:line="240" w:lineRule="auto" w:before="108"/>
              <w:ind w:right="90"/>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line="240" w:lineRule="auto" w:before="108"/>
              <w:ind w:left="375"/>
              <w:rPr>
                <w:sz w:val="18"/>
              </w:rPr>
            </w:pPr>
            <w:r>
              <w:rPr>
                <w:spacing w:val="-2"/>
                <w:sz w:val="18"/>
              </w:rPr>
              <w:t>Prob.</w:t>
            </w:r>
          </w:p>
        </w:tc>
      </w:tr>
      <w:tr>
        <w:trPr>
          <w:trHeight w:val="325" w:hRule="atLeast"/>
        </w:trPr>
        <w:tc>
          <w:tcPr>
            <w:tcW w:w="1925" w:type="dxa"/>
            <w:tcBorders>
              <w:top w:val="double" w:sz="6" w:space="0" w:color="000000"/>
            </w:tcBorders>
          </w:tcPr>
          <w:p>
            <w:pPr>
              <w:pStyle w:val="TableParagraph"/>
              <w:spacing w:before="106"/>
              <w:ind w:left="573"/>
              <w:rPr>
                <w:sz w:val="18"/>
              </w:rPr>
            </w:pPr>
            <w:r>
              <w:rPr>
                <w:spacing w:val="-2"/>
                <w:sz w:val="18"/>
              </w:rPr>
              <w:t>D(LFD(-</w:t>
            </w:r>
            <w:r>
              <w:rPr>
                <w:spacing w:val="-5"/>
                <w:sz w:val="18"/>
              </w:rPr>
              <w:t>1))</w:t>
            </w:r>
          </w:p>
        </w:tc>
        <w:tc>
          <w:tcPr>
            <w:tcW w:w="1290" w:type="dxa"/>
            <w:tcBorders>
              <w:top w:val="double" w:sz="6" w:space="0" w:color="000000"/>
            </w:tcBorders>
          </w:tcPr>
          <w:p>
            <w:pPr>
              <w:pStyle w:val="TableParagraph"/>
              <w:spacing w:before="106"/>
              <w:ind w:right="103"/>
              <w:jc w:val="right"/>
              <w:rPr>
                <w:sz w:val="18"/>
              </w:rPr>
            </w:pPr>
            <w:r>
              <w:rPr>
                <w:spacing w:val="-2"/>
                <w:sz w:val="18"/>
              </w:rPr>
              <w:t>-1.500943</w:t>
            </w:r>
          </w:p>
        </w:tc>
        <w:tc>
          <w:tcPr>
            <w:tcW w:w="1491" w:type="dxa"/>
            <w:tcBorders>
              <w:top w:val="double" w:sz="6" w:space="0" w:color="000000"/>
            </w:tcBorders>
          </w:tcPr>
          <w:p>
            <w:pPr>
              <w:pStyle w:val="TableParagraph"/>
              <w:spacing w:before="106"/>
              <w:ind w:left="351"/>
              <w:rPr>
                <w:sz w:val="18"/>
              </w:rPr>
            </w:pPr>
            <w:r>
              <w:rPr>
                <w:spacing w:val="-2"/>
                <w:sz w:val="18"/>
              </w:rPr>
              <w:t>0.146193</w:t>
            </w:r>
          </w:p>
        </w:tc>
        <w:tc>
          <w:tcPr>
            <w:tcW w:w="910" w:type="dxa"/>
            <w:tcBorders>
              <w:top w:val="double" w:sz="6" w:space="0" w:color="000000"/>
            </w:tcBorders>
          </w:tcPr>
          <w:p>
            <w:pPr>
              <w:pStyle w:val="TableParagraph"/>
              <w:spacing w:before="106"/>
              <w:ind w:right="89"/>
              <w:jc w:val="right"/>
              <w:rPr>
                <w:sz w:val="18"/>
              </w:rPr>
            </w:pPr>
            <w:r>
              <w:rPr>
                <w:spacing w:val="-2"/>
                <w:sz w:val="18"/>
              </w:rPr>
              <w:t>-10.26688</w:t>
            </w:r>
          </w:p>
        </w:tc>
        <w:tc>
          <w:tcPr>
            <w:tcW w:w="914" w:type="dxa"/>
            <w:tcBorders>
              <w:top w:val="double" w:sz="6" w:space="0" w:color="000000"/>
            </w:tcBorders>
          </w:tcPr>
          <w:p>
            <w:pPr>
              <w:pStyle w:val="TableParagraph"/>
              <w:spacing w:before="106"/>
              <w:ind w:right="5"/>
              <w:jc w:val="right"/>
              <w:rPr>
                <w:sz w:val="18"/>
              </w:rPr>
            </w:pPr>
            <w:r>
              <w:rPr>
                <w:spacing w:val="-2"/>
                <w:sz w:val="18"/>
              </w:rPr>
              <w:t>0.0000</w:t>
            </w:r>
          </w:p>
        </w:tc>
      </w:tr>
      <w:tr>
        <w:trPr>
          <w:trHeight w:val="303" w:hRule="atLeast"/>
        </w:trPr>
        <w:tc>
          <w:tcPr>
            <w:tcW w:w="1925" w:type="dxa"/>
            <w:tcBorders>
              <w:bottom w:val="double" w:sz="6" w:space="0" w:color="000000"/>
            </w:tcBorders>
          </w:tcPr>
          <w:p>
            <w:pPr>
              <w:pStyle w:val="TableParagraph"/>
              <w:spacing w:line="240" w:lineRule="auto"/>
              <w:ind w:left="91"/>
              <w:jc w:val="center"/>
              <w:rPr>
                <w:sz w:val="18"/>
              </w:rPr>
            </w:pPr>
            <w:r>
              <w:rPr>
                <w:spacing w:val="-10"/>
                <w:sz w:val="18"/>
              </w:rPr>
              <w:t>C</w:t>
            </w:r>
          </w:p>
        </w:tc>
        <w:tc>
          <w:tcPr>
            <w:tcW w:w="1290" w:type="dxa"/>
            <w:tcBorders>
              <w:bottom w:val="double" w:sz="6" w:space="0" w:color="000000"/>
            </w:tcBorders>
          </w:tcPr>
          <w:p>
            <w:pPr>
              <w:pStyle w:val="TableParagraph"/>
              <w:spacing w:line="240" w:lineRule="auto"/>
              <w:ind w:right="103"/>
              <w:jc w:val="right"/>
              <w:rPr>
                <w:sz w:val="18"/>
              </w:rPr>
            </w:pPr>
            <w:r>
              <w:rPr>
                <w:spacing w:val="-2"/>
                <w:sz w:val="18"/>
              </w:rPr>
              <w:t>0.272842</w:t>
            </w:r>
          </w:p>
        </w:tc>
        <w:tc>
          <w:tcPr>
            <w:tcW w:w="1491" w:type="dxa"/>
            <w:tcBorders>
              <w:bottom w:val="double" w:sz="6" w:space="0" w:color="000000"/>
            </w:tcBorders>
          </w:tcPr>
          <w:p>
            <w:pPr>
              <w:pStyle w:val="TableParagraph"/>
              <w:spacing w:line="240" w:lineRule="auto"/>
              <w:ind w:left="351"/>
              <w:rPr>
                <w:sz w:val="18"/>
              </w:rPr>
            </w:pPr>
            <w:r>
              <w:rPr>
                <w:spacing w:val="-2"/>
                <w:sz w:val="18"/>
              </w:rPr>
              <w:t>0.185999</w:t>
            </w:r>
          </w:p>
        </w:tc>
        <w:tc>
          <w:tcPr>
            <w:tcW w:w="910" w:type="dxa"/>
            <w:tcBorders>
              <w:bottom w:val="double" w:sz="6" w:space="0" w:color="000000"/>
            </w:tcBorders>
          </w:tcPr>
          <w:p>
            <w:pPr>
              <w:pStyle w:val="TableParagraph"/>
              <w:spacing w:line="240" w:lineRule="auto"/>
              <w:ind w:right="89"/>
              <w:jc w:val="right"/>
              <w:rPr>
                <w:sz w:val="18"/>
              </w:rPr>
            </w:pPr>
            <w:r>
              <w:rPr>
                <w:spacing w:val="-2"/>
                <w:sz w:val="18"/>
              </w:rPr>
              <w:t>1.466898</w:t>
            </w:r>
          </w:p>
        </w:tc>
        <w:tc>
          <w:tcPr>
            <w:tcW w:w="914" w:type="dxa"/>
            <w:tcBorders>
              <w:bottom w:val="double" w:sz="6" w:space="0" w:color="000000"/>
            </w:tcBorders>
          </w:tcPr>
          <w:p>
            <w:pPr>
              <w:pStyle w:val="TableParagraph"/>
              <w:spacing w:line="240" w:lineRule="auto"/>
              <w:ind w:right="5"/>
              <w:jc w:val="right"/>
              <w:rPr>
                <w:sz w:val="18"/>
              </w:rPr>
            </w:pPr>
            <w:r>
              <w:rPr>
                <w:spacing w:val="-2"/>
                <w:sz w:val="18"/>
              </w:rPr>
              <w:t>0.1513</w:t>
            </w:r>
          </w:p>
        </w:tc>
      </w:tr>
      <w:tr>
        <w:trPr>
          <w:trHeight w:val="326" w:hRule="atLeast"/>
        </w:trPr>
        <w:tc>
          <w:tcPr>
            <w:tcW w:w="1925" w:type="dxa"/>
            <w:tcBorders>
              <w:top w:val="double" w:sz="6" w:space="0" w:color="000000"/>
            </w:tcBorders>
          </w:tcPr>
          <w:p>
            <w:pPr>
              <w:pStyle w:val="TableParagraph"/>
              <w:spacing w:line="198" w:lineRule="exact" w:before="108"/>
              <w:rPr>
                <w:sz w:val="18"/>
              </w:rPr>
            </w:pPr>
            <w:r>
              <w:rPr>
                <w:spacing w:val="-2"/>
                <w:sz w:val="18"/>
              </w:rPr>
              <w:t>R-squared</w:t>
            </w:r>
          </w:p>
        </w:tc>
        <w:tc>
          <w:tcPr>
            <w:tcW w:w="1290" w:type="dxa"/>
            <w:tcBorders>
              <w:top w:val="double" w:sz="6" w:space="0" w:color="000000"/>
            </w:tcBorders>
          </w:tcPr>
          <w:p>
            <w:pPr>
              <w:pStyle w:val="TableParagraph"/>
              <w:spacing w:line="198" w:lineRule="exact" w:before="108"/>
              <w:ind w:right="103"/>
              <w:jc w:val="right"/>
              <w:rPr>
                <w:sz w:val="18"/>
              </w:rPr>
            </w:pPr>
            <w:r>
              <w:rPr>
                <w:spacing w:val="-2"/>
                <w:sz w:val="18"/>
              </w:rPr>
              <w:t>0.750728</w:t>
            </w:r>
          </w:p>
        </w:tc>
        <w:tc>
          <w:tcPr>
            <w:tcW w:w="2401" w:type="dxa"/>
            <w:gridSpan w:val="2"/>
            <w:tcBorders>
              <w:top w:val="double" w:sz="6" w:space="0" w:color="000000"/>
            </w:tcBorders>
          </w:tcPr>
          <w:p>
            <w:pPr>
              <w:pStyle w:val="TableParagraph"/>
              <w:spacing w:line="198" w:lineRule="exact"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8" w:lineRule="exact" w:before="108"/>
              <w:ind w:right="5"/>
              <w:jc w:val="right"/>
              <w:rPr>
                <w:sz w:val="18"/>
              </w:rPr>
            </w:pPr>
            <w:r>
              <w:rPr>
                <w:spacing w:val="-2"/>
                <w:sz w:val="18"/>
              </w:rPr>
              <w:t>-0.004447</w:t>
            </w:r>
          </w:p>
        </w:tc>
      </w:tr>
      <w:tr>
        <w:trPr>
          <w:trHeight w:val="224" w:hRule="atLeast"/>
        </w:trPr>
        <w:tc>
          <w:tcPr>
            <w:tcW w:w="1925"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290" w:type="dxa"/>
          </w:tcPr>
          <w:p>
            <w:pPr>
              <w:pStyle w:val="TableParagraph"/>
              <w:spacing w:before="5"/>
              <w:ind w:right="103"/>
              <w:jc w:val="right"/>
              <w:rPr>
                <w:sz w:val="18"/>
              </w:rPr>
            </w:pPr>
            <w:r>
              <w:rPr>
                <w:spacing w:val="-2"/>
                <w:sz w:val="18"/>
              </w:rPr>
              <w:t>0.743606</w:t>
            </w:r>
          </w:p>
        </w:tc>
        <w:tc>
          <w:tcPr>
            <w:tcW w:w="2401" w:type="dxa"/>
            <w:gridSpan w:val="2"/>
          </w:tcPr>
          <w:p>
            <w:pPr>
              <w:pStyle w:val="TableParagraph"/>
              <w:spacing w:before="5"/>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before="5"/>
              <w:ind w:right="5"/>
              <w:jc w:val="right"/>
              <w:rPr>
                <w:sz w:val="18"/>
              </w:rPr>
            </w:pPr>
            <w:r>
              <w:rPr>
                <w:spacing w:val="-2"/>
                <w:sz w:val="18"/>
              </w:rPr>
              <w:t>2.210703</w:t>
            </w:r>
          </w:p>
        </w:tc>
      </w:tr>
      <w:tr>
        <w:trPr>
          <w:trHeight w:val="225" w:hRule="atLeast"/>
        </w:trPr>
        <w:tc>
          <w:tcPr>
            <w:tcW w:w="1925" w:type="dxa"/>
          </w:tcPr>
          <w:p>
            <w:pPr>
              <w:pStyle w:val="TableParagraph"/>
              <w:spacing w:line="200" w:lineRule="exact"/>
              <w:rPr>
                <w:sz w:val="18"/>
              </w:rPr>
            </w:pPr>
            <w:r>
              <w:rPr>
                <w:sz w:val="18"/>
              </w:rPr>
              <w:t>S.E.</w:t>
            </w:r>
            <w:r>
              <w:rPr>
                <w:spacing w:val="-2"/>
                <w:sz w:val="18"/>
              </w:rPr>
              <w:t> </w:t>
            </w:r>
            <w:r>
              <w:rPr>
                <w:sz w:val="18"/>
              </w:rPr>
              <w:t>of</w:t>
            </w:r>
            <w:r>
              <w:rPr>
                <w:spacing w:val="1"/>
                <w:sz w:val="18"/>
              </w:rPr>
              <w:t> </w:t>
            </w:r>
            <w:r>
              <w:rPr>
                <w:spacing w:val="-2"/>
                <w:sz w:val="18"/>
              </w:rPr>
              <w:t>regression</w:t>
            </w:r>
          </w:p>
        </w:tc>
        <w:tc>
          <w:tcPr>
            <w:tcW w:w="1290" w:type="dxa"/>
          </w:tcPr>
          <w:p>
            <w:pPr>
              <w:pStyle w:val="TableParagraph"/>
              <w:spacing w:line="200" w:lineRule="exact"/>
              <w:ind w:right="103"/>
              <w:jc w:val="right"/>
              <w:rPr>
                <w:sz w:val="18"/>
              </w:rPr>
            </w:pPr>
            <w:r>
              <w:rPr>
                <w:spacing w:val="-2"/>
                <w:sz w:val="18"/>
              </w:rPr>
              <w:t>1.119398</w:t>
            </w:r>
          </w:p>
        </w:tc>
        <w:tc>
          <w:tcPr>
            <w:tcW w:w="2401" w:type="dxa"/>
            <w:gridSpan w:val="2"/>
          </w:tcPr>
          <w:p>
            <w:pPr>
              <w:pStyle w:val="TableParagraph"/>
              <w:spacing w:line="200" w:lineRule="exact"/>
              <w:ind w:left="107"/>
              <w:rPr>
                <w:sz w:val="18"/>
              </w:rPr>
            </w:pPr>
            <w:r>
              <w:rPr>
                <w:sz w:val="18"/>
              </w:rPr>
              <w:t>Akaike</w:t>
            </w:r>
            <w:r>
              <w:rPr>
                <w:spacing w:val="-3"/>
                <w:sz w:val="18"/>
              </w:rPr>
              <w:t> </w:t>
            </w:r>
            <w:r>
              <w:rPr>
                <w:sz w:val="18"/>
              </w:rPr>
              <w:t>info</w:t>
            </w:r>
            <w:r>
              <w:rPr>
                <w:spacing w:val="-2"/>
                <w:sz w:val="18"/>
              </w:rPr>
              <w:t> criterion</w:t>
            </w:r>
          </w:p>
        </w:tc>
        <w:tc>
          <w:tcPr>
            <w:tcW w:w="914" w:type="dxa"/>
          </w:tcPr>
          <w:p>
            <w:pPr>
              <w:pStyle w:val="TableParagraph"/>
              <w:spacing w:line="200" w:lineRule="exact"/>
              <w:ind w:right="5"/>
              <w:jc w:val="right"/>
              <w:rPr>
                <w:sz w:val="18"/>
              </w:rPr>
            </w:pPr>
            <w:r>
              <w:rPr>
                <w:spacing w:val="-2"/>
                <w:sz w:val="18"/>
              </w:rPr>
              <w:t>3.115997</w:t>
            </w:r>
          </w:p>
        </w:tc>
      </w:tr>
      <w:tr>
        <w:trPr>
          <w:trHeight w:val="225" w:hRule="atLeast"/>
        </w:trPr>
        <w:tc>
          <w:tcPr>
            <w:tcW w:w="1925"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290" w:type="dxa"/>
          </w:tcPr>
          <w:p>
            <w:pPr>
              <w:pStyle w:val="TableParagraph"/>
              <w:ind w:right="103"/>
              <w:jc w:val="right"/>
              <w:rPr>
                <w:sz w:val="18"/>
              </w:rPr>
            </w:pPr>
            <w:r>
              <w:rPr>
                <w:spacing w:val="-2"/>
                <w:sz w:val="18"/>
              </w:rPr>
              <w:t>43.85682</w:t>
            </w:r>
          </w:p>
        </w:tc>
        <w:tc>
          <w:tcPr>
            <w:tcW w:w="1491" w:type="dxa"/>
          </w:tcPr>
          <w:p>
            <w:pPr>
              <w:pStyle w:val="TableParagraph"/>
              <w:ind w:left="107"/>
              <w:rPr>
                <w:sz w:val="18"/>
              </w:rPr>
            </w:pPr>
            <w:r>
              <w:rPr>
                <w:sz w:val="18"/>
              </w:rPr>
              <w:t>Schwarz</w:t>
            </w:r>
            <w:r>
              <w:rPr>
                <w:spacing w:val="-4"/>
                <w:sz w:val="18"/>
              </w:rPr>
              <w:t> </w:t>
            </w:r>
            <w:r>
              <w:rPr>
                <w:spacing w:val="-2"/>
                <w:sz w:val="18"/>
              </w:rPr>
              <w:t>criterion</w:t>
            </w:r>
          </w:p>
        </w:tc>
        <w:tc>
          <w:tcPr>
            <w:tcW w:w="910" w:type="dxa"/>
          </w:tcPr>
          <w:p>
            <w:pPr>
              <w:pStyle w:val="TableParagraph"/>
              <w:spacing w:line="240" w:lineRule="auto" w:before="0"/>
              <w:rPr>
                <w:rFonts w:ascii="Times New Roman"/>
                <w:sz w:val="16"/>
              </w:rPr>
            </w:pPr>
          </w:p>
        </w:tc>
        <w:tc>
          <w:tcPr>
            <w:tcW w:w="914" w:type="dxa"/>
          </w:tcPr>
          <w:p>
            <w:pPr>
              <w:pStyle w:val="TableParagraph"/>
              <w:ind w:right="5"/>
              <w:jc w:val="right"/>
              <w:rPr>
                <w:sz w:val="18"/>
              </w:rPr>
            </w:pPr>
            <w:r>
              <w:rPr>
                <w:spacing w:val="-2"/>
                <w:sz w:val="18"/>
              </w:rPr>
              <w:t>3.203074</w:t>
            </w:r>
          </w:p>
        </w:tc>
      </w:tr>
      <w:tr>
        <w:trPr>
          <w:trHeight w:val="224" w:hRule="atLeast"/>
        </w:trPr>
        <w:tc>
          <w:tcPr>
            <w:tcW w:w="1925" w:type="dxa"/>
          </w:tcPr>
          <w:p>
            <w:pPr>
              <w:pStyle w:val="TableParagraph"/>
              <w:spacing w:line="198" w:lineRule="exact"/>
              <w:rPr>
                <w:sz w:val="18"/>
              </w:rPr>
            </w:pPr>
            <w:r>
              <w:rPr>
                <w:sz w:val="18"/>
              </w:rPr>
              <w:t>Log</w:t>
            </w:r>
            <w:r>
              <w:rPr>
                <w:spacing w:val="-3"/>
                <w:sz w:val="18"/>
              </w:rPr>
              <w:t> </w:t>
            </w:r>
            <w:r>
              <w:rPr>
                <w:spacing w:val="-2"/>
                <w:sz w:val="18"/>
              </w:rPr>
              <w:t>likelihood</w:t>
            </w:r>
          </w:p>
        </w:tc>
        <w:tc>
          <w:tcPr>
            <w:tcW w:w="1290" w:type="dxa"/>
          </w:tcPr>
          <w:p>
            <w:pPr>
              <w:pStyle w:val="TableParagraph"/>
              <w:spacing w:line="198" w:lineRule="exact"/>
              <w:ind w:right="103"/>
              <w:jc w:val="right"/>
              <w:rPr>
                <w:sz w:val="18"/>
              </w:rPr>
            </w:pPr>
            <w:r>
              <w:rPr>
                <w:spacing w:val="-2"/>
                <w:sz w:val="18"/>
              </w:rPr>
              <w:t>-55.64595</w:t>
            </w:r>
          </w:p>
        </w:tc>
        <w:tc>
          <w:tcPr>
            <w:tcW w:w="2401" w:type="dxa"/>
            <w:gridSpan w:val="2"/>
          </w:tcPr>
          <w:p>
            <w:pPr>
              <w:pStyle w:val="TableParagraph"/>
              <w:spacing w:line="198" w:lineRule="exact"/>
              <w:ind w:left="107"/>
              <w:rPr>
                <w:sz w:val="18"/>
              </w:rPr>
            </w:pPr>
            <w:r>
              <w:rPr>
                <w:spacing w:val="-2"/>
                <w:sz w:val="18"/>
              </w:rPr>
              <w:t>Hannan-Quinn</w:t>
            </w:r>
            <w:r>
              <w:rPr>
                <w:spacing w:val="11"/>
                <w:sz w:val="18"/>
              </w:rPr>
              <w:t> </w:t>
            </w:r>
            <w:r>
              <w:rPr>
                <w:spacing w:val="-2"/>
                <w:sz w:val="18"/>
              </w:rPr>
              <w:t>criter.</w:t>
            </w:r>
          </w:p>
        </w:tc>
        <w:tc>
          <w:tcPr>
            <w:tcW w:w="914" w:type="dxa"/>
          </w:tcPr>
          <w:p>
            <w:pPr>
              <w:pStyle w:val="TableParagraph"/>
              <w:spacing w:line="198" w:lineRule="exact"/>
              <w:ind w:right="5"/>
              <w:jc w:val="right"/>
              <w:rPr>
                <w:sz w:val="18"/>
              </w:rPr>
            </w:pPr>
            <w:r>
              <w:rPr>
                <w:spacing w:val="-2"/>
                <w:sz w:val="18"/>
              </w:rPr>
              <w:t>3.146696</w:t>
            </w:r>
          </w:p>
        </w:tc>
      </w:tr>
      <w:tr>
        <w:trPr>
          <w:trHeight w:val="224" w:hRule="atLeast"/>
        </w:trPr>
        <w:tc>
          <w:tcPr>
            <w:tcW w:w="1925" w:type="dxa"/>
          </w:tcPr>
          <w:p>
            <w:pPr>
              <w:pStyle w:val="TableParagraph"/>
              <w:spacing w:before="5"/>
              <w:rPr>
                <w:sz w:val="18"/>
              </w:rPr>
            </w:pPr>
            <w:r>
              <w:rPr>
                <w:spacing w:val="-2"/>
                <w:sz w:val="18"/>
              </w:rPr>
              <w:t>F-statistic</w:t>
            </w:r>
          </w:p>
        </w:tc>
        <w:tc>
          <w:tcPr>
            <w:tcW w:w="1290" w:type="dxa"/>
          </w:tcPr>
          <w:p>
            <w:pPr>
              <w:pStyle w:val="TableParagraph"/>
              <w:spacing w:before="5"/>
              <w:ind w:right="103"/>
              <w:jc w:val="right"/>
              <w:rPr>
                <w:sz w:val="18"/>
              </w:rPr>
            </w:pPr>
            <w:r>
              <w:rPr>
                <w:spacing w:val="-2"/>
                <w:sz w:val="18"/>
              </w:rPr>
              <w:t>105.4088</w:t>
            </w:r>
          </w:p>
        </w:tc>
        <w:tc>
          <w:tcPr>
            <w:tcW w:w="2401" w:type="dxa"/>
            <w:gridSpan w:val="2"/>
          </w:tcPr>
          <w:p>
            <w:pPr>
              <w:pStyle w:val="TableParagraph"/>
              <w:spacing w:before="5"/>
              <w:ind w:left="107"/>
              <w:rPr>
                <w:sz w:val="18"/>
              </w:rPr>
            </w:pPr>
            <w:r>
              <w:rPr>
                <w:spacing w:val="-2"/>
                <w:sz w:val="18"/>
              </w:rPr>
              <w:t>Durbin-Watson</w:t>
            </w:r>
            <w:r>
              <w:rPr>
                <w:spacing w:val="13"/>
                <w:sz w:val="18"/>
              </w:rPr>
              <w:t> </w:t>
            </w:r>
            <w:r>
              <w:rPr>
                <w:spacing w:val="-4"/>
                <w:sz w:val="18"/>
              </w:rPr>
              <w:t>stat</w:t>
            </w:r>
          </w:p>
        </w:tc>
        <w:tc>
          <w:tcPr>
            <w:tcW w:w="914" w:type="dxa"/>
          </w:tcPr>
          <w:p>
            <w:pPr>
              <w:pStyle w:val="TableParagraph"/>
              <w:spacing w:before="5"/>
              <w:ind w:right="5"/>
              <w:jc w:val="right"/>
              <w:rPr>
                <w:sz w:val="18"/>
              </w:rPr>
            </w:pPr>
            <w:r>
              <w:rPr>
                <w:spacing w:val="-2"/>
                <w:sz w:val="18"/>
              </w:rPr>
              <w:t>2.019894</w:t>
            </w:r>
          </w:p>
        </w:tc>
      </w:tr>
      <w:tr>
        <w:trPr>
          <w:trHeight w:val="303" w:hRule="atLeast"/>
        </w:trPr>
        <w:tc>
          <w:tcPr>
            <w:tcW w:w="1925" w:type="dxa"/>
            <w:tcBorders>
              <w:bottom w:val="double" w:sz="6" w:space="0" w:color="000000"/>
            </w:tcBorders>
          </w:tcPr>
          <w:p>
            <w:pPr>
              <w:pStyle w:val="TableParagraph"/>
              <w:spacing w:line="240" w:lineRule="auto"/>
              <w:rPr>
                <w:sz w:val="18"/>
              </w:rPr>
            </w:pPr>
            <w:r>
              <w:rPr>
                <w:spacing w:val="-2"/>
                <w:sz w:val="18"/>
              </w:rPr>
              <w:t>Prob(F-statistic)</w:t>
            </w:r>
          </w:p>
        </w:tc>
        <w:tc>
          <w:tcPr>
            <w:tcW w:w="1290" w:type="dxa"/>
            <w:tcBorders>
              <w:bottom w:val="double" w:sz="6" w:space="0" w:color="000000"/>
            </w:tcBorders>
          </w:tcPr>
          <w:p>
            <w:pPr>
              <w:pStyle w:val="TableParagraph"/>
              <w:spacing w:line="240" w:lineRule="auto"/>
              <w:ind w:right="103"/>
              <w:jc w:val="right"/>
              <w:rPr>
                <w:sz w:val="18"/>
              </w:rPr>
            </w:pPr>
            <w:r>
              <w:rPr>
                <w:spacing w:val="-2"/>
                <w:sz w:val="18"/>
              </w:rPr>
              <w:t>0.000000</w:t>
            </w:r>
          </w:p>
        </w:tc>
        <w:tc>
          <w:tcPr>
            <w:tcW w:w="2401" w:type="dxa"/>
            <w:gridSpan w:val="2"/>
            <w:tcBorders>
              <w:bottom w:val="double" w:sz="6" w:space="0" w:color="000000"/>
            </w:tcBorders>
          </w:tcPr>
          <w:p>
            <w:pPr>
              <w:pStyle w:val="TableParagraph"/>
              <w:spacing w:line="240" w:lineRule="auto" w:before="0"/>
              <w:rPr>
                <w:rFonts w:ascii="Times New Roman"/>
                <w:sz w:val="18"/>
              </w:rPr>
            </w:pPr>
          </w:p>
        </w:tc>
        <w:tc>
          <w:tcPr>
            <w:tcW w:w="914" w:type="dxa"/>
            <w:tcBorders>
              <w:bottom w:val="double" w:sz="6" w:space="0" w:color="000000"/>
            </w:tcBorders>
          </w:tcPr>
          <w:p>
            <w:pPr>
              <w:pStyle w:val="TableParagraph"/>
              <w:spacing w:line="240" w:lineRule="auto" w:before="0"/>
              <w:rPr>
                <w:rFonts w:ascii="Times New Roman"/>
                <w:sz w:val="18"/>
              </w:rPr>
            </w:pPr>
          </w:p>
        </w:tc>
      </w:tr>
    </w:tbl>
    <w:p>
      <w:pPr>
        <w:rPr>
          <w:sz w:val="2"/>
          <w:szCs w:val="2"/>
        </w:rPr>
      </w:pPr>
      <w:r>
        <w:rPr/>
        <mc:AlternateContent>
          <mc:Choice Requires="wps">
            <w:drawing>
              <wp:anchor distT="0" distB="0" distL="0" distR="0" allowOverlap="1" layoutInCell="1" locked="0" behindDoc="1" simplePos="0" relativeHeight="483471872">
                <wp:simplePos x="0" y="0"/>
                <wp:positionH relativeFrom="page">
                  <wp:posOffset>921537</wp:posOffset>
                </wp:positionH>
                <wp:positionV relativeFrom="page">
                  <wp:posOffset>2514218</wp:posOffset>
                </wp:positionV>
                <wp:extent cx="5505450" cy="5661025"/>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97.969955pt;width:433.5pt;height:445.75pt;mso-position-horizontal-relative:page;mso-position-vertical-relative:page;z-index:-19844608" id="docshape179" coordorigin="1451,3959" coordsize="8670,8915" path="m2517,12679l1646,11808,1451,12003,2322,12874,2517,12679xm3109,12003l3108,11964,3103,11921,3094,11877,3080,11833,3061,11789,3038,11746,3010,11704,2980,11663,2946,11623,2909,11584,2390,11064,2196,11258,2727,11790,2760,11826,2784,11861,2801,11896,2811,11930,2813,11963,2806,11994,2792,12022,2771,12048,2745,12070,2716,12084,2685,12090,2652,12088,2618,12078,2583,12062,2548,12037,2512,12005,1981,11474,1786,11668,2306,12187,2340,12219,2379,12252,2423,12284,2471,12317,2503,12335,2538,12351,2575,12364,2613,12375,2652,12383,2688,12387,2722,12387,2755,12384,2786,12377,2818,12365,2850,12349,2881,12328,2912,12305,2940,12282,2966,12259,2990,12236,3026,12196,3057,12155,3080,12114,3097,12072,3105,12039,3109,12003xm3837,11220l3831,11156,3815,11090,3789,11023,3761,10969,3726,10913,3683,10855,3633,10796,3616,10778,3576,10736,3552,10714,3552,11208,3547,11248,3532,11285,3506,11318,3473,11343,3436,11358,3396,11363,3351,11356,3302,11338,3249,11307,3190,11262,3126,11202,3067,11138,3021,11079,2990,11025,2971,10976,2965,10932,2969,10891,2984,10855,3008,10824,3041,10798,3077,10783,3118,10778,3162,10783,3210,10800,3262,10830,3318,10872,3378,10927,3443,10997,3493,11060,3527,11116,3546,11164,3552,11208,3552,10714,3506,10671,3437,10616,3368,10571,3299,10535,3231,10510,3164,10494,3085,10488,3010,10498,2938,10524,2869,10564,2805,10620,2751,10683,2711,10751,2687,10822,2678,10898,2684,10978,2701,11046,2727,11115,2763,11185,2809,11255,2865,11325,2931,11396,2991,11453,3051,11503,3111,11545,3170,11579,3228,11607,3299,11631,3366,11645,3430,11648,3490,11642,3548,11626,3604,11599,3660,11561,3713,11513,3760,11459,3796,11403,3813,11363,3821,11344,3834,11283,3837,11220xm4108,10640l3921,10453,3667,10707,3854,10894,4108,10640xm4619,10578l3748,9706,3553,9901,4424,10773,4619,10578xm4953,10243l4630,9920,4736,9813,4787,9754,4792,9744,4821,9692,4838,9629,4837,9564,4821,9498,4798,9447,4791,9433,4747,9367,4688,9301,4625,9244,4562,9200,4553,9196,4553,9589,4552,9615,4542,9641,4525,9668,4501,9696,4453,9744,4259,9549,4314,9494,4341,9470,4367,9455,4393,9447,4417,9448,4441,9454,4464,9465,4486,9479,4507,9498,4525,9519,4539,9542,4548,9565,4553,9589,4553,9196,4499,9171,4438,9155,4378,9154,4320,9169,4264,9199,4210,9244,3886,9568,4758,10439,4953,10243xm5743,9454l5087,8798,5285,8599,5070,8384,4479,8976,4694,9191,4892,8992,5548,9648,5743,9454xm6378,8818l5722,8162,5921,7964,5706,7749,5114,8340,5329,8555,5528,8357,6184,9013,6378,8818xm7112,7945l7106,7881,7090,7815,7064,7748,7036,7694,7001,7638,6958,7581,6908,7522,6890,7503,6851,7461,6827,7439,6827,7933,6822,7973,6806,8010,6780,8043,6748,8068,6711,8083,6671,8088,6626,8081,6577,8063,6524,8032,6465,7987,6401,7928,6342,7864,6296,7804,6264,7750,6246,7701,6240,7657,6244,7616,6259,7581,6283,7549,6316,7523,6352,7508,6393,7503,6437,7508,6485,7525,6537,7555,6593,7597,6653,7652,6718,7722,6768,7785,6802,7841,6821,7889,6827,7933,6827,7439,6781,7396,6711,7341,6642,7296,6574,7261,6506,7235,6438,7219,6360,7213,6284,7223,6213,7249,6144,7289,6080,7345,6026,7408,5986,7476,5962,7548,5953,7623,5959,7703,5976,7771,6002,7840,6038,7910,6084,7980,6139,8050,6205,8121,6266,8178,6326,8228,6386,8270,6445,8305,6503,8332,6574,8356,6641,8370,6705,8373,6765,8367,6823,8351,6879,8324,6934,8286,6988,8238,7035,8184,7071,8128,7088,8088,7096,8069,7109,8008,7112,7945xm8125,6949l8120,6901,8108,6850,8089,6797,8064,6743,8034,6687,7996,6630,7935,6655,7754,6729,7786,6776,7810,6819,7828,6859,7839,6896,7842,6932,7836,6965,7821,6996,7798,7025,7767,7048,7733,7062,7695,7067,7655,7060,7608,7042,7555,7008,7493,6958,7424,6894,7372,6837,7330,6785,7299,6738,7279,6695,7266,6643,7267,6597,7280,6556,7307,6520,7322,6507,7339,6497,7357,6489,7377,6484,7397,6482,7419,6482,7441,6486,7464,6492,7479,6497,7497,6506,7518,6517,7541,6531,7660,6306,7577,6260,7498,6228,7424,6209,7355,6203,7288,6210,7224,6233,7161,6271,7101,6323,7047,6386,7009,6453,6985,6523,6976,6597,6982,6674,6999,6741,7025,6809,7061,6878,7108,6948,7164,7019,7231,7090,7296,7151,7359,7203,7422,7247,7484,7282,7545,7310,7617,7333,7685,7346,7746,7349,7802,7342,7855,7325,7907,7298,7959,7262,8011,7215,8049,7173,8080,7130,8102,7086,8116,7042,8124,6997,8125,6949xm8823,6234l8816,6170,8801,6104,8775,6038,8747,5983,8712,5927,8669,5870,8619,5811,8601,5792,8562,5750,8538,5728,8538,6222,8533,6262,8517,6299,8491,6332,8459,6357,8422,6372,8382,6377,8337,6371,8288,6352,8234,6321,8176,6276,8112,6217,8053,6153,8007,6094,7975,6039,7957,5990,7951,5946,7955,5906,7969,5870,7994,5838,8026,5813,8063,5797,8104,5792,8148,5797,8196,5814,8248,5844,8304,5886,8364,5941,8429,6011,8479,6074,8513,6130,8532,6179,8538,6222,8538,5728,8492,5685,8422,5630,8353,5585,8285,5550,8217,5524,8149,5508,8071,5503,7995,5513,7923,5538,7855,5579,7790,5634,7736,5697,7697,5765,7673,5837,7664,5913,7670,5992,7686,6061,7713,6129,7749,6199,7794,6269,7850,6339,7916,6410,7977,6467,8037,6517,8097,6559,8156,6594,8214,6621,8284,6645,8352,6659,8416,6662,8476,6656,8534,6640,8590,6613,8645,6575,8699,6527,8746,6473,8782,6417,8799,6377,8807,6358,8820,6297,8823,6234xm9303,5893l8980,5570,9087,5463,9137,5403,9143,5393,9171,5342,9188,5278,9188,5214,9172,5148,9149,5097,9142,5082,9097,5016,9039,4950,8975,4893,8912,4850,8903,4846,8903,5239,8902,5265,8893,5291,8876,5318,8851,5346,8804,5393,8609,5199,8665,5144,8692,5120,8718,5105,8743,5097,8767,5098,8791,5104,8814,5115,8836,5129,8857,5148,8875,5169,8889,5192,8898,5215,8903,5239,8903,4846,8850,4821,8788,4805,8728,4804,8670,4818,8614,4849,8560,4894,8237,5217,9108,6089,9303,5893xm10121,5075l9756,4711,9703,4561,9548,4109,9495,3959,9280,4175,9308,4245,9391,4456,9447,4596,9377,4568,9166,4485,9026,4429,8809,4645,8960,4697,9411,4853,9561,4906,9926,5270,10121,5075xe" filled="true" fillcolor="#c0c0c0" stroked="false">
                <v:path arrowok="t"/>
                <v:fill opacity="32896f" type="solid"/>
                <w10:wrap type="none"/>
              </v:shape>
            </w:pict>
          </mc:Fallback>
        </mc:AlternateContent>
      </w:r>
    </w:p>
    <w:p>
      <w:pPr>
        <w:spacing w:after="0"/>
        <w:rPr>
          <w:sz w:val="2"/>
          <w:szCs w:val="2"/>
        </w:rPr>
        <w:sectPr>
          <w:pgSz w:w="11910" w:h="16840"/>
          <w:pgMar w:header="0" w:footer="1012" w:top="1400" w:bottom="1200" w:left="1200" w:right="640"/>
        </w:sectPr>
      </w:pPr>
    </w:p>
    <w:p>
      <w:pPr>
        <w:spacing w:before="64" w:after="21"/>
        <w:ind w:left="0" w:right="310" w:firstLine="0"/>
        <w:jc w:val="center"/>
        <w:rPr>
          <w:b/>
          <w:sz w:val="24"/>
        </w:rPr>
      </w:pPr>
      <w:r>
        <w:rPr/>
        <mc:AlternateContent>
          <mc:Choice Requires="wps">
            <w:drawing>
              <wp:anchor distT="0" distB="0" distL="0" distR="0" allowOverlap="1" layoutInCell="1" locked="0" behindDoc="1" simplePos="0" relativeHeight="483472384">
                <wp:simplePos x="0" y="0"/>
                <wp:positionH relativeFrom="page">
                  <wp:posOffset>921537</wp:posOffset>
                </wp:positionH>
                <wp:positionV relativeFrom="page">
                  <wp:posOffset>7025766</wp:posOffset>
                </wp:positionV>
                <wp:extent cx="1052830" cy="114935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1052830" cy="1149350"/>
                        </a:xfrm>
                        <a:custGeom>
                          <a:avLst/>
                          <a:gdLst/>
                          <a:ahLst/>
                          <a:cxnLst/>
                          <a:rect l="l" t="t" r="r" b="b"/>
                          <a:pathLst>
                            <a:path w="1052830" h="1149350">
                              <a:moveTo>
                                <a:pt x="677011" y="1025398"/>
                              </a:moveTo>
                              <a:lnTo>
                                <a:pt x="123825" y="472313"/>
                              </a:lnTo>
                              <a:lnTo>
                                <a:pt x="0" y="596138"/>
                              </a:lnTo>
                              <a:lnTo>
                                <a:pt x="553186" y="1149223"/>
                              </a:lnTo>
                              <a:lnTo>
                                <a:pt x="677011" y="1025398"/>
                              </a:lnTo>
                              <a:close/>
                            </a:path>
                            <a:path w="1052830" h="1149350">
                              <a:moveTo>
                                <a:pt x="1052677" y="596201"/>
                              </a:moveTo>
                              <a:lnTo>
                                <a:pt x="1048994" y="543941"/>
                              </a:lnTo>
                              <a:lnTo>
                                <a:pt x="1033970" y="488276"/>
                              </a:lnTo>
                              <a:lnTo>
                                <a:pt x="1007338" y="433070"/>
                              </a:lnTo>
                              <a:lnTo>
                                <a:pt x="970724" y="380123"/>
                              </a:lnTo>
                              <a:lnTo>
                                <a:pt x="925931" y="329819"/>
                              </a:lnTo>
                              <a:lnTo>
                                <a:pt x="596112" y="0"/>
                              </a:lnTo>
                              <a:lnTo>
                                <a:pt x="472795" y="123317"/>
                              </a:lnTo>
                              <a:lnTo>
                                <a:pt x="810361" y="461010"/>
                              </a:lnTo>
                              <a:lnTo>
                                <a:pt x="830872" y="483819"/>
                              </a:lnTo>
                              <a:lnTo>
                                <a:pt x="846518" y="506285"/>
                              </a:lnTo>
                              <a:lnTo>
                                <a:pt x="857364" y="528383"/>
                              </a:lnTo>
                              <a:lnTo>
                                <a:pt x="863447" y="550037"/>
                              </a:lnTo>
                              <a:lnTo>
                                <a:pt x="864400" y="570877"/>
                              </a:lnTo>
                              <a:lnTo>
                                <a:pt x="860463" y="590321"/>
                              </a:lnTo>
                              <a:lnTo>
                                <a:pt x="838047" y="624967"/>
                              </a:lnTo>
                              <a:lnTo>
                                <a:pt x="803135" y="647534"/>
                              </a:lnTo>
                              <a:lnTo>
                                <a:pt x="783590" y="651319"/>
                              </a:lnTo>
                              <a:lnTo>
                                <a:pt x="762609" y="649986"/>
                              </a:lnTo>
                              <a:lnTo>
                                <a:pt x="718527" y="633310"/>
                              </a:lnTo>
                              <a:lnTo>
                                <a:pt x="673709" y="597662"/>
                              </a:lnTo>
                              <a:lnTo>
                                <a:pt x="336092" y="259969"/>
                              </a:lnTo>
                              <a:lnTo>
                                <a:pt x="212750" y="383298"/>
                              </a:lnTo>
                              <a:lnTo>
                                <a:pt x="542518" y="713105"/>
                              </a:lnTo>
                              <a:lnTo>
                                <a:pt x="589267" y="754011"/>
                              </a:lnTo>
                              <a:lnTo>
                                <a:pt x="647547" y="795274"/>
                              </a:lnTo>
                              <a:lnTo>
                                <a:pt x="690029" y="817270"/>
                              </a:lnTo>
                              <a:lnTo>
                                <a:pt x="737844" y="832485"/>
                              </a:lnTo>
                              <a:lnTo>
                                <a:pt x="785317" y="839876"/>
                              </a:lnTo>
                              <a:lnTo>
                                <a:pt x="807148" y="839978"/>
                              </a:lnTo>
                              <a:lnTo>
                                <a:pt x="827760" y="837819"/>
                              </a:lnTo>
                              <a:lnTo>
                                <a:pt x="867854" y="825944"/>
                              </a:lnTo>
                              <a:lnTo>
                                <a:pt x="908151" y="802640"/>
                              </a:lnTo>
                              <a:lnTo>
                                <a:pt x="945184" y="773404"/>
                              </a:lnTo>
                              <a:lnTo>
                                <a:pt x="976985" y="744347"/>
                              </a:lnTo>
                              <a:lnTo>
                                <a:pt x="1019340" y="692937"/>
                              </a:lnTo>
                              <a:lnTo>
                                <a:pt x="1045311" y="639699"/>
                              </a:lnTo>
                              <a:lnTo>
                                <a:pt x="1050315" y="619061"/>
                              </a:lnTo>
                              <a:lnTo>
                                <a:pt x="1052677" y="59620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553.209961pt;width:82.9pt;height:90.5pt;mso-position-horizontal-relative:page;mso-position-vertical-relative:page;z-index:-19844096" id="docshape180" coordorigin="1451,11064" coordsize="1658,1810" path="m2517,12679l1646,11808,1451,12003,2322,12874,2517,12679xm3109,12003l3108,11964,3103,11921,3094,11877,3080,11833,3061,11789,3038,11746,3010,11704,2980,11663,2946,11623,2909,11584,2390,11064,2196,11258,2727,11790,2760,11826,2784,11861,2801,11896,2811,11930,2813,11963,2806,11994,2792,12022,2771,12048,2745,12070,2716,12084,2685,12090,2652,12088,2618,12078,2583,12062,2548,12037,2512,12005,1981,11474,1786,11668,2306,12187,2340,12219,2379,12252,2423,12284,2471,12317,2503,12335,2538,12351,2575,12364,2613,12375,2652,12383,2688,12387,2722,12387,2755,12384,2786,12377,2818,12365,2850,12349,2881,12328,2912,12305,2940,12282,2966,12259,2990,12236,3026,12196,3057,12155,3080,12114,3097,12072,3105,12039,3109,12003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472896">
                <wp:simplePos x="0" y="0"/>
                <wp:positionH relativeFrom="page">
                  <wp:posOffset>1700580</wp:posOffset>
                </wp:positionH>
                <wp:positionV relativeFrom="page">
                  <wp:posOffset>2514218</wp:posOffset>
                </wp:positionV>
                <wp:extent cx="4726305" cy="4882515"/>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4726305" cy="4882515"/>
                        </a:xfrm>
                        <a:custGeom>
                          <a:avLst/>
                          <a:gdLst/>
                          <a:ahLst/>
                          <a:cxnLst/>
                          <a:rect l="l" t="t" r="r" b="b"/>
                          <a:pathLst>
                            <a:path w="4726305" h="4882515">
                              <a:moveTo>
                                <a:pt x="735850" y="4610379"/>
                              </a:moveTo>
                              <a:lnTo>
                                <a:pt x="731875" y="4569625"/>
                              </a:lnTo>
                              <a:lnTo>
                                <a:pt x="721855" y="4528058"/>
                              </a:lnTo>
                              <a:lnTo>
                                <a:pt x="705561" y="4485640"/>
                              </a:lnTo>
                              <a:lnTo>
                                <a:pt x="687730" y="4451121"/>
                              </a:lnTo>
                              <a:lnTo>
                                <a:pt x="665327" y="4415548"/>
                              </a:lnTo>
                              <a:lnTo>
                                <a:pt x="638263" y="4378972"/>
                              </a:lnTo>
                              <a:lnTo>
                                <a:pt x="606590" y="4341507"/>
                              </a:lnTo>
                              <a:lnTo>
                                <a:pt x="595274" y="4329595"/>
                              </a:lnTo>
                              <a:lnTo>
                                <a:pt x="570179" y="4303141"/>
                              </a:lnTo>
                              <a:lnTo>
                                <a:pt x="555002" y="4289018"/>
                              </a:lnTo>
                              <a:lnTo>
                                <a:pt x="555002" y="4602658"/>
                              </a:lnTo>
                              <a:lnTo>
                                <a:pt x="551891" y="4628197"/>
                              </a:lnTo>
                              <a:lnTo>
                                <a:pt x="525475" y="4672584"/>
                              </a:lnTo>
                              <a:lnTo>
                                <a:pt x="481558" y="4698276"/>
                              </a:lnTo>
                              <a:lnTo>
                                <a:pt x="455853" y="4701095"/>
                              </a:lnTo>
                              <a:lnTo>
                                <a:pt x="427558" y="4697095"/>
                              </a:lnTo>
                              <a:lnTo>
                                <a:pt x="362242" y="4665535"/>
                              </a:lnTo>
                              <a:lnTo>
                                <a:pt x="324929" y="4636846"/>
                              </a:lnTo>
                              <a:lnTo>
                                <a:pt x="284556" y="4599305"/>
                              </a:lnTo>
                              <a:lnTo>
                                <a:pt x="246888" y="4558728"/>
                              </a:lnTo>
                              <a:lnTo>
                                <a:pt x="218008" y="4521200"/>
                              </a:lnTo>
                              <a:lnTo>
                                <a:pt x="197789" y="4486834"/>
                              </a:lnTo>
                              <a:lnTo>
                                <a:pt x="182118" y="4427385"/>
                              </a:lnTo>
                              <a:lnTo>
                                <a:pt x="184823" y="4401807"/>
                              </a:lnTo>
                              <a:lnTo>
                                <a:pt x="209626" y="4358894"/>
                              </a:lnTo>
                              <a:lnTo>
                                <a:pt x="253606" y="4332884"/>
                              </a:lnTo>
                              <a:lnTo>
                                <a:pt x="279323" y="4329595"/>
                              </a:lnTo>
                              <a:lnTo>
                                <a:pt x="307454" y="4332884"/>
                              </a:lnTo>
                              <a:lnTo>
                                <a:pt x="371005" y="4362755"/>
                              </a:lnTo>
                              <a:lnTo>
                                <a:pt x="406463" y="4389602"/>
                              </a:lnTo>
                              <a:lnTo>
                                <a:pt x="444322" y="4424553"/>
                              </a:lnTo>
                              <a:lnTo>
                                <a:pt x="485736" y="4468812"/>
                              </a:lnTo>
                              <a:lnTo>
                                <a:pt x="517309" y="4508716"/>
                              </a:lnTo>
                              <a:lnTo>
                                <a:pt x="539115" y="4544161"/>
                              </a:lnTo>
                              <a:lnTo>
                                <a:pt x="555002" y="4602658"/>
                              </a:lnTo>
                              <a:lnTo>
                                <a:pt x="555002" y="4289018"/>
                              </a:lnTo>
                              <a:lnTo>
                                <a:pt x="525792" y="4261828"/>
                              </a:lnTo>
                              <a:lnTo>
                                <a:pt x="481672" y="4226865"/>
                              </a:lnTo>
                              <a:lnTo>
                                <a:pt x="437857" y="4198201"/>
                              </a:lnTo>
                              <a:lnTo>
                                <a:pt x="394335" y="4175760"/>
                              </a:lnTo>
                              <a:lnTo>
                                <a:pt x="351142" y="4159504"/>
                              </a:lnTo>
                              <a:lnTo>
                                <a:pt x="308305" y="4149344"/>
                              </a:lnTo>
                              <a:lnTo>
                                <a:pt x="258267" y="4145813"/>
                              </a:lnTo>
                              <a:lnTo>
                                <a:pt x="210451" y="4152163"/>
                              </a:lnTo>
                              <a:lnTo>
                                <a:pt x="164871" y="4168292"/>
                              </a:lnTo>
                              <a:lnTo>
                                <a:pt x="121526" y="4194073"/>
                              </a:lnTo>
                              <a:lnTo>
                                <a:pt x="80467" y="4229354"/>
                              </a:lnTo>
                              <a:lnTo>
                                <a:pt x="46126" y="4269638"/>
                              </a:lnTo>
                              <a:lnTo>
                                <a:pt x="21209" y="4312539"/>
                              </a:lnTo>
                              <a:lnTo>
                                <a:pt x="5803" y="4358056"/>
                              </a:lnTo>
                              <a:lnTo>
                                <a:pt x="0" y="4406112"/>
                              </a:lnTo>
                              <a:lnTo>
                                <a:pt x="3886" y="4456684"/>
                              </a:lnTo>
                              <a:lnTo>
                                <a:pt x="14363" y="4500080"/>
                              </a:lnTo>
                              <a:lnTo>
                                <a:pt x="31013" y="4543882"/>
                              </a:lnTo>
                              <a:lnTo>
                                <a:pt x="53873" y="4588040"/>
                              </a:lnTo>
                              <a:lnTo>
                                <a:pt x="83007" y="4632515"/>
                              </a:lnTo>
                              <a:lnTo>
                                <a:pt x="118478" y="4677270"/>
                              </a:lnTo>
                              <a:lnTo>
                                <a:pt x="160350" y="4722241"/>
                              </a:lnTo>
                              <a:lnTo>
                                <a:pt x="198856" y="4758525"/>
                              </a:lnTo>
                              <a:lnTo>
                                <a:pt x="237083" y="4789995"/>
                              </a:lnTo>
                              <a:lnTo>
                                <a:pt x="274955" y="4816703"/>
                              </a:lnTo>
                              <a:lnTo>
                                <a:pt x="312394" y="4838725"/>
                              </a:lnTo>
                              <a:lnTo>
                                <a:pt x="349326" y="4856111"/>
                              </a:lnTo>
                              <a:lnTo>
                                <a:pt x="394081" y="4871567"/>
                              </a:lnTo>
                              <a:lnTo>
                                <a:pt x="436740" y="4880229"/>
                              </a:lnTo>
                              <a:lnTo>
                                <a:pt x="477278" y="4882426"/>
                              </a:lnTo>
                              <a:lnTo>
                                <a:pt x="515696" y="4878451"/>
                              </a:lnTo>
                              <a:lnTo>
                                <a:pt x="552386" y="4868176"/>
                              </a:lnTo>
                              <a:lnTo>
                                <a:pt x="588225" y="4850955"/>
                              </a:lnTo>
                              <a:lnTo>
                                <a:pt x="623227" y="4826990"/>
                              </a:lnTo>
                              <a:lnTo>
                                <a:pt x="657428" y="4796409"/>
                              </a:lnTo>
                              <a:lnTo>
                                <a:pt x="687260" y="4762271"/>
                              </a:lnTo>
                              <a:lnTo>
                                <a:pt x="710044" y="4726533"/>
                              </a:lnTo>
                              <a:lnTo>
                                <a:pt x="725665" y="4689221"/>
                              </a:lnTo>
                              <a:lnTo>
                                <a:pt x="734009" y="4650359"/>
                              </a:lnTo>
                              <a:lnTo>
                                <a:pt x="735850" y="4610379"/>
                              </a:lnTo>
                              <a:close/>
                            </a:path>
                            <a:path w="4726305" h="4882515">
                              <a:moveTo>
                                <a:pt x="907999" y="4242308"/>
                              </a:moveTo>
                              <a:lnTo>
                                <a:pt x="789254" y="4123436"/>
                              </a:lnTo>
                              <a:lnTo>
                                <a:pt x="627837" y="4284980"/>
                              </a:lnTo>
                              <a:lnTo>
                                <a:pt x="746582" y="4403725"/>
                              </a:lnTo>
                              <a:lnTo>
                                <a:pt x="907999" y="4242308"/>
                              </a:lnTo>
                              <a:close/>
                            </a:path>
                            <a:path w="4726305" h="4882515">
                              <a:moveTo>
                                <a:pt x="1232357" y="4202557"/>
                              </a:moveTo>
                              <a:lnTo>
                                <a:pt x="679145" y="3649345"/>
                              </a:lnTo>
                              <a:lnTo>
                                <a:pt x="555320" y="3773170"/>
                              </a:lnTo>
                              <a:lnTo>
                                <a:pt x="1108532" y="4326382"/>
                              </a:lnTo>
                              <a:lnTo>
                                <a:pt x="1232357" y="4202557"/>
                              </a:lnTo>
                              <a:close/>
                            </a:path>
                            <a:path w="4726305" h="4882515">
                              <a:moveTo>
                                <a:pt x="1444574" y="3990340"/>
                              </a:moveTo>
                              <a:lnTo>
                                <a:pt x="1239342" y="3784981"/>
                              </a:lnTo>
                              <a:lnTo>
                                <a:pt x="1307033" y="3717290"/>
                              </a:lnTo>
                              <a:lnTo>
                                <a:pt x="1339164" y="3679304"/>
                              </a:lnTo>
                              <a:lnTo>
                                <a:pt x="1342631" y="3672967"/>
                              </a:lnTo>
                              <a:lnTo>
                                <a:pt x="1360627" y="3640201"/>
                              </a:lnTo>
                              <a:lnTo>
                                <a:pt x="1371320" y="3600069"/>
                              </a:lnTo>
                              <a:lnTo>
                                <a:pt x="1371168" y="3558921"/>
                              </a:lnTo>
                              <a:lnTo>
                                <a:pt x="1361008" y="3517239"/>
                              </a:lnTo>
                              <a:lnTo>
                                <a:pt x="1346238" y="3484930"/>
                              </a:lnTo>
                              <a:lnTo>
                                <a:pt x="1341907" y="3475444"/>
                              </a:lnTo>
                              <a:lnTo>
                                <a:pt x="1313776" y="3433572"/>
                              </a:lnTo>
                              <a:lnTo>
                                <a:pt x="1276553" y="3391662"/>
                              </a:lnTo>
                              <a:lnTo>
                                <a:pt x="1236027" y="3355416"/>
                              </a:lnTo>
                              <a:lnTo>
                                <a:pt x="1195997" y="3328060"/>
                              </a:lnTo>
                              <a:lnTo>
                                <a:pt x="1190447" y="3325444"/>
                              </a:lnTo>
                              <a:lnTo>
                                <a:pt x="1190447" y="3575050"/>
                              </a:lnTo>
                              <a:lnTo>
                                <a:pt x="1189659" y="3591293"/>
                              </a:lnTo>
                              <a:lnTo>
                                <a:pt x="1183805" y="3607993"/>
                              </a:lnTo>
                              <a:lnTo>
                                <a:pt x="1173048" y="3625151"/>
                              </a:lnTo>
                              <a:lnTo>
                                <a:pt x="1157554" y="3642741"/>
                              </a:lnTo>
                              <a:lnTo>
                                <a:pt x="1127328" y="3672967"/>
                              </a:lnTo>
                              <a:lnTo>
                                <a:pt x="1003884" y="3549523"/>
                              </a:lnTo>
                              <a:lnTo>
                                <a:pt x="1039063" y="3514344"/>
                              </a:lnTo>
                              <a:lnTo>
                                <a:pt x="1056182" y="3499459"/>
                              </a:lnTo>
                              <a:lnTo>
                                <a:pt x="1072743" y="3489668"/>
                              </a:lnTo>
                              <a:lnTo>
                                <a:pt x="1088783" y="3484930"/>
                              </a:lnTo>
                              <a:lnTo>
                                <a:pt x="1104341" y="3485261"/>
                              </a:lnTo>
                              <a:lnTo>
                                <a:pt x="1147787" y="3505149"/>
                              </a:lnTo>
                              <a:lnTo>
                                <a:pt x="1181722" y="3544824"/>
                              </a:lnTo>
                              <a:lnTo>
                                <a:pt x="1190447" y="3575050"/>
                              </a:lnTo>
                              <a:lnTo>
                                <a:pt x="1190447" y="3325444"/>
                              </a:lnTo>
                              <a:lnTo>
                                <a:pt x="1156500" y="3309391"/>
                              </a:lnTo>
                              <a:lnTo>
                                <a:pt x="1117549" y="3299206"/>
                              </a:lnTo>
                              <a:lnTo>
                                <a:pt x="1079398" y="3298609"/>
                              </a:lnTo>
                              <a:lnTo>
                                <a:pt x="1042530" y="3307956"/>
                              </a:lnTo>
                              <a:lnTo>
                                <a:pt x="1006970" y="3327095"/>
                              </a:lnTo>
                              <a:lnTo>
                                <a:pt x="972769" y="3355848"/>
                              </a:lnTo>
                              <a:lnTo>
                                <a:pt x="767283" y="3561207"/>
                              </a:lnTo>
                              <a:lnTo>
                                <a:pt x="1320495" y="4114419"/>
                              </a:lnTo>
                              <a:lnTo>
                                <a:pt x="1444574" y="3990340"/>
                              </a:lnTo>
                              <a:close/>
                            </a:path>
                            <a:path w="4726305" h="4882515">
                              <a:moveTo>
                                <a:pt x="1946097" y="3488817"/>
                              </a:moveTo>
                              <a:lnTo>
                                <a:pt x="1529410" y="3072257"/>
                              </a:lnTo>
                              <a:lnTo>
                                <a:pt x="1655521" y="2946146"/>
                              </a:lnTo>
                              <a:lnTo>
                                <a:pt x="1518996" y="2809621"/>
                              </a:lnTo>
                              <a:lnTo>
                                <a:pt x="1143330" y="3185287"/>
                              </a:lnTo>
                              <a:lnTo>
                                <a:pt x="1279855" y="3321812"/>
                              </a:lnTo>
                              <a:lnTo>
                                <a:pt x="1405839" y="3195828"/>
                              </a:lnTo>
                              <a:lnTo>
                                <a:pt x="1822526" y="3612388"/>
                              </a:lnTo>
                              <a:lnTo>
                                <a:pt x="1946097" y="3488817"/>
                              </a:lnTo>
                              <a:close/>
                            </a:path>
                            <a:path w="4726305" h="4882515">
                              <a:moveTo>
                                <a:pt x="2349576" y="3085338"/>
                              </a:moveTo>
                              <a:lnTo>
                                <a:pt x="1933016" y="2668651"/>
                              </a:lnTo>
                              <a:lnTo>
                                <a:pt x="2059000" y="2542667"/>
                              </a:lnTo>
                              <a:lnTo>
                                <a:pt x="1922475" y="2406142"/>
                              </a:lnTo>
                              <a:lnTo>
                                <a:pt x="1546809" y="2781808"/>
                              </a:lnTo>
                              <a:lnTo>
                                <a:pt x="1683461" y="2918333"/>
                              </a:lnTo>
                              <a:lnTo>
                                <a:pt x="1809445" y="2792349"/>
                              </a:lnTo>
                              <a:lnTo>
                                <a:pt x="2226005" y="3208909"/>
                              </a:lnTo>
                              <a:lnTo>
                                <a:pt x="2349576" y="3085338"/>
                              </a:lnTo>
                              <a:close/>
                            </a:path>
                            <a:path w="4726305" h="4882515">
                              <a:moveTo>
                                <a:pt x="2815361" y="2530856"/>
                              </a:moveTo>
                              <a:lnTo>
                                <a:pt x="2811437" y="2490063"/>
                              </a:lnTo>
                              <a:lnTo>
                                <a:pt x="2801467" y="2448458"/>
                              </a:lnTo>
                              <a:lnTo>
                                <a:pt x="2785186" y="2406015"/>
                              </a:lnTo>
                              <a:lnTo>
                                <a:pt x="2767292" y="2371560"/>
                              </a:lnTo>
                              <a:lnTo>
                                <a:pt x="2744851" y="2336038"/>
                              </a:lnTo>
                              <a:lnTo>
                                <a:pt x="2717736" y="2299449"/>
                              </a:lnTo>
                              <a:lnTo>
                                <a:pt x="2686088" y="2262073"/>
                              </a:lnTo>
                              <a:lnTo>
                                <a:pt x="2674696" y="2250097"/>
                              </a:lnTo>
                              <a:lnTo>
                                <a:pt x="2649677" y="2223770"/>
                              </a:lnTo>
                              <a:lnTo>
                                <a:pt x="2634500" y="2209635"/>
                              </a:lnTo>
                              <a:lnTo>
                                <a:pt x="2634500" y="2523134"/>
                              </a:lnTo>
                              <a:lnTo>
                                <a:pt x="2631363" y="2548661"/>
                              </a:lnTo>
                              <a:lnTo>
                                <a:pt x="2604846" y="2593086"/>
                              </a:lnTo>
                              <a:lnTo>
                                <a:pt x="2561107" y="2618714"/>
                              </a:lnTo>
                              <a:lnTo>
                                <a:pt x="2535453" y="2621483"/>
                              </a:lnTo>
                              <a:lnTo>
                                <a:pt x="2507183" y="2617470"/>
                              </a:lnTo>
                              <a:lnTo>
                                <a:pt x="2441867" y="2585936"/>
                              </a:lnTo>
                              <a:lnTo>
                                <a:pt x="2404554" y="2557272"/>
                              </a:lnTo>
                              <a:lnTo>
                                <a:pt x="2364181" y="2519807"/>
                              </a:lnTo>
                              <a:lnTo>
                                <a:pt x="2326436" y="2479154"/>
                              </a:lnTo>
                              <a:lnTo>
                                <a:pt x="2297531" y="2441600"/>
                              </a:lnTo>
                              <a:lnTo>
                                <a:pt x="2277338" y="2407208"/>
                              </a:lnTo>
                              <a:lnTo>
                                <a:pt x="2261717" y="2347785"/>
                              </a:lnTo>
                              <a:lnTo>
                                <a:pt x="2264384" y="2322245"/>
                              </a:lnTo>
                              <a:lnTo>
                                <a:pt x="2289124" y="2279396"/>
                              </a:lnTo>
                              <a:lnTo>
                                <a:pt x="2333104" y="2253386"/>
                              </a:lnTo>
                              <a:lnTo>
                                <a:pt x="2358821" y="2250097"/>
                              </a:lnTo>
                              <a:lnTo>
                                <a:pt x="2386952" y="2253386"/>
                              </a:lnTo>
                              <a:lnTo>
                                <a:pt x="2450452" y="2283256"/>
                              </a:lnTo>
                              <a:lnTo>
                                <a:pt x="2485936" y="2310104"/>
                              </a:lnTo>
                              <a:lnTo>
                                <a:pt x="2523820" y="2345055"/>
                              </a:lnTo>
                              <a:lnTo>
                                <a:pt x="2565260" y="2389289"/>
                              </a:lnTo>
                              <a:lnTo>
                                <a:pt x="2596858" y="2429167"/>
                              </a:lnTo>
                              <a:lnTo>
                                <a:pt x="2618663" y="2464612"/>
                              </a:lnTo>
                              <a:lnTo>
                                <a:pt x="2634500" y="2523134"/>
                              </a:lnTo>
                              <a:lnTo>
                                <a:pt x="2634500" y="2209635"/>
                              </a:lnTo>
                              <a:lnTo>
                                <a:pt x="2605290" y="2182406"/>
                              </a:lnTo>
                              <a:lnTo>
                                <a:pt x="2561171" y="2147405"/>
                              </a:lnTo>
                              <a:lnTo>
                                <a:pt x="2517356" y="2118715"/>
                              </a:lnTo>
                              <a:lnTo>
                                <a:pt x="2473833" y="2096262"/>
                              </a:lnTo>
                              <a:lnTo>
                                <a:pt x="2430640" y="2080006"/>
                              </a:lnTo>
                              <a:lnTo>
                                <a:pt x="2387803" y="2069846"/>
                              </a:lnTo>
                              <a:lnTo>
                                <a:pt x="2337765" y="2066315"/>
                              </a:lnTo>
                              <a:lnTo>
                                <a:pt x="2289949" y="2072665"/>
                              </a:lnTo>
                              <a:lnTo>
                                <a:pt x="2244369" y="2088769"/>
                              </a:lnTo>
                              <a:lnTo>
                                <a:pt x="2201024" y="2114512"/>
                              </a:lnTo>
                              <a:lnTo>
                                <a:pt x="2159965" y="2149729"/>
                              </a:lnTo>
                              <a:lnTo>
                                <a:pt x="2125675" y="2190026"/>
                              </a:lnTo>
                              <a:lnTo>
                                <a:pt x="2100770" y="2232964"/>
                              </a:lnTo>
                              <a:lnTo>
                                <a:pt x="2085365" y="2278507"/>
                              </a:lnTo>
                              <a:lnTo>
                                <a:pt x="2079574" y="2326602"/>
                              </a:lnTo>
                              <a:lnTo>
                                <a:pt x="2083511" y="2377186"/>
                              </a:lnTo>
                              <a:lnTo>
                                <a:pt x="2093937" y="2420582"/>
                              </a:lnTo>
                              <a:lnTo>
                                <a:pt x="2110549" y="2464346"/>
                              </a:lnTo>
                              <a:lnTo>
                                <a:pt x="2133384" y="2508478"/>
                              </a:lnTo>
                              <a:lnTo>
                                <a:pt x="2162505" y="2552928"/>
                              </a:lnTo>
                              <a:lnTo>
                                <a:pt x="2197976" y="2597645"/>
                              </a:lnTo>
                              <a:lnTo>
                                <a:pt x="2239848" y="2642616"/>
                              </a:lnTo>
                              <a:lnTo>
                                <a:pt x="2278405" y="2678912"/>
                              </a:lnTo>
                              <a:lnTo>
                                <a:pt x="2316645" y="2710408"/>
                              </a:lnTo>
                              <a:lnTo>
                                <a:pt x="2354491" y="2737167"/>
                              </a:lnTo>
                              <a:lnTo>
                                <a:pt x="2391905" y="2759214"/>
                              </a:lnTo>
                              <a:lnTo>
                                <a:pt x="2428824" y="2776601"/>
                              </a:lnTo>
                              <a:lnTo>
                                <a:pt x="2473642" y="2792006"/>
                              </a:lnTo>
                              <a:lnTo>
                                <a:pt x="2516289" y="2800693"/>
                              </a:lnTo>
                              <a:lnTo>
                                <a:pt x="2556802" y="2802915"/>
                              </a:lnTo>
                              <a:lnTo>
                                <a:pt x="2595194" y="2798953"/>
                              </a:lnTo>
                              <a:lnTo>
                                <a:pt x="2631910" y="2788602"/>
                              </a:lnTo>
                              <a:lnTo>
                                <a:pt x="2667774" y="2771368"/>
                              </a:lnTo>
                              <a:lnTo>
                                <a:pt x="2702776" y="2747416"/>
                              </a:lnTo>
                              <a:lnTo>
                                <a:pt x="2736926" y="2716911"/>
                              </a:lnTo>
                              <a:lnTo>
                                <a:pt x="2766784" y="2682722"/>
                              </a:lnTo>
                              <a:lnTo>
                                <a:pt x="2789593" y="2646984"/>
                              </a:lnTo>
                              <a:lnTo>
                                <a:pt x="2800273" y="2621483"/>
                              </a:lnTo>
                              <a:lnTo>
                                <a:pt x="2805214" y="2609710"/>
                              </a:lnTo>
                              <a:lnTo>
                                <a:pt x="2813507" y="2570861"/>
                              </a:lnTo>
                              <a:lnTo>
                                <a:pt x="2815361" y="2530856"/>
                              </a:lnTo>
                              <a:close/>
                            </a:path>
                            <a:path w="4726305" h="4882515">
                              <a:moveTo>
                                <a:pt x="3458730" y="1898713"/>
                              </a:moveTo>
                              <a:lnTo>
                                <a:pt x="3447745" y="1835531"/>
                              </a:lnTo>
                              <a:lnTo>
                                <a:pt x="3420351" y="1767636"/>
                              </a:lnTo>
                              <a:lnTo>
                                <a:pt x="3400717" y="1732191"/>
                              </a:lnTo>
                              <a:lnTo>
                                <a:pt x="3376879" y="1695831"/>
                              </a:lnTo>
                              <a:lnTo>
                                <a:pt x="3338449" y="1711452"/>
                              </a:lnTo>
                              <a:lnTo>
                                <a:pt x="3223209" y="1758823"/>
                              </a:lnTo>
                              <a:lnTo>
                                <a:pt x="3243262" y="1788236"/>
                              </a:lnTo>
                              <a:lnTo>
                                <a:pt x="3258794" y="1815731"/>
                              </a:lnTo>
                              <a:lnTo>
                                <a:pt x="3269996" y="1841309"/>
                              </a:lnTo>
                              <a:lnTo>
                                <a:pt x="3277057" y="1864995"/>
                              </a:lnTo>
                              <a:lnTo>
                                <a:pt x="3279038" y="1887347"/>
                              </a:lnTo>
                              <a:lnTo>
                                <a:pt x="3275304" y="1908327"/>
                              </a:lnTo>
                              <a:lnTo>
                                <a:pt x="3250895" y="1946402"/>
                              </a:lnTo>
                              <a:lnTo>
                                <a:pt x="3209823" y="1970443"/>
                              </a:lnTo>
                              <a:lnTo>
                                <a:pt x="3186011" y="1973021"/>
                              </a:lnTo>
                              <a:lnTo>
                                <a:pt x="3160090" y="1969135"/>
                              </a:lnTo>
                              <a:lnTo>
                                <a:pt x="3096615" y="1935657"/>
                              </a:lnTo>
                              <a:lnTo>
                                <a:pt x="3057639" y="1904365"/>
                              </a:lnTo>
                              <a:lnTo>
                                <a:pt x="3013913" y="1863217"/>
                              </a:lnTo>
                              <a:lnTo>
                                <a:pt x="2980372" y="1827504"/>
                              </a:lnTo>
                              <a:lnTo>
                                <a:pt x="2953867" y="1794510"/>
                              </a:lnTo>
                              <a:lnTo>
                                <a:pt x="2921838" y="1737233"/>
                              </a:lnTo>
                              <a:lnTo>
                                <a:pt x="2913557" y="1704390"/>
                              </a:lnTo>
                              <a:lnTo>
                                <a:pt x="2913799" y="1674964"/>
                              </a:lnTo>
                              <a:lnTo>
                                <a:pt x="2939491" y="1626120"/>
                              </a:lnTo>
                              <a:lnTo>
                                <a:pt x="2983560" y="1603121"/>
                              </a:lnTo>
                              <a:lnTo>
                                <a:pt x="2996704" y="1601851"/>
                              </a:lnTo>
                              <a:lnTo>
                                <a:pt x="3010306" y="1602117"/>
                              </a:lnTo>
                              <a:lnTo>
                                <a:pt x="3048825" y="1611642"/>
                              </a:lnTo>
                              <a:lnTo>
                                <a:pt x="3088081" y="1632966"/>
                              </a:lnTo>
                              <a:lnTo>
                                <a:pt x="3163519" y="1490218"/>
                              </a:lnTo>
                              <a:lnTo>
                                <a:pt x="3110801" y="1461084"/>
                              </a:lnTo>
                              <a:lnTo>
                                <a:pt x="3060890" y="1440662"/>
                              </a:lnTo>
                              <a:lnTo>
                                <a:pt x="3013849" y="1428572"/>
                              </a:lnTo>
                              <a:lnTo>
                                <a:pt x="2969717" y="1424432"/>
                              </a:lnTo>
                              <a:lnTo>
                                <a:pt x="2927451" y="1429385"/>
                              </a:lnTo>
                              <a:lnTo>
                                <a:pt x="2886557" y="1443926"/>
                              </a:lnTo>
                              <a:lnTo>
                                <a:pt x="2846946" y="1467904"/>
                              </a:lnTo>
                              <a:lnTo>
                                <a:pt x="2808554" y="1501140"/>
                              </a:lnTo>
                              <a:lnTo>
                                <a:pt x="2774543" y="1540979"/>
                              </a:lnTo>
                              <a:lnTo>
                                <a:pt x="2749880" y="1583207"/>
                              </a:lnTo>
                              <a:lnTo>
                                <a:pt x="2734640" y="1627797"/>
                              </a:lnTo>
                              <a:lnTo>
                                <a:pt x="2728938" y="1674749"/>
                              </a:lnTo>
                              <a:lnTo>
                                <a:pt x="2732862" y="1724025"/>
                              </a:lnTo>
                              <a:lnTo>
                                <a:pt x="2743466" y="1766570"/>
                              </a:lnTo>
                              <a:lnTo>
                                <a:pt x="2760256" y="1809699"/>
                              </a:lnTo>
                              <a:lnTo>
                                <a:pt x="2783306" y="1853438"/>
                              </a:lnTo>
                              <a:lnTo>
                                <a:pt x="2812732" y="1897773"/>
                              </a:lnTo>
                              <a:lnTo>
                                <a:pt x="2848635" y="1942693"/>
                              </a:lnTo>
                              <a:lnTo>
                                <a:pt x="2891104" y="1988185"/>
                              </a:lnTo>
                              <a:lnTo>
                                <a:pt x="2932061" y="2026716"/>
                              </a:lnTo>
                              <a:lnTo>
                                <a:pt x="2972473" y="2059787"/>
                              </a:lnTo>
                              <a:lnTo>
                                <a:pt x="3012325" y="2087511"/>
                              </a:lnTo>
                              <a:lnTo>
                                <a:pt x="3051594" y="2110003"/>
                              </a:lnTo>
                              <a:lnTo>
                                <a:pt x="3090240" y="2127377"/>
                              </a:lnTo>
                              <a:lnTo>
                                <a:pt x="3136417" y="2142363"/>
                              </a:lnTo>
                              <a:lnTo>
                                <a:pt x="3179114" y="2150580"/>
                              </a:lnTo>
                              <a:lnTo>
                                <a:pt x="3218269" y="2152332"/>
                              </a:lnTo>
                              <a:lnTo>
                                <a:pt x="3253816" y="2147951"/>
                              </a:lnTo>
                              <a:lnTo>
                                <a:pt x="3320656" y="2120328"/>
                              </a:lnTo>
                              <a:lnTo>
                                <a:pt x="3353625" y="2097024"/>
                              </a:lnTo>
                              <a:lnTo>
                                <a:pt x="3386277" y="2067560"/>
                              </a:lnTo>
                              <a:lnTo>
                                <a:pt x="3429990" y="2013115"/>
                              </a:lnTo>
                              <a:lnTo>
                                <a:pt x="3453333" y="1957324"/>
                              </a:lnTo>
                              <a:lnTo>
                                <a:pt x="3457956" y="1928583"/>
                              </a:lnTo>
                              <a:lnTo>
                                <a:pt x="3458730" y="1898713"/>
                              </a:lnTo>
                              <a:close/>
                            </a:path>
                            <a:path w="4726305" h="4882515">
                              <a:moveTo>
                                <a:pt x="3901719" y="1444447"/>
                              </a:moveTo>
                              <a:lnTo>
                                <a:pt x="3897795" y="1403692"/>
                              </a:lnTo>
                              <a:lnTo>
                                <a:pt x="3887825" y="1362100"/>
                              </a:lnTo>
                              <a:lnTo>
                                <a:pt x="3871544" y="1319657"/>
                              </a:lnTo>
                              <a:lnTo>
                                <a:pt x="3853700" y="1285138"/>
                              </a:lnTo>
                              <a:lnTo>
                                <a:pt x="3831272" y="1249578"/>
                              </a:lnTo>
                              <a:lnTo>
                                <a:pt x="3804221" y="1213040"/>
                              </a:lnTo>
                              <a:lnTo>
                                <a:pt x="3772522" y="1175588"/>
                              </a:lnTo>
                              <a:lnTo>
                                <a:pt x="3736162" y="1137285"/>
                              </a:lnTo>
                              <a:lnTo>
                                <a:pt x="3720858" y="1123035"/>
                              </a:lnTo>
                              <a:lnTo>
                                <a:pt x="3720858" y="1436776"/>
                              </a:lnTo>
                              <a:lnTo>
                                <a:pt x="3717747" y="1462278"/>
                              </a:lnTo>
                              <a:lnTo>
                                <a:pt x="3691331" y="1506601"/>
                              </a:lnTo>
                              <a:lnTo>
                                <a:pt x="3647529" y="1532293"/>
                              </a:lnTo>
                              <a:lnTo>
                                <a:pt x="3621836" y="1535112"/>
                              </a:lnTo>
                              <a:lnTo>
                                <a:pt x="3593541" y="1531112"/>
                              </a:lnTo>
                              <a:lnTo>
                                <a:pt x="3528225" y="1499577"/>
                              </a:lnTo>
                              <a:lnTo>
                                <a:pt x="3490912" y="1470914"/>
                              </a:lnTo>
                              <a:lnTo>
                                <a:pt x="3450539" y="1433449"/>
                              </a:lnTo>
                              <a:lnTo>
                                <a:pt x="3412794" y="1392796"/>
                              </a:lnTo>
                              <a:lnTo>
                                <a:pt x="3383889" y="1355242"/>
                              </a:lnTo>
                              <a:lnTo>
                                <a:pt x="3363696" y="1320850"/>
                              </a:lnTo>
                              <a:lnTo>
                                <a:pt x="3348101" y="1261414"/>
                              </a:lnTo>
                              <a:lnTo>
                                <a:pt x="3350793" y="1235837"/>
                              </a:lnTo>
                              <a:lnTo>
                                <a:pt x="3375482" y="1193038"/>
                              </a:lnTo>
                              <a:lnTo>
                                <a:pt x="3419487" y="1166964"/>
                              </a:lnTo>
                              <a:lnTo>
                                <a:pt x="3445230" y="1163624"/>
                              </a:lnTo>
                              <a:lnTo>
                                <a:pt x="3473399" y="1166876"/>
                              </a:lnTo>
                              <a:lnTo>
                                <a:pt x="3536937" y="1196771"/>
                              </a:lnTo>
                              <a:lnTo>
                                <a:pt x="3572421" y="1223619"/>
                              </a:lnTo>
                              <a:lnTo>
                                <a:pt x="3610305" y="1258570"/>
                              </a:lnTo>
                              <a:lnTo>
                                <a:pt x="3651720" y="1302829"/>
                              </a:lnTo>
                              <a:lnTo>
                                <a:pt x="3683279" y="1342745"/>
                              </a:lnTo>
                              <a:lnTo>
                                <a:pt x="3705047" y="1378229"/>
                              </a:lnTo>
                              <a:lnTo>
                                <a:pt x="3720858" y="1436776"/>
                              </a:lnTo>
                              <a:lnTo>
                                <a:pt x="3720858" y="1123035"/>
                              </a:lnTo>
                              <a:lnTo>
                                <a:pt x="3691775" y="1095921"/>
                              </a:lnTo>
                              <a:lnTo>
                                <a:pt x="3647656" y="1060919"/>
                              </a:lnTo>
                              <a:lnTo>
                                <a:pt x="3603841" y="1032230"/>
                              </a:lnTo>
                              <a:lnTo>
                                <a:pt x="3560318" y="1009789"/>
                              </a:lnTo>
                              <a:lnTo>
                                <a:pt x="3517125" y="993521"/>
                              </a:lnTo>
                              <a:lnTo>
                                <a:pt x="3474288" y="983361"/>
                              </a:lnTo>
                              <a:lnTo>
                                <a:pt x="3424199" y="979881"/>
                              </a:lnTo>
                              <a:lnTo>
                                <a:pt x="3376371" y="986269"/>
                              </a:lnTo>
                              <a:lnTo>
                                <a:pt x="3330791" y="1002411"/>
                              </a:lnTo>
                              <a:lnTo>
                                <a:pt x="3287433" y="1028153"/>
                              </a:lnTo>
                              <a:lnTo>
                                <a:pt x="3246323" y="1063371"/>
                              </a:lnTo>
                              <a:lnTo>
                                <a:pt x="3212033" y="1103668"/>
                              </a:lnTo>
                              <a:lnTo>
                                <a:pt x="3187128" y="1146606"/>
                              </a:lnTo>
                              <a:lnTo>
                                <a:pt x="3171723" y="1192149"/>
                              </a:lnTo>
                              <a:lnTo>
                                <a:pt x="3165932" y="1240243"/>
                              </a:lnTo>
                              <a:lnTo>
                                <a:pt x="3169869" y="1290828"/>
                              </a:lnTo>
                              <a:lnTo>
                                <a:pt x="3180296" y="1334223"/>
                              </a:lnTo>
                              <a:lnTo>
                                <a:pt x="3196907" y="1377988"/>
                              </a:lnTo>
                              <a:lnTo>
                                <a:pt x="3219742" y="1422120"/>
                              </a:lnTo>
                              <a:lnTo>
                                <a:pt x="3248863" y="1466570"/>
                              </a:lnTo>
                              <a:lnTo>
                                <a:pt x="3284334" y="1511287"/>
                              </a:lnTo>
                              <a:lnTo>
                                <a:pt x="3326206" y="1556270"/>
                              </a:lnTo>
                              <a:lnTo>
                                <a:pt x="3364763" y="1592554"/>
                              </a:lnTo>
                              <a:lnTo>
                                <a:pt x="3403003" y="1624050"/>
                              </a:lnTo>
                              <a:lnTo>
                                <a:pt x="3440874" y="1650809"/>
                              </a:lnTo>
                              <a:lnTo>
                                <a:pt x="3478326" y="1672856"/>
                              </a:lnTo>
                              <a:lnTo>
                                <a:pt x="3515309" y="1690243"/>
                              </a:lnTo>
                              <a:lnTo>
                                <a:pt x="3560064" y="1705635"/>
                              </a:lnTo>
                              <a:lnTo>
                                <a:pt x="3602723" y="1714271"/>
                              </a:lnTo>
                              <a:lnTo>
                                <a:pt x="3643261" y="1716443"/>
                              </a:lnTo>
                              <a:lnTo>
                                <a:pt x="3681679" y="1712468"/>
                              </a:lnTo>
                              <a:lnTo>
                                <a:pt x="3754158" y="1684972"/>
                              </a:lnTo>
                              <a:lnTo>
                                <a:pt x="3789184" y="1661007"/>
                              </a:lnTo>
                              <a:lnTo>
                                <a:pt x="3823411" y="1630426"/>
                              </a:lnTo>
                              <a:lnTo>
                                <a:pt x="3853192" y="1596301"/>
                              </a:lnTo>
                              <a:lnTo>
                                <a:pt x="3875963" y="1560601"/>
                              </a:lnTo>
                              <a:lnTo>
                                <a:pt x="3891572" y="1523288"/>
                              </a:lnTo>
                              <a:lnTo>
                                <a:pt x="3899865" y="1484376"/>
                              </a:lnTo>
                              <a:lnTo>
                                <a:pt x="3901719" y="1444447"/>
                              </a:lnTo>
                              <a:close/>
                            </a:path>
                            <a:path w="4726305" h="4882515">
                              <a:moveTo>
                                <a:pt x="4207078" y="1227963"/>
                              </a:moveTo>
                              <a:lnTo>
                                <a:pt x="4001719" y="1022604"/>
                              </a:lnTo>
                              <a:lnTo>
                                <a:pt x="4069410" y="954913"/>
                              </a:lnTo>
                              <a:lnTo>
                                <a:pt x="4101554" y="916901"/>
                              </a:lnTo>
                              <a:lnTo>
                                <a:pt x="4105021" y="910590"/>
                              </a:lnTo>
                              <a:lnTo>
                                <a:pt x="4123042" y="877760"/>
                              </a:lnTo>
                              <a:lnTo>
                                <a:pt x="4133748" y="837577"/>
                              </a:lnTo>
                              <a:lnTo>
                                <a:pt x="4133545" y="796417"/>
                              </a:lnTo>
                              <a:lnTo>
                                <a:pt x="4123448" y="754748"/>
                              </a:lnTo>
                              <a:lnTo>
                                <a:pt x="4104373" y="713003"/>
                              </a:lnTo>
                              <a:lnTo>
                                <a:pt x="4076230" y="671169"/>
                              </a:lnTo>
                              <a:lnTo>
                                <a:pt x="4038930" y="629285"/>
                              </a:lnTo>
                              <a:lnTo>
                                <a:pt x="3998404" y="593026"/>
                              </a:lnTo>
                              <a:lnTo>
                                <a:pt x="3958374" y="565632"/>
                              </a:lnTo>
                              <a:lnTo>
                                <a:pt x="3952824" y="563016"/>
                              </a:lnTo>
                              <a:lnTo>
                                <a:pt x="3952824" y="812673"/>
                              </a:lnTo>
                              <a:lnTo>
                                <a:pt x="3952062" y="828903"/>
                              </a:lnTo>
                              <a:lnTo>
                                <a:pt x="3946245" y="845553"/>
                              </a:lnTo>
                              <a:lnTo>
                                <a:pt x="3935526" y="862672"/>
                              </a:lnTo>
                              <a:lnTo>
                                <a:pt x="3920058" y="880237"/>
                              </a:lnTo>
                              <a:lnTo>
                                <a:pt x="3889705" y="910590"/>
                              </a:lnTo>
                              <a:lnTo>
                                <a:pt x="3766261" y="787146"/>
                              </a:lnTo>
                              <a:lnTo>
                                <a:pt x="3801440" y="751967"/>
                              </a:lnTo>
                              <a:lnTo>
                                <a:pt x="3818559" y="737082"/>
                              </a:lnTo>
                              <a:lnTo>
                                <a:pt x="3835120" y="727290"/>
                              </a:lnTo>
                              <a:lnTo>
                                <a:pt x="3851160" y="722553"/>
                              </a:lnTo>
                              <a:lnTo>
                                <a:pt x="3866718" y="722884"/>
                              </a:lnTo>
                              <a:lnTo>
                                <a:pt x="3910165" y="742772"/>
                              </a:lnTo>
                              <a:lnTo>
                                <a:pt x="3944099" y="782459"/>
                              </a:lnTo>
                              <a:lnTo>
                                <a:pt x="3952824" y="812673"/>
                              </a:lnTo>
                              <a:lnTo>
                                <a:pt x="3952824" y="563016"/>
                              </a:lnTo>
                              <a:lnTo>
                                <a:pt x="3918877" y="546963"/>
                              </a:lnTo>
                              <a:lnTo>
                                <a:pt x="3879926" y="536829"/>
                              </a:lnTo>
                              <a:lnTo>
                                <a:pt x="3841800" y="536219"/>
                              </a:lnTo>
                              <a:lnTo>
                                <a:pt x="3804970" y="545515"/>
                              </a:lnTo>
                              <a:lnTo>
                                <a:pt x="3769461" y="564603"/>
                              </a:lnTo>
                              <a:lnTo>
                                <a:pt x="3735273" y="593344"/>
                              </a:lnTo>
                              <a:lnTo>
                                <a:pt x="3529660" y="798830"/>
                              </a:lnTo>
                              <a:lnTo>
                                <a:pt x="4082872" y="1352042"/>
                              </a:lnTo>
                              <a:lnTo>
                                <a:pt x="4207078" y="1227963"/>
                              </a:lnTo>
                              <a:close/>
                            </a:path>
                            <a:path w="4726305" h="4882515">
                              <a:moveTo>
                                <a:pt x="4726254" y="708660"/>
                              </a:moveTo>
                              <a:lnTo>
                                <a:pt x="4494479" y="477012"/>
                              </a:lnTo>
                              <a:lnTo>
                                <a:pt x="4460951" y="381711"/>
                              </a:lnTo>
                              <a:lnTo>
                                <a:pt x="4362132" y="95250"/>
                              </a:lnTo>
                              <a:lnTo>
                                <a:pt x="4328617" y="0"/>
                              </a:lnTo>
                              <a:lnTo>
                                <a:pt x="4191965" y="136652"/>
                              </a:lnTo>
                              <a:lnTo>
                                <a:pt x="4209783" y="181178"/>
                              </a:lnTo>
                              <a:lnTo>
                                <a:pt x="4262463" y="315112"/>
                              </a:lnTo>
                              <a:lnTo>
                                <a:pt x="4298010" y="404241"/>
                              </a:lnTo>
                              <a:lnTo>
                                <a:pt x="4253496" y="386359"/>
                              </a:lnTo>
                              <a:lnTo>
                                <a:pt x="4119676" y="333527"/>
                              </a:lnTo>
                              <a:lnTo>
                                <a:pt x="4030675" y="297942"/>
                              </a:lnTo>
                              <a:lnTo>
                                <a:pt x="3893388" y="435229"/>
                              </a:lnTo>
                              <a:lnTo>
                                <a:pt x="3988701" y="468693"/>
                              </a:lnTo>
                              <a:lnTo>
                                <a:pt x="4275328" y="567385"/>
                              </a:lnTo>
                              <a:lnTo>
                                <a:pt x="4370654" y="600837"/>
                              </a:lnTo>
                              <a:lnTo>
                                <a:pt x="4602429" y="832485"/>
                              </a:lnTo>
                              <a:lnTo>
                                <a:pt x="472625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33.904007pt;margin-top:197.969955pt;width:372.15pt;height:384.45pt;mso-position-horizontal-relative:page;mso-position-vertical-relative:page;z-index:-19843584" id="docshape181" coordorigin="2678,3959" coordsize="7443,7689" path="m3837,11220l3831,11156,3815,11090,3789,11023,3761,10969,3726,10913,3683,10855,3633,10796,3616,10778,3576,10736,3552,10714,3552,11208,3547,11248,3532,11285,3506,11318,3473,11343,3436,11358,3396,11363,3351,11356,3302,11338,3249,11307,3190,11262,3126,11202,3067,11138,3021,11079,2990,11025,2971,10976,2965,10932,2969,10891,2984,10855,3008,10824,3041,10798,3077,10783,3118,10778,3162,10783,3210,10800,3262,10830,3318,10872,3378,10927,3443,10997,3493,11060,3527,11116,3546,11164,3552,11208,3552,10714,3506,10671,3437,10616,3368,10571,3299,10535,3231,10510,3164,10494,3085,10488,3010,10498,2938,10524,2869,10564,2805,10620,2751,10683,2711,10751,2687,10822,2678,10898,2684,10978,2701,11046,2727,11115,2763,11185,2809,11255,2865,11325,2931,11396,2991,11453,3051,11503,3111,11545,3170,11579,3228,11607,3299,11631,3366,11645,3430,11648,3490,11642,3548,11626,3604,11599,3660,11561,3713,11513,3760,11459,3796,11403,3813,11363,3821,11344,3834,11283,3837,11220xm4108,10640l3921,10453,3667,10707,3854,10894,4108,10640xm4619,10578l3748,9706,3553,9901,4424,10773,4619,10578xm4953,10243l4630,9920,4736,9813,4787,9754,4792,9744,4821,9692,4838,9629,4837,9564,4821,9498,4798,9447,4791,9433,4747,9367,4688,9301,4625,9244,4562,9200,4553,9196,4553,9589,4552,9615,4542,9641,4525,9668,4501,9696,4453,9744,4259,9549,4314,9494,4341,9470,4367,9455,4393,9447,4417,9448,4441,9454,4464,9465,4486,9479,4507,9498,4525,9519,4539,9542,4548,9565,4553,9589,4553,9196,4499,9171,4438,9155,4378,9154,4320,9169,4264,9199,4210,9244,3886,9568,4758,10439,4953,10243xm5743,9454l5087,8798,5285,8599,5070,8384,4479,8976,4694,9191,4892,8992,5548,9648,5743,9454xm6378,8818l5722,8162,5921,7964,5706,7749,5114,8340,5329,8555,5528,8357,6184,9013,6378,8818xm7112,7945l7106,7881,7090,7815,7064,7748,7036,7694,7001,7638,6958,7581,6908,7522,6890,7503,6851,7461,6827,7439,6827,7933,6822,7973,6806,8010,6780,8043,6748,8068,6711,8083,6671,8088,6626,8081,6577,8063,6524,8032,6465,7987,6401,7928,6342,7864,6296,7804,6264,7750,6246,7701,6240,7657,6244,7616,6259,7581,6283,7549,6316,7523,6352,7508,6393,7503,6437,7508,6485,7525,6537,7555,6593,7597,6653,7652,6718,7722,6768,7785,6802,7841,6821,7889,6827,7933,6827,7439,6781,7396,6711,7341,6642,7296,6574,7261,6506,7235,6438,7219,6360,7213,6284,7223,6213,7249,6144,7289,6080,7345,6026,7408,5986,7476,5962,7548,5953,7623,5959,7703,5976,7771,6002,7840,6038,7910,6084,7980,6139,8050,6205,8121,6266,8178,6326,8228,6386,8270,6445,8305,6503,8332,6574,8356,6641,8370,6705,8373,6765,8367,6823,8351,6879,8324,6934,8286,6988,8238,7035,8184,7071,8128,7088,8088,7096,8069,7109,8008,7112,7945xm8125,6949l8120,6901,8108,6850,8089,6797,8064,6743,8034,6687,7996,6630,7935,6655,7754,6729,7786,6776,7810,6819,7828,6859,7839,6896,7842,6932,7836,6965,7821,6996,7798,7025,7767,7048,7733,7062,7695,7067,7655,7060,7608,7042,7555,7008,7493,6958,7424,6894,7372,6837,7330,6785,7299,6738,7279,6695,7266,6643,7267,6597,7280,6556,7307,6520,7322,6507,7339,6497,7357,6489,7377,6484,7397,6482,7419,6482,7441,6486,7464,6492,7479,6497,7497,6506,7518,6517,7541,6531,7660,6306,7577,6260,7498,6228,7424,6209,7355,6203,7288,6210,7224,6233,7161,6271,7101,6323,7047,6386,7009,6453,6985,6523,6976,6597,6982,6674,6999,6741,7025,6809,7061,6878,7108,6948,7164,7019,7231,7090,7296,7151,7359,7203,7422,7247,7484,7282,7545,7310,7617,7333,7685,7346,7746,7349,7802,7342,7855,7325,7907,7298,7959,7262,8011,7215,8049,7173,8080,7130,8102,7086,8116,7042,8124,6997,8125,6949xm8823,6234l8816,6170,8801,6104,8775,6038,8747,5983,8712,5927,8669,5870,8619,5811,8601,5792,8562,5750,8538,5728,8538,6222,8533,6262,8517,6299,8491,6332,8459,6357,8422,6372,8382,6377,8337,6371,8288,6352,8234,6321,8176,6276,8112,6217,8053,6153,8007,6094,7975,6039,7957,5990,7951,5946,7955,5906,7969,5870,7994,5838,8026,5813,8063,5797,8104,5792,8148,5797,8196,5814,8248,5844,8304,5886,8364,5941,8429,6011,8479,6074,8513,6130,8532,6179,8538,6222,8538,5728,8492,5685,8422,5630,8353,5585,8285,5550,8217,5524,8149,5508,8071,5503,7995,5513,7923,5538,7855,5579,7790,5634,7736,5697,7697,5765,7673,5837,7664,5913,7670,5992,7686,6061,7713,6129,7749,6199,7794,6269,7850,6339,7916,6410,7977,6467,8037,6517,8097,6559,8156,6594,8214,6621,8284,6645,8352,6659,8416,6662,8476,6656,8534,6640,8590,6613,8645,6575,8699,6527,8746,6473,8782,6417,8799,6377,8807,6358,8820,6297,8823,6234xm9303,5893l8980,5570,9087,5463,9137,5403,9143,5393,9171,5342,9188,5278,9188,5214,9172,5148,9149,5097,9142,5082,9097,5016,9039,4950,8975,4893,8912,4850,8903,4846,8903,5239,8902,5265,8893,5291,8876,5318,8851,5346,8804,5393,8609,5199,8665,5144,8692,5120,8718,5105,8743,5097,8767,5098,8791,5104,8814,5115,8836,5129,8857,5148,8875,5169,8889,5192,8898,5215,8903,5239,8903,4846,8850,4821,8788,4805,8728,4804,8670,4818,8614,4849,8560,4894,8237,5217,9108,6089,9303,5893xm10121,5075l9756,4711,9703,4561,9548,4109,9495,3959,9280,4175,9308,4245,9391,4456,9447,4596,9377,4568,9166,4485,9026,4429,8809,4645,8960,4697,9411,4853,9561,4906,9926,5270,10121,5075xe" filled="true" fillcolor="#c0c0c0" stroked="false">
                <v:path arrowok="t"/>
                <v:fill opacity="32896f" type="solid"/>
                <w10:wrap type="none"/>
              </v:shape>
            </w:pict>
          </mc:Fallback>
        </mc:AlternateContent>
      </w:r>
      <w:r>
        <w:rPr>
          <w:b/>
          <w:sz w:val="26"/>
        </w:rPr>
        <w:t>JOHANSEN</w:t>
      </w:r>
      <w:r>
        <w:rPr>
          <w:b/>
          <w:spacing w:val="-10"/>
          <w:sz w:val="26"/>
        </w:rPr>
        <w:t> </w:t>
      </w:r>
      <w:r>
        <w:rPr>
          <w:b/>
          <w:sz w:val="24"/>
        </w:rPr>
        <w:t>COINTEGRATION</w:t>
      </w:r>
      <w:r>
        <w:rPr>
          <w:b/>
          <w:spacing w:val="-5"/>
          <w:sz w:val="24"/>
        </w:rPr>
        <w:t> </w:t>
      </w:r>
      <w:r>
        <w:rPr>
          <w:b/>
          <w:spacing w:val="-4"/>
          <w:sz w:val="24"/>
        </w:rPr>
        <w:t>TEST</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4"/>
        <w:gridCol w:w="1407"/>
        <w:gridCol w:w="1321"/>
        <w:gridCol w:w="1592"/>
        <w:gridCol w:w="1296"/>
      </w:tblGrid>
      <w:tr>
        <w:trPr>
          <w:trHeight w:val="213" w:hRule="atLeast"/>
        </w:trPr>
        <w:tc>
          <w:tcPr>
            <w:tcW w:w="7060" w:type="dxa"/>
            <w:gridSpan w:val="5"/>
          </w:tcPr>
          <w:p>
            <w:pPr>
              <w:pStyle w:val="TableParagraph"/>
              <w:spacing w:line="193" w:lineRule="exact" w:before="0"/>
              <w:rPr>
                <w:sz w:val="18"/>
              </w:rPr>
            </w:pPr>
            <w:r>
              <w:rPr>
                <w:sz w:val="18"/>
              </w:rPr>
              <w:t>Date:</w:t>
            </w:r>
            <w:r>
              <w:rPr>
                <w:spacing w:val="-3"/>
                <w:sz w:val="18"/>
              </w:rPr>
              <w:t> </w:t>
            </w:r>
            <w:r>
              <w:rPr>
                <w:sz w:val="18"/>
              </w:rPr>
              <w:t>06/19/21</w:t>
            </w:r>
            <w:r>
              <w:rPr>
                <w:spacing w:val="65"/>
                <w:w w:val="150"/>
                <w:sz w:val="18"/>
              </w:rPr>
              <w:t> </w:t>
            </w:r>
            <w:r>
              <w:rPr>
                <w:sz w:val="18"/>
              </w:rPr>
              <w:t>Time:</w:t>
            </w:r>
            <w:r>
              <w:rPr>
                <w:spacing w:val="-2"/>
                <w:sz w:val="18"/>
              </w:rPr>
              <w:t> </w:t>
            </w:r>
            <w:r>
              <w:rPr>
                <w:spacing w:val="-4"/>
                <w:sz w:val="18"/>
              </w:rPr>
              <w:t>15:11</w:t>
            </w:r>
          </w:p>
        </w:tc>
      </w:tr>
      <w:tr>
        <w:trPr>
          <w:trHeight w:val="225" w:hRule="atLeast"/>
        </w:trPr>
        <w:tc>
          <w:tcPr>
            <w:tcW w:w="7060" w:type="dxa"/>
            <w:gridSpan w:val="5"/>
          </w:tcPr>
          <w:p>
            <w:pPr>
              <w:pStyle w:val="TableParagraph"/>
              <w:rPr>
                <w:sz w:val="18"/>
              </w:rPr>
            </w:pPr>
            <w:r>
              <w:rPr>
                <w:sz w:val="18"/>
              </w:rPr>
              <w:t>Sample</w:t>
            </w:r>
            <w:r>
              <w:rPr>
                <w:spacing w:val="-7"/>
                <w:sz w:val="18"/>
              </w:rPr>
              <w:t> </w:t>
            </w:r>
            <w:r>
              <w:rPr>
                <w:sz w:val="18"/>
              </w:rPr>
              <w:t>(adjusted):</w:t>
            </w:r>
            <w:r>
              <w:rPr>
                <w:spacing w:val="-6"/>
                <w:sz w:val="18"/>
              </w:rPr>
              <w:t> </w:t>
            </w:r>
            <w:r>
              <w:rPr>
                <w:sz w:val="18"/>
              </w:rPr>
              <w:t>1983</w:t>
            </w:r>
            <w:r>
              <w:rPr>
                <w:spacing w:val="-4"/>
                <w:sz w:val="18"/>
              </w:rPr>
              <w:t> 2019</w:t>
            </w:r>
          </w:p>
        </w:tc>
      </w:tr>
      <w:tr>
        <w:trPr>
          <w:trHeight w:val="224" w:hRule="atLeast"/>
        </w:trPr>
        <w:tc>
          <w:tcPr>
            <w:tcW w:w="7060" w:type="dxa"/>
            <w:gridSpan w:val="5"/>
          </w:tcPr>
          <w:p>
            <w:pPr>
              <w:pStyle w:val="TableParagraph"/>
              <w:spacing w:line="198" w:lineRule="exact"/>
              <w:rPr>
                <w:sz w:val="18"/>
              </w:rPr>
            </w:pPr>
            <w:r>
              <w:rPr>
                <w:sz w:val="18"/>
              </w:rPr>
              <w:t>Included</w:t>
            </w:r>
            <w:r>
              <w:rPr>
                <w:spacing w:val="-7"/>
                <w:sz w:val="18"/>
              </w:rPr>
              <w:t> </w:t>
            </w:r>
            <w:r>
              <w:rPr>
                <w:sz w:val="18"/>
              </w:rPr>
              <w:t>observations:</w:t>
            </w:r>
            <w:r>
              <w:rPr>
                <w:spacing w:val="-5"/>
                <w:sz w:val="18"/>
              </w:rPr>
              <w:t> </w:t>
            </w:r>
            <w:r>
              <w:rPr>
                <w:sz w:val="18"/>
              </w:rPr>
              <w:t>37</w:t>
            </w:r>
            <w:r>
              <w:rPr>
                <w:spacing w:val="-5"/>
                <w:sz w:val="18"/>
              </w:rPr>
              <w:t> </w:t>
            </w:r>
            <w:r>
              <w:rPr>
                <w:sz w:val="18"/>
              </w:rPr>
              <w:t>after</w:t>
            </w:r>
            <w:r>
              <w:rPr>
                <w:spacing w:val="-2"/>
                <w:sz w:val="18"/>
              </w:rPr>
              <w:t> adjustments</w:t>
            </w:r>
          </w:p>
        </w:tc>
      </w:tr>
      <w:tr>
        <w:trPr>
          <w:trHeight w:val="224" w:hRule="atLeast"/>
        </w:trPr>
        <w:tc>
          <w:tcPr>
            <w:tcW w:w="7060" w:type="dxa"/>
            <w:gridSpan w:val="5"/>
          </w:tcPr>
          <w:p>
            <w:pPr>
              <w:pStyle w:val="TableParagraph"/>
              <w:spacing w:before="5"/>
              <w:rPr>
                <w:sz w:val="18"/>
              </w:rPr>
            </w:pPr>
            <w:r>
              <w:rPr>
                <w:sz w:val="18"/>
              </w:rPr>
              <w:t>Trend</w:t>
            </w:r>
            <w:r>
              <w:rPr>
                <w:spacing w:val="-8"/>
                <w:sz w:val="18"/>
              </w:rPr>
              <w:t> </w:t>
            </w:r>
            <w:r>
              <w:rPr>
                <w:sz w:val="18"/>
              </w:rPr>
              <w:t>assumption:</w:t>
            </w:r>
            <w:r>
              <w:rPr>
                <w:spacing w:val="-4"/>
                <w:sz w:val="18"/>
              </w:rPr>
              <w:t> </w:t>
            </w:r>
            <w:r>
              <w:rPr>
                <w:sz w:val="18"/>
              </w:rPr>
              <w:t>Linear</w:t>
            </w:r>
            <w:r>
              <w:rPr>
                <w:spacing w:val="-4"/>
                <w:sz w:val="18"/>
              </w:rPr>
              <w:t> </w:t>
            </w:r>
            <w:r>
              <w:rPr>
                <w:sz w:val="18"/>
              </w:rPr>
              <w:t>deterministic</w:t>
            </w:r>
            <w:r>
              <w:rPr>
                <w:spacing w:val="-3"/>
                <w:sz w:val="18"/>
              </w:rPr>
              <w:t> </w:t>
            </w:r>
            <w:r>
              <w:rPr>
                <w:spacing w:val="-2"/>
                <w:sz w:val="18"/>
              </w:rPr>
              <w:t>trend</w:t>
            </w:r>
          </w:p>
        </w:tc>
      </w:tr>
      <w:tr>
        <w:trPr>
          <w:trHeight w:val="225" w:hRule="atLeast"/>
        </w:trPr>
        <w:tc>
          <w:tcPr>
            <w:tcW w:w="7060" w:type="dxa"/>
            <w:gridSpan w:val="5"/>
          </w:tcPr>
          <w:p>
            <w:pPr>
              <w:pStyle w:val="TableParagraph"/>
              <w:rPr>
                <w:sz w:val="18"/>
              </w:rPr>
            </w:pPr>
            <w:r>
              <w:rPr>
                <w:sz w:val="18"/>
              </w:rPr>
              <w:t>Series:</w:t>
            </w:r>
            <w:r>
              <w:rPr>
                <w:spacing w:val="-3"/>
                <w:sz w:val="18"/>
              </w:rPr>
              <w:t> </w:t>
            </w:r>
            <w:r>
              <w:rPr>
                <w:sz w:val="18"/>
              </w:rPr>
              <w:t>RGDP</w:t>
            </w:r>
            <w:r>
              <w:rPr>
                <w:spacing w:val="-2"/>
                <w:sz w:val="18"/>
              </w:rPr>
              <w:t> </w:t>
            </w:r>
            <w:r>
              <w:rPr>
                <w:sz w:val="18"/>
              </w:rPr>
              <w:t>CE</w:t>
            </w:r>
            <w:r>
              <w:rPr>
                <w:spacing w:val="-3"/>
                <w:sz w:val="18"/>
              </w:rPr>
              <w:t> </w:t>
            </w:r>
            <w:r>
              <w:rPr>
                <w:sz w:val="18"/>
              </w:rPr>
              <w:t>RE</w:t>
            </w:r>
            <w:r>
              <w:rPr>
                <w:spacing w:val="-3"/>
                <w:sz w:val="18"/>
              </w:rPr>
              <w:t> </w:t>
            </w:r>
            <w:r>
              <w:rPr>
                <w:sz w:val="18"/>
              </w:rPr>
              <w:t>OR</w:t>
            </w:r>
            <w:r>
              <w:rPr>
                <w:spacing w:val="-3"/>
                <w:sz w:val="18"/>
              </w:rPr>
              <w:t> </w:t>
            </w:r>
            <w:r>
              <w:rPr>
                <w:sz w:val="18"/>
              </w:rPr>
              <w:t>NOR</w:t>
            </w:r>
            <w:r>
              <w:rPr>
                <w:spacing w:val="-3"/>
                <w:sz w:val="18"/>
              </w:rPr>
              <w:t> </w:t>
            </w:r>
            <w:r>
              <w:rPr>
                <w:sz w:val="18"/>
              </w:rPr>
              <w:t>DD</w:t>
            </w:r>
            <w:r>
              <w:rPr>
                <w:spacing w:val="-3"/>
                <w:sz w:val="18"/>
              </w:rPr>
              <w:t> </w:t>
            </w:r>
            <w:r>
              <w:rPr>
                <w:sz w:val="18"/>
              </w:rPr>
              <w:t>ED</w:t>
            </w:r>
            <w:r>
              <w:rPr>
                <w:spacing w:val="-2"/>
                <w:sz w:val="18"/>
              </w:rPr>
              <w:t> </w:t>
            </w:r>
            <w:r>
              <w:rPr>
                <w:spacing w:val="-5"/>
                <w:sz w:val="18"/>
              </w:rPr>
              <w:t>FD</w:t>
            </w:r>
          </w:p>
        </w:tc>
      </w:tr>
      <w:tr>
        <w:trPr>
          <w:trHeight w:val="337" w:hRule="atLeast"/>
        </w:trPr>
        <w:tc>
          <w:tcPr>
            <w:tcW w:w="7060" w:type="dxa"/>
            <w:gridSpan w:val="5"/>
          </w:tcPr>
          <w:p>
            <w:pPr>
              <w:pStyle w:val="TableParagraph"/>
              <w:spacing w:line="240" w:lineRule="auto"/>
              <w:rPr>
                <w:sz w:val="18"/>
              </w:rPr>
            </w:pPr>
            <w:r>
              <w:rPr>
                <w:sz w:val="18"/>
              </w:rPr>
              <w:t>Lags</w:t>
            </w:r>
            <w:r>
              <w:rPr>
                <w:spacing w:val="-7"/>
                <w:sz w:val="18"/>
              </w:rPr>
              <w:t> </w:t>
            </w:r>
            <w:r>
              <w:rPr>
                <w:sz w:val="18"/>
              </w:rPr>
              <w:t>interval</w:t>
            </w:r>
            <w:r>
              <w:rPr>
                <w:spacing w:val="-3"/>
                <w:sz w:val="18"/>
              </w:rPr>
              <w:t> </w:t>
            </w:r>
            <w:r>
              <w:rPr>
                <w:sz w:val="18"/>
              </w:rPr>
              <w:t>(in</w:t>
            </w:r>
            <w:r>
              <w:rPr>
                <w:spacing w:val="-3"/>
                <w:sz w:val="18"/>
              </w:rPr>
              <w:t> </w:t>
            </w:r>
            <w:r>
              <w:rPr>
                <w:sz w:val="18"/>
              </w:rPr>
              <w:t>first</w:t>
            </w:r>
            <w:r>
              <w:rPr>
                <w:spacing w:val="-2"/>
                <w:sz w:val="18"/>
              </w:rPr>
              <w:t> </w:t>
            </w:r>
            <w:r>
              <w:rPr>
                <w:sz w:val="18"/>
              </w:rPr>
              <w:t>differences):</w:t>
            </w:r>
            <w:r>
              <w:rPr>
                <w:spacing w:val="-3"/>
                <w:sz w:val="18"/>
              </w:rPr>
              <w:t> </w:t>
            </w:r>
            <w:r>
              <w:rPr>
                <w:sz w:val="18"/>
              </w:rPr>
              <w:t>1</w:t>
            </w:r>
            <w:r>
              <w:rPr>
                <w:spacing w:val="-3"/>
                <w:sz w:val="18"/>
              </w:rPr>
              <w:t> </w:t>
            </w:r>
            <w:r>
              <w:rPr>
                <w:sz w:val="18"/>
              </w:rPr>
              <w:t>to</w:t>
            </w:r>
            <w:r>
              <w:rPr>
                <w:spacing w:val="-2"/>
                <w:sz w:val="18"/>
              </w:rPr>
              <w:t> </w:t>
            </w:r>
            <w:r>
              <w:rPr>
                <w:spacing w:val="-10"/>
                <w:sz w:val="18"/>
              </w:rPr>
              <w:t>1</w:t>
            </w:r>
          </w:p>
        </w:tc>
      </w:tr>
      <w:tr>
        <w:trPr>
          <w:trHeight w:val="415" w:hRule="atLeast"/>
        </w:trPr>
        <w:tc>
          <w:tcPr>
            <w:tcW w:w="7060" w:type="dxa"/>
            <w:gridSpan w:val="5"/>
            <w:tcBorders>
              <w:bottom w:val="double" w:sz="6" w:space="0" w:color="000000"/>
            </w:tcBorders>
          </w:tcPr>
          <w:p>
            <w:pPr>
              <w:pStyle w:val="TableParagraph"/>
              <w:spacing w:line="240" w:lineRule="auto" w:before="118"/>
              <w:rPr>
                <w:sz w:val="18"/>
              </w:rPr>
            </w:pPr>
            <w:r>
              <w:rPr>
                <w:sz w:val="18"/>
              </w:rPr>
              <w:t>Unrestricted</w:t>
            </w:r>
            <w:r>
              <w:rPr>
                <w:spacing w:val="-12"/>
                <w:sz w:val="18"/>
              </w:rPr>
              <w:t> </w:t>
            </w:r>
            <w:r>
              <w:rPr>
                <w:sz w:val="18"/>
              </w:rPr>
              <w:t>Cointegration</w:t>
            </w:r>
            <w:r>
              <w:rPr>
                <w:spacing w:val="-12"/>
                <w:sz w:val="18"/>
              </w:rPr>
              <w:t> </w:t>
            </w:r>
            <w:r>
              <w:rPr>
                <w:sz w:val="18"/>
              </w:rPr>
              <w:t>Rank</w:t>
            </w:r>
            <w:r>
              <w:rPr>
                <w:spacing w:val="-11"/>
                <w:sz w:val="18"/>
              </w:rPr>
              <w:t> </w:t>
            </w:r>
            <w:r>
              <w:rPr>
                <w:sz w:val="18"/>
              </w:rPr>
              <w:t>Test</w:t>
            </w:r>
            <w:r>
              <w:rPr>
                <w:spacing w:val="-12"/>
                <w:sz w:val="18"/>
              </w:rPr>
              <w:t> </w:t>
            </w:r>
            <w:r>
              <w:rPr>
                <w:spacing w:val="-2"/>
                <w:sz w:val="18"/>
              </w:rPr>
              <w:t>(Trace)</w:t>
            </w:r>
          </w:p>
        </w:tc>
      </w:tr>
      <w:tr>
        <w:trPr>
          <w:trHeight w:val="327" w:hRule="atLeast"/>
        </w:trPr>
        <w:tc>
          <w:tcPr>
            <w:tcW w:w="1444" w:type="dxa"/>
            <w:tcBorders>
              <w:top w:val="double" w:sz="6" w:space="0" w:color="000000"/>
            </w:tcBorders>
          </w:tcPr>
          <w:p>
            <w:pPr>
              <w:pStyle w:val="TableParagraph"/>
              <w:spacing w:before="108"/>
              <w:ind w:left="1" w:right="56"/>
              <w:jc w:val="center"/>
              <w:rPr>
                <w:sz w:val="18"/>
              </w:rPr>
            </w:pPr>
            <w:r>
              <w:rPr>
                <w:spacing w:val="-2"/>
                <w:sz w:val="18"/>
              </w:rPr>
              <w:t>Hypothesized</w:t>
            </w:r>
          </w:p>
        </w:tc>
        <w:tc>
          <w:tcPr>
            <w:tcW w:w="1407" w:type="dxa"/>
            <w:tcBorders>
              <w:top w:val="double" w:sz="6" w:space="0" w:color="000000"/>
            </w:tcBorders>
          </w:tcPr>
          <w:p>
            <w:pPr>
              <w:pStyle w:val="TableParagraph"/>
              <w:spacing w:line="240" w:lineRule="auto" w:before="0"/>
              <w:rPr>
                <w:rFonts w:ascii="Times New Roman"/>
                <w:sz w:val="18"/>
              </w:rPr>
            </w:pPr>
          </w:p>
        </w:tc>
        <w:tc>
          <w:tcPr>
            <w:tcW w:w="1321" w:type="dxa"/>
            <w:tcBorders>
              <w:top w:val="double" w:sz="6" w:space="0" w:color="000000"/>
            </w:tcBorders>
          </w:tcPr>
          <w:p>
            <w:pPr>
              <w:pStyle w:val="TableParagraph"/>
              <w:spacing w:before="108"/>
              <w:ind w:left="51" w:right="50"/>
              <w:jc w:val="center"/>
              <w:rPr>
                <w:sz w:val="18"/>
              </w:rPr>
            </w:pPr>
            <w:r>
              <w:rPr>
                <w:spacing w:val="-2"/>
                <w:sz w:val="18"/>
              </w:rPr>
              <w:t>Trace</w:t>
            </w:r>
          </w:p>
        </w:tc>
        <w:tc>
          <w:tcPr>
            <w:tcW w:w="1592" w:type="dxa"/>
            <w:tcBorders>
              <w:top w:val="double" w:sz="6" w:space="0" w:color="000000"/>
            </w:tcBorders>
          </w:tcPr>
          <w:p>
            <w:pPr>
              <w:pStyle w:val="TableParagraph"/>
              <w:spacing w:before="108"/>
              <w:ind w:left="2" w:right="73"/>
              <w:jc w:val="center"/>
              <w:rPr>
                <w:sz w:val="18"/>
              </w:rPr>
            </w:pPr>
            <w:r>
              <w:rPr>
                <w:spacing w:val="-4"/>
                <w:sz w:val="18"/>
              </w:rPr>
              <w:t>0.05</w:t>
            </w:r>
          </w:p>
        </w:tc>
        <w:tc>
          <w:tcPr>
            <w:tcW w:w="1296" w:type="dxa"/>
            <w:tcBorders>
              <w:top w:val="double" w:sz="6" w:space="0" w:color="000000"/>
            </w:tcBorders>
          </w:tcPr>
          <w:p>
            <w:pPr>
              <w:pStyle w:val="TableParagraph"/>
              <w:spacing w:line="240" w:lineRule="auto" w:before="0"/>
              <w:rPr>
                <w:rFonts w:ascii="Times New Roman"/>
                <w:sz w:val="18"/>
              </w:rPr>
            </w:pPr>
          </w:p>
        </w:tc>
      </w:tr>
      <w:tr>
        <w:trPr>
          <w:trHeight w:val="301" w:hRule="atLeast"/>
        </w:trPr>
        <w:tc>
          <w:tcPr>
            <w:tcW w:w="1444" w:type="dxa"/>
            <w:tcBorders>
              <w:bottom w:val="double" w:sz="6" w:space="0" w:color="000000"/>
            </w:tcBorders>
          </w:tcPr>
          <w:p>
            <w:pPr>
              <w:pStyle w:val="TableParagraph"/>
              <w:spacing w:line="240" w:lineRule="auto"/>
              <w:ind w:left="1" w:right="56"/>
              <w:jc w:val="center"/>
              <w:rPr>
                <w:sz w:val="18"/>
              </w:rPr>
            </w:pPr>
            <w:r>
              <w:rPr>
                <w:sz w:val="18"/>
              </w:rPr>
              <w:t>No. of</w:t>
            </w:r>
            <w:r>
              <w:rPr>
                <w:spacing w:val="1"/>
                <w:sz w:val="18"/>
              </w:rPr>
              <w:t> </w:t>
            </w:r>
            <w:r>
              <w:rPr>
                <w:spacing w:val="-2"/>
                <w:sz w:val="18"/>
              </w:rPr>
              <w:t>CE(s)</w:t>
            </w:r>
          </w:p>
        </w:tc>
        <w:tc>
          <w:tcPr>
            <w:tcW w:w="1407" w:type="dxa"/>
            <w:tcBorders>
              <w:bottom w:val="double" w:sz="6" w:space="0" w:color="000000"/>
            </w:tcBorders>
          </w:tcPr>
          <w:p>
            <w:pPr>
              <w:pStyle w:val="TableParagraph"/>
              <w:spacing w:line="240" w:lineRule="auto"/>
              <w:ind w:right="104"/>
              <w:jc w:val="center"/>
              <w:rPr>
                <w:sz w:val="18"/>
              </w:rPr>
            </w:pPr>
            <w:r>
              <w:rPr>
                <w:spacing w:val="-2"/>
                <w:sz w:val="18"/>
              </w:rPr>
              <w:t>Eigenvalue</w:t>
            </w:r>
          </w:p>
        </w:tc>
        <w:tc>
          <w:tcPr>
            <w:tcW w:w="1321" w:type="dxa"/>
            <w:tcBorders>
              <w:bottom w:val="double" w:sz="6" w:space="0" w:color="000000"/>
            </w:tcBorders>
          </w:tcPr>
          <w:p>
            <w:pPr>
              <w:pStyle w:val="TableParagraph"/>
              <w:spacing w:line="240" w:lineRule="auto"/>
              <w:ind w:left="51" w:right="52"/>
              <w:jc w:val="center"/>
              <w:rPr>
                <w:sz w:val="18"/>
              </w:rPr>
            </w:pPr>
            <w:r>
              <w:rPr>
                <w:spacing w:val="-2"/>
                <w:sz w:val="18"/>
              </w:rPr>
              <w:t>Statistic</w:t>
            </w:r>
          </w:p>
        </w:tc>
        <w:tc>
          <w:tcPr>
            <w:tcW w:w="1592" w:type="dxa"/>
            <w:tcBorders>
              <w:bottom w:val="double" w:sz="6" w:space="0" w:color="000000"/>
            </w:tcBorders>
          </w:tcPr>
          <w:p>
            <w:pPr>
              <w:pStyle w:val="TableParagraph"/>
              <w:spacing w:line="240" w:lineRule="auto"/>
              <w:ind w:right="73"/>
              <w:jc w:val="center"/>
              <w:rPr>
                <w:sz w:val="18"/>
              </w:rPr>
            </w:pPr>
            <w:r>
              <w:rPr>
                <w:sz w:val="18"/>
              </w:rPr>
              <w:t>Critical</w:t>
            </w:r>
            <w:r>
              <w:rPr>
                <w:spacing w:val="-6"/>
                <w:sz w:val="18"/>
              </w:rPr>
              <w:t> </w:t>
            </w:r>
            <w:r>
              <w:rPr>
                <w:spacing w:val="-2"/>
                <w:sz w:val="18"/>
              </w:rPr>
              <w:t>Value</w:t>
            </w:r>
          </w:p>
        </w:tc>
        <w:tc>
          <w:tcPr>
            <w:tcW w:w="1296" w:type="dxa"/>
            <w:tcBorders>
              <w:bottom w:val="double" w:sz="6" w:space="0" w:color="000000"/>
            </w:tcBorders>
          </w:tcPr>
          <w:p>
            <w:pPr>
              <w:pStyle w:val="TableParagraph"/>
              <w:spacing w:line="240" w:lineRule="auto"/>
              <w:ind w:left="299"/>
              <w:rPr>
                <w:sz w:val="18"/>
              </w:rPr>
            </w:pPr>
            <w:r>
              <w:rPr>
                <w:spacing w:val="-2"/>
                <w:sz w:val="18"/>
              </w:rPr>
              <w:t>Prob.**</w:t>
            </w:r>
          </w:p>
        </w:tc>
      </w:tr>
      <w:tr>
        <w:trPr>
          <w:trHeight w:val="327" w:hRule="atLeast"/>
        </w:trPr>
        <w:tc>
          <w:tcPr>
            <w:tcW w:w="1444" w:type="dxa"/>
            <w:tcBorders>
              <w:top w:val="double" w:sz="6" w:space="0" w:color="000000"/>
            </w:tcBorders>
          </w:tcPr>
          <w:p>
            <w:pPr>
              <w:pStyle w:val="TableParagraph"/>
              <w:spacing w:before="108"/>
              <w:ind w:left="1" w:right="56"/>
              <w:jc w:val="center"/>
              <w:rPr>
                <w:sz w:val="18"/>
              </w:rPr>
            </w:pPr>
            <w:r>
              <w:rPr>
                <w:sz w:val="18"/>
              </w:rPr>
              <w:t>None</w:t>
            </w:r>
            <w:r>
              <w:rPr>
                <w:spacing w:val="-7"/>
                <w:sz w:val="18"/>
              </w:rPr>
              <w:t> </w:t>
            </w:r>
            <w:r>
              <w:rPr>
                <w:spacing w:val="-10"/>
                <w:sz w:val="18"/>
              </w:rPr>
              <w:t>*</w:t>
            </w:r>
          </w:p>
        </w:tc>
        <w:tc>
          <w:tcPr>
            <w:tcW w:w="1407" w:type="dxa"/>
            <w:tcBorders>
              <w:top w:val="double" w:sz="6" w:space="0" w:color="000000"/>
            </w:tcBorders>
          </w:tcPr>
          <w:p>
            <w:pPr>
              <w:pStyle w:val="TableParagraph"/>
              <w:spacing w:before="108"/>
              <w:ind w:left="48" w:right="104"/>
              <w:jc w:val="center"/>
              <w:rPr>
                <w:sz w:val="18"/>
              </w:rPr>
            </w:pPr>
            <w:r>
              <w:rPr>
                <w:spacing w:val="-2"/>
                <w:sz w:val="18"/>
              </w:rPr>
              <w:t>0.994519</w:t>
            </w:r>
          </w:p>
        </w:tc>
        <w:tc>
          <w:tcPr>
            <w:tcW w:w="1321" w:type="dxa"/>
            <w:tcBorders>
              <w:top w:val="double" w:sz="6" w:space="0" w:color="000000"/>
            </w:tcBorders>
          </w:tcPr>
          <w:p>
            <w:pPr>
              <w:pStyle w:val="TableParagraph"/>
              <w:spacing w:before="108"/>
              <w:ind w:left="52" w:right="1"/>
              <w:jc w:val="center"/>
              <w:rPr>
                <w:sz w:val="18"/>
              </w:rPr>
            </w:pPr>
            <w:r>
              <w:rPr>
                <w:spacing w:val="-2"/>
                <w:sz w:val="18"/>
              </w:rPr>
              <w:t>656.0563</w:t>
            </w:r>
          </w:p>
        </w:tc>
        <w:tc>
          <w:tcPr>
            <w:tcW w:w="1592" w:type="dxa"/>
            <w:tcBorders>
              <w:top w:val="double" w:sz="6" w:space="0" w:color="000000"/>
            </w:tcBorders>
          </w:tcPr>
          <w:p>
            <w:pPr>
              <w:pStyle w:val="TableParagraph"/>
              <w:spacing w:before="108"/>
              <w:ind w:left="52" w:right="73"/>
              <w:jc w:val="center"/>
              <w:rPr>
                <w:sz w:val="18"/>
              </w:rPr>
            </w:pPr>
            <w:r>
              <w:rPr>
                <w:spacing w:val="-2"/>
                <w:sz w:val="18"/>
              </w:rPr>
              <w:t>239.2354</w:t>
            </w:r>
          </w:p>
        </w:tc>
        <w:tc>
          <w:tcPr>
            <w:tcW w:w="1296" w:type="dxa"/>
            <w:tcBorders>
              <w:top w:val="double" w:sz="6" w:space="0" w:color="000000"/>
            </w:tcBorders>
          </w:tcPr>
          <w:p>
            <w:pPr>
              <w:pStyle w:val="TableParagraph"/>
              <w:spacing w:before="108"/>
              <w:ind w:left="335"/>
              <w:rPr>
                <w:sz w:val="18"/>
              </w:rPr>
            </w:pPr>
            <w:r>
              <w:rPr>
                <w:spacing w:val="-2"/>
                <w:sz w:val="18"/>
              </w:rPr>
              <w:t>0.0000</w:t>
            </w:r>
          </w:p>
        </w:tc>
      </w:tr>
      <w:tr>
        <w:trPr>
          <w:trHeight w:val="225" w:hRule="atLeast"/>
        </w:trPr>
        <w:tc>
          <w:tcPr>
            <w:tcW w:w="1444" w:type="dxa"/>
          </w:tcPr>
          <w:p>
            <w:pPr>
              <w:pStyle w:val="TableParagraph"/>
              <w:spacing w:line="200" w:lineRule="exact"/>
              <w:ind w:left="1" w:right="56"/>
              <w:jc w:val="center"/>
              <w:rPr>
                <w:sz w:val="18"/>
              </w:rPr>
            </w:pPr>
            <w:r>
              <w:rPr>
                <w:sz w:val="18"/>
              </w:rPr>
              <w:t>At</w:t>
            </w:r>
            <w:r>
              <w:rPr>
                <w:spacing w:val="-3"/>
                <w:sz w:val="18"/>
              </w:rPr>
              <w:t> </w:t>
            </w:r>
            <w:r>
              <w:rPr>
                <w:sz w:val="18"/>
              </w:rPr>
              <w:t>most 1 </w:t>
            </w:r>
            <w:r>
              <w:rPr>
                <w:spacing w:val="-10"/>
                <w:sz w:val="18"/>
              </w:rPr>
              <w:t>*</w:t>
            </w:r>
          </w:p>
        </w:tc>
        <w:tc>
          <w:tcPr>
            <w:tcW w:w="1407" w:type="dxa"/>
          </w:tcPr>
          <w:p>
            <w:pPr>
              <w:pStyle w:val="TableParagraph"/>
              <w:spacing w:line="200" w:lineRule="exact"/>
              <w:ind w:left="48" w:right="104"/>
              <w:jc w:val="center"/>
              <w:rPr>
                <w:sz w:val="18"/>
              </w:rPr>
            </w:pPr>
            <w:r>
              <w:rPr>
                <w:spacing w:val="-2"/>
                <w:sz w:val="18"/>
              </w:rPr>
              <w:t>0.977175</w:t>
            </w:r>
          </w:p>
        </w:tc>
        <w:tc>
          <w:tcPr>
            <w:tcW w:w="1321" w:type="dxa"/>
          </w:tcPr>
          <w:p>
            <w:pPr>
              <w:pStyle w:val="TableParagraph"/>
              <w:spacing w:line="200" w:lineRule="exact"/>
              <w:ind w:left="52" w:right="1"/>
              <w:jc w:val="center"/>
              <w:rPr>
                <w:sz w:val="18"/>
              </w:rPr>
            </w:pPr>
            <w:r>
              <w:rPr>
                <w:spacing w:val="-2"/>
                <w:sz w:val="18"/>
              </w:rPr>
              <w:t>463.4204</w:t>
            </w:r>
          </w:p>
        </w:tc>
        <w:tc>
          <w:tcPr>
            <w:tcW w:w="1592" w:type="dxa"/>
          </w:tcPr>
          <w:p>
            <w:pPr>
              <w:pStyle w:val="TableParagraph"/>
              <w:spacing w:line="200" w:lineRule="exact"/>
              <w:ind w:left="52" w:right="73"/>
              <w:jc w:val="center"/>
              <w:rPr>
                <w:sz w:val="18"/>
              </w:rPr>
            </w:pPr>
            <w:r>
              <w:rPr>
                <w:spacing w:val="-2"/>
                <w:sz w:val="18"/>
              </w:rPr>
              <w:t>197.3709</w:t>
            </w:r>
          </w:p>
        </w:tc>
        <w:tc>
          <w:tcPr>
            <w:tcW w:w="1296" w:type="dxa"/>
          </w:tcPr>
          <w:p>
            <w:pPr>
              <w:pStyle w:val="TableParagraph"/>
              <w:spacing w:line="200" w:lineRule="exact"/>
              <w:ind w:left="335"/>
              <w:rPr>
                <w:sz w:val="18"/>
              </w:rPr>
            </w:pPr>
            <w:r>
              <w:rPr>
                <w:spacing w:val="-2"/>
                <w:sz w:val="18"/>
              </w:rPr>
              <w:t>0.0001</w:t>
            </w:r>
          </w:p>
        </w:tc>
      </w:tr>
      <w:tr>
        <w:trPr>
          <w:trHeight w:val="224" w:hRule="atLeast"/>
        </w:trPr>
        <w:tc>
          <w:tcPr>
            <w:tcW w:w="1444" w:type="dxa"/>
          </w:tcPr>
          <w:p>
            <w:pPr>
              <w:pStyle w:val="TableParagraph"/>
              <w:spacing w:line="198" w:lineRule="exact"/>
              <w:ind w:left="1" w:right="56"/>
              <w:jc w:val="center"/>
              <w:rPr>
                <w:sz w:val="18"/>
              </w:rPr>
            </w:pPr>
            <w:r>
              <w:rPr>
                <w:sz w:val="18"/>
              </w:rPr>
              <w:t>At</w:t>
            </w:r>
            <w:r>
              <w:rPr>
                <w:spacing w:val="-3"/>
                <w:sz w:val="18"/>
              </w:rPr>
              <w:t> </w:t>
            </w:r>
            <w:r>
              <w:rPr>
                <w:sz w:val="18"/>
              </w:rPr>
              <w:t>most 2 </w:t>
            </w:r>
            <w:r>
              <w:rPr>
                <w:spacing w:val="-10"/>
                <w:sz w:val="18"/>
              </w:rPr>
              <w:t>*</w:t>
            </w:r>
          </w:p>
        </w:tc>
        <w:tc>
          <w:tcPr>
            <w:tcW w:w="1407" w:type="dxa"/>
          </w:tcPr>
          <w:p>
            <w:pPr>
              <w:pStyle w:val="TableParagraph"/>
              <w:spacing w:line="198" w:lineRule="exact"/>
              <w:ind w:left="48" w:right="104"/>
              <w:jc w:val="center"/>
              <w:rPr>
                <w:sz w:val="18"/>
              </w:rPr>
            </w:pPr>
            <w:r>
              <w:rPr>
                <w:spacing w:val="-2"/>
                <w:sz w:val="18"/>
              </w:rPr>
              <w:t>0.936353</w:t>
            </w:r>
          </w:p>
        </w:tc>
        <w:tc>
          <w:tcPr>
            <w:tcW w:w="1321" w:type="dxa"/>
          </w:tcPr>
          <w:p>
            <w:pPr>
              <w:pStyle w:val="TableParagraph"/>
              <w:spacing w:line="198" w:lineRule="exact"/>
              <w:ind w:left="52" w:right="1"/>
              <w:jc w:val="center"/>
              <w:rPr>
                <w:sz w:val="18"/>
              </w:rPr>
            </w:pPr>
            <w:r>
              <w:rPr>
                <w:spacing w:val="-2"/>
                <w:sz w:val="18"/>
              </w:rPr>
              <w:t>323.5640</w:t>
            </w:r>
          </w:p>
        </w:tc>
        <w:tc>
          <w:tcPr>
            <w:tcW w:w="1592" w:type="dxa"/>
          </w:tcPr>
          <w:p>
            <w:pPr>
              <w:pStyle w:val="TableParagraph"/>
              <w:spacing w:line="198" w:lineRule="exact"/>
              <w:ind w:left="52" w:right="73"/>
              <w:jc w:val="center"/>
              <w:rPr>
                <w:sz w:val="18"/>
              </w:rPr>
            </w:pPr>
            <w:r>
              <w:rPr>
                <w:spacing w:val="-2"/>
                <w:sz w:val="18"/>
              </w:rPr>
              <w:t>159.5297</w:t>
            </w:r>
          </w:p>
        </w:tc>
        <w:tc>
          <w:tcPr>
            <w:tcW w:w="1296" w:type="dxa"/>
          </w:tcPr>
          <w:p>
            <w:pPr>
              <w:pStyle w:val="TableParagraph"/>
              <w:spacing w:line="198" w:lineRule="exact"/>
              <w:ind w:left="335"/>
              <w:rPr>
                <w:sz w:val="18"/>
              </w:rPr>
            </w:pPr>
            <w:r>
              <w:rPr>
                <w:spacing w:val="-2"/>
                <w:sz w:val="18"/>
              </w:rPr>
              <w:t>0.0000</w:t>
            </w:r>
          </w:p>
        </w:tc>
      </w:tr>
      <w:tr>
        <w:trPr>
          <w:trHeight w:val="224" w:hRule="atLeast"/>
        </w:trPr>
        <w:tc>
          <w:tcPr>
            <w:tcW w:w="1444" w:type="dxa"/>
          </w:tcPr>
          <w:p>
            <w:pPr>
              <w:pStyle w:val="TableParagraph"/>
              <w:spacing w:before="5"/>
              <w:ind w:left="1" w:right="56"/>
              <w:jc w:val="center"/>
              <w:rPr>
                <w:sz w:val="18"/>
              </w:rPr>
            </w:pPr>
            <w:r>
              <w:rPr>
                <w:sz w:val="18"/>
              </w:rPr>
              <w:t>At</w:t>
            </w:r>
            <w:r>
              <w:rPr>
                <w:spacing w:val="-3"/>
                <w:sz w:val="18"/>
              </w:rPr>
              <w:t> </w:t>
            </w:r>
            <w:r>
              <w:rPr>
                <w:sz w:val="18"/>
              </w:rPr>
              <w:t>most 3 </w:t>
            </w:r>
            <w:r>
              <w:rPr>
                <w:spacing w:val="-10"/>
                <w:sz w:val="18"/>
              </w:rPr>
              <w:t>*</w:t>
            </w:r>
          </w:p>
        </w:tc>
        <w:tc>
          <w:tcPr>
            <w:tcW w:w="1407" w:type="dxa"/>
          </w:tcPr>
          <w:p>
            <w:pPr>
              <w:pStyle w:val="TableParagraph"/>
              <w:spacing w:before="5"/>
              <w:ind w:left="48" w:right="104"/>
              <w:jc w:val="center"/>
              <w:rPr>
                <w:sz w:val="18"/>
              </w:rPr>
            </w:pPr>
            <w:r>
              <w:rPr>
                <w:spacing w:val="-2"/>
                <w:sz w:val="18"/>
              </w:rPr>
              <w:t>0.843435</w:t>
            </w:r>
          </w:p>
        </w:tc>
        <w:tc>
          <w:tcPr>
            <w:tcW w:w="1321" w:type="dxa"/>
          </w:tcPr>
          <w:p>
            <w:pPr>
              <w:pStyle w:val="TableParagraph"/>
              <w:spacing w:before="5"/>
              <w:ind w:left="52" w:right="1"/>
              <w:jc w:val="center"/>
              <w:rPr>
                <w:sz w:val="18"/>
              </w:rPr>
            </w:pPr>
            <w:r>
              <w:rPr>
                <w:spacing w:val="-2"/>
                <w:sz w:val="18"/>
              </w:rPr>
              <w:t>221.6508</w:t>
            </w:r>
          </w:p>
        </w:tc>
        <w:tc>
          <w:tcPr>
            <w:tcW w:w="1592" w:type="dxa"/>
          </w:tcPr>
          <w:p>
            <w:pPr>
              <w:pStyle w:val="TableParagraph"/>
              <w:spacing w:before="5"/>
              <w:ind w:left="52" w:right="73"/>
              <w:jc w:val="center"/>
              <w:rPr>
                <w:sz w:val="18"/>
              </w:rPr>
            </w:pPr>
            <w:r>
              <w:rPr>
                <w:spacing w:val="-2"/>
                <w:sz w:val="18"/>
              </w:rPr>
              <w:t>125.6154</w:t>
            </w:r>
          </w:p>
        </w:tc>
        <w:tc>
          <w:tcPr>
            <w:tcW w:w="1296" w:type="dxa"/>
          </w:tcPr>
          <w:p>
            <w:pPr>
              <w:pStyle w:val="TableParagraph"/>
              <w:spacing w:before="5"/>
              <w:ind w:left="335"/>
              <w:rPr>
                <w:sz w:val="18"/>
              </w:rPr>
            </w:pPr>
            <w:r>
              <w:rPr>
                <w:spacing w:val="-2"/>
                <w:sz w:val="18"/>
              </w:rPr>
              <w:t>0.0000</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4 </w:t>
            </w:r>
            <w:r>
              <w:rPr>
                <w:spacing w:val="-10"/>
                <w:sz w:val="18"/>
              </w:rPr>
              <w:t>*</w:t>
            </w:r>
          </w:p>
        </w:tc>
        <w:tc>
          <w:tcPr>
            <w:tcW w:w="1407" w:type="dxa"/>
          </w:tcPr>
          <w:p>
            <w:pPr>
              <w:pStyle w:val="TableParagraph"/>
              <w:ind w:left="48" w:right="104"/>
              <w:jc w:val="center"/>
              <w:rPr>
                <w:sz w:val="18"/>
              </w:rPr>
            </w:pPr>
            <w:r>
              <w:rPr>
                <w:spacing w:val="-2"/>
                <w:sz w:val="18"/>
              </w:rPr>
              <w:t>0.807684</w:t>
            </w:r>
          </w:p>
        </w:tc>
        <w:tc>
          <w:tcPr>
            <w:tcW w:w="1321" w:type="dxa"/>
          </w:tcPr>
          <w:p>
            <w:pPr>
              <w:pStyle w:val="TableParagraph"/>
              <w:ind w:left="52" w:right="1"/>
              <w:jc w:val="center"/>
              <w:rPr>
                <w:sz w:val="18"/>
              </w:rPr>
            </w:pPr>
            <w:r>
              <w:rPr>
                <w:spacing w:val="-2"/>
                <w:sz w:val="18"/>
              </w:rPr>
              <w:t>153.0422</w:t>
            </w:r>
          </w:p>
        </w:tc>
        <w:tc>
          <w:tcPr>
            <w:tcW w:w="1592" w:type="dxa"/>
          </w:tcPr>
          <w:p>
            <w:pPr>
              <w:pStyle w:val="TableParagraph"/>
              <w:ind w:left="52" w:right="73"/>
              <w:jc w:val="center"/>
              <w:rPr>
                <w:sz w:val="18"/>
              </w:rPr>
            </w:pPr>
            <w:r>
              <w:rPr>
                <w:spacing w:val="-2"/>
                <w:sz w:val="18"/>
              </w:rPr>
              <w:t>95.75366</w:t>
            </w:r>
          </w:p>
        </w:tc>
        <w:tc>
          <w:tcPr>
            <w:tcW w:w="1296" w:type="dxa"/>
          </w:tcPr>
          <w:p>
            <w:pPr>
              <w:pStyle w:val="TableParagraph"/>
              <w:ind w:left="335"/>
              <w:rPr>
                <w:sz w:val="18"/>
              </w:rPr>
            </w:pPr>
            <w:r>
              <w:rPr>
                <w:spacing w:val="-2"/>
                <w:sz w:val="18"/>
              </w:rPr>
              <w:t>0.0000</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5 </w:t>
            </w:r>
            <w:r>
              <w:rPr>
                <w:spacing w:val="-10"/>
                <w:sz w:val="18"/>
              </w:rPr>
              <w:t>*</w:t>
            </w:r>
          </w:p>
        </w:tc>
        <w:tc>
          <w:tcPr>
            <w:tcW w:w="1407" w:type="dxa"/>
          </w:tcPr>
          <w:p>
            <w:pPr>
              <w:pStyle w:val="TableParagraph"/>
              <w:ind w:left="48" w:right="104"/>
              <w:jc w:val="center"/>
              <w:rPr>
                <w:sz w:val="18"/>
              </w:rPr>
            </w:pPr>
            <w:r>
              <w:rPr>
                <w:spacing w:val="-2"/>
                <w:sz w:val="18"/>
              </w:rPr>
              <w:t>0.638704</w:t>
            </w:r>
          </w:p>
        </w:tc>
        <w:tc>
          <w:tcPr>
            <w:tcW w:w="1321" w:type="dxa"/>
          </w:tcPr>
          <w:p>
            <w:pPr>
              <w:pStyle w:val="TableParagraph"/>
              <w:ind w:left="52" w:right="1"/>
              <w:jc w:val="center"/>
              <w:rPr>
                <w:sz w:val="18"/>
              </w:rPr>
            </w:pPr>
            <w:r>
              <w:rPr>
                <w:spacing w:val="-2"/>
                <w:sz w:val="18"/>
              </w:rPr>
              <w:t>92.04341</w:t>
            </w:r>
          </w:p>
        </w:tc>
        <w:tc>
          <w:tcPr>
            <w:tcW w:w="1592" w:type="dxa"/>
          </w:tcPr>
          <w:p>
            <w:pPr>
              <w:pStyle w:val="TableParagraph"/>
              <w:ind w:left="52" w:right="73"/>
              <w:jc w:val="center"/>
              <w:rPr>
                <w:sz w:val="18"/>
              </w:rPr>
            </w:pPr>
            <w:r>
              <w:rPr>
                <w:spacing w:val="-2"/>
                <w:sz w:val="18"/>
              </w:rPr>
              <w:t>69.81889</w:t>
            </w:r>
          </w:p>
        </w:tc>
        <w:tc>
          <w:tcPr>
            <w:tcW w:w="1296" w:type="dxa"/>
          </w:tcPr>
          <w:p>
            <w:pPr>
              <w:pStyle w:val="TableParagraph"/>
              <w:ind w:left="335"/>
              <w:rPr>
                <w:sz w:val="18"/>
              </w:rPr>
            </w:pPr>
            <w:r>
              <w:rPr>
                <w:spacing w:val="-2"/>
                <w:sz w:val="18"/>
              </w:rPr>
              <w:t>0.0003</w:t>
            </w:r>
          </w:p>
        </w:tc>
      </w:tr>
      <w:tr>
        <w:trPr>
          <w:trHeight w:val="224" w:hRule="atLeast"/>
        </w:trPr>
        <w:tc>
          <w:tcPr>
            <w:tcW w:w="1444" w:type="dxa"/>
          </w:tcPr>
          <w:p>
            <w:pPr>
              <w:pStyle w:val="TableParagraph"/>
              <w:spacing w:line="198" w:lineRule="exact"/>
              <w:ind w:left="1" w:right="56"/>
              <w:jc w:val="center"/>
              <w:rPr>
                <w:sz w:val="18"/>
              </w:rPr>
            </w:pPr>
            <w:r>
              <w:rPr>
                <w:sz w:val="18"/>
              </w:rPr>
              <w:t>At</w:t>
            </w:r>
            <w:r>
              <w:rPr>
                <w:spacing w:val="-3"/>
                <w:sz w:val="18"/>
              </w:rPr>
              <w:t> </w:t>
            </w:r>
            <w:r>
              <w:rPr>
                <w:sz w:val="18"/>
              </w:rPr>
              <w:t>most 6 </w:t>
            </w:r>
            <w:r>
              <w:rPr>
                <w:spacing w:val="-10"/>
                <w:sz w:val="18"/>
              </w:rPr>
              <w:t>*</w:t>
            </w:r>
          </w:p>
        </w:tc>
        <w:tc>
          <w:tcPr>
            <w:tcW w:w="1407" w:type="dxa"/>
          </w:tcPr>
          <w:p>
            <w:pPr>
              <w:pStyle w:val="TableParagraph"/>
              <w:spacing w:line="198" w:lineRule="exact"/>
              <w:ind w:left="48" w:right="104"/>
              <w:jc w:val="center"/>
              <w:rPr>
                <w:sz w:val="18"/>
              </w:rPr>
            </w:pPr>
            <w:r>
              <w:rPr>
                <w:spacing w:val="-2"/>
                <w:sz w:val="18"/>
              </w:rPr>
              <w:t>0.423797</w:t>
            </w:r>
          </w:p>
        </w:tc>
        <w:tc>
          <w:tcPr>
            <w:tcW w:w="1321" w:type="dxa"/>
          </w:tcPr>
          <w:p>
            <w:pPr>
              <w:pStyle w:val="TableParagraph"/>
              <w:spacing w:line="198" w:lineRule="exact"/>
              <w:ind w:left="52" w:right="1"/>
              <w:jc w:val="center"/>
              <w:rPr>
                <w:sz w:val="18"/>
              </w:rPr>
            </w:pPr>
            <w:r>
              <w:rPr>
                <w:spacing w:val="-2"/>
                <w:sz w:val="18"/>
              </w:rPr>
              <w:t>54.37526</w:t>
            </w:r>
          </w:p>
        </w:tc>
        <w:tc>
          <w:tcPr>
            <w:tcW w:w="1592" w:type="dxa"/>
          </w:tcPr>
          <w:p>
            <w:pPr>
              <w:pStyle w:val="TableParagraph"/>
              <w:spacing w:line="198" w:lineRule="exact"/>
              <w:ind w:left="52" w:right="73"/>
              <w:jc w:val="center"/>
              <w:rPr>
                <w:sz w:val="18"/>
              </w:rPr>
            </w:pPr>
            <w:r>
              <w:rPr>
                <w:spacing w:val="-2"/>
                <w:sz w:val="18"/>
              </w:rPr>
              <w:t>47.85613</w:t>
            </w:r>
          </w:p>
        </w:tc>
        <w:tc>
          <w:tcPr>
            <w:tcW w:w="1296" w:type="dxa"/>
          </w:tcPr>
          <w:p>
            <w:pPr>
              <w:pStyle w:val="TableParagraph"/>
              <w:spacing w:line="198" w:lineRule="exact"/>
              <w:ind w:left="335"/>
              <w:rPr>
                <w:sz w:val="18"/>
              </w:rPr>
            </w:pPr>
            <w:r>
              <w:rPr>
                <w:spacing w:val="-2"/>
                <w:sz w:val="18"/>
              </w:rPr>
              <w:t>0.0108</w:t>
            </w:r>
          </w:p>
        </w:tc>
      </w:tr>
      <w:tr>
        <w:trPr>
          <w:trHeight w:val="224" w:hRule="atLeast"/>
        </w:trPr>
        <w:tc>
          <w:tcPr>
            <w:tcW w:w="1444" w:type="dxa"/>
          </w:tcPr>
          <w:p>
            <w:pPr>
              <w:pStyle w:val="TableParagraph"/>
              <w:spacing w:before="5"/>
              <w:ind w:left="1" w:right="56"/>
              <w:jc w:val="center"/>
              <w:rPr>
                <w:sz w:val="18"/>
              </w:rPr>
            </w:pPr>
            <w:r>
              <w:rPr>
                <w:sz w:val="18"/>
              </w:rPr>
              <w:t>At</w:t>
            </w:r>
            <w:r>
              <w:rPr>
                <w:spacing w:val="-3"/>
                <w:sz w:val="18"/>
              </w:rPr>
              <w:t> </w:t>
            </w:r>
            <w:r>
              <w:rPr>
                <w:sz w:val="18"/>
              </w:rPr>
              <w:t>most 7 </w:t>
            </w:r>
            <w:r>
              <w:rPr>
                <w:spacing w:val="-10"/>
                <w:sz w:val="18"/>
              </w:rPr>
              <w:t>*</w:t>
            </w:r>
          </w:p>
        </w:tc>
        <w:tc>
          <w:tcPr>
            <w:tcW w:w="1407" w:type="dxa"/>
          </w:tcPr>
          <w:p>
            <w:pPr>
              <w:pStyle w:val="TableParagraph"/>
              <w:spacing w:before="5"/>
              <w:ind w:left="48" w:right="104"/>
              <w:jc w:val="center"/>
              <w:rPr>
                <w:sz w:val="18"/>
              </w:rPr>
            </w:pPr>
            <w:r>
              <w:rPr>
                <w:spacing w:val="-2"/>
                <w:sz w:val="18"/>
              </w:rPr>
              <w:t>0.358516</w:t>
            </w:r>
          </w:p>
        </w:tc>
        <w:tc>
          <w:tcPr>
            <w:tcW w:w="1321" w:type="dxa"/>
          </w:tcPr>
          <w:p>
            <w:pPr>
              <w:pStyle w:val="TableParagraph"/>
              <w:spacing w:before="5"/>
              <w:ind w:left="52" w:right="1"/>
              <w:jc w:val="center"/>
              <w:rPr>
                <w:sz w:val="18"/>
              </w:rPr>
            </w:pPr>
            <w:r>
              <w:rPr>
                <w:spacing w:val="-2"/>
                <w:sz w:val="18"/>
              </w:rPr>
              <w:t>33.97735</w:t>
            </w:r>
          </w:p>
        </w:tc>
        <w:tc>
          <w:tcPr>
            <w:tcW w:w="1592" w:type="dxa"/>
          </w:tcPr>
          <w:p>
            <w:pPr>
              <w:pStyle w:val="TableParagraph"/>
              <w:spacing w:before="5"/>
              <w:ind w:left="52" w:right="73"/>
              <w:jc w:val="center"/>
              <w:rPr>
                <w:sz w:val="18"/>
              </w:rPr>
            </w:pPr>
            <w:r>
              <w:rPr>
                <w:spacing w:val="-2"/>
                <w:sz w:val="18"/>
              </w:rPr>
              <w:t>29.79707</w:t>
            </w:r>
          </w:p>
        </w:tc>
        <w:tc>
          <w:tcPr>
            <w:tcW w:w="1296" w:type="dxa"/>
          </w:tcPr>
          <w:p>
            <w:pPr>
              <w:pStyle w:val="TableParagraph"/>
              <w:spacing w:before="5"/>
              <w:ind w:left="335"/>
              <w:rPr>
                <w:sz w:val="18"/>
              </w:rPr>
            </w:pPr>
            <w:r>
              <w:rPr>
                <w:spacing w:val="-2"/>
                <w:sz w:val="18"/>
              </w:rPr>
              <w:t>0.0156</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8 </w:t>
            </w:r>
            <w:r>
              <w:rPr>
                <w:spacing w:val="-10"/>
                <w:sz w:val="18"/>
              </w:rPr>
              <w:t>*</w:t>
            </w:r>
          </w:p>
        </w:tc>
        <w:tc>
          <w:tcPr>
            <w:tcW w:w="1407" w:type="dxa"/>
          </w:tcPr>
          <w:p>
            <w:pPr>
              <w:pStyle w:val="TableParagraph"/>
              <w:ind w:left="48" w:right="104"/>
              <w:jc w:val="center"/>
              <w:rPr>
                <w:sz w:val="18"/>
              </w:rPr>
            </w:pPr>
            <w:r>
              <w:rPr>
                <w:spacing w:val="-2"/>
                <w:sz w:val="18"/>
              </w:rPr>
              <w:t>0.272692</w:t>
            </w:r>
          </w:p>
        </w:tc>
        <w:tc>
          <w:tcPr>
            <w:tcW w:w="1321" w:type="dxa"/>
          </w:tcPr>
          <w:p>
            <w:pPr>
              <w:pStyle w:val="TableParagraph"/>
              <w:ind w:left="52" w:right="1"/>
              <w:jc w:val="center"/>
              <w:rPr>
                <w:sz w:val="18"/>
              </w:rPr>
            </w:pPr>
            <w:r>
              <w:rPr>
                <w:spacing w:val="-2"/>
                <w:sz w:val="18"/>
              </w:rPr>
              <w:t>17.55043</w:t>
            </w:r>
          </w:p>
        </w:tc>
        <w:tc>
          <w:tcPr>
            <w:tcW w:w="1592" w:type="dxa"/>
          </w:tcPr>
          <w:p>
            <w:pPr>
              <w:pStyle w:val="TableParagraph"/>
              <w:ind w:left="52" w:right="73"/>
              <w:jc w:val="center"/>
              <w:rPr>
                <w:sz w:val="18"/>
              </w:rPr>
            </w:pPr>
            <w:r>
              <w:rPr>
                <w:spacing w:val="-2"/>
                <w:sz w:val="18"/>
              </w:rPr>
              <w:t>15.49471</w:t>
            </w:r>
          </w:p>
        </w:tc>
        <w:tc>
          <w:tcPr>
            <w:tcW w:w="1296" w:type="dxa"/>
          </w:tcPr>
          <w:p>
            <w:pPr>
              <w:pStyle w:val="TableParagraph"/>
              <w:ind w:left="335"/>
              <w:rPr>
                <w:sz w:val="18"/>
              </w:rPr>
            </w:pPr>
            <w:r>
              <w:rPr>
                <w:spacing w:val="-2"/>
                <w:sz w:val="18"/>
              </w:rPr>
              <w:t>0.0242</w:t>
            </w:r>
          </w:p>
        </w:tc>
      </w:tr>
      <w:tr>
        <w:trPr>
          <w:trHeight w:val="303" w:hRule="atLeast"/>
        </w:trPr>
        <w:tc>
          <w:tcPr>
            <w:tcW w:w="1444" w:type="dxa"/>
            <w:tcBorders>
              <w:bottom w:val="double" w:sz="6" w:space="0" w:color="000000"/>
            </w:tcBorders>
          </w:tcPr>
          <w:p>
            <w:pPr>
              <w:pStyle w:val="TableParagraph"/>
              <w:spacing w:line="240" w:lineRule="auto"/>
              <w:ind w:left="1" w:right="56"/>
              <w:jc w:val="center"/>
              <w:rPr>
                <w:sz w:val="18"/>
              </w:rPr>
            </w:pPr>
            <w:r>
              <w:rPr>
                <w:sz w:val="18"/>
              </w:rPr>
              <w:t>At</w:t>
            </w:r>
            <w:r>
              <w:rPr>
                <w:spacing w:val="-3"/>
                <w:sz w:val="18"/>
              </w:rPr>
              <w:t> </w:t>
            </w:r>
            <w:r>
              <w:rPr>
                <w:sz w:val="18"/>
              </w:rPr>
              <w:t>most 9 </w:t>
            </w:r>
            <w:r>
              <w:rPr>
                <w:spacing w:val="-10"/>
                <w:sz w:val="18"/>
              </w:rPr>
              <w:t>*</w:t>
            </w:r>
          </w:p>
        </w:tc>
        <w:tc>
          <w:tcPr>
            <w:tcW w:w="1407" w:type="dxa"/>
            <w:tcBorders>
              <w:bottom w:val="double" w:sz="6" w:space="0" w:color="000000"/>
            </w:tcBorders>
          </w:tcPr>
          <w:p>
            <w:pPr>
              <w:pStyle w:val="TableParagraph"/>
              <w:spacing w:line="240" w:lineRule="auto"/>
              <w:ind w:left="48" w:right="104"/>
              <w:jc w:val="center"/>
              <w:rPr>
                <w:sz w:val="18"/>
              </w:rPr>
            </w:pPr>
            <w:r>
              <w:rPr>
                <w:spacing w:val="-2"/>
                <w:sz w:val="18"/>
              </w:rPr>
              <w:t>0.144382</w:t>
            </w:r>
          </w:p>
        </w:tc>
        <w:tc>
          <w:tcPr>
            <w:tcW w:w="1321" w:type="dxa"/>
            <w:tcBorders>
              <w:bottom w:val="double" w:sz="6" w:space="0" w:color="000000"/>
            </w:tcBorders>
          </w:tcPr>
          <w:p>
            <w:pPr>
              <w:pStyle w:val="TableParagraph"/>
              <w:spacing w:line="240" w:lineRule="auto"/>
              <w:ind w:left="52" w:right="1"/>
              <w:jc w:val="center"/>
              <w:rPr>
                <w:sz w:val="18"/>
              </w:rPr>
            </w:pPr>
            <w:r>
              <w:rPr>
                <w:spacing w:val="-2"/>
                <w:sz w:val="18"/>
              </w:rPr>
              <w:t>5.769458</w:t>
            </w:r>
          </w:p>
        </w:tc>
        <w:tc>
          <w:tcPr>
            <w:tcW w:w="1592" w:type="dxa"/>
            <w:tcBorders>
              <w:bottom w:val="double" w:sz="6" w:space="0" w:color="000000"/>
            </w:tcBorders>
          </w:tcPr>
          <w:p>
            <w:pPr>
              <w:pStyle w:val="TableParagraph"/>
              <w:spacing w:line="240" w:lineRule="auto"/>
              <w:ind w:left="52" w:right="73"/>
              <w:jc w:val="center"/>
              <w:rPr>
                <w:sz w:val="18"/>
              </w:rPr>
            </w:pPr>
            <w:r>
              <w:rPr>
                <w:spacing w:val="-2"/>
                <w:sz w:val="18"/>
              </w:rPr>
              <w:t>3.841466</w:t>
            </w:r>
          </w:p>
        </w:tc>
        <w:tc>
          <w:tcPr>
            <w:tcW w:w="1296" w:type="dxa"/>
            <w:tcBorders>
              <w:bottom w:val="double" w:sz="6" w:space="0" w:color="000000"/>
            </w:tcBorders>
          </w:tcPr>
          <w:p>
            <w:pPr>
              <w:pStyle w:val="TableParagraph"/>
              <w:spacing w:line="240" w:lineRule="auto"/>
              <w:ind w:left="335"/>
              <w:rPr>
                <w:sz w:val="18"/>
              </w:rPr>
            </w:pPr>
            <w:r>
              <w:rPr>
                <w:spacing w:val="-2"/>
                <w:sz w:val="18"/>
              </w:rPr>
              <w:t>0.0163</w:t>
            </w:r>
          </w:p>
        </w:tc>
      </w:tr>
      <w:tr>
        <w:trPr>
          <w:trHeight w:val="325" w:hRule="atLeast"/>
        </w:trPr>
        <w:tc>
          <w:tcPr>
            <w:tcW w:w="7060" w:type="dxa"/>
            <w:gridSpan w:val="5"/>
            <w:tcBorders>
              <w:top w:val="double" w:sz="6" w:space="0" w:color="000000"/>
            </w:tcBorders>
          </w:tcPr>
          <w:p>
            <w:pPr>
              <w:pStyle w:val="TableParagraph"/>
              <w:spacing w:before="106"/>
              <w:ind w:left="50"/>
              <w:rPr>
                <w:sz w:val="18"/>
              </w:rPr>
            </w:pPr>
            <w:r>
              <w:rPr>
                <w:sz w:val="18"/>
              </w:rPr>
              <w:t>Trace</w:t>
            </w:r>
            <w:r>
              <w:rPr>
                <w:spacing w:val="-7"/>
                <w:sz w:val="18"/>
              </w:rPr>
              <w:t> </w:t>
            </w:r>
            <w:r>
              <w:rPr>
                <w:sz w:val="18"/>
              </w:rPr>
              <w:t>test</w:t>
            </w:r>
            <w:r>
              <w:rPr>
                <w:spacing w:val="-4"/>
                <w:sz w:val="18"/>
              </w:rPr>
              <w:t> </w:t>
            </w:r>
            <w:r>
              <w:rPr>
                <w:sz w:val="18"/>
              </w:rPr>
              <w:t>indicates</w:t>
            </w:r>
            <w:r>
              <w:rPr>
                <w:spacing w:val="-2"/>
                <w:sz w:val="18"/>
              </w:rPr>
              <w:t> </w:t>
            </w:r>
            <w:r>
              <w:rPr>
                <w:sz w:val="18"/>
              </w:rPr>
              <w:t>10</w:t>
            </w:r>
            <w:r>
              <w:rPr>
                <w:spacing w:val="-3"/>
                <w:sz w:val="18"/>
              </w:rPr>
              <w:t> </w:t>
            </w:r>
            <w:r>
              <w:rPr>
                <w:sz w:val="18"/>
              </w:rPr>
              <w:t>cointegrating</w:t>
            </w:r>
            <w:r>
              <w:rPr>
                <w:spacing w:val="-3"/>
                <w:sz w:val="18"/>
              </w:rPr>
              <w:t> </w:t>
            </w:r>
            <w:r>
              <w:rPr>
                <w:sz w:val="18"/>
              </w:rPr>
              <w:t>eqn(s)</w:t>
            </w:r>
            <w:r>
              <w:rPr>
                <w:spacing w:val="-5"/>
                <w:sz w:val="18"/>
              </w:rPr>
              <w:t> </w:t>
            </w:r>
            <w:r>
              <w:rPr>
                <w:sz w:val="18"/>
              </w:rPr>
              <w:t>at</w:t>
            </w:r>
            <w:r>
              <w:rPr>
                <w:spacing w:val="-3"/>
                <w:sz w:val="18"/>
              </w:rPr>
              <w:t> </w:t>
            </w:r>
            <w:r>
              <w:rPr>
                <w:sz w:val="18"/>
              </w:rPr>
              <w:t>the</w:t>
            </w:r>
            <w:r>
              <w:rPr>
                <w:spacing w:val="-3"/>
                <w:sz w:val="18"/>
              </w:rPr>
              <w:t> </w:t>
            </w:r>
            <w:r>
              <w:rPr>
                <w:sz w:val="18"/>
              </w:rPr>
              <w:t>0.05</w:t>
            </w:r>
            <w:r>
              <w:rPr>
                <w:spacing w:val="-3"/>
                <w:sz w:val="18"/>
              </w:rPr>
              <w:t> </w:t>
            </w:r>
            <w:r>
              <w:rPr>
                <w:spacing w:val="-4"/>
                <w:sz w:val="18"/>
              </w:rPr>
              <w:t>level</w:t>
            </w:r>
          </w:p>
        </w:tc>
      </w:tr>
      <w:tr>
        <w:trPr>
          <w:trHeight w:val="225" w:hRule="atLeast"/>
        </w:trPr>
        <w:tc>
          <w:tcPr>
            <w:tcW w:w="7060" w:type="dxa"/>
            <w:gridSpan w:val="5"/>
          </w:tcPr>
          <w:p>
            <w:pPr>
              <w:pStyle w:val="TableParagraph"/>
              <w:ind w:left="50"/>
              <w:rPr>
                <w:sz w:val="18"/>
              </w:rPr>
            </w:pPr>
            <w:r>
              <w:rPr>
                <w:sz w:val="18"/>
              </w:rPr>
              <w:t>*</w:t>
            </w:r>
            <w:r>
              <w:rPr>
                <w:spacing w:val="-4"/>
                <w:sz w:val="18"/>
              </w:rPr>
              <w:t> </w:t>
            </w:r>
            <w:r>
              <w:rPr>
                <w:sz w:val="18"/>
              </w:rPr>
              <w:t>denotes</w:t>
            </w:r>
            <w:r>
              <w:rPr>
                <w:spacing w:val="-1"/>
                <w:sz w:val="18"/>
              </w:rPr>
              <w:t> </w:t>
            </w:r>
            <w:r>
              <w:rPr>
                <w:sz w:val="18"/>
              </w:rPr>
              <w:t>rejection</w:t>
            </w:r>
            <w:r>
              <w:rPr>
                <w:spacing w:val="-3"/>
                <w:sz w:val="18"/>
              </w:rPr>
              <w:t> </w:t>
            </w:r>
            <w:r>
              <w:rPr>
                <w:sz w:val="18"/>
              </w:rPr>
              <w:t>of</w:t>
            </w:r>
            <w:r>
              <w:rPr>
                <w:spacing w:val="-4"/>
                <w:sz w:val="18"/>
              </w:rPr>
              <w:t> </w:t>
            </w:r>
            <w:r>
              <w:rPr>
                <w:sz w:val="18"/>
              </w:rPr>
              <w:t>the</w:t>
            </w:r>
            <w:r>
              <w:rPr>
                <w:spacing w:val="-5"/>
                <w:sz w:val="18"/>
              </w:rPr>
              <w:t> </w:t>
            </w:r>
            <w:r>
              <w:rPr>
                <w:sz w:val="18"/>
              </w:rPr>
              <w:t>hypothesis</w:t>
            </w:r>
            <w:r>
              <w:rPr>
                <w:spacing w:val="-4"/>
                <w:sz w:val="18"/>
              </w:rPr>
              <w:t> </w:t>
            </w:r>
            <w:r>
              <w:rPr>
                <w:sz w:val="18"/>
              </w:rPr>
              <w:t>at</w:t>
            </w:r>
            <w:r>
              <w:rPr>
                <w:spacing w:val="-2"/>
                <w:sz w:val="18"/>
              </w:rPr>
              <w:t> </w:t>
            </w:r>
            <w:r>
              <w:rPr>
                <w:sz w:val="18"/>
              </w:rPr>
              <w:t>the</w:t>
            </w:r>
            <w:r>
              <w:rPr>
                <w:spacing w:val="-3"/>
                <w:sz w:val="18"/>
              </w:rPr>
              <w:t> </w:t>
            </w:r>
            <w:r>
              <w:rPr>
                <w:sz w:val="18"/>
              </w:rPr>
              <w:t>0.05</w:t>
            </w:r>
            <w:r>
              <w:rPr>
                <w:spacing w:val="-4"/>
                <w:sz w:val="18"/>
              </w:rPr>
              <w:t> level</w:t>
            </w:r>
          </w:p>
        </w:tc>
      </w:tr>
      <w:tr>
        <w:trPr>
          <w:trHeight w:val="337" w:hRule="atLeast"/>
        </w:trPr>
        <w:tc>
          <w:tcPr>
            <w:tcW w:w="7060" w:type="dxa"/>
            <w:gridSpan w:val="5"/>
          </w:tcPr>
          <w:p>
            <w:pPr>
              <w:pStyle w:val="TableParagraph"/>
              <w:spacing w:line="240" w:lineRule="auto"/>
              <w:ind w:left="50"/>
              <w:rPr>
                <w:sz w:val="18"/>
              </w:rPr>
            </w:pPr>
            <w:r>
              <w:rPr>
                <w:spacing w:val="-2"/>
                <w:sz w:val="18"/>
              </w:rPr>
              <w:t>**MacKinnon-Haug-Michelis</w:t>
            </w:r>
            <w:r>
              <w:rPr>
                <w:spacing w:val="10"/>
                <w:sz w:val="18"/>
              </w:rPr>
              <w:t> </w:t>
            </w:r>
            <w:r>
              <w:rPr>
                <w:spacing w:val="-2"/>
                <w:sz w:val="18"/>
              </w:rPr>
              <w:t>(1999)</w:t>
            </w:r>
            <w:r>
              <w:rPr>
                <w:spacing w:val="11"/>
                <w:sz w:val="18"/>
              </w:rPr>
              <w:t> </w:t>
            </w:r>
            <w:r>
              <w:rPr>
                <w:spacing w:val="-2"/>
                <w:sz w:val="18"/>
              </w:rPr>
              <w:t>p-values</w:t>
            </w:r>
          </w:p>
        </w:tc>
      </w:tr>
      <w:tr>
        <w:trPr>
          <w:trHeight w:val="415" w:hRule="atLeast"/>
        </w:trPr>
        <w:tc>
          <w:tcPr>
            <w:tcW w:w="7060" w:type="dxa"/>
            <w:gridSpan w:val="5"/>
            <w:tcBorders>
              <w:bottom w:val="double" w:sz="6" w:space="0" w:color="000000"/>
            </w:tcBorders>
          </w:tcPr>
          <w:p>
            <w:pPr>
              <w:pStyle w:val="TableParagraph"/>
              <w:spacing w:line="240" w:lineRule="auto" w:before="118"/>
              <w:rPr>
                <w:sz w:val="18"/>
              </w:rPr>
            </w:pPr>
            <w:r>
              <w:rPr>
                <w:sz w:val="18"/>
              </w:rPr>
              <w:t>Unrestricted</w:t>
            </w:r>
            <w:r>
              <w:rPr>
                <w:spacing w:val="-11"/>
                <w:sz w:val="18"/>
              </w:rPr>
              <w:t> </w:t>
            </w:r>
            <w:r>
              <w:rPr>
                <w:sz w:val="18"/>
              </w:rPr>
              <w:t>Cointegration</w:t>
            </w:r>
            <w:r>
              <w:rPr>
                <w:spacing w:val="-10"/>
                <w:sz w:val="18"/>
              </w:rPr>
              <w:t> </w:t>
            </w:r>
            <w:r>
              <w:rPr>
                <w:sz w:val="18"/>
              </w:rPr>
              <w:t>Rank</w:t>
            </w:r>
            <w:r>
              <w:rPr>
                <w:spacing w:val="-10"/>
                <w:sz w:val="18"/>
              </w:rPr>
              <w:t> </w:t>
            </w:r>
            <w:r>
              <w:rPr>
                <w:sz w:val="18"/>
              </w:rPr>
              <w:t>Test</w:t>
            </w:r>
            <w:r>
              <w:rPr>
                <w:spacing w:val="-10"/>
                <w:sz w:val="18"/>
              </w:rPr>
              <w:t> </w:t>
            </w:r>
            <w:r>
              <w:rPr>
                <w:sz w:val="18"/>
              </w:rPr>
              <w:t>(Maximum</w:t>
            </w:r>
            <w:r>
              <w:rPr>
                <w:spacing w:val="-10"/>
                <w:sz w:val="18"/>
              </w:rPr>
              <w:t> </w:t>
            </w:r>
            <w:r>
              <w:rPr>
                <w:spacing w:val="-2"/>
                <w:sz w:val="18"/>
              </w:rPr>
              <w:t>Eigenvalue)</w:t>
            </w:r>
          </w:p>
        </w:tc>
      </w:tr>
      <w:tr>
        <w:trPr>
          <w:trHeight w:val="328" w:hRule="atLeast"/>
        </w:trPr>
        <w:tc>
          <w:tcPr>
            <w:tcW w:w="1444" w:type="dxa"/>
            <w:tcBorders>
              <w:top w:val="double" w:sz="6" w:space="0" w:color="000000"/>
            </w:tcBorders>
          </w:tcPr>
          <w:p>
            <w:pPr>
              <w:pStyle w:val="TableParagraph"/>
              <w:spacing w:before="109"/>
              <w:ind w:left="1" w:right="56"/>
              <w:jc w:val="center"/>
              <w:rPr>
                <w:sz w:val="18"/>
              </w:rPr>
            </w:pPr>
            <w:r>
              <w:rPr>
                <w:spacing w:val="-2"/>
                <w:sz w:val="18"/>
              </w:rPr>
              <w:t>Hypothesized</w:t>
            </w:r>
          </w:p>
        </w:tc>
        <w:tc>
          <w:tcPr>
            <w:tcW w:w="1407" w:type="dxa"/>
            <w:tcBorders>
              <w:top w:val="double" w:sz="6" w:space="0" w:color="000000"/>
            </w:tcBorders>
          </w:tcPr>
          <w:p>
            <w:pPr>
              <w:pStyle w:val="TableParagraph"/>
              <w:spacing w:line="240" w:lineRule="auto" w:before="0"/>
              <w:rPr>
                <w:rFonts w:ascii="Times New Roman"/>
                <w:sz w:val="18"/>
              </w:rPr>
            </w:pPr>
          </w:p>
        </w:tc>
        <w:tc>
          <w:tcPr>
            <w:tcW w:w="1321" w:type="dxa"/>
            <w:tcBorders>
              <w:top w:val="double" w:sz="6" w:space="0" w:color="000000"/>
            </w:tcBorders>
          </w:tcPr>
          <w:p>
            <w:pPr>
              <w:pStyle w:val="TableParagraph"/>
              <w:spacing w:before="109"/>
              <w:ind w:left="51" w:right="51"/>
              <w:jc w:val="center"/>
              <w:rPr>
                <w:sz w:val="18"/>
              </w:rPr>
            </w:pPr>
            <w:r>
              <w:rPr>
                <w:spacing w:val="-2"/>
                <w:sz w:val="18"/>
              </w:rPr>
              <w:t>Max-Eigen</w:t>
            </w:r>
          </w:p>
        </w:tc>
        <w:tc>
          <w:tcPr>
            <w:tcW w:w="1592" w:type="dxa"/>
            <w:tcBorders>
              <w:top w:val="double" w:sz="6" w:space="0" w:color="000000"/>
            </w:tcBorders>
          </w:tcPr>
          <w:p>
            <w:pPr>
              <w:pStyle w:val="TableParagraph"/>
              <w:spacing w:before="109"/>
              <w:ind w:left="2" w:right="73"/>
              <w:jc w:val="center"/>
              <w:rPr>
                <w:sz w:val="18"/>
              </w:rPr>
            </w:pPr>
            <w:r>
              <w:rPr>
                <w:spacing w:val="-4"/>
                <w:sz w:val="18"/>
              </w:rPr>
              <w:t>0.05</w:t>
            </w:r>
          </w:p>
        </w:tc>
        <w:tc>
          <w:tcPr>
            <w:tcW w:w="1296" w:type="dxa"/>
            <w:tcBorders>
              <w:top w:val="double" w:sz="6" w:space="0" w:color="000000"/>
            </w:tcBorders>
          </w:tcPr>
          <w:p>
            <w:pPr>
              <w:pStyle w:val="TableParagraph"/>
              <w:spacing w:line="240" w:lineRule="auto" w:before="0"/>
              <w:rPr>
                <w:rFonts w:ascii="Times New Roman"/>
                <w:sz w:val="18"/>
              </w:rPr>
            </w:pPr>
          </w:p>
        </w:tc>
      </w:tr>
      <w:tr>
        <w:trPr>
          <w:trHeight w:val="301" w:hRule="atLeast"/>
        </w:trPr>
        <w:tc>
          <w:tcPr>
            <w:tcW w:w="1444" w:type="dxa"/>
            <w:tcBorders>
              <w:bottom w:val="double" w:sz="6" w:space="0" w:color="000000"/>
            </w:tcBorders>
          </w:tcPr>
          <w:p>
            <w:pPr>
              <w:pStyle w:val="TableParagraph"/>
              <w:spacing w:line="240" w:lineRule="auto"/>
              <w:ind w:left="1" w:right="56"/>
              <w:jc w:val="center"/>
              <w:rPr>
                <w:sz w:val="18"/>
              </w:rPr>
            </w:pPr>
            <w:r>
              <w:rPr>
                <w:sz w:val="18"/>
              </w:rPr>
              <w:t>No.</w:t>
            </w:r>
            <w:r>
              <w:rPr>
                <w:spacing w:val="1"/>
                <w:sz w:val="18"/>
              </w:rPr>
              <w:t> </w:t>
            </w:r>
            <w:r>
              <w:rPr>
                <w:sz w:val="18"/>
              </w:rPr>
              <w:t>of </w:t>
            </w:r>
            <w:r>
              <w:rPr>
                <w:spacing w:val="-2"/>
                <w:sz w:val="18"/>
              </w:rPr>
              <w:t>CE(s)</w:t>
            </w:r>
          </w:p>
        </w:tc>
        <w:tc>
          <w:tcPr>
            <w:tcW w:w="1407" w:type="dxa"/>
            <w:tcBorders>
              <w:bottom w:val="double" w:sz="6" w:space="0" w:color="000000"/>
            </w:tcBorders>
          </w:tcPr>
          <w:p>
            <w:pPr>
              <w:pStyle w:val="TableParagraph"/>
              <w:spacing w:line="240" w:lineRule="auto"/>
              <w:ind w:right="104"/>
              <w:jc w:val="center"/>
              <w:rPr>
                <w:sz w:val="18"/>
              </w:rPr>
            </w:pPr>
            <w:r>
              <w:rPr>
                <w:spacing w:val="-2"/>
                <w:sz w:val="18"/>
              </w:rPr>
              <w:t>Eigenvalue</w:t>
            </w:r>
          </w:p>
        </w:tc>
        <w:tc>
          <w:tcPr>
            <w:tcW w:w="1321" w:type="dxa"/>
            <w:tcBorders>
              <w:bottom w:val="double" w:sz="6" w:space="0" w:color="000000"/>
            </w:tcBorders>
          </w:tcPr>
          <w:p>
            <w:pPr>
              <w:pStyle w:val="TableParagraph"/>
              <w:spacing w:line="240" w:lineRule="auto"/>
              <w:ind w:left="51" w:right="52"/>
              <w:jc w:val="center"/>
              <w:rPr>
                <w:sz w:val="18"/>
              </w:rPr>
            </w:pPr>
            <w:r>
              <w:rPr>
                <w:spacing w:val="-2"/>
                <w:sz w:val="18"/>
              </w:rPr>
              <w:t>Statistic</w:t>
            </w:r>
          </w:p>
        </w:tc>
        <w:tc>
          <w:tcPr>
            <w:tcW w:w="1592" w:type="dxa"/>
            <w:tcBorders>
              <w:bottom w:val="double" w:sz="6" w:space="0" w:color="000000"/>
            </w:tcBorders>
          </w:tcPr>
          <w:p>
            <w:pPr>
              <w:pStyle w:val="TableParagraph"/>
              <w:spacing w:line="240" w:lineRule="auto"/>
              <w:ind w:right="73"/>
              <w:jc w:val="center"/>
              <w:rPr>
                <w:sz w:val="18"/>
              </w:rPr>
            </w:pPr>
            <w:r>
              <w:rPr>
                <w:sz w:val="18"/>
              </w:rPr>
              <w:t>Critical</w:t>
            </w:r>
            <w:r>
              <w:rPr>
                <w:spacing w:val="-6"/>
                <w:sz w:val="18"/>
              </w:rPr>
              <w:t> </w:t>
            </w:r>
            <w:r>
              <w:rPr>
                <w:spacing w:val="-2"/>
                <w:sz w:val="18"/>
              </w:rPr>
              <w:t>Value</w:t>
            </w:r>
          </w:p>
        </w:tc>
        <w:tc>
          <w:tcPr>
            <w:tcW w:w="1296" w:type="dxa"/>
            <w:tcBorders>
              <w:bottom w:val="double" w:sz="6" w:space="0" w:color="000000"/>
            </w:tcBorders>
          </w:tcPr>
          <w:p>
            <w:pPr>
              <w:pStyle w:val="TableParagraph"/>
              <w:spacing w:line="240" w:lineRule="auto"/>
              <w:ind w:left="299"/>
              <w:rPr>
                <w:sz w:val="18"/>
              </w:rPr>
            </w:pPr>
            <w:r>
              <w:rPr>
                <w:spacing w:val="-2"/>
                <w:sz w:val="18"/>
              </w:rPr>
              <w:t>Prob.**</w:t>
            </w:r>
          </w:p>
        </w:tc>
      </w:tr>
      <w:tr>
        <w:trPr>
          <w:trHeight w:val="327" w:hRule="atLeast"/>
        </w:trPr>
        <w:tc>
          <w:tcPr>
            <w:tcW w:w="1444" w:type="dxa"/>
            <w:tcBorders>
              <w:top w:val="double" w:sz="6" w:space="0" w:color="000000"/>
            </w:tcBorders>
          </w:tcPr>
          <w:p>
            <w:pPr>
              <w:pStyle w:val="TableParagraph"/>
              <w:spacing w:before="108"/>
              <w:ind w:left="1" w:right="56"/>
              <w:jc w:val="center"/>
              <w:rPr>
                <w:sz w:val="18"/>
              </w:rPr>
            </w:pPr>
            <w:r>
              <w:rPr>
                <w:sz w:val="18"/>
              </w:rPr>
              <w:t>None</w:t>
            </w:r>
            <w:r>
              <w:rPr>
                <w:spacing w:val="-7"/>
                <w:sz w:val="18"/>
              </w:rPr>
              <w:t> </w:t>
            </w:r>
            <w:r>
              <w:rPr>
                <w:spacing w:val="-10"/>
                <w:sz w:val="18"/>
              </w:rPr>
              <w:t>*</w:t>
            </w:r>
          </w:p>
        </w:tc>
        <w:tc>
          <w:tcPr>
            <w:tcW w:w="1407" w:type="dxa"/>
            <w:tcBorders>
              <w:top w:val="double" w:sz="6" w:space="0" w:color="000000"/>
            </w:tcBorders>
          </w:tcPr>
          <w:p>
            <w:pPr>
              <w:pStyle w:val="TableParagraph"/>
              <w:spacing w:before="108"/>
              <w:ind w:left="48" w:right="104"/>
              <w:jc w:val="center"/>
              <w:rPr>
                <w:sz w:val="18"/>
              </w:rPr>
            </w:pPr>
            <w:r>
              <w:rPr>
                <w:spacing w:val="-2"/>
                <w:sz w:val="18"/>
              </w:rPr>
              <w:t>0.994519</w:t>
            </w:r>
          </w:p>
        </w:tc>
        <w:tc>
          <w:tcPr>
            <w:tcW w:w="1321" w:type="dxa"/>
            <w:tcBorders>
              <w:top w:val="double" w:sz="6" w:space="0" w:color="000000"/>
            </w:tcBorders>
          </w:tcPr>
          <w:p>
            <w:pPr>
              <w:pStyle w:val="TableParagraph"/>
              <w:spacing w:before="108"/>
              <w:ind w:left="52" w:right="1"/>
              <w:jc w:val="center"/>
              <w:rPr>
                <w:sz w:val="18"/>
              </w:rPr>
            </w:pPr>
            <w:r>
              <w:rPr>
                <w:spacing w:val="-2"/>
                <w:sz w:val="18"/>
              </w:rPr>
              <w:t>192.6359</w:t>
            </w:r>
          </w:p>
        </w:tc>
        <w:tc>
          <w:tcPr>
            <w:tcW w:w="1592" w:type="dxa"/>
            <w:tcBorders>
              <w:top w:val="double" w:sz="6" w:space="0" w:color="000000"/>
            </w:tcBorders>
          </w:tcPr>
          <w:p>
            <w:pPr>
              <w:pStyle w:val="TableParagraph"/>
              <w:spacing w:before="108"/>
              <w:ind w:left="52" w:right="73"/>
              <w:jc w:val="center"/>
              <w:rPr>
                <w:sz w:val="18"/>
              </w:rPr>
            </w:pPr>
            <w:r>
              <w:rPr>
                <w:spacing w:val="-2"/>
                <w:sz w:val="18"/>
              </w:rPr>
              <w:t>64.50472</w:t>
            </w:r>
          </w:p>
        </w:tc>
        <w:tc>
          <w:tcPr>
            <w:tcW w:w="1296" w:type="dxa"/>
            <w:tcBorders>
              <w:top w:val="double" w:sz="6" w:space="0" w:color="000000"/>
            </w:tcBorders>
          </w:tcPr>
          <w:p>
            <w:pPr>
              <w:pStyle w:val="TableParagraph"/>
              <w:spacing w:before="108"/>
              <w:ind w:left="335"/>
              <w:rPr>
                <w:sz w:val="18"/>
              </w:rPr>
            </w:pPr>
            <w:r>
              <w:rPr>
                <w:spacing w:val="-2"/>
                <w:sz w:val="18"/>
              </w:rPr>
              <w:t>0.0001</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1 </w:t>
            </w:r>
            <w:r>
              <w:rPr>
                <w:spacing w:val="-10"/>
                <w:sz w:val="18"/>
              </w:rPr>
              <w:t>*</w:t>
            </w:r>
          </w:p>
        </w:tc>
        <w:tc>
          <w:tcPr>
            <w:tcW w:w="1407" w:type="dxa"/>
          </w:tcPr>
          <w:p>
            <w:pPr>
              <w:pStyle w:val="TableParagraph"/>
              <w:ind w:left="48" w:right="104"/>
              <w:jc w:val="center"/>
              <w:rPr>
                <w:sz w:val="18"/>
              </w:rPr>
            </w:pPr>
            <w:r>
              <w:rPr>
                <w:spacing w:val="-2"/>
                <w:sz w:val="18"/>
              </w:rPr>
              <w:t>0.977175</w:t>
            </w:r>
          </w:p>
        </w:tc>
        <w:tc>
          <w:tcPr>
            <w:tcW w:w="1321" w:type="dxa"/>
          </w:tcPr>
          <w:p>
            <w:pPr>
              <w:pStyle w:val="TableParagraph"/>
              <w:ind w:left="52" w:right="1"/>
              <w:jc w:val="center"/>
              <w:rPr>
                <w:sz w:val="18"/>
              </w:rPr>
            </w:pPr>
            <w:r>
              <w:rPr>
                <w:spacing w:val="-2"/>
                <w:sz w:val="18"/>
              </w:rPr>
              <w:t>139.8564</w:t>
            </w:r>
          </w:p>
        </w:tc>
        <w:tc>
          <w:tcPr>
            <w:tcW w:w="1592" w:type="dxa"/>
          </w:tcPr>
          <w:p>
            <w:pPr>
              <w:pStyle w:val="TableParagraph"/>
              <w:ind w:left="52" w:right="73"/>
              <w:jc w:val="center"/>
              <w:rPr>
                <w:sz w:val="18"/>
              </w:rPr>
            </w:pPr>
            <w:r>
              <w:rPr>
                <w:spacing w:val="-2"/>
                <w:sz w:val="18"/>
              </w:rPr>
              <w:t>58.43354</w:t>
            </w:r>
          </w:p>
        </w:tc>
        <w:tc>
          <w:tcPr>
            <w:tcW w:w="1296" w:type="dxa"/>
          </w:tcPr>
          <w:p>
            <w:pPr>
              <w:pStyle w:val="TableParagraph"/>
              <w:ind w:left="335"/>
              <w:rPr>
                <w:sz w:val="18"/>
              </w:rPr>
            </w:pPr>
            <w:r>
              <w:rPr>
                <w:spacing w:val="-2"/>
                <w:sz w:val="18"/>
              </w:rPr>
              <w:t>0.0000</w:t>
            </w:r>
          </w:p>
        </w:tc>
      </w:tr>
      <w:tr>
        <w:trPr>
          <w:trHeight w:val="224" w:hRule="atLeast"/>
        </w:trPr>
        <w:tc>
          <w:tcPr>
            <w:tcW w:w="1444" w:type="dxa"/>
          </w:tcPr>
          <w:p>
            <w:pPr>
              <w:pStyle w:val="TableParagraph"/>
              <w:spacing w:line="198" w:lineRule="exact"/>
              <w:ind w:left="1" w:right="56"/>
              <w:jc w:val="center"/>
              <w:rPr>
                <w:sz w:val="18"/>
              </w:rPr>
            </w:pPr>
            <w:r>
              <w:rPr>
                <w:sz w:val="18"/>
              </w:rPr>
              <w:t>At</w:t>
            </w:r>
            <w:r>
              <w:rPr>
                <w:spacing w:val="-3"/>
                <w:sz w:val="18"/>
              </w:rPr>
              <w:t> </w:t>
            </w:r>
            <w:r>
              <w:rPr>
                <w:sz w:val="18"/>
              </w:rPr>
              <w:t>most 2 </w:t>
            </w:r>
            <w:r>
              <w:rPr>
                <w:spacing w:val="-10"/>
                <w:sz w:val="18"/>
              </w:rPr>
              <w:t>*</w:t>
            </w:r>
          </w:p>
        </w:tc>
        <w:tc>
          <w:tcPr>
            <w:tcW w:w="1407" w:type="dxa"/>
          </w:tcPr>
          <w:p>
            <w:pPr>
              <w:pStyle w:val="TableParagraph"/>
              <w:spacing w:line="198" w:lineRule="exact"/>
              <w:ind w:left="48" w:right="104"/>
              <w:jc w:val="center"/>
              <w:rPr>
                <w:sz w:val="18"/>
              </w:rPr>
            </w:pPr>
            <w:r>
              <w:rPr>
                <w:spacing w:val="-2"/>
                <w:sz w:val="18"/>
              </w:rPr>
              <w:t>0.936353</w:t>
            </w:r>
          </w:p>
        </w:tc>
        <w:tc>
          <w:tcPr>
            <w:tcW w:w="1321" w:type="dxa"/>
          </w:tcPr>
          <w:p>
            <w:pPr>
              <w:pStyle w:val="TableParagraph"/>
              <w:spacing w:line="198" w:lineRule="exact"/>
              <w:ind w:left="52" w:right="1"/>
              <w:jc w:val="center"/>
              <w:rPr>
                <w:sz w:val="18"/>
              </w:rPr>
            </w:pPr>
            <w:r>
              <w:rPr>
                <w:spacing w:val="-2"/>
                <w:sz w:val="18"/>
              </w:rPr>
              <w:t>101.9131</w:t>
            </w:r>
          </w:p>
        </w:tc>
        <w:tc>
          <w:tcPr>
            <w:tcW w:w="1592" w:type="dxa"/>
          </w:tcPr>
          <w:p>
            <w:pPr>
              <w:pStyle w:val="TableParagraph"/>
              <w:spacing w:line="198" w:lineRule="exact"/>
              <w:ind w:left="52" w:right="73"/>
              <w:jc w:val="center"/>
              <w:rPr>
                <w:sz w:val="18"/>
              </w:rPr>
            </w:pPr>
            <w:r>
              <w:rPr>
                <w:spacing w:val="-2"/>
                <w:sz w:val="18"/>
              </w:rPr>
              <w:t>52.36261</w:t>
            </w:r>
          </w:p>
        </w:tc>
        <w:tc>
          <w:tcPr>
            <w:tcW w:w="1296" w:type="dxa"/>
          </w:tcPr>
          <w:p>
            <w:pPr>
              <w:pStyle w:val="TableParagraph"/>
              <w:spacing w:line="198" w:lineRule="exact"/>
              <w:ind w:left="335"/>
              <w:rPr>
                <w:sz w:val="18"/>
              </w:rPr>
            </w:pPr>
            <w:r>
              <w:rPr>
                <w:spacing w:val="-2"/>
                <w:sz w:val="18"/>
              </w:rPr>
              <w:t>0.0000</w:t>
            </w:r>
          </w:p>
        </w:tc>
      </w:tr>
      <w:tr>
        <w:trPr>
          <w:trHeight w:val="224" w:hRule="atLeast"/>
        </w:trPr>
        <w:tc>
          <w:tcPr>
            <w:tcW w:w="1444" w:type="dxa"/>
          </w:tcPr>
          <w:p>
            <w:pPr>
              <w:pStyle w:val="TableParagraph"/>
              <w:spacing w:before="5"/>
              <w:ind w:left="1" w:right="56"/>
              <w:jc w:val="center"/>
              <w:rPr>
                <w:sz w:val="18"/>
              </w:rPr>
            </w:pPr>
            <w:r>
              <w:rPr>
                <w:sz w:val="18"/>
              </w:rPr>
              <w:t>At</w:t>
            </w:r>
            <w:r>
              <w:rPr>
                <w:spacing w:val="-3"/>
                <w:sz w:val="18"/>
              </w:rPr>
              <w:t> </w:t>
            </w:r>
            <w:r>
              <w:rPr>
                <w:sz w:val="18"/>
              </w:rPr>
              <w:t>most 3 </w:t>
            </w:r>
            <w:r>
              <w:rPr>
                <w:spacing w:val="-10"/>
                <w:sz w:val="18"/>
              </w:rPr>
              <w:t>*</w:t>
            </w:r>
          </w:p>
        </w:tc>
        <w:tc>
          <w:tcPr>
            <w:tcW w:w="1407" w:type="dxa"/>
          </w:tcPr>
          <w:p>
            <w:pPr>
              <w:pStyle w:val="TableParagraph"/>
              <w:spacing w:before="5"/>
              <w:ind w:left="48" w:right="104"/>
              <w:jc w:val="center"/>
              <w:rPr>
                <w:sz w:val="18"/>
              </w:rPr>
            </w:pPr>
            <w:r>
              <w:rPr>
                <w:spacing w:val="-2"/>
                <w:sz w:val="18"/>
              </w:rPr>
              <w:t>0.843435</w:t>
            </w:r>
          </w:p>
        </w:tc>
        <w:tc>
          <w:tcPr>
            <w:tcW w:w="1321" w:type="dxa"/>
          </w:tcPr>
          <w:p>
            <w:pPr>
              <w:pStyle w:val="TableParagraph"/>
              <w:spacing w:before="5"/>
              <w:ind w:left="52" w:right="1"/>
              <w:jc w:val="center"/>
              <w:rPr>
                <w:sz w:val="18"/>
              </w:rPr>
            </w:pPr>
            <w:r>
              <w:rPr>
                <w:spacing w:val="-2"/>
                <w:sz w:val="18"/>
              </w:rPr>
              <w:t>68.60856</w:t>
            </w:r>
          </w:p>
        </w:tc>
        <w:tc>
          <w:tcPr>
            <w:tcW w:w="1592" w:type="dxa"/>
          </w:tcPr>
          <w:p>
            <w:pPr>
              <w:pStyle w:val="TableParagraph"/>
              <w:spacing w:before="5"/>
              <w:ind w:left="52" w:right="73"/>
              <w:jc w:val="center"/>
              <w:rPr>
                <w:sz w:val="18"/>
              </w:rPr>
            </w:pPr>
            <w:r>
              <w:rPr>
                <w:spacing w:val="-2"/>
                <w:sz w:val="18"/>
              </w:rPr>
              <w:t>46.23142</w:t>
            </w:r>
          </w:p>
        </w:tc>
        <w:tc>
          <w:tcPr>
            <w:tcW w:w="1296" w:type="dxa"/>
          </w:tcPr>
          <w:p>
            <w:pPr>
              <w:pStyle w:val="TableParagraph"/>
              <w:spacing w:before="5"/>
              <w:ind w:left="335"/>
              <w:rPr>
                <w:sz w:val="18"/>
              </w:rPr>
            </w:pPr>
            <w:r>
              <w:rPr>
                <w:spacing w:val="-2"/>
                <w:sz w:val="18"/>
              </w:rPr>
              <w:t>0.0001</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4 </w:t>
            </w:r>
            <w:r>
              <w:rPr>
                <w:spacing w:val="-10"/>
                <w:sz w:val="18"/>
              </w:rPr>
              <w:t>*</w:t>
            </w:r>
          </w:p>
        </w:tc>
        <w:tc>
          <w:tcPr>
            <w:tcW w:w="1407" w:type="dxa"/>
          </w:tcPr>
          <w:p>
            <w:pPr>
              <w:pStyle w:val="TableParagraph"/>
              <w:ind w:left="48" w:right="104"/>
              <w:jc w:val="center"/>
              <w:rPr>
                <w:sz w:val="18"/>
              </w:rPr>
            </w:pPr>
            <w:r>
              <w:rPr>
                <w:spacing w:val="-2"/>
                <w:sz w:val="18"/>
              </w:rPr>
              <w:t>0.807684</w:t>
            </w:r>
          </w:p>
        </w:tc>
        <w:tc>
          <w:tcPr>
            <w:tcW w:w="1321" w:type="dxa"/>
          </w:tcPr>
          <w:p>
            <w:pPr>
              <w:pStyle w:val="TableParagraph"/>
              <w:ind w:left="52" w:right="1"/>
              <w:jc w:val="center"/>
              <w:rPr>
                <w:sz w:val="18"/>
              </w:rPr>
            </w:pPr>
            <w:r>
              <w:rPr>
                <w:spacing w:val="-2"/>
                <w:sz w:val="18"/>
              </w:rPr>
              <w:t>60.99883</w:t>
            </w:r>
          </w:p>
        </w:tc>
        <w:tc>
          <w:tcPr>
            <w:tcW w:w="1592" w:type="dxa"/>
          </w:tcPr>
          <w:p>
            <w:pPr>
              <w:pStyle w:val="TableParagraph"/>
              <w:ind w:left="52" w:right="73"/>
              <w:jc w:val="center"/>
              <w:rPr>
                <w:sz w:val="18"/>
              </w:rPr>
            </w:pPr>
            <w:r>
              <w:rPr>
                <w:spacing w:val="-2"/>
                <w:sz w:val="18"/>
              </w:rPr>
              <w:t>40.07757</w:t>
            </w:r>
          </w:p>
        </w:tc>
        <w:tc>
          <w:tcPr>
            <w:tcW w:w="1296" w:type="dxa"/>
          </w:tcPr>
          <w:p>
            <w:pPr>
              <w:pStyle w:val="TableParagraph"/>
              <w:ind w:left="335"/>
              <w:rPr>
                <w:sz w:val="18"/>
              </w:rPr>
            </w:pPr>
            <w:r>
              <w:rPr>
                <w:spacing w:val="-2"/>
                <w:sz w:val="18"/>
              </w:rPr>
              <w:t>0.0001</w:t>
            </w:r>
          </w:p>
        </w:tc>
      </w:tr>
      <w:tr>
        <w:trPr>
          <w:trHeight w:val="225" w:hRule="atLeast"/>
        </w:trPr>
        <w:tc>
          <w:tcPr>
            <w:tcW w:w="1444" w:type="dxa"/>
          </w:tcPr>
          <w:p>
            <w:pPr>
              <w:pStyle w:val="TableParagraph"/>
              <w:ind w:left="1" w:right="56"/>
              <w:jc w:val="center"/>
              <w:rPr>
                <w:sz w:val="18"/>
              </w:rPr>
            </w:pPr>
            <w:r>
              <w:rPr>
                <w:sz w:val="18"/>
              </w:rPr>
              <w:t>At</w:t>
            </w:r>
            <w:r>
              <w:rPr>
                <w:spacing w:val="-3"/>
                <w:sz w:val="18"/>
              </w:rPr>
              <w:t> </w:t>
            </w:r>
            <w:r>
              <w:rPr>
                <w:sz w:val="18"/>
              </w:rPr>
              <w:t>most 5 </w:t>
            </w:r>
            <w:r>
              <w:rPr>
                <w:spacing w:val="-10"/>
                <w:sz w:val="18"/>
              </w:rPr>
              <w:t>*</w:t>
            </w:r>
          </w:p>
        </w:tc>
        <w:tc>
          <w:tcPr>
            <w:tcW w:w="1407" w:type="dxa"/>
          </w:tcPr>
          <w:p>
            <w:pPr>
              <w:pStyle w:val="TableParagraph"/>
              <w:ind w:left="48" w:right="104"/>
              <w:jc w:val="center"/>
              <w:rPr>
                <w:sz w:val="18"/>
              </w:rPr>
            </w:pPr>
            <w:r>
              <w:rPr>
                <w:spacing w:val="-2"/>
                <w:sz w:val="18"/>
              </w:rPr>
              <w:t>0.638704</w:t>
            </w:r>
          </w:p>
        </w:tc>
        <w:tc>
          <w:tcPr>
            <w:tcW w:w="1321" w:type="dxa"/>
          </w:tcPr>
          <w:p>
            <w:pPr>
              <w:pStyle w:val="TableParagraph"/>
              <w:ind w:left="52" w:right="1"/>
              <w:jc w:val="center"/>
              <w:rPr>
                <w:sz w:val="18"/>
              </w:rPr>
            </w:pPr>
            <w:r>
              <w:rPr>
                <w:spacing w:val="-2"/>
                <w:sz w:val="18"/>
              </w:rPr>
              <w:t>37.66815</w:t>
            </w:r>
          </w:p>
        </w:tc>
        <w:tc>
          <w:tcPr>
            <w:tcW w:w="1592" w:type="dxa"/>
          </w:tcPr>
          <w:p>
            <w:pPr>
              <w:pStyle w:val="TableParagraph"/>
              <w:ind w:left="52" w:right="73"/>
              <w:jc w:val="center"/>
              <w:rPr>
                <w:sz w:val="18"/>
              </w:rPr>
            </w:pPr>
            <w:r>
              <w:rPr>
                <w:spacing w:val="-2"/>
                <w:sz w:val="18"/>
              </w:rPr>
              <w:t>33.87687</w:t>
            </w:r>
          </w:p>
        </w:tc>
        <w:tc>
          <w:tcPr>
            <w:tcW w:w="1296" w:type="dxa"/>
          </w:tcPr>
          <w:p>
            <w:pPr>
              <w:pStyle w:val="TableParagraph"/>
              <w:ind w:left="335"/>
              <w:rPr>
                <w:sz w:val="18"/>
              </w:rPr>
            </w:pPr>
            <w:r>
              <w:rPr>
                <w:spacing w:val="-2"/>
                <w:sz w:val="18"/>
              </w:rPr>
              <w:t>0.0168</w:t>
            </w:r>
          </w:p>
        </w:tc>
      </w:tr>
      <w:tr>
        <w:trPr>
          <w:trHeight w:val="224" w:hRule="atLeast"/>
        </w:trPr>
        <w:tc>
          <w:tcPr>
            <w:tcW w:w="1444" w:type="dxa"/>
          </w:tcPr>
          <w:p>
            <w:pPr>
              <w:pStyle w:val="TableParagraph"/>
              <w:spacing w:line="198" w:lineRule="exact"/>
              <w:ind w:right="56"/>
              <w:jc w:val="center"/>
              <w:rPr>
                <w:sz w:val="18"/>
              </w:rPr>
            </w:pPr>
            <w:r>
              <w:rPr>
                <w:sz w:val="18"/>
              </w:rPr>
              <w:t>At most </w:t>
            </w:r>
            <w:r>
              <w:rPr>
                <w:spacing w:val="-10"/>
                <w:sz w:val="18"/>
              </w:rPr>
              <w:t>6</w:t>
            </w:r>
          </w:p>
        </w:tc>
        <w:tc>
          <w:tcPr>
            <w:tcW w:w="1407" w:type="dxa"/>
          </w:tcPr>
          <w:p>
            <w:pPr>
              <w:pStyle w:val="TableParagraph"/>
              <w:spacing w:line="198" w:lineRule="exact"/>
              <w:ind w:left="48" w:right="104"/>
              <w:jc w:val="center"/>
              <w:rPr>
                <w:sz w:val="18"/>
              </w:rPr>
            </w:pPr>
            <w:r>
              <w:rPr>
                <w:spacing w:val="-2"/>
                <w:sz w:val="18"/>
              </w:rPr>
              <w:t>0.423797</w:t>
            </w:r>
          </w:p>
        </w:tc>
        <w:tc>
          <w:tcPr>
            <w:tcW w:w="1321" w:type="dxa"/>
          </w:tcPr>
          <w:p>
            <w:pPr>
              <w:pStyle w:val="TableParagraph"/>
              <w:spacing w:line="198" w:lineRule="exact"/>
              <w:ind w:left="52" w:right="1"/>
              <w:jc w:val="center"/>
              <w:rPr>
                <w:sz w:val="18"/>
              </w:rPr>
            </w:pPr>
            <w:r>
              <w:rPr>
                <w:spacing w:val="-2"/>
                <w:sz w:val="18"/>
              </w:rPr>
              <w:t>20.39791</w:t>
            </w:r>
          </w:p>
        </w:tc>
        <w:tc>
          <w:tcPr>
            <w:tcW w:w="1592" w:type="dxa"/>
          </w:tcPr>
          <w:p>
            <w:pPr>
              <w:pStyle w:val="TableParagraph"/>
              <w:spacing w:line="198" w:lineRule="exact"/>
              <w:ind w:left="52" w:right="73"/>
              <w:jc w:val="center"/>
              <w:rPr>
                <w:sz w:val="18"/>
              </w:rPr>
            </w:pPr>
            <w:r>
              <w:rPr>
                <w:spacing w:val="-2"/>
                <w:sz w:val="18"/>
              </w:rPr>
              <w:t>27.58434</w:t>
            </w:r>
          </w:p>
        </w:tc>
        <w:tc>
          <w:tcPr>
            <w:tcW w:w="1296" w:type="dxa"/>
          </w:tcPr>
          <w:p>
            <w:pPr>
              <w:pStyle w:val="TableParagraph"/>
              <w:spacing w:line="198" w:lineRule="exact"/>
              <w:ind w:left="335"/>
              <w:rPr>
                <w:sz w:val="18"/>
              </w:rPr>
            </w:pPr>
            <w:r>
              <w:rPr>
                <w:spacing w:val="-2"/>
                <w:sz w:val="18"/>
              </w:rPr>
              <w:t>0.3143</w:t>
            </w:r>
          </w:p>
        </w:tc>
      </w:tr>
      <w:tr>
        <w:trPr>
          <w:trHeight w:val="224" w:hRule="atLeast"/>
        </w:trPr>
        <w:tc>
          <w:tcPr>
            <w:tcW w:w="1444" w:type="dxa"/>
          </w:tcPr>
          <w:p>
            <w:pPr>
              <w:pStyle w:val="TableParagraph"/>
              <w:spacing w:before="5"/>
              <w:ind w:right="56"/>
              <w:jc w:val="center"/>
              <w:rPr>
                <w:sz w:val="18"/>
              </w:rPr>
            </w:pPr>
            <w:r>
              <w:rPr>
                <w:sz w:val="18"/>
              </w:rPr>
              <w:t>At most </w:t>
            </w:r>
            <w:r>
              <w:rPr>
                <w:spacing w:val="-10"/>
                <w:sz w:val="18"/>
              </w:rPr>
              <w:t>7</w:t>
            </w:r>
          </w:p>
        </w:tc>
        <w:tc>
          <w:tcPr>
            <w:tcW w:w="1407" w:type="dxa"/>
          </w:tcPr>
          <w:p>
            <w:pPr>
              <w:pStyle w:val="TableParagraph"/>
              <w:spacing w:before="5"/>
              <w:ind w:left="48" w:right="104"/>
              <w:jc w:val="center"/>
              <w:rPr>
                <w:sz w:val="18"/>
              </w:rPr>
            </w:pPr>
            <w:r>
              <w:rPr>
                <w:spacing w:val="-2"/>
                <w:sz w:val="18"/>
              </w:rPr>
              <w:t>0.358516</w:t>
            </w:r>
          </w:p>
        </w:tc>
        <w:tc>
          <w:tcPr>
            <w:tcW w:w="1321" w:type="dxa"/>
          </w:tcPr>
          <w:p>
            <w:pPr>
              <w:pStyle w:val="TableParagraph"/>
              <w:spacing w:before="5"/>
              <w:ind w:left="52" w:right="1"/>
              <w:jc w:val="center"/>
              <w:rPr>
                <w:sz w:val="18"/>
              </w:rPr>
            </w:pPr>
            <w:r>
              <w:rPr>
                <w:spacing w:val="-2"/>
                <w:sz w:val="18"/>
              </w:rPr>
              <w:t>16.42692</w:t>
            </w:r>
          </w:p>
        </w:tc>
        <w:tc>
          <w:tcPr>
            <w:tcW w:w="1592" w:type="dxa"/>
          </w:tcPr>
          <w:p>
            <w:pPr>
              <w:pStyle w:val="TableParagraph"/>
              <w:spacing w:before="5"/>
              <w:ind w:left="52" w:right="73"/>
              <w:jc w:val="center"/>
              <w:rPr>
                <w:sz w:val="18"/>
              </w:rPr>
            </w:pPr>
            <w:r>
              <w:rPr>
                <w:spacing w:val="-2"/>
                <w:sz w:val="18"/>
              </w:rPr>
              <w:t>21.13162</w:t>
            </w:r>
          </w:p>
        </w:tc>
        <w:tc>
          <w:tcPr>
            <w:tcW w:w="1296" w:type="dxa"/>
          </w:tcPr>
          <w:p>
            <w:pPr>
              <w:pStyle w:val="TableParagraph"/>
              <w:spacing w:before="5"/>
              <w:ind w:left="335"/>
              <w:rPr>
                <w:sz w:val="18"/>
              </w:rPr>
            </w:pPr>
            <w:r>
              <w:rPr>
                <w:spacing w:val="-2"/>
                <w:sz w:val="18"/>
              </w:rPr>
              <w:t>0.2009</w:t>
            </w:r>
          </w:p>
        </w:tc>
      </w:tr>
      <w:tr>
        <w:trPr>
          <w:trHeight w:val="225" w:hRule="atLeast"/>
        </w:trPr>
        <w:tc>
          <w:tcPr>
            <w:tcW w:w="1444" w:type="dxa"/>
          </w:tcPr>
          <w:p>
            <w:pPr>
              <w:pStyle w:val="TableParagraph"/>
              <w:ind w:right="56"/>
              <w:jc w:val="center"/>
              <w:rPr>
                <w:sz w:val="18"/>
              </w:rPr>
            </w:pPr>
            <w:r>
              <w:rPr>
                <w:sz w:val="18"/>
              </w:rPr>
              <w:t>At most </w:t>
            </w:r>
            <w:r>
              <w:rPr>
                <w:spacing w:val="-10"/>
                <w:sz w:val="18"/>
              </w:rPr>
              <w:t>8</w:t>
            </w:r>
          </w:p>
        </w:tc>
        <w:tc>
          <w:tcPr>
            <w:tcW w:w="1407" w:type="dxa"/>
          </w:tcPr>
          <w:p>
            <w:pPr>
              <w:pStyle w:val="TableParagraph"/>
              <w:ind w:left="48" w:right="104"/>
              <w:jc w:val="center"/>
              <w:rPr>
                <w:sz w:val="18"/>
              </w:rPr>
            </w:pPr>
            <w:r>
              <w:rPr>
                <w:spacing w:val="-2"/>
                <w:sz w:val="18"/>
              </w:rPr>
              <w:t>0.272692</w:t>
            </w:r>
          </w:p>
        </w:tc>
        <w:tc>
          <w:tcPr>
            <w:tcW w:w="1321" w:type="dxa"/>
          </w:tcPr>
          <w:p>
            <w:pPr>
              <w:pStyle w:val="TableParagraph"/>
              <w:ind w:left="52" w:right="1"/>
              <w:jc w:val="center"/>
              <w:rPr>
                <w:sz w:val="18"/>
              </w:rPr>
            </w:pPr>
            <w:r>
              <w:rPr>
                <w:spacing w:val="-2"/>
                <w:sz w:val="18"/>
              </w:rPr>
              <w:t>11.78097</w:t>
            </w:r>
          </w:p>
        </w:tc>
        <w:tc>
          <w:tcPr>
            <w:tcW w:w="1592" w:type="dxa"/>
          </w:tcPr>
          <w:p>
            <w:pPr>
              <w:pStyle w:val="TableParagraph"/>
              <w:ind w:left="52" w:right="73"/>
              <w:jc w:val="center"/>
              <w:rPr>
                <w:sz w:val="18"/>
              </w:rPr>
            </w:pPr>
            <w:r>
              <w:rPr>
                <w:spacing w:val="-2"/>
                <w:sz w:val="18"/>
              </w:rPr>
              <w:t>14.26460</w:t>
            </w:r>
          </w:p>
        </w:tc>
        <w:tc>
          <w:tcPr>
            <w:tcW w:w="1296" w:type="dxa"/>
          </w:tcPr>
          <w:p>
            <w:pPr>
              <w:pStyle w:val="TableParagraph"/>
              <w:ind w:left="335"/>
              <w:rPr>
                <w:sz w:val="18"/>
              </w:rPr>
            </w:pPr>
            <w:r>
              <w:rPr>
                <w:spacing w:val="-2"/>
                <w:sz w:val="18"/>
              </w:rPr>
              <w:t>0.1191</w:t>
            </w:r>
          </w:p>
        </w:tc>
      </w:tr>
      <w:tr>
        <w:trPr>
          <w:trHeight w:val="303" w:hRule="atLeast"/>
        </w:trPr>
        <w:tc>
          <w:tcPr>
            <w:tcW w:w="1444" w:type="dxa"/>
            <w:tcBorders>
              <w:bottom w:val="double" w:sz="6" w:space="0" w:color="000000"/>
            </w:tcBorders>
          </w:tcPr>
          <w:p>
            <w:pPr>
              <w:pStyle w:val="TableParagraph"/>
              <w:spacing w:line="240" w:lineRule="auto"/>
              <w:ind w:left="1" w:right="56"/>
              <w:jc w:val="center"/>
              <w:rPr>
                <w:sz w:val="18"/>
              </w:rPr>
            </w:pPr>
            <w:r>
              <w:rPr>
                <w:sz w:val="18"/>
              </w:rPr>
              <w:t>At</w:t>
            </w:r>
            <w:r>
              <w:rPr>
                <w:spacing w:val="-3"/>
                <w:sz w:val="18"/>
              </w:rPr>
              <w:t> </w:t>
            </w:r>
            <w:r>
              <w:rPr>
                <w:sz w:val="18"/>
              </w:rPr>
              <w:t>most 9 </w:t>
            </w:r>
            <w:r>
              <w:rPr>
                <w:spacing w:val="-10"/>
                <w:sz w:val="18"/>
              </w:rPr>
              <w:t>*</w:t>
            </w:r>
          </w:p>
        </w:tc>
        <w:tc>
          <w:tcPr>
            <w:tcW w:w="1407" w:type="dxa"/>
            <w:tcBorders>
              <w:bottom w:val="double" w:sz="6" w:space="0" w:color="000000"/>
            </w:tcBorders>
          </w:tcPr>
          <w:p>
            <w:pPr>
              <w:pStyle w:val="TableParagraph"/>
              <w:spacing w:line="240" w:lineRule="auto"/>
              <w:ind w:left="48" w:right="104"/>
              <w:jc w:val="center"/>
              <w:rPr>
                <w:sz w:val="18"/>
              </w:rPr>
            </w:pPr>
            <w:r>
              <w:rPr>
                <w:spacing w:val="-2"/>
                <w:sz w:val="18"/>
              </w:rPr>
              <w:t>0.144382</w:t>
            </w:r>
          </w:p>
        </w:tc>
        <w:tc>
          <w:tcPr>
            <w:tcW w:w="1321" w:type="dxa"/>
            <w:tcBorders>
              <w:bottom w:val="double" w:sz="6" w:space="0" w:color="000000"/>
            </w:tcBorders>
          </w:tcPr>
          <w:p>
            <w:pPr>
              <w:pStyle w:val="TableParagraph"/>
              <w:spacing w:line="240" w:lineRule="auto"/>
              <w:ind w:left="52" w:right="1"/>
              <w:jc w:val="center"/>
              <w:rPr>
                <w:sz w:val="18"/>
              </w:rPr>
            </w:pPr>
            <w:r>
              <w:rPr>
                <w:spacing w:val="-2"/>
                <w:sz w:val="18"/>
              </w:rPr>
              <w:t>5.769458</w:t>
            </w:r>
          </w:p>
        </w:tc>
        <w:tc>
          <w:tcPr>
            <w:tcW w:w="1592" w:type="dxa"/>
            <w:tcBorders>
              <w:bottom w:val="double" w:sz="6" w:space="0" w:color="000000"/>
            </w:tcBorders>
          </w:tcPr>
          <w:p>
            <w:pPr>
              <w:pStyle w:val="TableParagraph"/>
              <w:spacing w:line="240" w:lineRule="auto"/>
              <w:ind w:left="52" w:right="73"/>
              <w:jc w:val="center"/>
              <w:rPr>
                <w:sz w:val="18"/>
              </w:rPr>
            </w:pPr>
            <w:r>
              <w:rPr>
                <w:spacing w:val="-2"/>
                <w:sz w:val="18"/>
              </w:rPr>
              <w:t>3.841466</w:t>
            </w:r>
          </w:p>
        </w:tc>
        <w:tc>
          <w:tcPr>
            <w:tcW w:w="1296" w:type="dxa"/>
            <w:tcBorders>
              <w:bottom w:val="double" w:sz="6" w:space="0" w:color="000000"/>
            </w:tcBorders>
          </w:tcPr>
          <w:p>
            <w:pPr>
              <w:pStyle w:val="TableParagraph"/>
              <w:spacing w:line="240" w:lineRule="auto"/>
              <w:ind w:left="335"/>
              <w:rPr>
                <w:sz w:val="18"/>
              </w:rPr>
            </w:pPr>
            <w:r>
              <w:rPr>
                <w:spacing w:val="-2"/>
                <w:sz w:val="18"/>
              </w:rPr>
              <w:t>0.0163</w:t>
            </w:r>
          </w:p>
        </w:tc>
      </w:tr>
      <w:tr>
        <w:trPr>
          <w:trHeight w:val="325" w:hRule="atLeast"/>
        </w:trPr>
        <w:tc>
          <w:tcPr>
            <w:tcW w:w="5764" w:type="dxa"/>
            <w:gridSpan w:val="4"/>
            <w:tcBorders>
              <w:top w:val="double" w:sz="6" w:space="0" w:color="000000"/>
            </w:tcBorders>
          </w:tcPr>
          <w:p>
            <w:pPr>
              <w:pStyle w:val="TableParagraph"/>
              <w:spacing w:line="200" w:lineRule="exact" w:before="106"/>
              <w:ind w:left="50"/>
              <w:rPr>
                <w:sz w:val="18"/>
              </w:rPr>
            </w:pPr>
            <w:r>
              <w:rPr>
                <w:sz w:val="18"/>
              </w:rPr>
              <w:t>Max-eigenvalue</w:t>
            </w:r>
            <w:r>
              <w:rPr>
                <w:spacing w:val="-7"/>
                <w:sz w:val="18"/>
              </w:rPr>
              <w:t> </w:t>
            </w:r>
            <w:r>
              <w:rPr>
                <w:sz w:val="18"/>
              </w:rPr>
              <w:t>test</w:t>
            </w:r>
            <w:r>
              <w:rPr>
                <w:spacing w:val="-6"/>
                <w:sz w:val="18"/>
              </w:rPr>
              <w:t> </w:t>
            </w:r>
            <w:r>
              <w:rPr>
                <w:sz w:val="18"/>
              </w:rPr>
              <w:t>indicates</w:t>
            </w:r>
            <w:r>
              <w:rPr>
                <w:spacing w:val="-8"/>
                <w:sz w:val="18"/>
              </w:rPr>
              <w:t> </w:t>
            </w:r>
            <w:r>
              <w:rPr>
                <w:sz w:val="18"/>
              </w:rPr>
              <w:t>6</w:t>
            </w:r>
            <w:r>
              <w:rPr>
                <w:spacing w:val="-6"/>
                <w:sz w:val="18"/>
              </w:rPr>
              <w:t> </w:t>
            </w:r>
            <w:r>
              <w:rPr>
                <w:sz w:val="18"/>
              </w:rPr>
              <w:t>cointegrating</w:t>
            </w:r>
            <w:r>
              <w:rPr>
                <w:spacing w:val="-7"/>
                <w:sz w:val="18"/>
              </w:rPr>
              <w:t> </w:t>
            </w:r>
            <w:r>
              <w:rPr>
                <w:sz w:val="18"/>
              </w:rPr>
              <w:t>eqn(s)</w:t>
            </w:r>
            <w:r>
              <w:rPr>
                <w:spacing w:val="-6"/>
                <w:sz w:val="18"/>
              </w:rPr>
              <w:t> </w:t>
            </w:r>
            <w:r>
              <w:rPr>
                <w:sz w:val="18"/>
              </w:rPr>
              <w:t>at</w:t>
            </w:r>
            <w:r>
              <w:rPr>
                <w:spacing w:val="-7"/>
                <w:sz w:val="18"/>
              </w:rPr>
              <w:t> </w:t>
            </w:r>
            <w:r>
              <w:rPr>
                <w:sz w:val="18"/>
              </w:rPr>
              <w:t>the</w:t>
            </w:r>
            <w:r>
              <w:rPr>
                <w:spacing w:val="-8"/>
                <w:sz w:val="18"/>
              </w:rPr>
              <w:t> </w:t>
            </w:r>
            <w:r>
              <w:rPr>
                <w:sz w:val="18"/>
              </w:rPr>
              <w:t>0.05</w:t>
            </w:r>
            <w:r>
              <w:rPr>
                <w:spacing w:val="-6"/>
                <w:sz w:val="18"/>
              </w:rPr>
              <w:t> </w:t>
            </w:r>
            <w:r>
              <w:rPr>
                <w:spacing w:val="-2"/>
                <w:sz w:val="18"/>
              </w:rPr>
              <w:t>level</w:t>
            </w:r>
          </w:p>
        </w:tc>
        <w:tc>
          <w:tcPr>
            <w:tcW w:w="1296" w:type="dxa"/>
            <w:tcBorders>
              <w:top w:val="double" w:sz="6" w:space="0" w:color="000000"/>
            </w:tcBorders>
          </w:tcPr>
          <w:p>
            <w:pPr>
              <w:pStyle w:val="TableParagraph"/>
              <w:spacing w:line="240" w:lineRule="auto" w:before="0"/>
              <w:rPr>
                <w:rFonts w:ascii="Times New Roman"/>
                <w:sz w:val="18"/>
              </w:rPr>
            </w:pPr>
          </w:p>
        </w:tc>
      </w:tr>
      <w:tr>
        <w:trPr>
          <w:trHeight w:val="225" w:hRule="atLeast"/>
        </w:trPr>
        <w:tc>
          <w:tcPr>
            <w:tcW w:w="5764" w:type="dxa"/>
            <w:gridSpan w:val="4"/>
          </w:tcPr>
          <w:p>
            <w:pPr>
              <w:pStyle w:val="TableParagraph"/>
              <w:ind w:left="50"/>
              <w:rPr>
                <w:sz w:val="18"/>
              </w:rPr>
            </w:pPr>
            <w:r>
              <w:rPr>
                <w:sz w:val="18"/>
              </w:rPr>
              <w:t>*</w:t>
            </w:r>
            <w:r>
              <w:rPr>
                <w:spacing w:val="-4"/>
                <w:sz w:val="18"/>
              </w:rPr>
              <w:t> </w:t>
            </w:r>
            <w:r>
              <w:rPr>
                <w:sz w:val="18"/>
              </w:rPr>
              <w:t>denotes</w:t>
            </w:r>
            <w:r>
              <w:rPr>
                <w:spacing w:val="-1"/>
                <w:sz w:val="18"/>
              </w:rPr>
              <w:t> </w:t>
            </w:r>
            <w:r>
              <w:rPr>
                <w:sz w:val="18"/>
              </w:rPr>
              <w:t>rejection</w:t>
            </w:r>
            <w:r>
              <w:rPr>
                <w:spacing w:val="-3"/>
                <w:sz w:val="18"/>
              </w:rPr>
              <w:t> </w:t>
            </w:r>
            <w:r>
              <w:rPr>
                <w:sz w:val="18"/>
              </w:rPr>
              <w:t>of</w:t>
            </w:r>
            <w:r>
              <w:rPr>
                <w:spacing w:val="-4"/>
                <w:sz w:val="18"/>
              </w:rPr>
              <w:t> </w:t>
            </w:r>
            <w:r>
              <w:rPr>
                <w:sz w:val="18"/>
              </w:rPr>
              <w:t>the</w:t>
            </w:r>
            <w:r>
              <w:rPr>
                <w:spacing w:val="-5"/>
                <w:sz w:val="18"/>
              </w:rPr>
              <w:t> </w:t>
            </w:r>
            <w:r>
              <w:rPr>
                <w:sz w:val="18"/>
              </w:rPr>
              <w:t>hypothesis</w:t>
            </w:r>
            <w:r>
              <w:rPr>
                <w:spacing w:val="-4"/>
                <w:sz w:val="18"/>
              </w:rPr>
              <w:t> </w:t>
            </w:r>
            <w:r>
              <w:rPr>
                <w:sz w:val="18"/>
              </w:rPr>
              <w:t>at</w:t>
            </w:r>
            <w:r>
              <w:rPr>
                <w:spacing w:val="-2"/>
                <w:sz w:val="18"/>
              </w:rPr>
              <w:t> </w:t>
            </w:r>
            <w:r>
              <w:rPr>
                <w:sz w:val="18"/>
              </w:rPr>
              <w:t>the</w:t>
            </w:r>
            <w:r>
              <w:rPr>
                <w:spacing w:val="-3"/>
                <w:sz w:val="18"/>
              </w:rPr>
              <w:t> </w:t>
            </w:r>
            <w:r>
              <w:rPr>
                <w:sz w:val="18"/>
              </w:rPr>
              <w:t>0.05</w:t>
            </w:r>
            <w:r>
              <w:rPr>
                <w:spacing w:val="-4"/>
                <w:sz w:val="18"/>
              </w:rPr>
              <w:t> level</w:t>
            </w:r>
          </w:p>
        </w:tc>
        <w:tc>
          <w:tcPr>
            <w:tcW w:w="1296" w:type="dxa"/>
          </w:tcPr>
          <w:p>
            <w:pPr>
              <w:pStyle w:val="TableParagraph"/>
              <w:spacing w:line="240" w:lineRule="auto" w:before="0"/>
              <w:rPr>
                <w:rFonts w:ascii="Times New Roman"/>
                <w:sz w:val="16"/>
              </w:rPr>
            </w:pPr>
          </w:p>
        </w:tc>
      </w:tr>
      <w:tr>
        <w:trPr>
          <w:trHeight w:val="213" w:hRule="atLeast"/>
        </w:trPr>
        <w:tc>
          <w:tcPr>
            <w:tcW w:w="5764" w:type="dxa"/>
            <w:gridSpan w:val="4"/>
          </w:tcPr>
          <w:p>
            <w:pPr>
              <w:pStyle w:val="TableParagraph"/>
              <w:spacing w:line="187" w:lineRule="exact"/>
              <w:ind w:left="50"/>
              <w:rPr>
                <w:sz w:val="18"/>
              </w:rPr>
            </w:pPr>
            <w:r>
              <w:rPr>
                <w:spacing w:val="-2"/>
                <w:sz w:val="18"/>
              </w:rPr>
              <w:t>**MacKinnon-Haug-Michelis</w:t>
            </w:r>
            <w:r>
              <w:rPr>
                <w:spacing w:val="10"/>
                <w:sz w:val="18"/>
              </w:rPr>
              <w:t> </w:t>
            </w:r>
            <w:r>
              <w:rPr>
                <w:spacing w:val="-2"/>
                <w:sz w:val="18"/>
              </w:rPr>
              <w:t>(1999)</w:t>
            </w:r>
            <w:r>
              <w:rPr>
                <w:spacing w:val="11"/>
                <w:sz w:val="18"/>
              </w:rPr>
              <w:t> </w:t>
            </w:r>
            <w:r>
              <w:rPr>
                <w:spacing w:val="-2"/>
                <w:sz w:val="18"/>
              </w:rPr>
              <w:t>p-values</w:t>
            </w:r>
          </w:p>
        </w:tc>
        <w:tc>
          <w:tcPr>
            <w:tcW w:w="1296" w:type="dxa"/>
          </w:tcPr>
          <w:p>
            <w:pPr>
              <w:pStyle w:val="TableParagraph"/>
              <w:spacing w:line="240" w:lineRule="auto" w:before="0"/>
              <w:rPr>
                <w:rFonts w:ascii="Times New Roman"/>
                <w:sz w:val="14"/>
              </w:rPr>
            </w:pPr>
          </w:p>
        </w:tc>
      </w:tr>
    </w:tbl>
    <w:p>
      <w:pPr>
        <w:spacing w:after="0" w:line="240" w:lineRule="auto"/>
        <w:rPr>
          <w:rFonts w:ascii="Times New Roman"/>
          <w:sz w:val="14"/>
        </w:rPr>
        <w:sectPr>
          <w:pgSz w:w="11910" w:h="16840"/>
          <w:pgMar w:header="0" w:footer="1012" w:top="1360" w:bottom="1200" w:left="1200" w:right="640"/>
        </w:sectPr>
      </w:pPr>
    </w:p>
    <w:p>
      <w:pPr>
        <w:spacing w:before="61"/>
        <w:ind w:left="0" w:right="315" w:firstLine="0"/>
        <w:jc w:val="center"/>
        <w:rPr>
          <w:b/>
          <w:sz w:val="24"/>
        </w:rPr>
      </w:pPr>
      <w:r>
        <w:rPr/>
        <mc:AlternateContent>
          <mc:Choice Requires="wps">
            <w:drawing>
              <wp:anchor distT="0" distB="0" distL="0" distR="0" allowOverlap="1" layoutInCell="1" locked="0" behindDoc="1" simplePos="0" relativeHeight="483473408">
                <wp:simplePos x="0" y="0"/>
                <wp:positionH relativeFrom="page">
                  <wp:posOffset>921537</wp:posOffset>
                </wp:positionH>
                <wp:positionV relativeFrom="page">
                  <wp:posOffset>2514218</wp:posOffset>
                </wp:positionV>
                <wp:extent cx="5505450" cy="5661025"/>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5505450" cy="5661025"/>
                        </a:xfrm>
                        <a:custGeom>
                          <a:avLst/>
                          <a:gdLst/>
                          <a:ahLst/>
                          <a:cxnLst/>
                          <a:rect l="l" t="t" r="r" b="b"/>
                          <a:pathLst>
                            <a:path w="5505450" h="5661025">
                              <a:moveTo>
                                <a:pt x="677011" y="5536946"/>
                              </a:moveTo>
                              <a:lnTo>
                                <a:pt x="123825" y="4983861"/>
                              </a:lnTo>
                              <a:lnTo>
                                <a:pt x="0" y="5107686"/>
                              </a:lnTo>
                              <a:lnTo>
                                <a:pt x="553186" y="5660771"/>
                              </a:lnTo>
                              <a:lnTo>
                                <a:pt x="677011" y="5536946"/>
                              </a:lnTo>
                              <a:close/>
                            </a:path>
                            <a:path w="5505450" h="5661025">
                              <a:moveTo>
                                <a:pt x="1052677" y="5107749"/>
                              </a:moveTo>
                              <a:lnTo>
                                <a:pt x="1048994" y="5055489"/>
                              </a:lnTo>
                              <a:lnTo>
                                <a:pt x="1033970" y="4999825"/>
                              </a:lnTo>
                              <a:lnTo>
                                <a:pt x="1007338" y="4944618"/>
                              </a:lnTo>
                              <a:lnTo>
                                <a:pt x="970724" y="4891671"/>
                              </a:lnTo>
                              <a:lnTo>
                                <a:pt x="925931" y="4841367"/>
                              </a:lnTo>
                              <a:lnTo>
                                <a:pt x="596112" y="4511548"/>
                              </a:lnTo>
                              <a:lnTo>
                                <a:pt x="472795" y="4634865"/>
                              </a:lnTo>
                              <a:lnTo>
                                <a:pt x="810361" y="4972558"/>
                              </a:lnTo>
                              <a:lnTo>
                                <a:pt x="830872" y="4995367"/>
                              </a:lnTo>
                              <a:lnTo>
                                <a:pt x="846518" y="5017833"/>
                              </a:lnTo>
                              <a:lnTo>
                                <a:pt x="857364" y="5039931"/>
                              </a:lnTo>
                              <a:lnTo>
                                <a:pt x="863447" y="5061585"/>
                              </a:lnTo>
                              <a:lnTo>
                                <a:pt x="864400" y="5082425"/>
                              </a:lnTo>
                              <a:lnTo>
                                <a:pt x="860463" y="5101869"/>
                              </a:lnTo>
                              <a:lnTo>
                                <a:pt x="838047" y="5136515"/>
                              </a:lnTo>
                              <a:lnTo>
                                <a:pt x="803135" y="5159083"/>
                              </a:lnTo>
                              <a:lnTo>
                                <a:pt x="783590" y="5162867"/>
                              </a:lnTo>
                              <a:lnTo>
                                <a:pt x="762609" y="5161534"/>
                              </a:lnTo>
                              <a:lnTo>
                                <a:pt x="718527" y="5144859"/>
                              </a:lnTo>
                              <a:lnTo>
                                <a:pt x="673709" y="5109210"/>
                              </a:lnTo>
                              <a:lnTo>
                                <a:pt x="336092" y="4771517"/>
                              </a:lnTo>
                              <a:lnTo>
                                <a:pt x="212750" y="4894846"/>
                              </a:lnTo>
                              <a:lnTo>
                                <a:pt x="542518" y="5224653"/>
                              </a:lnTo>
                              <a:lnTo>
                                <a:pt x="589267" y="5265559"/>
                              </a:lnTo>
                              <a:lnTo>
                                <a:pt x="647547" y="5306822"/>
                              </a:lnTo>
                              <a:lnTo>
                                <a:pt x="690029" y="5328818"/>
                              </a:lnTo>
                              <a:lnTo>
                                <a:pt x="737844" y="5344033"/>
                              </a:lnTo>
                              <a:lnTo>
                                <a:pt x="785317" y="5351424"/>
                              </a:lnTo>
                              <a:lnTo>
                                <a:pt x="807148" y="5351526"/>
                              </a:lnTo>
                              <a:lnTo>
                                <a:pt x="827760" y="5349367"/>
                              </a:lnTo>
                              <a:lnTo>
                                <a:pt x="867854" y="5337492"/>
                              </a:lnTo>
                              <a:lnTo>
                                <a:pt x="908151" y="5314188"/>
                              </a:lnTo>
                              <a:lnTo>
                                <a:pt x="945184" y="5284952"/>
                              </a:lnTo>
                              <a:lnTo>
                                <a:pt x="976985" y="5255895"/>
                              </a:lnTo>
                              <a:lnTo>
                                <a:pt x="1019340" y="5204485"/>
                              </a:lnTo>
                              <a:lnTo>
                                <a:pt x="1045311" y="5151247"/>
                              </a:lnTo>
                              <a:lnTo>
                                <a:pt x="1050315" y="5130609"/>
                              </a:lnTo>
                              <a:lnTo>
                                <a:pt x="1052677" y="5107749"/>
                              </a:lnTo>
                              <a:close/>
                            </a:path>
                            <a:path w="5505450" h="5661025">
                              <a:moveTo>
                                <a:pt x="1514894" y="4610379"/>
                              </a:moveTo>
                              <a:lnTo>
                                <a:pt x="1510919" y="4569625"/>
                              </a:lnTo>
                              <a:lnTo>
                                <a:pt x="1500898" y="4528058"/>
                              </a:lnTo>
                              <a:lnTo>
                                <a:pt x="1484604" y="4485640"/>
                              </a:lnTo>
                              <a:lnTo>
                                <a:pt x="1466773" y="4451121"/>
                              </a:lnTo>
                              <a:lnTo>
                                <a:pt x="1444371" y="4415548"/>
                              </a:lnTo>
                              <a:lnTo>
                                <a:pt x="1417307" y="4378972"/>
                              </a:lnTo>
                              <a:lnTo>
                                <a:pt x="1385633" y="4341507"/>
                              </a:lnTo>
                              <a:lnTo>
                                <a:pt x="1374317" y="4329595"/>
                              </a:lnTo>
                              <a:lnTo>
                                <a:pt x="1349222" y="4303141"/>
                              </a:lnTo>
                              <a:lnTo>
                                <a:pt x="1334046" y="4289018"/>
                              </a:lnTo>
                              <a:lnTo>
                                <a:pt x="1334046" y="4602658"/>
                              </a:lnTo>
                              <a:lnTo>
                                <a:pt x="1330934" y="4628197"/>
                              </a:lnTo>
                              <a:lnTo>
                                <a:pt x="1304518" y="4672584"/>
                              </a:lnTo>
                              <a:lnTo>
                                <a:pt x="1260602" y="4698276"/>
                              </a:lnTo>
                              <a:lnTo>
                                <a:pt x="1234897" y="4701095"/>
                              </a:lnTo>
                              <a:lnTo>
                                <a:pt x="1206601" y="4697095"/>
                              </a:lnTo>
                              <a:lnTo>
                                <a:pt x="1141285" y="4665535"/>
                              </a:lnTo>
                              <a:lnTo>
                                <a:pt x="1103972" y="4636846"/>
                              </a:lnTo>
                              <a:lnTo>
                                <a:pt x="1063599" y="4599305"/>
                              </a:lnTo>
                              <a:lnTo>
                                <a:pt x="1025931" y="4558728"/>
                              </a:lnTo>
                              <a:lnTo>
                                <a:pt x="997051" y="4521200"/>
                              </a:lnTo>
                              <a:lnTo>
                                <a:pt x="976833" y="4486834"/>
                              </a:lnTo>
                              <a:lnTo>
                                <a:pt x="961161" y="4427385"/>
                              </a:lnTo>
                              <a:lnTo>
                                <a:pt x="963866" y="4401807"/>
                              </a:lnTo>
                              <a:lnTo>
                                <a:pt x="988669" y="4358894"/>
                              </a:lnTo>
                              <a:lnTo>
                                <a:pt x="1032649" y="4332884"/>
                              </a:lnTo>
                              <a:lnTo>
                                <a:pt x="1058367" y="4329595"/>
                              </a:lnTo>
                              <a:lnTo>
                                <a:pt x="1086497" y="4332884"/>
                              </a:lnTo>
                              <a:lnTo>
                                <a:pt x="1150048" y="4362755"/>
                              </a:lnTo>
                              <a:lnTo>
                                <a:pt x="1185506" y="4389602"/>
                              </a:lnTo>
                              <a:lnTo>
                                <a:pt x="1223365" y="4424553"/>
                              </a:lnTo>
                              <a:lnTo>
                                <a:pt x="1264780" y="4468812"/>
                              </a:lnTo>
                              <a:lnTo>
                                <a:pt x="1296352" y="4508716"/>
                              </a:lnTo>
                              <a:lnTo>
                                <a:pt x="1318158" y="4544161"/>
                              </a:lnTo>
                              <a:lnTo>
                                <a:pt x="1334046" y="4602658"/>
                              </a:lnTo>
                              <a:lnTo>
                                <a:pt x="1334046" y="4289018"/>
                              </a:lnTo>
                              <a:lnTo>
                                <a:pt x="1304836" y="4261828"/>
                              </a:lnTo>
                              <a:lnTo>
                                <a:pt x="1260716" y="4226865"/>
                              </a:lnTo>
                              <a:lnTo>
                                <a:pt x="1216901" y="4198201"/>
                              </a:lnTo>
                              <a:lnTo>
                                <a:pt x="1173378" y="4175760"/>
                              </a:lnTo>
                              <a:lnTo>
                                <a:pt x="1130185" y="4159504"/>
                              </a:lnTo>
                              <a:lnTo>
                                <a:pt x="1087348" y="4149344"/>
                              </a:lnTo>
                              <a:lnTo>
                                <a:pt x="1037310" y="4145813"/>
                              </a:lnTo>
                              <a:lnTo>
                                <a:pt x="989495" y="4152163"/>
                              </a:lnTo>
                              <a:lnTo>
                                <a:pt x="943914" y="4168292"/>
                              </a:lnTo>
                              <a:lnTo>
                                <a:pt x="900569" y="4194073"/>
                              </a:lnTo>
                              <a:lnTo>
                                <a:pt x="859510" y="4229354"/>
                              </a:lnTo>
                              <a:lnTo>
                                <a:pt x="825169" y="4269638"/>
                              </a:lnTo>
                              <a:lnTo>
                                <a:pt x="800252" y="4312539"/>
                              </a:lnTo>
                              <a:lnTo>
                                <a:pt x="784847" y="4358056"/>
                              </a:lnTo>
                              <a:lnTo>
                                <a:pt x="779043" y="4406112"/>
                              </a:lnTo>
                              <a:lnTo>
                                <a:pt x="782929" y="4456684"/>
                              </a:lnTo>
                              <a:lnTo>
                                <a:pt x="793407" y="4500080"/>
                              </a:lnTo>
                              <a:lnTo>
                                <a:pt x="810056" y="4543882"/>
                              </a:lnTo>
                              <a:lnTo>
                                <a:pt x="832916" y="4588040"/>
                              </a:lnTo>
                              <a:lnTo>
                                <a:pt x="862050" y="4632515"/>
                              </a:lnTo>
                              <a:lnTo>
                                <a:pt x="897521" y="4677270"/>
                              </a:lnTo>
                              <a:lnTo>
                                <a:pt x="939393" y="4722241"/>
                              </a:lnTo>
                              <a:lnTo>
                                <a:pt x="977900" y="4758525"/>
                              </a:lnTo>
                              <a:lnTo>
                                <a:pt x="1016127" y="4789995"/>
                              </a:lnTo>
                              <a:lnTo>
                                <a:pt x="1053998" y="4816703"/>
                              </a:lnTo>
                              <a:lnTo>
                                <a:pt x="1091438" y="4838725"/>
                              </a:lnTo>
                              <a:lnTo>
                                <a:pt x="1128369" y="4856111"/>
                              </a:lnTo>
                              <a:lnTo>
                                <a:pt x="1173124" y="4871567"/>
                              </a:lnTo>
                              <a:lnTo>
                                <a:pt x="1215783" y="4880229"/>
                              </a:lnTo>
                              <a:lnTo>
                                <a:pt x="1256322" y="4882426"/>
                              </a:lnTo>
                              <a:lnTo>
                                <a:pt x="1294739" y="4878451"/>
                              </a:lnTo>
                              <a:lnTo>
                                <a:pt x="1331429" y="4868176"/>
                              </a:lnTo>
                              <a:lnTo>
                                <a:pt x="1367269" y="4850955"/>
                              </a:lnTo>
                              <a:lnTo>
                                <a:pt x="1402270" y="4826990"/>
                              </a:lnTo>
                              <a:lnTo>
                                <a:pt x="1436471" y="4796409"/>
                              </a:lnTo>
                              <a:lnTo>
                                <a:pt x="1466303" y="4762271"/>
                              </a:lnTo>
                              <a:lnTo>
                                <a:pt x="1489087" y="4726533"/>
                              </a:lnTo>
                              <a:lnTo>
                                <a:pt x="1504708" y="4689221"/>
                              </a:lnTo>
                              <a:lnTo>
                                <a:pt x="1513052" y="4650359"/>
                              </a:lnTo>
                              <a:lnTo>
                                <a:pt x="1514894" y="4610379"/>
                              </a:lnTo>
                              <a:close/>
                            </a:path>
                            <a:path w="5505450" h="5661025">
                              <a:moveTo>
                                <a:pt x="1687042" y="4242308"/>
                              </a:moveTo>
                              <a:lnTo>
                                <a:pt x="1568297" y="4123436"/>
                              </a:lnTo>
                              <a:lnTo>
                                <a:pt x="1406880" y="4284980"/>
                              </a:lnTo>
                              <a:lnTo>
                                <a:pt x="1525625" y="4403725"/>
                              </a:lnTo>
                              <a:lnTo>
                                <a:pt x="1687042" y="4242308"/>
                              </a:lnTo>
                              <a:close/>
                            </a:path>
                            <a:path w="5505450" h="5661025">
                              <a:moveTo>
                                <a:pt x="2011400" y="4202557"/>
                              </a:moveTo>
                              <a:lnTo>
                                <a:pt x="1458188" y="3649345"/>
                              </a:lnTo>
                              <a:lnTo>
                                <a:pt x="1334363" y="3773170"/>
                              </a:lnTo>
                              <a:lnTo>
                                <a:pt x="1887575" y="4326382"/>
                              </a:lnTo>
                              <a:lnTo>
                                <a:pt x="2011400" y="4202557"/>
                              </a:lnTo>
                              <a:close/>
                            </a:path>
                            <a:path w="5505450" h="5661025">
                              <a:moveTo>
                                <a:pt x="2223617" y="3990340"/>
                              </a:moveTo>
                              <a:lnTo>
                                <a:pt x="2018385" y="3784981"/>
                              </a:lnTo>
                              <a:lnTo>
                                <a:pt x="2086076" y="3717290"/>
                              </a:lnTo>
                              <a:lnTo>
                                <a:pt x="2118207" y="3679304"/>
                              </a:lnTo>
                              <a:lnTo>
                                <a:pt x="2121674" y="3672967"/>
                              </a:lnTo>
                              <a:lnTo>
                                <a:pt x="2139670" y="3640201"/>
                              </a:lnTo>
                              <a:lnTo>
                                <a:pt x="2150364" y="3600069"/>
                              </a:lnTo>
                              <a:lnTo>
                                <a:pt x="2150211" y="3558921"/>
                              </a:lnTo>
                              <a:lnTo>
                                <a:pt x="2140051" y="3517239"/>
                              </a:lnTo>
                              <a:lnTo>
                                <a:pt x="2125281" y="3484930"/>
                              </a:lnTo>
                              <a:lnTo>
                                <a:pt x="2120950" y="3475444"/>
                              </a:lnTo>
                              <a:lnTo>
                                <a:pt x="2092820" y="3433572"/>
                              </a:lnTo>
                              <a:lnTo>
                                <a:pt x="2055596" y="3391662"/>
                              </a:lnTo>
                              <a:lnTo>
                                <a:pt x="2015070" y="3355416"/>
                              </a:lnTo>
                              <a:lnTo>
                                <a:pt x="1975040" y="3328060"/>
                              </a:lnTo>
                              <a:lnTo>
                                <a:pt x="1969490" y="3325444"/>
                              </a:lnTo>
                              <a:lnTo>
                                <a:pt x="1969490" y="3575050"/>
                              </a:lnTo>
                              <a:lnTo>
                                <a:pt x="1968703" y="3591293"/>
                              </a:lnTo>
                              <a:lnTo>
                                <a:pt x="1962848" y="3607993"/>
                              </a:lnTo>
                              <a:lnTo>
                                <a:pt x="1952091" y="3625151"/>
                              </a:lnTo>
                              <a:lnTo>
                                <a:pt x="1936597" y="3642741"/>
                              </a:lnTo>
                              <a:lnTo>
                                <a:pt x="1906371" y="3672967"/>
                              </a:lnTo>
                              <a:lnTo>
                                <a:pt x="1782927" y="3549523"/>
                              </a:lnTo>
                              <a:lnTo>
                                <a:pt x="1818106" y="3514344"/>
                              </a:lnTo>
                              <a:lnTo>
                                <a:pt x="1835226" y="3499459"/>
                              </a:lnTo>
                              <a:lnTo>
                                <a:pt x="1851787" y="3489668"/>
                              </a:lnTo>
                              <a:lnTo>
                                <a:pt x="1867827" y="3484930"/>
                              </a:lnTo>
                              <a:lnTo>
                                <a:pt x="1883384" y="3485261"/>
                              </a:lnTo>
                              <a:lnTo>
                                <a:pt x="1926831" y="3505149"/>
                              </a:lnTo>
                              <a:lnTo>
                                <a:pt x="1960765" y="3544824"/>
                              </a:lnTo>
                              <a:lnTo>
                                <a:pt x="1969490" y="3575050"/>
                              </a:lnTo>
                              <a:lnTo>
                                <a:pt x="1969490" y="3325444"/>
                              </a:lnTo>
                              <a:lnTo>
                                <a:pt x="1935543" y="3309391"/>
                              </a:lnTo>
                              <a:lnTo>
                                <a:pt x="1896592" y="3299206"/>
                              </a:lnTo>
                              <a:lnTo>
                                <a:pt x="1858441" y="3298609"/>
                              </a:lnTo>
                              <a:lnTo>
                                <a:pt x="1821573" y="3307956"/>
                              </a:lnTo>
                              <a:lnTo>
                                <a:pt x="1786013" y="3327095"/>
                              </a:lnTo>
                              <a:lnTo>
                                <a:pt x="1751812" y="3355848"/>
                              </a:lnTo>
                              <a:lnTo>
                                <a:pt x="1546326" y="3561207"/>
                              </a:lnTo>
                              <a:lnTo>
                                <a:pt x="2099538" y="4114419"/>
                              </a:lnTo>
                              <a:lnTo>
                                <a:pt x="2223617" y="3990340"/>
                              </a:lnTo>
                              <a:close/>
                            </a:path>
                            <a:path w="5505450" h="5661025">
                              <a:moveTo>
                                <a:pt x="2725140" y="3488817"/>
                              </a:moveTo>
                              <a:lnTo>
                                <a:pt x="2308453" y="3072257"/>
                              </a:lnTo>
                              <a:lnTo>
                                <a:pt x="2434564" y="2946146"/>
                              </a:lnTo>
                              <a:lnTo>
                                <a:pt x="2298039" y="2809621"/>
                              </a:lnTo>
                              <a:lnTo>
                                <a:pt x="1922373" y="3185287"/>
                              </a:lnTo>
                              <a:lnTo>
                                <a:pt x="2058898" y="3321812"/>
                              </a:lnTo>
                              <a:lnTo>
                                <a:pt x="2184882" y="3195828"/>
                              </a:lnTo>
                              <a:lnTo>
                                <a:pt x="2601569" y="3612388"/>
                              </a:lnTo>
                              <a:lnTo>
                                <a:pt x="2725140" y="3488817"/>
                              </a:lnTo>
                              <a:close/>
                            </a:path>
                            <a:path w="5505450" h="5661025">
                              <a:moveTo>
                                <a:pt x="3128619" y="3085338"/>
                              </a:moveTo>
                              <a:lnTo>
                                <a:pt x="2712059" y="2668651"/>
                              </a:lnTo>
                              <a:lnTo>
                                <a:pt x="2838043" y="2542667"/>
                              </a:lnTo>
                              <a:lnTo>
                                <a:pt x="2701518" y="2406142"/>
                              </a:lnTo>
                              <a:lnTo>
                                <a:pt x="2325852" y="2781808"/>
                              </a:lnTo>
                              <a:lnTo>
                                <a:pt x="2462504" y="2918333"/>
                              </a:lnTo>
                              <a:lnTo>
                                <a:pt x="2588488" y="2792349"/>
                              </a:lnTo>
                              <a:lnTo>
                                <a:pt x="3005048" y="3208909"/>
                              </a:lnTo>
                              <a:lnTo>
                                <a:pt x="3128619" y="3085338"/>
                              </a:lnTo>
                              <a:close/>
                            </a:path>
                            <a:path w="5505450" h="5661025">
                              <a:moveTo>
                                <a:pt x="3594404" y="2530856"/>
                              </a:moveTo>
                              <a:lnTo>
                                <a:pt x="3590480" y="2490063"/>
                              </a:lnTo>
                              <a:lnTo>
                                <a:pt x="3580511" y="2448458"/>
                              </a:lnTo>
                              <a:lnTo>
                                <a:pt x="3564229" y="2406015"/>
                              </a:lnTo>
                              <a:lnTo>
                                <a:pt x="3546335" y="2371560"/>
                              </a:lnTo>
                              <a:lnTo>
                                <a:pt x="3523894" y="2336038"/>
                              </a:lnTo>
                              <a:lnTo>
                                <a:pt x="3496780" y="2299449"/>
                              </a:lnTo>
                              <a:lnTo>
                                <a:pt x="3465131" y="2262073"/>
                              </a:lnTo>
                              <a:lnTo>
                                <a:pt x="3453739" y="2250097"/>
                              </a:lnTo>
                              <a:lnTo>
                                <a:pt x="3428720" y="2223770"/>
                              </a:lnTo>
                              <a:lnTo>
                                <a:pt x="3413544" y="2209635"/>
                              </a:lnTo>
                              <a:lnTo>
                                <a:pt x="3413544" y="2523134"/>
                              </a:lnTo>
                              <a:lnTo>
                                <a:pt x="3410407" y="2548661"/>
                              </a:lnTo>
                              <a:lnTo>
                                <a:pt x="3383889" y="2593086"/>
                              </a:lnTo>
                              <a:lnTo>
                                <a:pt x="3340150" y="2618714"/>
                              </a:lnTo>
                              <a:lnTo>
                                <a:pt x="3314496" y="2621483"/>
                              </a:lnTo>
                              <a:lnTo>
                                <a:pt x="3286226" y="2617470"/>
                              </a:lnTo>
                              <a:lnTo>
                                <a:pt x="3220910" y="2585936"/>
                              </a:lnTo>
                              <a:lnTo>
                                <a:pt x="3183598" y="2557272"/>
                              </a:lnTo>
                              <a:lnTo>
                                <a:pt x="3143224" y="2519807"/>
                              </a:lnTo>
                              <a:lnTo>
                                <a:pt x="3105480" y="2479154"/>
                              </a:lnTo>
                              <a:lnTo>
                                <a:pt x="3076575" y="2441600"/>
                              </a:lnTo>
                              <a:lnTo>
                                <a:pt x="3056382" y="2407208"/>
                              </a:lnTo>
                              <a:lnTo>
                                <a:pt x="3040761" y="2347785"/>
                              </a:lnTo>
                              <a:lnTo>
                                <a:pt x="3043428" y="2322245"/>
                              </a:lnTo>
                              <a:lnTo>
                                <a:pt x="3068167" y="2279396"/>
                              </a:lnTo>
                              <a:lnTo>
                                <a:pt x="3112147" y="2253386"/>
                              </a:lnTo>
                              <a:lnTo>
                                <a:pt x="3137865" y="2250097"/>
                              </a:lnTo>
                              <a:lnTo>
                                <a:pt x="3165995" y="2253386"/>
                              </a:lnTo>
                              <a:lnTo>
                                <a:pt x="3229495" y="2283256"/>
                              </a:lnTo>
                              <a:lnTo>
                                <a:pt x="3264979" y="2310104"/>
                              </a:lnTo>
                              <a:lnTo>
                                <a:pt x="3302863" y="2345055"/>
                              </a:lnTo>
                              <a:lnTo>
                                <a:pt x="3344303" y="2389289"/>
                              </a:lnTo>
                              <a:lnTo>
                                <a:pt x="3375901" y="2429167"/>
                              </a:lnTo>
                              <a:lnTo>
                                <a:pt x="3397707" y="2464612"/>
                              </a:lnTo>
                              <a:lnTo>
                                <a:pt x="3413544" y="2523134"/>
                              </a:lnTo>
                              <a:lnTo>
                                <a:pt x="3413544" y="2209635"/>
                              </a:lnTo>
                              <a:lnTo>
                                <a:pt x="3384334" y="2182406"/>
                              </a:lnTo>
                              <a:lnTo>
                                <a:pt x="3340214" y="2147405"/>
                              </a:lnTo>
                              <a:lnTo>
                                <a:pt x="3296399" y="2118715"/>
                              </a:lnTo>
                              <a:lnTo>
                                <a:pt x="3252876" y="2096262"/>
                              </a:lnTo>
                              <a:lnTo>
                                <a:pt x="3209683" y="2080006"/>
                              </a:lnTo>
                              <a:lnTo>
                                <a:pt x="3166846" y="2069846"/>
                              </a:lnTo>
                              <a:lnTo>
                                <a:pt x="3116808" y="2066315"/>
                              </a:lnTo>
                              <a:lnTo>
                                <a:pt x="3068993" y="2072665"/>
                              </a:lnTo>
                              <a:lnTo>
                                <a:pt x="3023412" y="2088769"/>
                              </a:lnTo>
                              <a:lnTo>
                                <a:pt x="2980067" y="2114512"/>
                              </a:lnTo>
                              <a:lnTo>
                                <a:pt x="2939008" y="2149729"/>
                              </a:lnTo>
                              <a:lnTo>
                                <a:pt x="2904718" y="2190026"/>
                              </a:lnTo>
                              <a:lnTo>
                                <a:pt x="2879814" y="2232964"/>
                              </a:lnTo>
                              <a:lnTo>
                                <a:pt x="2864408" y="2278507"/>
                              </a:lnTo>
                              <a:lnTo>
                                <a:pt x="2858617" y="2326602"/>
                              </a:lnTo>
                              <a:lnTo>
                                <a:pt x="2862554" y="2377186"/>
                              </a:lnTo>
                              <a:lnTo>
                                <a:pt x="2872981" y="2420582"/>
                              </a:lnTo>
                              <a:lnTo>
                                <a:pt x="2889593" y="2464346"/>
                              </a:lnTo>
                              <a:lnTo>
                                <a:pt x="2912427" y="2508478"/>
                              </a:lnTo>
                              <a:lnTo>
                                <a:pt x="2941548" y="2552928"/>
                              </a:lnTo>
                              <a:lnTo>
                                <a:pt x="2977019" y="2597645"/>
                              </a:lnTo>
                              <a:lnTo>
                                <a:pt x="3018891" y="2642616"/>
                              </a:lnTo>
                              <a:lnTo>
                                <a:pt x="3057448" y="2678912"/>
                              </a:lnTo>
                              <a:lnTo>
                                <a:pt x="3095688" y="2710408"/>
                              </a:lnTo>
                              <a:lnTo>
                                <a:pt x="3133534" y="2737167"/>
                              </a:lnTo>
                              <a:lnTo>
                                <a:pt x="3170948" y="2759214"/>
                              </a:lnTo>
                              <a:lnTo>
                                <a:pt x="3207867" y="2776601"/>
                              </a:lnTo>
                              <a:lnTo>
                                <a:pt x="3252686" y="2792006"/>
                              </a:lnTo>
                              <a:lnTo>
                                <a:pt x="3295332" y="2800693"/>
                              </a:lnTo>
                              <a:lnTo>
                                <a:pt x="3335845" y="2802915"/>
                              </a:lnTo>
                              <a:lnTo>
                                <a:pt x="3374237" y="2798953"/>
                              </a:lnTo>
                              <a:lnTo>
                                <a:pt x="3410953" y="2788602"/>
                              </a:lnTo>
                              <a:lnTo>
                                <a:pt x="3446818" y="2771368"/>
                              </a:lnTo>
                              <a:lnTo>
                                <a:pt x="3481819" y="2747416"/>
                              </a:lnTo>
                              <a:lnTo>
                                <a:pt x="3515969" y="2716911"/>
                              </a:lnTo>
                              <a:lnTo>
                                <a:pt x="3545827" y="2682722"/>
                              </a:lnTo>
                              <a:lnTo>
                                <a:pt x="3568636" y="2646984"/>
                              </a:lnTo>
                              <a:lnTo>
                                <a:pt x="3579317" y="2621483"/>
                              </a:lnTo>
                              <a:lnTo>
                                <a:pt x="3584257" y="2609710"/>
                              </a:lnTo>
                              <a:lnTo>
                                <a:pt x="3592550" y="2570861"/>
                              </a:lnTo>
                              <a:lnTo>
                                <a:pt x="3594404" y="2530856"/>
                              </a:lnTo>
                              <a:close/>
                            </a:path>
                            <a:path w="5505450" h="5661025">
                              <a:moveTo>
                                <a:pt x="4237774" y="1898713"/>
                              </a:moveTo>
                              <a:lnTo>
                                <a:pt x="4226788" y="1835531"/>
                              </a:lnTo>
                              <a:lnTo>
                                <a:pt x="4199394" y="1767636"/>
                              </a:lnTo>
                              <a:lnTo>
                                <a:pt x="4179760" y="1732191"/>
                              </a:lnTo>
                              <a:lnTo>
                                <a:pt x="4155922" y="1695831"/>
                              </a:lnTo>
                              <a:lnTo>
                                <a:pt x="4117492" y="1711452"/>
                              </a:lnTo>
                              <a:lnTo>
                                <a:pt x="4002252" y="1758823"/>
                              </a:lnTo>
                              <a:lnTo>
                                <a:pt x="4022306" y="1788236"/>
                              </a:lnTo>
                              <a:lnTo>
                                <a:pt x="4037838" y="1815731"/>
                              </a:lnTo>
                              <a:lnTo>
                                <a:pt x="4049039" y="1841309"/>
                              </a:lnTo>
                              <a:lnTo>
                                <a:pt x="4056100" y="1864995"/>
                              </a:lnTo>
                              <a:lnTo>
                                <a:pt x="4058081" y="1887347"/>
                              </a:lnTo>
                              <a:lnTo>
                                <a:pt x="4054348" y="1908327"/>
                              </a:lnTo>
                              <a:lnTo>
                                <a:pt x="4029938" y="1946402"/>
                              </a:lnTo>
                              <a:lnTo>
                                <a:pt x="3988866" y="1970443"/>
                              </a:lnTo>
                              <a:lnTo>
                                <a:pt x="3965054" y="1973021"/>
                              </a:lnTo>
                              <a:lnTo>
                                <a:pt x="3939133" y="1969135"/>
                              </a:lnTo>
                              <a:lnTo>
                                <a:pt x="3875659" y="1935657"/>
                              </a:lnTo>
                              <a:lnTo>
                                <a:pt x="3836682" y="1904365"/>
                              </a:lnTo>
                              <a:lnTo>
                                <a:pt x="3792956" y="1863217"/>
                              </a:lnTo>
                              <a:lnTo>
                                <a:pt x="3759416" y="1827504"/>
                              </a:lnTo>
                              <a:lnTo>
                                <a:pt x="3732911" y="1794510"/>
                              </a:lnTo>
                              <a:lnTo>
                                <a:pt x="3700881" y="1737233"/>
                              </a:lnTo>
                              <a:lnTo>
                                <a:pt x="3692601" y="1704390"/>
                              </a:lnTo>
                              <a:lnTo>
                                <a:pt x="3692842" y="1674964"/>
                              </a:lnTo>
                              <a:lnTo>
                                <a:pt x="3718534" y="1626120"/>
                              </a:lnTo>
                              <a:lnTo>
                                <a:pt x="3762603" y="1603121"/>
                              </a:lnTo>
                              <a:lnTo>
                                <a:pt x="3775748" y="1601851"/>
                              </a:lnTo>
                              <a:lnTo>
                                <a:pt x="3789349" y="1602117"/>
                              </a:lnTo>
                              <a:lnTo>
                                <a:pt x="3827869" y="1611642"/>
                              </a:lnTo>
                              <a:lnTo>
                                <a:pt x="3867124" y="1632966"/>
                              </a:lnTo>
                              <a:lnTo>
                                <a:pt x="3942562" y="1490218"/>
                              </a:lnTo>
                              <a:lnTo>
                                <a:pt x="3889845" y="1461084"/>
                              </a:lnTo>
                              <a:lnTo>
                                <a:pt x="3839934" y="1440662"/>
                              </a:lnTo>
                              <a:lnTo>
                                <a:pt x="3792893" y="1428572"/>
                              </a:lnTo>
                              <a:lnTo>
                                <a:pt x="3748760" y="1424432"/>
                              </a:lnTo>
                              <a:lnTo>
                                <a:pt x="3706495" y="1429385"/>
                              </a:lnTo>
                              <a:lnTo>
                                <a:pt x="3665601" y="1443926"/>
                              </a:lnTo>
                              <a:lnTo>
                                <a:pt x="3625989" y="1467904"/>
                              </a:lnTo>
                              <a:lnTo>
                                <a:pt x="3587597" y="1501140"/>
                              </a:lnTo>
                              <a:lnTo>
                                <a:pt x="3553587" y="1540979"/>
                              </a:lnTo>
                              <a:lnTo>
                                <a:pt x="3528923" y="1583207"/>
                              </a:lnTo>
                              <a:lnTo>
                                <a:pt x="3513683" y="1627797"/>
                              </a:lnTo>
                              <a:lnTo>
                                <a:pt x="3507981" y="1674749"/>
                              </a:lnTo>
                              <a:lnTo>
                                <a:pt x="3511905" y="1724025"/>
                              </a:lnTo>
                              <a:lnTo>
                                <a:pt x="3522510" y="1766570"/>
                              </a:lnTo>
                              <a:lnTo>
                                <a:pt x="3539299" y="1809699"/>
                              </a:lnTo>
                              <a:lnTo>
                                <a:pt x="3562350" y="1853438"/>
                              </a:lnTo>
                              <a:lnTo>
                                <a:pt x="3591776" y="1897773"/>
                              </a:lnTo>
                              <a:lnTo>
                                <a:pt x="3627678" y="1942693"/>
                              </a:lnTo>
                              <a:lnTo>
                                <a:pt x="3670147" y="1988185"/>
                              </a:lnTo>
                              <a:lnTo>
                                <a:pt x="3711105" y="2026716"/>
                              </a:lnTo>
                              <a:lnTo>
                                <a:pt x="3751516" y="2059787"/>
                              </a:lnTo>
                              <a:lnTo>
                                <a:pt x="3791369" y="2087511"/>
                              </a:lnTo>
                              <a:lnTo>
                                <a:pt x="3830637" y="2110003"/>
                              </a:lnTo>
                              <a:lnTo>
                                <a:pt x="3869283" y="2127377"/>
                              </a:lnTo>
                              <a:lnTo>
                                <a:pt x="3915460" y="2142363"/>
                              </a:lnTo>
                              <a:lnTo>
                                <a:pt x="3958158" y="2150580"/>
                              </a:lnTo>
                              <a:lnTo>
                                <a:pt x="3997312" y="2152332"/>
                              </a:lnTo>
                              <a:lnTo>
                                <a:pt x="4032859" y="2147951"/>
                              </a:lnTo>
                              <a:lnTo>
                                <a:pt x="4099699" y="2120328"/>
                              </a:lnTo>
                              <a:lnTo>
                                <a:pt x="4132669" y="2097024"/>
                              </a:lnTo>
                              <a:lnTo>
                                <a:pt x="4165320" y="2067560"/>
                              </a:lnTo>
                              <a:lnTo>
                                <a:pt x="4209034" y="2013115"/>
                              </a:lnTo>
                              <a:lnTo>
                                <a:pt x="4232376" y="1957324"/>
                              </a:lnTo>
                              <a:lnTo>
                                <a:pt x="4236999" y="1928583"/>
                              </a:lnTo>
                              <a:lnTo>
                                <a:pt x="4237774" y="1898713"/>
                              </a:lnTo>
                              <a:close/>
                            </a:path>
                            <a:path w="5505450" h="5661025">
                              <a:moveTo>
                                <a:pt x="4680763" y="1444447"/>
                              </a:moveTo>
                              <a:lnTo>
                                <a:pt x="4676838" y="1403692"/>
                              </a:lnTo>
                              <a:lnTo>
                                <a:pt x="4666869" y="1362100"/>
                              </a:lnTo>
                              <a:lnTo>
                                <a:pt x="4650587" y="1319657"/>
                              </a:lnTo>
                              <a:lnTo>
                                <a:pt x="4632744" y="1285138"/>
                              </a:lnTo>
                              <a:lnTo>
                                <a:pt x="4610316" y="1249578"/>
                              </a:lnTo>
                              <a:lnTo>
                                <a:pt x="4583265" y="1213040"/>
                              </a:lnTo>
                              <a:lnTo>
                                <a:pt x="4551565" y="1175588"/>
                              </a:lnTo>
                              <a:lnTo>
                                <a:pt x="4515205" y="1137285"/>
                              </a:lnTo>
                              <a:lnTo>
                                <a:pt x="4499902" y="1123035"/>
                              </a:lnTo>
                              <a:lnTo>
                                <a:pt x="4499902" y="1436776"/>
                              </a:lnTo>
                              <a:lnTo>
                                <a:pt x="4496790" y="1462278"/>
                              </a:lnTo>
                              <a:lnTo>
                                <a:pt x="4470374" y="1506601"/>
                              </a:lnTo>
                              <a:lnTo>
                                <a:pt x="4426572" y="1532293"/>
                              </a:lnTo>
                              <a:lnTo>
                                <a:pt x="4400880" y="1535112"/>
                              </a:lnTo>
                              <a:lnTo>
                                <a:pt x="4372584" y="1531112"/>
                              </a:lnTo>
                              <a:lnTo>
                                <a:pt x="4307268" y="1499577"/>
                              </a:lnTo>
                              <a:lnTo>
                                <a:pt x="4269956" y="1470914"/>
                              </a:lnTo>
                              <a:lnTo>
                                <a:pt x="4229582" y="1433449"/>
                              </a:lnTo>
                              <a:lnTo>
                                <a:pt x="4191838" y="1392796"/>
                              </a:lnTo>
                              <a:lnTo>
                                <a:pt x="4162933" y="1355242"/>
                              </a:lnTo>
                              <a:lnTo>
                                <a:pt x="4142740" y="1320850"/>
                              </a:lnTo>
                              <a:lnTo>
                                <a:pt x="4127144" y="1261414"/>
                              </a:lnTo>
                              <a:lnTo>
                                <a:pt x="4129836" y="1235837"/>
                              </a:lnTo>
                              <a:lnTo>
                                <a:pt x="4154525" y="1193038"/>
                              </a:lnTo>
                              <a:lnTo>
                                <a:pt x="4198531" y="1166964"/>
                              </a:lnTo>
                              <a:lnTo>
                                <a:pt x="4224274" y="1163624"/>
                              </a:lnTo>
                              <a:lnTo>
                                <a:pt x="4252442" y="1166876"/>
                              </a:lnTo>
                              <a:lnTo>
                                <a:pt x="4315980" y="1196771"/>
                              </a:lnTo>
                              <a:lnTo>
                                <a:pt x="4351464" y="1223619"/>
                              </a:lnTo>
                              <a:lnTo>
                                <a:pt x="4389348" y="1258570"/>
                              </a:lnTo>
                              <a:lnTo>
                                <a:pt x="4430763" y="1302829"/>
                              </a:lnTo>
                              <a:lnTo>
                                <a:pt x="4462323" y="1342745"/>
                              </a:lnTo>
                              <a:lnTo>
                                <a:pt x="4484090" y="1378229"/>
                              </a:lnTo>
                              <a:lnTo>
                                <a:pt x="4499902" y="1436776"/>
                              </a:lnTo>
                              <a:lnTo>
                                <a:pt x="4499902" y="1123035"/>
                              </a:lnTo>
                              <a:lnTo>
                                <a:pt x="4470819" y="1095921"/>
                              </a:lnTo>
                              <a:lnTo>
                                <a:pt x="4426699" y="1060919"/>
                              </a:lnTo>
                              <a:lnTo>
                                <a:pt x="4382884" y="1032230"/>
                              </a:lnTo>
                              <a:lnTo>
                                <a:pt x="4339361" y="1009789"/>
                              </a:lnTo>
                              <a:lnTo>
                                <a:pt x="4296168" y="993521"/>
                              </a:lnTo>
                              <a:lnTo>
                                <a:pt x="4253331" y="983361"/>
                              </a:lnTo>
                              <a:lnTo>
                                <a:pt x="4203242" y="979881"/>
                              </a:lnTo>
                              <a:lnTo>
                                <a:pt x="4155414" y="986269"/>
                              </a:lnTo>
                              <a:lnTo>
                                <a:pt x="4109834" y="1002411"/>
                              </a:lnTo>
                              <a:lnTo>
                                <a:pt x="4066476" y="1028153"/>
                              </a:lnTo>
                              <a:lnTo>
                                <a:pt x="4025366" y="1063371"/>
                              </a:lnTo>
                              <a:lnTo>
                                <a:pt x="3991076" y="1103668"/>
                              </a:lnTo>
                              <a:lnTo>
                                <a:pt x="3966172" y="1146606"/>
                              </a:lnTo>
                              <a:lnTo>
                                <a:pt x="3950766" y="1192149"/>
                              </a:lnTo>
                              <a:lnTo>
                                <a:pt x="3944975" y="1240243"/>
                              </a:lnTo>
                              <a:lnTo>
                                <a:pt x="3948912" y="1290828"/>
                              </a:lnTo>
                              <a:lnTo>
                                <a:pt x="3959339" y="1334223"/>
                              </a:lnTo>
                              <a:lnTo>
                                <a:pt x="3975951" y="1377988"/>
                              </a:lnTo>
                              <a:lnTo>
                                <a:pt x="3998785" y="1422120"/>
                              </a:lnTo>
                              <a:lnTo>
                                <a:pt x="4027906" y="1466570"/>
                              </a:lnTo>
                              <a:lnTo>
                                <a:pt x="4063377" y="1511287"/>
                              </a:lnTo>
                              <a:lnTo>
                                <a:pt x="4105249" y="1556270"/>
                              </a:lnTo>
                              <a:lnTo>
                                <a:pt x="4143806" y="1592554"/>
                              </a:lnTo>
                              <a:lnTo>
                                <a:pt x="4182046" y="1624050"/>
                              </a:lnTo>
                              <a:lnTo>
                                <a:pt x="4219918" y="1650809"/>
                              </a:lnTo>
                              <a:lnTo>
                                <a:pt x="4257370" y="1672856"/>
                              </a:lnTo>
                              <a:lnTo>
                                <a:pt x="4294352" y="1690243"/>
                              </a:lnTo>
                              <a:lnTo>
                                <a:pt x="4339107" y="1705635"/>
                              </a:lnTo>
                              <a:lnTo>
                                <a:pt x="4381766" y="1714271"/>
                              </a:lnTo>
                              <a:lnTo>
                                <a:pt x="4422305" y="1716443"/>
                              </a:lnTo>
                              <a:lnTo>
                                <a:pt x="4460722" y="1712468"/>
                              </a:lnTo>
                              <a:lnTo>
                                <a:pt x="4533201" y="1684972"/>
                              </a:lnTo>
                              <a:lnTo>
                                <a:pt x="4568228" y="1661007"/>
                              </a:lnTo>
                              <a:lnTo>
                                <a:pt x="4602454" y="1630426"/>
                              </a:lnTo>
                              <a:lnTo>
                                <a:pt x="4632236" y="1596301"/>
                              </a:lnTo>
                              <a:lnTo>
                                <a:pt x="4655007" y="1560601"/>
                              </a:lnTo>
                              <a:lnTo>
                                <a:pt x="4670615" y="1523288"/>
                              </a:lnTo>
                              <a:lnTo>
                                <a:pt x="4678908" y="1484376"/>
                              </a:lnTo>
                              <a:lnTo>
                                <a:pt x="4680763" y="1444447"/>
                              </a:lnTo>
                              <a:close/>
                            </a:path>
                            <a:path w="5505450" h="5661025">
                              <a:moveTo>
                                <a:pt x="4986121" y="1227963"/>
                              </a:moveTo>
                              <a:lnTo>
                                <a:pt x="4780762" y="1022604"/>
                              </a:lnTo>
                              <a:lnTo>
                                <a:pt x="4848453" y="954913"/>
                              </a:lnTo>
                              <a:lnTo>
                                <a:pt x="4880597" y="916901"/>
                              </a:lnTo>
                              <a:lnTo>
                                <a:pt x="4884064" y="910590"/>
                              </a:lnTo>
                              <a:lnTo>
                                <a:pt x="4902085" y="877760"/>
                              </a:lnTo>
                              <a:lnTo>
                                <a:pt x="4912792" y="837577"/>
                              </a:lnTo>
                              <a:lnTo>
                                <a:pt x="4912588" y="796417"/>
                              </a:lnTo>
                              <a:lnTo>
                                <a:pt x="4902492" y="754748"/>
                              </a:lnTo>
                              <a:lnTo>
                                <a:pt x="4883416" y="713003"/>
                              </a:lnTo>
                              <a:lnTo>
                                <a:pt x="4855273" y="671169"/>
                              </a:lnTo>
                              <a:lnTo>
                                <a:pt x="4817973" y="629285"/>
                              </a:lnTo>
                              <a:lnTo>
                                <a:pt x="4777448" y="593026"/>
                              </a:lnTo>
                              <a:lnTo>
                                <a:pt x="4737417" y="565632"/>
                              </a:lnTo>
                              <a:lnTo>
                                <a:pt x="4731867" y="563016"/>
                              </a:lnTo>
                              <a:lnTo>
                                <a:pt x="4731867" y="812673"/>
                              </a:lnTo>
                              <a:lnTo>
                                <a:pt x="4731105" y="828903"/>
                              </a:lnTo>
                              <a:lnTo>
                                <a:pt x="4725289" y="845553"/>
                              </a:lnTo>
                              <a:lnTo>
                                <a:pt x="4714570" y="862672"/>
                              </a:lnTo>
                              <a:lnTo>
                                <a:pt x="4699101" y="880237"/>
                              </a:lnTo>
                              <a:lnTo>
                                <a:pt x="4668748" y="910590"/>
                              </a:lnTo>
                              <a:lnTo>
                                <a:pt x="4545304" y="787146"/>
                              </a:lnTo>
                              <a:lnTo>
                                <a:pt x="4580483" y="751967"/>
                              </a:lnTo>
                              <a:lnTo>
                                <a:pt x="4597603" y="737082"/>
                              </a:lnTo>
                              <a:lnTo>
                                <a:pt x="4614164" y="727290"/>
                              </a:lnTo>
                              <a:lnTo>
                                <a:pt x="4630204" y="722553"/>
                              </a:lnTo>
                              <a:lnTo>
                                <a:pt x="4645761" y="722884"/>
                              </a:lnTo>
                              <a:lnTo>
                                <a:pt x="4689208" y="742772"/>
                              </a:lnTo>
                              <a:lnTo>
                                <a:pt x="4723142" y="782459"/>
                              </a:lnTo>
                              <a:lnTo>
                                <a:pt x="4731867" y="812673"/>
                              </a:lnTo>
                              <a:lnTo>
                                <a:pt x="4731867" y="563016"/>
                              </a:lnTo>
                              <a:lnTo>
                                <a:pt x="4697920" y="546963"/>
                              </a:lnTo>
                              <a:lnTo>
                                <a:pt x="4658969" y="536829"/>
                              </a:lnTo>
                              <a:lnTo>
                                <a:pt x="4620844" y="536219"/>
                              </a:lnTo>
                              <a:lnTo>
                                <a:pt x="4584014" y="545515"/>
                              </a:lnTo>
                              <a:lnTo>
                                <a:pt x="4548505" y="564603"/>
                              </a:lnTo>
                              <a:lnTo>
                                <a:pt x="4514316" y="593344"/>
                              </a:lnTo>
                              <a:lnTo>
                                <a:pt x="4308703" y="798830"/>
                              </a:lnTo>
                              <a:lnTo>
                                <a:pt x="4861915" y="1352042"/>
                              </a:lnTo>
                              <a:lnTo>
                                <a:pt x="4986121" y="1227963"/>
                              </a:lnTo>
                              <a:close/>
                            </a:path>
                            <a:path w="5505450" h="5661025">
                              <a:moveTo>
                                <a:pt x="5505297" y="708660"/>
                              </a:moveTo>
                              <a:lnTo>
                                <a:pt x="5273522" y="477012"/>
                              </a:lnTo>
                              <a:lnTo>
                                <a:pt x="5239994" y="381711"/>
                              </a:lnTo>
                              <a:lnTo>
                                <a:pt x="5141176" y="95250"/>
                              </a:lnTo>
                              <a:lnTo>
                                <a:pt x="5107660" y="0"/>
                              </a:lnTo>
                              <a:lnTo>
                                <a:pt x="4971008" y="136652"/>
                              </a:lnTo>
                              <a:lnTo>
                                <a:pt x="4988826" y="181178"/>
                              </a:lnTo>
                              <a:lnTo>
                                <a:pt x="5041506" y="315112"/>
                              </a:lnTo>
                              <a:lnTo>
                                <a:pt x="5077053" y="404241"/>
                              </a:lnTo>
                              <a:lnTo>
                                <a:pt x="5032540" y="386359"/>
                              </a:lnTo>
                              <a:lnTo>
                                <a:pt x="4898720" y="333527"/>
                              </a:lnTo>
                              <a:lnTo>
                                <a:pt x="4809718" y="297942"/>
                              </a:lnTo>
                              <a:lnTo>
                                <a:pt x="4672431" y="435229"/>
                              </a:lnTo>
                              <a:lnTo>
                                <a:pt x="4767745" y="468693"/>
                              </a:lnTo>
                              <a:lnTo>
                                <a:pt x="5054371" y="567385"/>
                              </a:lnTo>
                              <a:lnTo>
                                <a:pt x="5149697" y="600837"/>
                              </a:lnTo>
                              <a:lnTo>
                                <a:pt x="5381472" y="832485"/>
                              </a:lnTo>
                              <a:lnTo>
                                <a:pt x="5505297"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197.969955pt;width:433.5pt;height:445.75pt;mso-position-horizontal-relative:page;mso-position-vertical-relative:page;z-index:-19843072" id="docshape182" coordorigin="1451,3959" coordsize="8670,8915" path="m2517,12679l1646,11808,1451,12003,2322,12874,2517,12679xm3109,12003l3108,11964,3103,11921,3094,11877,3080,11833,3061,11789,3038,11746,3010,11704,2980,11663,2946,11623,2909,11584,2390,11064,2196,11258,2727,11790,2760,11826,2784,11861,2801,11896,2811,11930,2813,11963,2806,11994,2792,12022,2771,12048,2745,12070,2716,12084,2685,12090,2652,12088,2618,12078,2583,12062,2548,12037,2512,12005,1981,11474,1786,11668,2306,12187,2340,12219,2379,12252,2423,12284,2471,12317,2503,12335,2538,12351,2575,12364,2613,12375,2652,12383,2688,12387,2722,12387,2755,12384,2786,12377,2818,12365,2850,12349,2881,12328,2912,12305,2940,12282,2966,12259,2990,12236,3026,12196,3057,12155,3080,12114,3097,12072,3105,12039,3109,12003xm3837,11220l3831,11156,3815,11090,3789,11023,3761,10969,3726,10913,3683,10855,3633,10796,3616,10778,3576,10736,3552,10714,3552,11208,3547,11248,3532,11285,3506,11318,3473,11343,3436,11358,3396,11363,3351,11356,3302,11338,3249,11307,3190,11262,3126,11202,3067,11138,3021,11079,2990,11025,2971,10976,2965,10932,2969,10891,2984,10855,3008,10824,3041,10798,3077,10783,3118,10778,3162,10783,3210,10800,3262,10830,3318,10872,3378,10927,3443,10997,3493,11060,3527,11116,3546,11164,3552,11208,3552,10714,3506,10671,3437,10616,3368,10571,3299,10535,3231,10510,3164,10494,3085,10488,3010,10498,2938,10524,2869,10564,2805,10620,2751,10683,2711,10751,2687,10822,2678,10898,2684,10978,2701,11046,2727,11115,2763,11185,2809,11255,2865,11325,2931,11396,2991,11453,3051,11503,3111,11545,3170,11579,3228,11607,3299,11631,3366,11645,3430,11648,3490,11642,3548,11626,3604,11599,3660,11561,3713,11513,3760,11459,3796,11403,3813,11363,3821,11344,3834,11283,3837,11220xm4108,10640l3921,10453,3667,10707,3854,10894,4108,10640xm4619,10578l3748,9706,3553,9901,4424,10773,4619,10578xm4953,10243l4630,9920,4736,9813,4787,9754,4792,9744,4821,9692,4838,9629,4837,9564,4821,9498,4798,9447,4791,9433,4747,9367,4688,9301,4625,9244,4562,9200,4553,9196,4553,9589,4552,9615,4542,9641,4525,9668,4501,9696,4453,9744,4259,9549,4314,9494,4341,9470,4367,9455,4393,9447,4417,9448,4441,9454,4464,9465,4486,9479,4507,9498,4525,9519,4539,9542,4548,9565,4553,9589,4553,9196,4499,9171,4438,9155,4378,9154,4320,9169,4264,9199,4210,9244,3886,9568,4758,10439,4953,10243xm5743,9454l5087,8798,5285,8599,5070,8384,4479,8976,4694,9191,4892,8992,5548,9648,5743,9454xm6378,8818l5722,8162,5921,7964,5706,7749,5114,8340,5329,8555,5528,8357,6184,9013,6378,8818xm7112,7945l7106,7881,7090,7815,7064,7748,7036,7694,7001,7638,6958,7581,6908,7522,6890,7503,6851,7461,6827,7439,6827,7933,6822,7973,6806,8010,6780,8043,6748,8068,6711,8083,6671,8088,6626,8081,6577,8063,6524,8032,6465,7987,6401,7928,6342,7864,6296,7804,6264,7750,6246,7701,6240,7657,6244,7616,6259,7581,6283,7549,6316,7523,6352,7508,6393,7503,6437,7508,6485,7525,6537,7555,6593,7597,6653,7652,6718,7722,6768,7785,6802,7841,6821,7889,6827,7933,6827,7439,6781,7396,6711,7341,6642,7296,6574,7261,6506,7235,6438,7219,6360,7213,6284,7223,6213,7249,6144,7289,6080,7345,6026,7408,5986,7476,5962,7548,5953,7623,5959,7703,5976,7771,6002,7840,6038,7910,6084,7980,6139,8050,6205,8121,6266,8178,6326,8228,6386,8270,6445,8305,6503,8332,6574,8356,6641,8370,6705,8373,6765,8367,6823,8351,6879,8324,6934,8286,6988,8238,7035,8184,7071,8128,7088,8088,7096,8069,7109,8008,7112,7945xm8125,6949l8120,6901,8108,6850,8089,6797,8064,6743,8034,6687,7996,6630,7935,6655,7754,6729,7786,6776,7810,6819,7828,6859,7839,6896,7842,6932,7836,6965,7821,6996,7798,7025,7767,7048,7733,7062,7695,7067,7655,7060,7608,7042,7555,7008,7493,6958,7424,6894,7372,6837,7330,6785,7299,6738,7279,6695,7266,6643,7267,6597,7280,6556,7307,6520,7322,6507,7339,6497,7357,6489,7377,6484,7397,6482,7419,6482,7441,6486,7464,6492,7479,6497,7497,6506,7518,6517,7541,6531,7660,6306,7577,6260,7498,6228,7424,6209,7355,6203,7288,6210,7224,6233,7161,6271,7101,6323,7047,6386,7009,6453,6985,6523,6976,6597,6982,6674,6999,6741,7025,6809,7061,6878,7108,6948,7164,7019,7231,7090,7296,7151,7359,7203,7422,7247,7484,7282,7545,7310,7617,7333,7685,7346,7746,7349,7802,7342,7855,7325,7907,7298,7959,7262,8011,7215,8049,7173,8080,7130,8102,7086,8116,7042,8124,6997,8125,6949xm8823,6234l8816,6170,8801,6104,8775,6038,8747,5983,8712,5927,8669,5870,8619,5811,8601,5792,8562,5750,8538,5728,8538,6222,8533,6262,8517,6299,8491,6332,8459,6357,8422,6372,8382,6377,8337,6371,8288,6352,8234,6321,8176,6276,8112,6217,8053,6153,8007,6094,7975,6039,7957,5990,7951,5946,7955,5906,7969,5870,7994,5838,8026,5813,8063,5797,8104,5792,8148,5797,8196,5814,8248,5844,8304,5886,8364,5941,8429,6011,8479,6074,8513,6130,8532,6179,8538,6222,8538,5728,8492,5685,8422,5630,8353,5585,8285,5550,8217,5524,8149,5508,8071,5503,7995,5513,7923,5538,7855,5579,7790,5634,7736,5697,7697,5765,7673,5837,7664,5913,7670,5992,7686,6061,7713,6129,7749,6199,7794,6269,7850,6339,7916,6410,7977,6467,8037,6517,8097,6559,8156,6594,8214,6621,8284,6645,8352,6659,8416,6662,8476,6656,8534,6640,8590,6613,8645,6575,8699,6527,8746,6473,8782,6417,8799,6377,8807,6358,8820,6297,8823,6234xm9303,5893l8980,5570,9087,5463,9137,5403,9143,5393,9171,5342,9188,5278,9188,5214,9172,5148,9149,5097,9142,5082,9097,5016,9039,4950,8975,4893,8912,4850,8903,4846,8903,5239,8902,5265,8893,5291,8876,5318,8851,5346,8804,5393,8609,5199,8665,5144,8692,5120,8718,5105,8743,5097,8767,5098,8791,5104,8814,5115,8836,5129,8857,5148,8875,5169,8889,5192,8898,5215,8903,5239,8903,4846,8850,4821,8788,4805,8728,4804,8670,4818,8614,4849,8560,4894,8237,5217,9108,6089,9303,5893xm10121,5075l9756,4711,9703,4561,9548,4109,9495,3959,9280,4175,9308,4245,9391,4456,9447,4596,9377,4568,9166,4485,9026,4429,8809,4645,8960,4697,9411,4853,9561,4906,9926,5270,10121,5075xe" filled="true" fillcolor="#c0c0c0" stroked="false">
                <v:path arrowok="t"/>
                <v:fill opacity="32896f" type="solid"/>
                <w10:wrap type="none"/>
              </v:shape>
            </w:pict>
          </mc:Fallback>
        </mc:AlternateContent>
      </w:r>
      <w:r>
        <w:rPr>
          <w:b/>
          <w:sz w:val="24"/>
        </w:rPr>
        <w:t>ECM</w:t>
      </w:r>
      <w:r>
        <w:rPr>
          <w:b/>
          <w:spacing w:val="-3"/>
          <w:sz w:val="24"/>
        </w:rPr>
        <w:t> </w:t>
      </w:r>
      <w:r>
        <w:rPr>
          <w:b/>
          <w:sz w:val="24"/>
        </w:rPr>
        <w:t>RESULT FOR</w:t>
      </w:r>
      <w:r>
        <w:rPr>
          <w:b/>
          <w:spacing w:val="-1"/>
          <w:sz w:val="24"/>
        </w:rPr>
        <w:t> </w:t>
      </w:r>
      <w:r>
        <w:rPr>
          <w:b/>
          <w:sz w:val="24"/>
        </w:rPr>
        <w:t>THE </w:t>
      </w:r>
      <w:r>
        <w:rPr>
          <w:b/>
          <w:spacing w:val="-2"/>
          <w:sz w:val="24"/>
        </w:rPr>
        <w:t>MODEL</w:t>
      </w:r>
    </w:p>
    <w:p>
      <w:pPr>
        <w:pStyle w:val="BodyText"/>
        <w:spacing w:before="6"/>
        <w:ind w:left="0"/>
        <w:jc w:val="left"/>
        <w:rPr>
          <w:b/>
          <w:sz w:val="1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1"/>
        <w:gridCol w:w="1491"/>
        <w:gridCol w:w="911"/>
        <w:gridCol w:w="913"/>
      </w:tblGrid>
      <w:tr>
        <w:trPr>
          <w:trHeight w:val="212" w:hRule="atLeast"/>
        </w:trPr>
        <w:tc>
          <w:tcPr>
            <w:tcW w:w="6531" w:type="dxa"/>
            <w:gridSpan w:val="5"/>
          </w:tcPr>
          <w:p>
            <w:pPr>
              <w:pStyle w:val="TableParagraph"/>
              <w:spacing w:line="192" w:lineRule="exact" w:before="0"/>
              <w:rPr>
                <w:sz w:val="18"/>
              </w:rPr>
            </w:pPr>
            <w:r>
              <w:rPr>
                <w:spacing w:val="-2"/>
                <w:sz w:val="18"/>
              </w:rPr>
              <w:t>Dependent</w:t>
            </w:r>
            <w:r>
              <w:rPr>
                <w:spacing w:val="4"/>
                <w:sz w:val="18"/>
              </w:rPr>
              <w:t> </w:t>
            </w:r>
            <w:r>
              <w:rPr>
                <w:spacing w:val="-2"/>
                <w:sz w:val="18"/>
              </w:rPr>
              <w:t>Variable:</w:t>
            </w:r>
            <w:r>
              <w:rPr>
                <w:spacing w:val="4"/>
                <w:sz w:val="18"/>
              </w:rPr>
              <w:t> </w:t>
            </w:r>
            <w:r>
              <w:rPr>
                <w:spacing w:val="-4"/>
                <w:sz w:val="18"/>
              </w:rPr>
              <w:t>LRGDP</w:t>
            </w:r>
          </w:p>
        </w:tc>
      </w:tr>
      <w:tr>
        <w:trPr>
          <w:trHeight w:val="224" w:hRule="atLeast"/>
        </w:trPr>
        <w:tc>
          <w:tcPr>
            <w:tcW w:w="1925" w:type="dxa"/>
          </w:tcPr>
          <w:p>
            <w:pPr>
              <w:pStyle w:val="TableParagraph"/>
              <w:spacing w:before="5"/>
              <w:rPr>
                <w:sz w:val="18"/>
              </w:rPr>
            </w:pPr>
            <w:r>
              <w:rPr>
                <w:sz w:val="18"/>
              </w:rPr>
              <w:t>Method:</w:t>
            </w:r>
            <w:r>
              <w:rPr>
                <w:spacing w:val="-9"/>
                <w:sz w:val="18"/>
              </w:rPr>
              <w:t> </w:t>
            </w:r>
            <w:r>
              <w:rPr>
                <w:sz w:val="18"/>
              </w:rPr>
              <w:t>Least</w:t>
            </w:r>
            <w:r>
              <w:rPr>
                <w:spacing w:val="-6"/>
                <w:sz w:val="18"/>
              </w:rPr>
              <w:t> </w:t>
            </w:r>
            <w:r>
              <w:rPr>
                <w:spacing w:val="-2"/>
                <w:sz w:val="18"/>
              </w:rPr>
              <w:t>Squares</w:t>
            </w:r>
          </w:p>
        </w:tc>
        <w:tc>
          <w:tcPr>
            <w:tcW w:w="1291"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913" w:type="dxa"/>
          </w:tcPr>
          <w:p>
            <w:pPr>
              <w:pStyle w:val="TableParagraph"/>
              <w:spacing w:line="240" w:lineRule="auto" w:before="0"/>
              <w:rPr>
                <w:rFonts w:ascii="Times New Roman"/>
                <w:sz w:val="16"/>
              </w:rPr>
            </w:pPr>
          </w:p>
        </w:tc>
      </w:tr>
      <w:tr>
        <w:trPr>
          <w:trHeight w:val="225" w:hRule="atLeast"/>
        </w:trPr>
        <w:tc>
          <w:tcPr>
            <w:tcW w:w="6531" w:type="dxa"/>
            <w:gridSpan w:val="5"/>
          </w:tcPr>
          <w:p>
            <w:pPr>
              <w:pStyle w:val="TableParagraph"/>
              <w:rPr>
                <w:sz w:val="18"/>
              </w:rPr>
            </w:pPr>
            <w:r>
              <w:rPr>
                <w:sz w:val="18"/>
              </w:rPr>
              <w:t>Date:</w:t>
            </w:r>
            <w:r>
              <w:rPr>
                <w:spacing w:val="-3"/>
                <w:sz w:val="18"/>
              </w:rPr>
              <w:t> </w:t>
            </w:r>
            <w:r>
              <w:rPr>
                <w:sz w:val="18"/>
              </w:rPr>
              <w:t>06/19/21</w:t>
            </w:r>
            <w:r>
              <w:rPr>
                <w:spacing w:val="66"/>
                <w:w w:val="150"/>
                <w:sz w:val="18"/>
              </w:rPr>
              <w:t> </w:t>
            </w:r>
            <w:r>
              <w:rPr>
                <w:sz w:val="18"/>
              </w:rPr>
              <w:t>Time:</w:t>
            </w:r>
            <w:r>
              <w:rPr>
                <w:spacing w:val="-2"/>
                <w:sz w:val="18"/>
              </w:rPr>
              <w:t> </w:t>
            </w:r>
            <w:r>
              <w:rPr>
                <w:spacing w:val="-4"/>
                <w:sz w:val="18"/>
              </w:rPr>
              <w:t>13:08</w:t>
            </w:r>
          </w:p>
        </w:tc>
      </w:tr>
      <w:tr>
        <w:trPr>
          <w:trHeight w:val="225" w:hRule="atLeast"/>
        </w:trPr>
        <w:tc>
          <w:tcPr>
            <w:tcW w:w="6531" w:type="dxa"/>
            <w:gridSpan w:val="5"/>
          </w:tcPr>
          <w:p>
            <w:pPr>
              <w:pStyle w:val="TableParagraph"/>
              <w:rPr>
                <w:sz w:val="18"/>
              </w:rPr>
            </w:pPr>
            <w:r>
              <w:rPr>
                <w:sz w:val="18"/>
              </w:rPr>
              <w:t>Sample</w:t>
            </w:r>
            <w:r>
              <w:rPr>
                <w:spacing w:val="-6"/>
                <w:sz w:val="18"/>
              </w:rPr>
              <w:t> </w:t>
            </w:r>
            <w:r>
              <w:rPr>
                <w:sz w:val="18"/>
              </w:rPr>
              <w:t>(adjusted):</w:t>
            </w:r>
            <w:r>
              <w:rPr>
                <w:spacing w:val="-6"/>
                <w:sz w:val="18"/>
              </w:rPr>
              <w:t> </w:t>
            </w:r>
            <w:r>
              <w:rPr>
                <w:sz w:val="18"/>
              </w:rPr>
              <w:t>1982</w:t>
            </w:r>
            <w:r>
              <w:rPr>
                <w:spacing w:val="-4"/>
                <w:sz w:val="18"/>
              </w:rPr>
              <w:t> 2019</w:t>
            </w:r>
          </w:p>
        </w:tc>
      </w:tr>
      <w:tr>
        <w:trPr>
          <w:trHeight w:val="301" w:hRule="atLeast"/>
        </w:trPr>
        <w:tc>
          <w:tcPr>
            <w:tcW w:w="6531" w:type="dxa"/>
            <w:gridSpan w:val="5"/>
            <w:tcBorders>
              <w:bottom w:val="double" w:sz="6" w:space="0" w:color="000000"/>
            </w:tcBorders>
          </w:tcPr>
          <w:p>
            <w:pPr>
              <w:pStyle w:val="TableParagraph"/>
              <w:spacing w:line="240" w:lineRule="auto"/>
              <w:rPr>
                <w:sz w:val="18"/>
              </w:rPr>
            </w:pPr>
            <w:r>
              <w:rPr>
                <w:sz w:val="18"/>
              </w:rPr>
              <w:t>Included</w:t>
            </w:r>
            <w:r>
              <w:rPr>
                <w:spacing w:val="-7"/>
                <w:sz w:val="18"/>
              </w:rPr>
              <w:t> </w:t>
            </w:r>
            <w:r>
              <w:rPr>
                <w:sz w:val="18"/>
              </w:rPr>
              <w:t>observations:</w:t>
            </w:r>
            <w:r>
              <w:rPr>
                <w:spacing w:val="-5"/>
                <w:sz w:val="18"/>
              </w:rPr>
              <w:t> </w:t>
            </w:r>
            <w:r>
              <w:rPr>
                <w:sz w:val="18"/>
              </w:rPr>
              <w:t>38</w:t>
            </w:r>
            <w:r>
              <w:rPr>
                <w:spacing w:val="-5"/>
                <w:sz w:val="18"/>
              </w:rPr>
              <w:t> </w:t>
            </w:r>
            <w:r>
              <w:rPr>
                <w:sz w:val="18"/>
              </w:rPr>
              <w:t>after</w:t>
            </w:r>
            <w:r>
              <w:rPr>
                <w:spacing w:val="-2"/>
                <w:sz w:val="18"/>
              </w:rPr>
              <w:t> adjustments</w:t>
            </w:r>
          </w:p>
        </w:tc>
      </w:tr>
      <w:tr>
        <w:trPr>
          <w:trHeight w:val="406" w:hRule="atLeast"/>
        </w:trPr>
        <w:tc>
          <w:tcPr>
            <w:tcW w:w="1925" w:type="dxa"/>
            <w:tcBorders>
              <w:top w:val="double" w:sz="6" w:space="0" w:color="000000"/>
              <w:bottom w:val="double" w:sz="6" w:space="0" w:color="000000"/>
            </w:tcBorders>
          </w:tcPr>
          <w:p>
            <w:pPr>
              <w:pStyle w:val="TableParagraph"/>
              <w:spacing w:line="240" w:lineRule="auto" w:before="108"/>
              <w:ind w:left="676"/>
              <w:rPr>
                <w:sz w:val="18"/>
              </w:rPr>
            </w:pPr>
            <w:r>
              <w:rPr>
                <w:spacing w:val="-2"/>
                <w:sz w:val="18"/>
              </w:rPr>
              <w:t>Variable</w:t>
            </w:r>
          </w:p>
        </w:tc>
        <w:tc>
          <w:tcPr>
            <w:tcW w:w="1291" w:type="dxa"/>
            <w:tcBorders>
              <w:top w:val="double" w:sz="6" w:space="0" w:color="000000"/>
              <w:bottom w:val="double" w:sz="6" w:space="0" w:color="000000"/>
            </w:tcBorders>
          </w:tcPr>
          <w:p>
            <w:pPr>
              <w:pStyle w:val="TableParagraph"/>
              <w:spacing w:line="240" w:lineRule="auto" w:before="108"/>
              <w:ind w:right="104"/>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8"/>
              <w:ind w:left="331"/>
              <w:rPr>
                <w:sz w:val="18"/>
              </w:rPr>
            </w:pPr>
            <w:r>
              <w:rPr>
                <w:sz w:val="18"/>
              </w:rPr>
              <w:t>Std.</w:t>
            </w:r>
            <w:r>
              <w:rPr>
                <w:spacing w:val="-2"/>
                <w:sz w:val="18"/>
              </w:rPr>
              <w:t> Error</w:t>
            </w:r>
          </w:p>
        </w:tc>
        <w:tc>
          <w:tcPr>
            <w:tcW w:w="911" w:type="dxa"/>
            <w:tcBorders>
              <w:top w:val="double" w:sz="6" w:space="0" w:color="000000"/>
              <w:bottom w:val="double" w:sz="6" w:space="0" w:color="000000"/>
            </w:tcBorders>
          </w:tcPr>
          <w:p>
            <w:pPr>
              <w:pStyle w:val="TableParagraph"/>
              <w:spacing w:line="240" w:lineRule="auto" w:before="108"/>
              <w:ind w:right="92"/>
              <w:jc w:val="right"/>
              <w:rPr>
                <w:sz w:val="18"/>
              </w:rPr>
            </w:pPr>
            <w:r>
              <w:rPr>
                <w:sz w:val="18"/>
              </w:rPr>
              <w:t>t-</w:t>
            </w:r>
            <w:r>
              <w:rPr>
                <w:spacing w:val="-2"/>
                <w:sz w:val="18"/>
              </w:rPr>
              <w:t>Statistic</w:t>
            </w:r>
          </w:p>
        </w:tc>
        <w:tc>
          <w:tcPr>
            <w:tcW w:w="913" w:type="dxa"/>
            <w:tcBorders>
              <w:top w:val="double" w:sz="6" w:space="0" w:color="000000"/>
              <w:bottom w:val="double" w:sz="6" w:space="0" w:color="000000"/>
            </w:tcBorders>
          </w:tcPr>
          <w:p>
            <w:pPr>
              <w:pStyle w:val="TableParagraph"/>
              <w:spacing w:line="240" w:lineRule="auto" w:before="108"/>
              <w:ind w:left="373"/>
              <w:rPr>
                <w:sz w:val="18"/>
              </w:rPr>
            </w:pPr>
            <w:r>
              <w:rPr>
                <w:spacing w:val="-2"/>
                <w:sz w:val="18"/>
              </w:rPr>
              <w:t>Prob.</w:t>
            </w:r>
          </w:p>
        </w:tc>
      </w:tr>
      <w:tr>
        <w:trPr>
          <w:trHeight w:val="326" w:hRule="atLeast"/>
        </w:trPr>
        <w:tc>
          <w:tcPr>
            <w:tcW w:w="1925" w:type="dxa"/>
            <w:tcBorders>
              <w:top w:val="double" w:sz="6" w:space="0" w:color="000000"/>
            </w:tcBorders>
          </w:tcPr>
          <w:p>
            <w:pPr>
              <w:pStyle w:val="TableParagraph"/>
              <w:spacing w:line="198" w:lineRule="exact" w:before="108"/>
              <w:ind w:left="91"/>
              <w:jc w:val="center"/>
              <w:rPr>
                <w:sz w:val="18"/>
              </w:rPr>
            </w:pPr>
            <w:r>
              <w:rPr>
                <w:spacing w:val="-10"/>
                <w:sz w:val="18"/>
              </w:rPr>
              <w:t>C</w:t>
            </w:r>
          </w:p>
        </w:tc>
        <w:tc>
          <w:tcPr>
            <w:tcW w:w="1291" w:type="dxa"/>
            <w:tcBorders>
              <w:top w:val="double" w:sz="6" w:space="0" w:color="000000"/>
            </w:tcBorders>
          </w:tcPr>
          <w:p>
            <w:pPr>
              <w:pStyle w:val="TableParagraph"/>
              <w:spacing w:line="198" w:lineRule="exact" w:before="108"/>
              <w:ind w:right="104"/>
              <w:jc w:val="right"/>
              <w:rPr>
                <w:sz w:val="18"/>
              </w:rPr>
            </w:pPr>
            <w:r>
              <w:rPr>
                <w:spacing w:val="-2"/>
                <w:sz w:val="18"/>
              </w:rPr>
              <w:t>4.987024</w:t>
            </w:r>
          </w:p>
        </w:tc>
        <w:tc>
          <w:tcPr>
            <w:tcW w:w="1491" w:type="dxa"/>
            <w:tcBorders>
              <w:top w:val="double" w:sz="6" w:space="0" w:color="000000"/>
            </w:tcBorders>
          </w:tcPr>
          <w:p>
            <w:pPr>
              <w:pStyle w:val="TableParagraph"/>
              <w:spacing w:line="198" w:lineRule="exact" w:before="108"/>
              <w:ind w:left="350"/>
              <w:rPr>
                <w:sz w:val="18"/>
              </w:rPr>
            </w:pPr>
            <w:r>
              <w:rPr>
                <w:spacing w:val="-2"/>
                <w:sz w:val="18"/>
              </w:rPr>
              <w:t>0.362051</w:t>
            </w:r>
          </w:p>
        </w:tc>
        <w:tc>
          <w:tcPr>
            <w:tcW w:w="911" w:type="dxa"/>
            <w:tcBorders>
              <w:top w:val="double" w:sz="6" w:space="0" w:color="000000"/>
            </w:tcBorders>
          </w:tcPr>
          <w:p>
            <w:pPr>
              <w:pStyle w:val="TableParagraph"/>
              <w:spacing w:line="198" w:lineRule="exact" w:before="108"/>
              <w:ind w:right="91"/>
              <w:jc w:val="right"/>
              <w:rPr>
                <w:sz w:val="18"/>
              </w:rPr>
            </w:pPr>
            <w:r>
              <w:rPr>
                <w:spacing w:val="-2"/>
                <w:sz w:val="18"/>
              </w:rPr>
              <w:t>13.77436</w:t>
            </w:r>
          </w:p>
        </w:tc>
        <w:tc>
          <w:tcPr>
            <w:tcW w:w="913" w:type="dxa"/>
            <w:tcBorders>
              <w:top w:val="double" w:sz="6" w:space="0" w:color="000000"/>
            </w:tcBorders>
          </w:tcPr>
          <w:p>
            <w:pPr>
              <w:pStyle w:val="TableParagraph"/>
              <w:spacing w:line="198" w:lineRule="exact" w:before="108"/>
              <w:ind w:right="6"/>
              <w:jc w:val="right"/>
              <w:rPr>
                <w:sz w:val="18"/>
              </w:rPr>
            </w:pPr>
            <w:r>
              <w:rPr>
                <w:spacing w:val="-2"/>
                <w:sz w:val="18"/>
              </w:rPr>
              <w:t>0.0000</w:t>
            </w:r>
          </w:p>
        </w:tc>
      </w:tr>
      <w:tr>
        <w:trPr>
          <w:trHeight w:val="224" w:hRule="atLeast"/>
        </w:trPr>
        <w:tc>
          <w:tcPr>
            <w:tcW w:w="1925" w:type="dxa"/>
          </w:tcPr>
          <w:p>
            <w:pPr>
              <w:pStyle w:val="TableParagraph"/>
              <w:spacing w:before="5"/>
              <w:ind w:left="91"/>
              <w:jc w:val="center"/>
              <w:rPr>
                <w:sz w:val="18"/>
              </w:rPr>
            </w:pPr>
            <w:r>
              <w:rPr>
                <w:spacing w:val="-5"/>
                <w:sz w:val="18"/>
              </w:rPr>
              <w:t>LFD</w:t>
            </w:r>
          </w:p>
        </w:tc>
        <w:tc>
          <w:tcPr>
            <w:tcW w:w="1291" w:type="dxa"/>
          </w:tcPr>
          <w:p>
            <w:pPr>
              <w:pStyle w:val="TableParagraph"/>
              <w:spacing w:before="5"/>
              <w:ind w:right="104"/>
              <w:jc w:val="right"/>
              <w:rPr>
                <w:sz w:val="18"/>
              </w:rPr>
            </w:pPr>
            <w:r>
              <w:rPr>
                <w:spacing w:val="-2"/>
                <w:sz w:val="18"/>
              </w:rPr>
              <w:t>-0.069576</w:t>
            </w:r>
          </w:p>
        </w:tc>
        <w:tc>
          <w:tcPr>
            <w:tcW w:w="1491" w:type="dxa"/>
          </w:tcPr>
          <w:p>
            <w:pPr>
              <w:pStyle w:val="TableParagraph"/>
              <w:spacing w:before="5"/>
              <w:ind w:left="350"/>
              <w:rPr>
                <w:sz w:val="18"/>
              </w:rPr>
            </w:pPr>
            <w:r>
              <w:rPr>
                <w:spacing w:val="-2"/>
                <w:sz w:val="18"/>
              </w:rPr>
              <w:t>0.018845</w:t>
            </w:r>
          </w:p>
        </w:tc>
        <w:tc>
          <w:tcPr>
            <w:tcW w:w="911" w:type="dxa"/>
          </w:tcPr>
          <w:p>
            <w:pPr>
              <w:pStyle w:val="TableParagraph"/>
              <w:spacing w:before="5"/>
              <w:ind w:right="91"/>
              <w:jc w:val="right"/>
              <w:rPr>
                <w:sz w:val="18"/>
              </w:rPr>
            </w:pPr>
            <w:r>
              <w:rPr>
                <w:spacing w:val="-2"/>
                <w:sz w:val="18"/>
              </w:rPr>
              <w:t>-3.691940</w:t>
            </w:r>
          </w:p>
        </w:tc>
        <w:tc>
          <w:tcPr>
            <w:tcW w:w="913" w:type="dxa"/>
          </w:tcPr>
          <w:p>
            <w:pPr>
              <w:pStyle w:val="TableParagraph"/>
              <w:spacing w:before="5"/>
              <w:ind w:right="6"/>
              <w:jc w:val="right"/>
              <w:rPr>
                <w:sz w:val="18"/>
              </w:rPr>
            </w:pPr>
            <w:r>
              <w:rPr>
                <w:spacing w:val="-2"/>
                <w:sz w:val="18"/>
              </w:rPr>
              <w:t>0.0010</w:t>
            </w:r>
          </w:p>
        </w:tc>
      </w:tr>
      <w:tr>
        <w:trPr>
          <w:trHeight w:val="225" w:hRule="atLeast"/>
        </w:trPr>
        <w:tc>
          <w:tcPr>
            <w:tcW w:w="1925" w:type="dxa"/>
          </w:tcPr>
          <w:p>
            <w:pPr>
              <w:pStyle w:val="TableParagraph"/>
              <w:ind w:left="91"/>
              <w:jc w:val="center"/>
              <w:rPr>
                <w:sz w:val="18"/>
              </w:rPr>
            </w:pPr>
            <w:r>
              <w:rPr>
                <w:spacing w:val="-5"/>
                <w:sz w:val="18"/>
              </w:rPr>
              <w:t>LDD</w:t>
            </w:r>
          </w:p>
        </w:tc>
        <w:tc>
          <w:tcPr>
            <w:tcW w:w="1291" w:type="dxa"/>
          </w:tcPr>
          <w:p>
            <w:pPr>
              <w:pStyle w:val="TableParagraph"/>
              <w:ind w:right="104"/>
              <w:jc w:val="right"/>
              <w:rPr>
                <w:sz w:val="18"/>
              </w:rPr>
            </w:pPr>
            <w:r>
              <w:rPr>
                <w:spacing w:val="-2"/>
                <w:sz w:val="18"/>
              </w:rPr>
              <w:t>-0.320955</w:t>
            </w:r>
          </w:p>
        </w:tc>
        <w:tc>
          <w:tcPr>
            <w:tcW w:w="1491" w:type="dxa"/>
          </w:tcPr>
          <w:p>
            <w:pPr>
              <w:pStyle w:val="TableParagraph"/>
              <w:ind w:left="350"/>
              <w:rPr>
                <w:sz w:val="18"/>
              </w:rPr>
            </w:pPr>
            <w:r>
              <w:rPr>
                <w:spacing w:val="-2"/>
                <w:sz w:val="18"/>
              </w:rPr>
              <w:t>0.067817</w:t>
            </w:r>
          </w:p>
        </w:tc>
        <w:tc>
          <w:tcPr>
            <w:tcW w:w="911" w:type="dxa"/>
          </w:tcPr>
          <w:p>
            <w:pPr>
              <w:pStyle w:val="TableParagraph"/>
              <w:ind w:right="91"/>
              <w:jc w:val="right"/>
              <w:rPr>
                <w:sz w:val="18"/>
              </w:rPr>
            </w:pPr>
            <w:r>
              <w:rPr>
                <w:spacing w:val="-2"/>
                <w:sz w:val="18"/>
              </w:rPr>
              <w:t>-4.732687</w:t>
            </w:r>
          </w:p>
        </w:tc>
        <w:tc>
          <w:tcPr>
            <w:tcW w:w="913" w:type="dxa"/>
          </w:tcPr>
          <w:p>
            <w:pPr>
              <w:pStyle w:val="TableParagraph"/>
              <w:ind w:right="6"/>
              <w:jc w:val="right"/>
              <w:rPr>
                <w:sz w:val="18"/>
              </w:rPr>
            </w:pPr>
            <w:r>
              <w:rPr>
                <w:spacing w:val="-2"/>
                <w:sz w:val="18"/>
              </w:rPr>
              <w:t>0.0001</w:t>
            </w:r>
          </w:p>
        </w:tc>
      </w:tr>
      <w:tr>
        <w:trPr>
          <w:trHeight w:val="225" w:hRule="atLeast"/>
        </w:trPr>
        <w:tc>
          <w:tcPr>
            <w:tcW w:w="1925" w:type="dxa"/>
          </w:tcPr>
          <w:p>
            <w:pPr>
              <w:pStyle w:val="TableParagraph"/>
              <w:ind w:left="91"/>
              <w:jc w:val="center"/>
              <w:rPr>
                <w:sz w:val="18"/>
              </w:rPr>
            </w:pPr>
            <w:r>
              <w:rPr>
                <w:spacing w:val="-5"/>
                <w:sz w:val="18"/>
              </w:rPr>
              <w:t>LED</w:t>
            </w:r>
          </w:p>
        </w:tc>
        <w:tc>
          <w:tcPr>
            <w:tcW w:w="1291" w:type="dxa"/>
          </w:tcPr>
          <w:p>
            <w:pPr>
              <w:pStyle w:val="TableParagraph"/>
              <w:ind w:right="104"/>
              <w:jc w:val="right"/>
              <w:rPr>
                <w:sz w:val="18"/>
              </w:rPr>
            </w:pPr>
            <w:r>
              <w:rPr>
                <w:spacing w:val="-2"/>
                <w:sz w:val="18"/>
              </w:rPr>
              <w:t>-0.094144</w:t>
            </w:r>
          </w:p>
        </w:tc>
        <w:tc>
          <w:tcPr>
            <w:tcW w:w="1491" w:type="dxa"/>
          </w:tcPr>
          <w:p>
            <w:pPr>
              <w:pStyle w:val="TableParagraph"/>
              <w:ind w:left="350"/>
              <w:rPr>
                <w:sz w:val="18"/>
              </w:rPr>
            </w:pPr>
            <w:r>
              <w:rPr>
                <w:spacing w:val="-2"/>
                <w:sz w:val="18"/>
              </w:rPr>
              <w:t>0.018765</w:t>
            </w:r>
          </w:p>
        </w:tc>
        <w:tc>
          <w:tcPr>
            <w:tcW w:w="911" w:type="dxa"/>
          </w:tcPr>
          <w:p>
            <w:pPr>
              <w:pStyle w:val="TableParagraph"/>
              <w:ind w:right="91"/>
              <w:jc w:val="right"/>
              <w:rPr>
                <w:sz w:val="18"/>
              </w:rPr>
            </w:pPr>
            <w:r>
              <w:rPr>
                <w:spacing w:val="-2"/>
                <w:sz w:val="18"/>
              </w:rPr>
              <w:t>-5.017024</w:t>
            </w:r>
          </w:p>
        </w:tc>
        <w:tc>
          <w:tcPr>
            <w:tcW w:w="913" w:type="dxa"/>
          </w:tcPr>
          <w:p>
            <w:pPr>
              <w:pStyle w:val="TableParagraph"/>
              <w:ind w:right="6"/>
              <w:jc w:val="right"/>
              <w:rPr>
                <w:sz w:val="18"/>
              </w:rPr>
            </w:pPr>
            <w:r>
              <w:rPr>
                <w:spacing w:val="-2"/>
                <w:sz w:val="18"/>
              </w:rPr>
              <w:t>0.0000</w:t>
            </w:r>
          </w:p>
        </w:tc>
      </w:tr>
      <w:tr>
        <w:trPr>
          <w:trHeight w:val="224" w:hRule="atLeast"/>
        </w:trPr>
        <w:tc>
          <w:tcPr>
            <w:tcW w:w="1925" w:type="dxa"/>
          </w:tcPr>
          <w:p>
            <w:pPr>
              <w:pStyle w:val="TableParagraph"/>
              <w:spacing w:line="198" w:lineRule="exact"/>
              <w:ind w:left="91" w:right="1"/>
              <w:jc w:val="center"/>
              <w:rPr>
                <w:sz w:val="18"/>
              </w:rPr>
            </w:pPr>
            <w:r>
              <w:rPr>
                <w:spacing w:val="-5"/>
                <w:sz w:val="18"/>
              </w:rPr>
              <w:t>LCE</w:t>
            </w:r>
          </w:p>
        </w:tc>
        <w:tc>
          <w:tcPr>
            <w:tcW w:w="1291" w:type="dxa"/>
          </w:tcPr>
          <w:p>
            <w:pPr>
              <w:pStyle w:val="TableParagraph"/>
              <w:spacing w:line="198" w:lineRule="exact"/>
              <w:ind w:right="104"/>
              <w:jc w:val="right"/>
              <w:rPr>
                <w:sz w:val="18"/>
              </w:rPr>
            </w:pPr>
            <w:r>
              <w:rPr>
                <w:spacing w:val="-2"/>
                <w:sz w:val="18"/>
              </w:rPr>
              <w:t>0.176643</w:t>
            </w:r>
          </w:p>
        </w:tc>
        <w:tc>
          <w:tcPr>
            <w:tcW w:w="1491" w:type="dxa"/>
          </w:tcPr>
          <w:p>
            <w:pPr>
              <w:pStyle w:val="TableParagraph"/>
              <w:spacing w:line="198" w:lineRule="exact"/>
              <w:ind w:left="350"/>
              <w:rPr>
                <w:sz w:val="18"/>
              </w:rPr>
            </w:pPr>
            <w:r>
              <w:rPr>
                <w:spacing w:val="-2"/>
                <w:sz w:val="18"/>
              </w:rPr>
              <w:t>0.044869</w:t>
            </w:r>
          </w:p>
        </w:tc>
        <w:tc>
          <w:tcPr>
            <w:tcW w:w="911" w:type="dxa"/>
          </w:tcPr>
          <w:p>
            <w:pPr>
              <w:pStyle w:val="TableParagraph"/>
              <w:spacing w:line="198" w:lineRule="exact"/>
              <w:ind w:right="91"/>
              <w:jc w:val="right"/>
              <w:rPr>
                <w:sz w:val="18"/>
              </w:rPr>
            </w:pPr>
            <w:r>
              <w:rPr>
                <w:spacing w:val="-2"/>
                <w:sz w:val="18"/>
              </w:rPr>
              <w:t>3.936898</w:t>
            </w:r>
          </w:p>
        </w:tc>
        <w:tc>
          <w:tcPr>
            <w:tcW w:w="913" w:type="dxa"/>
          </w:tcPr>
          <w:p>
            <w:pPr>
              <w:pStyle w:val="TableParagraph"/>
              <w:spacing w:line="198" w:lineRule="exact"/>
              <w:ind w:right="6"/>
              <w:jc w:val="right"/>
              <w:rPr>
                <w:sz w:val="18"/>
              </w:rPr>
            </w:pPr>
            <w:r>
              <w:rPr>
                <w:spacing w:val="-2"/>
                <w:sz w:val="18"/>
              </w:rPr>
              <w:t>0.0005</w:t>
            </w:r>
          </w:p>
        </w:tc>
      </w:tr>
      <w:tr>
        <w:trPr>
          <w:trHeight w:val="224" w:hRule="atLeast"/>
        </w:trPr>
        <w:tc>
          <w:tcPr>
            <w:tcW w:w="1925" w:type="dxa"/>
          </w:tcPr>
          <w:p>
            <w:pPr>
              <w:pStyle w:val="TableParagraph"/>
              <w:spacing w:before="5"/>
              <w:ind w:left="91" w:right="1"/>
              <w:jc w:val="center"/>
              <w:rPr>
                <w:sz w:val="18"/>
              </w:rPr>
            </w:pPr>
            <w:r>
              <w:rPr>
                <w:spacing w:val="-5"/>
                <w:sz w:val="18"/>
              </w:rPr>
              <w:t>LRE</w:t>
            </w:r>
          </w:p>
        </w:tc>
        <w:tc>
          <w:tcPr>
            <w:tcW w:w="1291" w:type="dxa"/>
          </w:tcPr>
          <w:p>
            <w:pPr>
              <w:pStyle w:val="TableParagraph"/>
              <w:spacing w:before="5"/>
              <w:ind w:right="104"/>
              <w:jc w:val="right"/>
              <w:rPr>
                <w:sz w:val="18"/>
              </w:rPr>
            </w:pPr>
            <w:r>
              <w:rPr>
                <w:spacing w:val="-2"/>
                <w:sz w:val="18"/>
              </w:rPr>
              <w:t>0.329055</w:t>
            </w:r>
          </w:p>
        </w:tc>
        <w:tc>
          <w:tcPr>
            <w:tcW w:w="1491" w:type="dxa"/>
          </w:tcPr>
          <w:p>
            <w:pPr>
              <w:pStyle w:val="TableParagraph"/>
              <w:spacing w:before="5"/>
              <w:ind w:left="350"/>
              <w:rPr>
                <w:sz w:val="18"/>
              </w:rPr>
            </w:pPr>
            <w:r>
              <w:rPr>
                <w:spacing w:val="-2"/>
                <w:sz w:val="18"/>
              </w:rPr>
              <w:t>0.110818</w:t>
            </w:r>
          </w:p>
        </w:tc>
        <w:tc>
          <w:tcPr>
            <w:tcW w:w="911" w:type="dxa"/>
          </w:tcPr>
          <w:p>
            <w:pPr>
              <w:pStyle w:val="TableParagraph"/>
              <w:spacing w:before="5"/>
              <w:ind w:right="91"/>
              <w:jc w:val="right"/>
              <w:rPr>
                <w:sz w:val="18"/>
              </w:rPr>
            </w:pPr>
            <w:r>
              <w:rPr>
                <w:spacing w:val="-2"/>
                <w:sz w:val="18"/>
              </w:rPr>
              <w:t>2.969321</w:t>
            </w:r>
          </w:p>
        </w:tc>
        <w:tc>
          <w:tcPr>
            <w:tcW w:w="913" w:type="dxa"/>
          </w:tcPr>
          <w:p>
            <w:pPr>
              <w:pStyle w:val="TableParagraph"/>
              <w:spacing w:before="5"/>
              <w:ind w:right="6"/>
              <w:jc w:val="right"/>
              <w:rPr>
                <w:sz w:val="18"/>
              </w:rPr>
            </w:pPr>
            <w:r>
              <w:rPr>
                <w:spacing w:val="-2"/>
                <w:sz w:val="18"/>
              </w:rPr>
              <w:t>0.0062</w:t>
            </w:r>
          </w:p>
        </w:tc>
      </w:tr>
      <w:tr>
        <w:trPr>
          <w:trHeight w:val="225" w:hRule="atLeast"/>
        </w:trPr>
        <w:tc>
          <w:tcPr>
            <w:tcW w:w="1925" w:type="dxa"/>
          </w:tcPr>
          <w:p>
            <w:pPr>
              <w:pStyle w:val="TableParagraph"/>
              <w:ind w:left="91" w:right="1"/>
              <w:jc w:val="center"/>
              <w:rPr>
                <w:sz w:val="18"/>
              </w:rPr>
            </w:pPr>
            <w:r>
              <w:rPr>
                <w:spacing w:val="-4"/>
                <w:sz w:val="18"/>
              </w:rPr>
              <w:t>LNOR</w:t>
            </w:r>
          </w:p>
        </w:tc>
        <w:tc>
          <w:tcPr>
            <w:tcW w:w="1291" w:type="dxa"/>
          </w:tcPr>
          <w:p>
            <w:pPr>
              <w:pStyle w:val="TableParagraph"/>
              <w:ind w:right="104"/>
              <w:jc w:val="right"/>
              <w:rPr>
                <w:sz w:val="18"/>
              </w:rPr>
            </w:pPr>
            <w:r>
              <w:rPr>
                <w:spacing w:val="-2"/>
                <w:sz w:val="18"/>
              </w:rPr>
              <w:t>0.250807</w:t>
            </w:r>
          </w:p>
        </w:tc>
        <w:tc>
          <w:tcPr>
            <w:tcW w:w="1491" w:type="dxa"/>
          </w:tcPr>
          <w:p>
            <w:pPr>
              <w:pStyle w:val="TableParagraph"/>
              <w:ind w:left="350"/>
              <w:rPr>
                <w:sz w:val="18"/>
              </w:rPr>
            </w:pPr>
            <w:r>
              <w:rPr>
                <w:spacing w:val="-2"/>
                <w:sz w:val="18"/>
              </w:rPr>
              <w:t>0.064668</w:t>
            </w:r>
          </w:p>
        </w:tc>
        <w:tc>
          <w:tcPr>
            <w:tcW w:w="911" w:type="dxa"/>
          </w:tcPr>
          <w:p>
            <w:pPr>
              <w:pStyle w:val="TableParagraph"/>
              <w:ind w:right="91"/>
              <w:jc w:val="right"/>
              <w:rPr>
                <w:sz w:val="18"/>
              </w:rPr>
            </w:pPr>
            <w:r>
              <w:rPr>
                <w:spacing w:val="-2"/>
                <w:sz w:val="18"/>
              </w:rPr>
              <w:t>3.878369</w:t>
            </w:r>
          </w:p>
        </w:tc>
        <w:tc>
          <w:tcPr>
            <w:tcW w:w="913" w:type="dxa"/>
          </w:tcPr>
          <w:p>
            <w:pPr>
              <w:pStyle w:val="TableParagraph"/>
              <w:ind w:right="6"/>
              <w:jc w:val="right"/>
              <w:rPr>
                <w:sz w:val="18"/>
              </w:rPr>
            </w:pPr>
            <w:r>
              <w:rPr>
                <w:spacing w:val="-2"/>
                <w:sz w:val="18"/>
              </w:rPr>
              <w:t>0.0006</w:t>
            </w:r>
          </w:p>
        </w:tc>
      </w:tr>
      <w:tr>
        <w:trPr>
          <w:trHeight w:val="225" w:hRule="atLeast"/>
        </w:trPr>
        <w:tc>
          <w:tcPr>
            <w:tcW w:w="1925" w:type="dxa"/>
          </w:tcPr>
          <w:p>
            <w:pPr>
              <w:pStyle w:val="TableParagraph"/>
              <w:ind w:left="91"/>
              <w:jc w:val="center"/>
              <w:rPr>
                <w:sz w:val="18"/>
              </w:rPr>
            </w:pPr>
            <w:r>
              <w:rPr>
                <w:spacing w:val="-5"/>
                <w:sz w:val="18"/>
              </w:rPr>
              <w:t>LOR</w:t>
            </w:r>
          </w:p>
        </w:tc>
        <w:tc>
          <w:tcPr>
            <w:tcW w:w="1291" w:type="dxa"/>
          </w:tcPr>
          <w:p>
            <w:pPr>
              <w:pStyle w:val="TableParagraph"/>
              <w:ind w:right="104"/>
              <w:jc w:val="right"/>
              <w:rPr>
                <w:sz w:val="18"/>
              </w:rPr>
            </w:pPr>
            <w:r>
              <w:rPr>
                <w:spacing w:val="-2"/>
                <w:sz w:val="18"/>
              </w:rPr>
              <w:t>0.033653</w:t>
            </w:r>
          </w:p>
        </w:tc>
        <w:tc>
          <w:tcPr>
            <w:tcW w:w="1491" w:type="dxa"/>
          </w:tcPr>
          <w:p>
            <w:pPr>
              <w:pStyle w:val="TableParagraph"/>
              <w:ind w:left="350"/>
              <w:rPr>
                <w:sz w:val="18"/>
              </w:rPr>
            </w:pPr>
            <w:r>
              <w:rPr>
                <w:spacing w:val="-2"/>
                <w:sz w:val="18"/>
              </w:rPr>
              <w:t>0.055403</w:t>
            </w:r>
          </w:p>
        </w:tc>
        <w:tc>
          <w:tcPr>
            <w:tcW w:w="911" w:type="dxa"/>
          </w:tcPr>
          <w:p>
            <w:pPr>
              <w:pStyle w:val="TableParagraph"/>
              <w:ind w:right="91"/>
              <w:jc w:val="right"/>
              <w:rPr>
                <w:sz w:val="18"/>
              </w:rPr>
            </w:pPr>
            <w:r>
              <w:rPr>
                <w:spacing w:val="-2"/>
                <w:sz w:val="18"/>
              </w:rPr>
              <w:t>0.607414</w:t>
            </w:r>
          </w:p>
        </w:tc>
        <w:tc>
          <w:tcPr>
            <w:tcW w:w="913" w:type="dxa"/>
          </w:tcPr>
          <w:p>
            <w:pPr>
              <w:pStyle w:val="TableParagraph"/>
              <w:ind w:right="6"/>
              <w:jc w:val="right"/>
              <w:rPr>
                <w:sz w:val="18"/>
              </w:rPr>
            </w:pPr>
            <w:r>
              <w:rPr>
                <w:spacing w:val="-2"/>
                <w:sz w:val="18"/>
              </w:rPr>
              <w:t>0.5487</w:t>
            </w:r>
          </w:p>
        </w:tc>
      </w:tr>
      <w:tr>
        <w:trPr>
          <w:trHeight w:val="301" w:hRule="atLeast"/>
        </w:trPr>
        <w:tc>
          <w:tcPr>
            <w:tcW w:w="1925" w:type="dxa"/>
            <w:tcBorders>
              <w:bottom w:val="double" w:sz="6" w:space="0" w:color="000000"/>
            </w:tcBorders>
          </w:tcPr>
          <w:p>
            <w:pPr>
              <w:pStyle w:val="TableParagraph"/>
              <w:spacing w:line="240" w:lineRule="auto"/>
              <w:ind w:left="667"/>
              <w:rPr>
                <w:sz w:val="18"/>
              </w:rPr>
            </w:pPr>
            <w:r>
              <w:rPr>
                <w:spacing w:val="-2"/>
                <w:sz w:val="18"/>
              </w:rPr>
              <w:t>ECM(-</w:t>
            </w:r>
            <w:r>
              <w:rPr>
                <w:spacing w:val="-5"/>
                <w:sz w:val="18"/>
              </w:rPr>
              <w:t>1)</w:t>
            </w:r>
          </w:p>
        </w:tc>
        <w:tc>
          <w:tcPr>
            <w:tcW w:w="1291" w:type="dxa"/>
            <w:tcBorders>
              <w:bottom w:val="double" w:sz="6" w:space="0" w:color="000000"/>
            </w:tcBorders>
          </w:tcPr>
          <w:p>
            <w:pPr>
              <w:pStyle w:val="TableParagraph"/>
              <w:spacing w:line="240" w:lineRule="auto"/>
              <w:ind w:right="103"/>
              <w:jc w:val="right"/>
              <w:rPr>
                <w:sz w:val="18"/>
              </w:rPr>
            </w:pPr>
            <w:r>
              <w:rPr>
                <w:spacing w:val="-2"/>
                <w:sz w:val="18"/>
              </w:rPr>
              <w:t>-0.469432</w:t>
            </w:r>
          </w:p>
        </w:tc>
        <w:tc>
          <w:tcPr>
            <w:tcW w:w="1491" w:type="dxa"/>
            <w:tcBorders>
              <w:bottom w:val="double" w:sz="6" w:space="0" w:color="000000"/>
            </w:tcBorders>
          </w:tcPr>
          <w:p>
            <w:pPr>
              <w:pStyle w:val="TableParagraph"/>
              <w:spacing w:line="240" w:lineRule="auto"/>
              <w:ind w:left="350"/>
              <w:rPr>
                <w:sz w:val="18"/>
              </w:rPr>
            </w:pPr>
            <w:r>
              <w:rPr>
                <w:spacing w:val="-2"/>
                <w:sz w:val="18"/>
              </w:rPr>
              <w:t>0.121871</w:t>
            </w:r>
          </w:p>
        </w:tc>
        <w:tc>
          <w:tcPr>
            <w:tcW w:w="911" w:type="dxa"/>
            <w:tcBorders>
              <w:bottom w:val="double" w:sz="6" w:space="0" w:color="000000"/>
            </w:tcBorders>
          </w:tcPr>
          <w:p>
            <w:pPr>
              <w:pStyle w:val="TableParagraph"/>
              <w:spacing w:line="240" w:lineRule="auto"/>
              <w:ind w:right="90"/>
              <w:jc w:val="right"/>
              <w:rPr>
                <w:sz w:val="18"/>
              </w:rPr>
            </w:pPr>
            <w:r>
              <w:rPr>
                <w:spacing w:val="-2"/>
                <w:sz w:val="18"/>
              </w:rPr>
              <w:t>-2.321238</w:t>
            </w:r>
          </w:p>
        </w:tc>
        <w:tc>
          <w:tcPr>
            <w:tcW w:w="913" w:type="dxa"/>
            <w:tcBorders>
              <w:bottom w:val="double" w:sz="6" w:space="0" w:color="000000"/>
            </w:tcBorders>
          </w:tcPr>
          <w:p>
            <w:pPr>
              <w:pStyle w:val="TableParagraph"/>
              <w:spacing w:line="240" w:lineRule="auto"/>
              <w:ind w:right="5"/>
              <w:jc w:val="right"/>
              <w:rPr>
                <w:sz w:val="18"/>
              </w:rPr>
            </w:pPr>
            <w:r>
              <w:rPr>
                <w:spacing w:val="-2"/>
                <w:sz w:val="18"/>
              </w:rPr>
              <w:t>0.0271</w:t>
            </w:r>
          </w:p>
        </w:tc>
      </w:tr>
      <w:tr>
        <w:trPr>
          <w:trHeight w:val="327" w:hRule="atLeast"/>
        </w:trPr>
        <w:tc>
          <w:tcPr>
            <w:tcW w:w="1925" w:type="dxa"/>
            <w:tcBorders>
              <w:top w:val="double" w:sz="6" w:space="0" w:color="000000"/>
            </w:tcBorders>
          </w:tcPr>
          <w:p>
            <w:pPr>
              <w:pStyle w:val="TableParagraph"/>
              <w:spacing w:before="108"/>
              <w:rPr>
                <w:sz w:val="18"/>
              </w:rPr>
            </w:pPr>
            <w:r>
              <w:rPr>
                <w:spacing w:val="-2"/>
                <w:sz w:val="18"/>
              </w:rPr>
              <w:t>R-squared</w:t>
            </w:r>
          </w:p>
        </w:tc>
        <w:tc>
          <w:tcPr>
            <w:tcW w:w="1291" w:type="dxa"/>
            <w:tcBorders>
              <w:top w:val="double" w:sz="6" w:space="0" w:color="000000"/>
            </w:tcBorders>
          </w:tcPr>
          <w:p>
            <w:pPr>
              <w:pStyle w:val="TableParagraph"/>
              <w:spacing w:before="108"/>
              <w:ind w:right="104"/>
              <w:jc w:val="right"/>
              <w:rPr>
                <w:sz w:val="18"/>
              </w:rPr>
            </w:pPr>
            <w:r>
              <w:rPr>
                <w:spacing w:val="-2"/>
                <w:sz w:val="18"/>
              </w:rPr>
              <w:t>0.772110</w:t>
            </w:r>
          </w:p>
        </w:tc>
        <w:tc>
          <w:tcPr>
            <w:tcW w:w="2402" w:type="dxa"/>
            <w:gridSpan w:val="2"/>
            <w:tcBorders>
              <w:top w:val="double" w:sz="6" w:space="0" w:color="000000"/>
            </w:tcBorders>
          </w:tcPr>
          <w:p>
            <w:pPr>
              <w:pStyle w:val="TableParagraph"/>
              <w:spacing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913" w:type="dxa"/>
            <w:tcBorders>
              <w:top w:val="double" w:sz="6" w:space="0" w:color="000000"/>
            </w:tcBorders>
          </w:tcPr>
          <w:p>
            <w:pPr>
              <w:pStyle w:val="TableParagraph"/>
              <w:spacing w:before="108"/>
              <w:ind w:right="6"/>
              <w:jc w:val="right"/>
              <w:rPr>
                <w:sz w:val="18"/>
              </w:rPr>
            </w:pPr>
            <w:r>
              <w:rPr>
                <w:spacing w:val="-2"/>
                <w:sz w:val="18"/>
              </w:rPr>
              <w:t>3.824044</w:t>
            </w:r>
          </w:p>
        </w:tc>
      </w:tr>
      <w:tr>
        <w:trPr>
          <w:trHeight w:val="225" w:hRule="atLeast"/>
        </w:trPr>
        <w:tc>
          <w:tcPr>
            <w:tcW w:w="1925" w:type="dxa"/>
          </w:tcPr>
          <w:p>
            <w:pPr>
              <w:pStyle w:val="TableParagraph"/>
              <w:rPr>
                <w:sz w:val="18"/>
              </w:rPr>
            </w:pPr>
            <w:r>
              <w:rPr>
                <w:sz w:val="18"/>
              </w:rPr>
              <w:t>Adjusted</w:t>
            </w:r>
            <w:r>
              <w:rPr>
                <w:spacing w:val="-9"/>
                <w:sz w:val="18"/>
              </w:rPr>
              <w:t> </w:t>
            </w:r>
            <w:r>
              <w:rPr>
                <w:sz w:val="18"/>
              </w:rPr>
              <w:t>R-</w:t>
            </w:r>
            <w:r>
              <w:rPr>
                <w:spacing w:val="-2"/>
                <w:sz w:val="18"/>
              </w:rPr>
              <w:t>squared</w:t>
            </w:r>
          </w:p>
        </w:tc>
        <w:tc>
          <w:tcPr>
            <w:tcW w:w="1291" w:type="dxa"/>
          </w:tcPr>
          <w:p>
            <w:pPr>
              <w:pStyle w:val="TableParagraph"/>
              <w:ind w:right="104"/>
              <w:jc w:val="right"/>
              <w:rPr>
                <w:sz w:val="18"/>
              </w:rPr>
            </w:pPr>
            <w:r>
              <w:rPr>
                <w:spacing w:val="-2"/>
                <w:sz w:val="18"/>
              </w:rPr>
              <w:t>0.724743</w:t>
            </w:r>
          </w:p>
        </w:tc>
        <w:tc>
          <w:tcPr>
            <w:tcW w:w="2402" w:type="dxa"/>
            <w:gridSpan w:val="2"/>
          </w:tcPr>
          <w:p>
            <w:pPr>
              <w:pStyle w:val="TableParagraph"/>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913" w:type="dxa"/>
          </w:tcPr>
          <w:p>
            <w:pPr>
              <w:pStyle w:val="TableParagraph"/>
              <w:ind w:right="6"/>
              <w:jc w:val="right"/>
              <w:rPr>
                <w:sz w:val="18"/>
              </w:rPr>
            </w:pPr>
            <w:r>
              <w:rPr>
                <w:spacing w:val="-2"/>
                <w:sz w:val="18"/>
              </w:rPr>
              <w:t>0.224308</w:t>
            </w:r>
          </w:p>
        </w:tc>
      </w:tr>
      <w:tr>
        <w:trPr>
          <w:trHeight w:val="224" w:hRule="atLeast"/>
        </w:trPr>
        <w:tc>
          <w:tcPr>
            <w:tcW w:w="1925" w:type="dxa"/>
          </w:tcPr>
          <w:p>
            <w:pPr>
              <w:pStyle w:val="TableParagraph"/>
              <w:spacing w:line="198" w:lineRule="exact"/>
              <w:rPr>
                <w:sz w:val="18"/>
              </w:rPr>
            </w:pPr>
            <w:r>
              <w:rPr>
                <w:sz w:val="18"/>
              </w:rPr>
              <w:t>S.E.</w:t>
            </w:r>
            <w:r>
              <w:rPr>
                <w:spacing w:val="-2"/>
                <w:sz w:val="18"/>
              </w:rPr>
              <w:t> </w:t>
            </w:r>
            <w:r>
              <w:rPr>
                <w:sz w:val="18"/>
              </w:rPr>
              <w:t>of </w:t>
            </w:r>
            <w:r>
              <w:rPr>
                <w:spacing w:val="-2"/>
                <w:sz w:val="18"/>
              </w:rPr>
              <w:t>regression</w:t>
            </w:r>
          </w:p>
        </w:tc>
        <w:tc>
          <w:tcPr>
            <w:tcW w:w="1291" w:type="dxa"/>
          </w:tcPr>
          <w:p>
            <w:pPr>
              <w:pStyle w:val="TableParagraph"/>
              <w:spacing w:line="198" w:lineRule="exact"/>
              <w:ind w:right="104"/>
              <w:jc w:val="right"/>
              <w:rPr>
                <w:sz w:val="18"/>
              </w:rPr>
            </w:pPr>
            <w:r>
              <w:rPr>
                <w:spacing w:val="-2"/>
                <w:sz w:val="18"/>
              </w:rPr>
              <w:t>0.093904</w:t>
            </w:r>
          </w:p>
        </w:tc>
        <w:tc>
          <w:tcPr>
            <w:tcW w:w="2402" w:type="dxa"/>
            <w:gridSpan w:val="2"/>
          </w:tcPr>
          <w:p>
            <w:pPr>
              <w:pStyle w:val="TableParagraph"/>
              <w:spacing w:line="198" w:lineRule="exact"/>
              <w:ind w:left="106"/>
              <w:rPr>
                <w:sz w:val="18"/>
              </w:rPr>
            </w:pPr>
            <w:r>
              <w:rPr>
                <w:sz w:val="18"/>
              </w:rPr>
              <w:t>Akaike</w:t>
            </w:r>
            <w:r>
              <w:rPr>
                <w:spacing w:val="-3"/>
                <w:sz w:val="18"/>
              </w:rPr>
              <w:t> </w:t>
            </w:r>
            <w:r>
              <w:rPr>
                <w:sz w:val="18"/>
              </w:rPr>
              <w:t>info</w:t>
            </w:r>
            <w:r>
              <w:rPr>
                <w:spacing w:val="-2"/>
                <w:sz w:val="18"/>
              </w:rPr>
              <w:t> criterion</w:t>
            </w:r>
          </w:p>
        </w:tc>
        <w:tc>
          <w:tcPr>
            <w:tcW w:w="913" w:type="dxa"/>
          </w:tcPr>
          <w:p>
            <w:pPr>
              <w:pStyle w:val="TableParagraph"/>
              <w:spacing w:line="198" w:lineRule="exact"/>
              <w:ind w:right="6"/>
              <w:jc w:val="right"/>
              <w:rPr>
                <w:sz w:val="18"/>
              </w:rPr>
            </w:pPr>
            <w:r>
              <w:rPr>
                <w:spacing w:val="-2"/>
                <w:sz w:val="18"/>
              </w:rPr>
              <w:t>-1.655894</w:t>
            </w:r>
          </w:p>
        </w:tc>
      </w:tr>
      <w:tr>
        <w:trPr>
          <w:trHeight w:val="224" w:hRule="atLeast"/>
        </w:trPr>
        <w:tc>
          <w:tcPr>
            <w:tcW w:w="1925" w:type="dxa"/>
          </w:tcPr>
          <w:p>
            <w:pPr>
              <w:pStyle w:val="TableParagraph"/>
              <w:spacing w:before="5"/>
              <w:rPr>
                <w:sz w:val="18"/>
              </w:rPr>
            </w:pPr>
            <w:r>
              <w:rPr>
                <w:sz w:val="18"/>
              </w:rPr>
              <w:t>Sum</w:t>
            </w:r>
            <w:r>
              <w:rPr>
                <w:spacing w:val="-4"/>
                <w:sz w:val="18"/>
              </w:rPr>
              <w:t> </w:t>
            </w:r>
            <w:r>
              <w:rPr>
                <w:sz w:val="18"/>
              </w:rPr>
              <w:t>squared</w:t>
            </w:r>
            <w:r>
              <w:rPr>
                <w:spacing w:val="-2"/>
                <w:sz w:val="18"/>
              </w:rPr>
              <w:t> </w:t>
            </w:r>
            <w:r>
              <w:rPr>
                <w:spacing w:val="-4"/>
                <w:sz w:val="18"/>
              </w:rPr>
              <w:t>resid</w:t>
            </w:r>
          </w:p>
        </w:tc>
        <w:tc>
          <w:tcPr>
            <w:tcW w:w="1291" w:type="dxa"/>
          </w:tcPr>
          <w:p>
            <w:pPr>
              <w:pStyle w:val="TableParagraph"/>
              <w:spacing w:before="5"/>
              <w:ind w:right="104"/>
              <w:jc w:val="right"/>
              <w:rPr>
                <w:sz w:val="18"/>
              </w:rPr>
            </w:pPr>
            <w:r>
              <w:rPr>
                <w:spacing w:val="-2"/>
                <w:sz w:val="18"/>
              </w:rPr>
              <w:t>0.238084</w:t>
            </w:r>
          </w:p>
        </w:tc>
        <w:tc>
          <w:tcPr>
            <w:tcW w:w="1491" w:type="dxa"/>
          </w:tcPr>
          <w:p>
            <w:pPr>
              <w:pStyle w:val="TableParagraph"/>
              <w:spacing w:before="5"/>
              <w:ind w:left="106"/>
              <w:rPr>
                <w:sz w:val="18"/>
              </w:rPr>
            </w:pPr>
            <w:r>
              <w:rPr>
                <w:sz w:val="18"/>
              </w:rPr>
              <w:t>Schwarz</w:t>
            </w:r>
            <w:r>
              <w:rPr>
                <w:spacing w:val="-4"/>
                <w:sz w:val="18"/>
              </w:rPr>
              <w:t> </w:t>
            </w:r>
            <w:r>
              <w:rPr>
                <w:spacing w:val="-2"/>
                <w:sz w:val="18"/>
              </w:rPr>
              <w:t>criterion</w:t>
            </w:r>
          </w:p>
        </w:tc>
        <w:tc>
          <w:tcPr>
            <w:tcW w:w="911" w:type="dxa"/>
          </w:tcPr>
          <w:p>
            <w:pPr>
              <w:pStyle w:val="TableParagraph"/>
              <w:spacing w:line="240" w:lineRule="auto" w:before="0"/>
              <w:rPr>
                <w:rFonts w:ascii="Times New Roman"/>
                <w:sz w:val="16"/>
              </w:rPr>
            </w:pPr>
          </w:p>
        </w:tc>
        <w:tc>
          <w:tcPr>
            <w:tcW w:w="913" w:type="dxa"/>
          </w:tcPr>
          <w:p>
            <w:pPr>
              <w:pStyle w:val="TableParagraph"/>
              <w:spacing w:before="5"/>
              <w:ind w:right="6"/>
              <w:jc w:val="right"/>
              <w:rPr>
                <w:sz w:val="18"/>
              </w:rPr>
            </w:pPr>
            <w:r>
              <w:rPr>
                <w:spacing w:val="-2"/>
                <w:sz w:val="18"/>
              </w:rPr>
              <w:t>-1.181856</w:t>
            </w:r>
          </w:p>
        </w:tc>
      </w:tr>
      <w:tr>
        <w:trPr>
          <w:trHeight w:val="225" w:hRule="atLeast"/>
        </w:trPr>
        <w:tc>
          <w:tcPr>
            <w:tcW w:w="1925" w:type="dxa"/>
          </w:tcPr>
          <w:p>
            <w:pPr>
              <w:pStyle w:val="TableParagraph"/>
              <w:rPr>
                <w:sz w:val="18"/>
              </w:rPr>
            </w:pPr>
            <w:r>
              <w:rPr>
                <w:sz w:val="18"/>
              </w:rPr>
              <w:t>Log</w:t>
            </w:r>
            <w:r>
              <w:rPr>
                <w:spacing w:val="-3"/>
                <w:sz w:val="18"/>
              </w:rPr>
              <w:t> </w:t>
            </w:r>
            <w:r>
              <w:rPr>
                <w:spacing w:val="-2"/>
                <w:sz w:val="18"/>
              </w:rPr>
              <w:t>likelihood</w:t>
            </w:r>
          </w:p>
        </w:tc>
        <w:tc>
          <w:tcPr>
            <w:tcW w:w="1291" w:type="dxa"/>
          </w:tcPr>
          <w:p>
            <w:pPr>
              <w:pStyle w:val="TableParagraph"/>
              <w:ind w:right="104"/>
              <w:jc w:val="right"/>
              <w:rPr>
                <w:sz w:val="18"/>
              </w:rPr>
            </w:pPr>
            <w:r>
              <w:rPr>
                <w:spacing w:val="-2"/>
                <w:sz w:val="18"/>
              </w:rPr>
              <w:t>42.46198</w:t>
            </w:r>
          </w:p>
        </w:tc>
        <w:tc>
          <w:tcPr>
            <w:tcW w:w="2402" w:type="dxa"/>
            <w:gridSpan w:val="2"/>
          </w:tcPr>
          <w:p>
            <w:pPr>
              <w:pStyle w:val="TableParagraph"/>
              <w:ind w:left="106"/>
              <w:rPr>
                <w:sz w:val="18"/>
              </w:rPr>
            </w:pPr>
            <w:r>
              <w:rPr>
                <w:spacing w:val="-2"/>
                <w:sz w:val="18"/>
              </w:rPr>
              <w:t>Hannan-Quinn</w:t>
            </w:r>
            <w:r>
              <w:rPr>
                <w:spacing w:val="11"/>
                <w:sz w:val="18"/>
              </w:rPr>
              <w:t> </w:t>
            </w:r>
            <w:r>
              <w:rPr>
                <w:spacing w:val="-2"/>
                <w:sz w:val="18"/>
              </w:rPr>
              <w:t>criter.</w:t>
            </w:r>
          </w:p>
        </w:tc>
        <w:tc>
          <w:tcPr>
            <w:tcW w:w="913" w:type="dxa"/>
          </w:tcPr>
          <w:p>
            <w:pPr>
              <w:pStyle w:val="TableParagraph"/>
              <w:ind w:right="6"/>
              <w:jc w:val="right"/>
              <w:rPr>
                <w:sz w:val="18"/>
              </w:rPr>
            </w:pPr>
            <w:r>
              <w:rPr>
                <w:spacing w:val="-2"/>
                <w:sz w:val="18"/>
              </w:rPr>
              <w:t>-1.487235</w:t>
            </w:r>
          </w:p>
        </w:tc>
      </w:tr>
      <w:tr>
        <w:trPr>
          <w:trHeight w:val="225" w:hRule="atLeast"/>
        </w:trPr>
        <w:tc>
          <w:tcPr>
            <w:tcW w:w="1925" w:type="dxa"/>
          </w:tcPr>
          <w:p>
            <w:pPr>
              <w:pStyle w:val="TableParagraph"/>
              <w:rPr>
                <w:sz w:val="18"/>
              </w:rPr>
            </w:pPr>
            <w:r>
              <w:rPr>
                <w:spacing w:val="-2"/>
                <w:sz w:val="18"/>
              </w:rPr>
              <w:t>F-statistic</w:t>
            </w:r>
          </w:p>
        </w:tc>
        <w:tc>
          <w:tcPr>
            <w:tcW w:w="1291" w:type="dxa"/>
          </w:tcPr>
          <w:p>
            <w:pPr>
              <w:pStyle w:val="TableParagraph"/>
              <w:ind w:right="104"/>
              <w:jc w:val="right"/>
              <w:rPr>
                <w:sz w:val="18"/>
              </w:rPr>
            </w:pPr>
            <w:r>
              <w:rPr>
                <w:spacing w:val="-2"/>
                <w:sz w:val="18"/>
              </w:rPr>
              <w:t>18.41185</w:t>
            </w:r>
          </w:p>
        </w:tc>
        <w:tc>
          <w:tcPr>
            <w:tcW w:w="2402" w:type="dxa"/>
            <w:gridSpan w:val="2"/>
          </w:tcPr>
          <w:p>
            <w:pPr>
              <w:pStyle w:val="TableParagraph"/>
              <w:ind w:left="106"/>
              <w:rPr>
                <w:sz w:val="18"/>
              </w:rPr>
            </w:pPr>
            <w:r>
              <w:rPr>
                <w:spacing w:val="-2"/>
                <w:sz w:val="18"/>
              </w:rPr>
              <w:t>Durbin-Watson</w:t>
            </w:r>
            <w:r>
              <w:rPr>
                <w:spacing w:val="13"/>
                <w:sz w:val="18"/>
              </w:rPr>
              <w:t> </w:t>
            </w:r>
            <w:r>
              <w:rPr>
                <w:spacing w:val="-4"/>
                <w:sz w:val="18"/>
              </w:rPr>
              <w:t>stat</w:t>
            </w:r>
          </w:p>
        </w:tc>
        <w:tc>
          <w:tcPr>
            <w:tcW w:w="913" w:type="dxa"/>
          </w:tcPr>
          <w:p>
            <w:pPr>
              <w:pStyle w:val="TableParagraph"/>
              <w:ind w:right="6"/>
              <w:jc w:val="right"/>
              <w:rPr>
                <w:sz w:val="18"/>
              </w:rPr>
            </w:pPr>
            <w:r>
              <w:rPr>
                <w:spacing w:val="-2"/>
                <w:sz w:val="18"/>
              </w:rPr>
              <w:t>2.062011</w:t>
            </w:r>
          </w:p>
        </w:tc>
      </w:tr>
      <w:tr>
        <w:trPr>
          <w:trHeight w:val="301" w:hRule="atLeast"/>
        </w:trPr>
        <w:tc>
          <w:tcPr>
            <w:tcW w:w="1925" w:type="dxa"/>
            <w:tcBorders>
              <w:bottom w:val="double" w:sz="6" w:space="0" w:color="000000"/>
            </w:tcBorders>
          </w:tcPr>
          <w:p>
            <w:pPr>
              <w:pStyle w:val="TableParagraph"/>
              <w:spacing w:line="240" w:lineRule="auto"/>
              <w:rPr>
                <w:sz w:val="18"/>
              </w:rPr>
            </w:pPr>
            <w:r>
              <w:rPr>
                <w:spacing w:val="-2"/>
                <w:sz w:val="18"/>
              </w:rPr>
              <w:t>Prob(F-statistic)</w:t>
            </w:r>
          </w:p>
        </w:tc>
        <w:tc>
          <w:tcPr>
            <w:tcW w:w="1291" w:type="dxa"/>
            <w:tcBorders>
              <w:bottom w:val="double" w:sz="6" w:space="0" w:color="000000"/>
            </w:tcBorders>
          </w:tcPr>
          <w:p>
            <w:pPr>
              <w:pStyle w:val="TableParagraph"/>
              <w:spacing w:line="240" w:lineRule="auto"/>
              <w:ind w:right="104"/>
              <w:jc w:val="right"/>
              <w:rPr>
                <w:sz w:val="18"/>
              </w:rPr>
            </w:pPr>
            <w:r>
              <w:rPr>
                <w:spacing w:val="-2"/>
                <w:sz w:val="18"/>
              </w:rPr>
              <w:t>0.000000</w:t>
            </w:r>
          </w:p>
        </w:tc>
        <w:tc>
          <w:tcPr>
            <w:tcW w:w="2402" w:type="dxa"/>
            <w:gridSpan w:val="2"/>
            <w:tcBorders>
              <w:bottom w:val="double" w:sz="6" w:space="0" w:color="000000"/>
            </w:tcBorders>
          </w:tcPr>
          <w:p>
            <w:pPr>
              <w:pStyle w:val="TableParagraph"/>
              <w:spacing w:line="240" w:lineRule="auto" w:before="0"/>
              <w:rPr>
                <w:rFonts w:ascii="Times New Roman"/>
                <w:sz w:val="18"/>
              </w:rPr>
            </w:pPr>
          </w:p>
        </w:tc>
        <w:tc>
          <w:tcPr>
            <w:tcW w:w="913" w:type="dxa"/>
            <w:tcBorders>
              <w:bottom w:val="double" w:sz="6" w:space="0" w:color="000000"/>
            </w:tcBorders>
          </w:tcPr>
          <w:p>
            <w:pPr>
              <w:pStyle w:val="TableParagraph"/>
              <w:spacing w:line="240" w:lineRule="auto" w:before="0"/>
              <w:rPr>
                <w:rFonts w:ascii="Times New Roman"/>
                <w:sz w:val="18"/>
              </w:rPr>
            </w:pPr>
          </w:p>
        </w:tc>
      </w:tr>
    </w:tbl>
    <w:p>
      <w:pPr>
        <w:spacing w:after="0" w:line="240" w:lineRule="auto"/>
        <w:rPr>
          <w:rFonts w:ascii="Times New Roman"/>
          <w:sz w:val="18"/>
        </w:rPr>
        <w:sectPr>
          <w:pgSz w:w="11910" w:h="16840"/>
          <w:pgMar w:header="0" w:footer="1012" w:top="1360" w:bottom="1200" w:left="1200" w:right="640"/>
        </w:sectPr>
      </w:pPr>
    </w:p>
    <w:p>
      <w:pPr>
        <w:spacing w:before="61"/>
        <w:ind w:left="240" w:right="0" w:firstLine="0"/>
        <w:jc w:val="left"/>
        <w:rPr>
          <w:b/>
          <w:sz w:val="24"/>
        </w:rPr>
      </w:pPr>
      <w:r>
        <w:rPr/>
        <mc:AlternateContent>
          <mc:Choice Requires="wps">
            <w:drawing>
              <wp:anchor distT="0" distB="0" distL="0" distR="0" allowOverlap="1" layoutInCell="1" locked="0" behindDoc="1" simplePos="0" relativeHeight="483473920">
                <wp:simplePos x="0" y="0"/>
                <wp:positionH relativeFrom="page">
                  <wp:posOffset>921537</wp:posOffset>
                </wp:positionH>
                <wp:positionV relativeFrom="page">
                  <wp:posOffset>5812827</wp:posOffset>
                </wp:positionV>
                <wp:extent cx="2223770" cy="2362200"/>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2223770" cy="2362200"/>
                        </a:xfrm>
                        <a:custGeom>
                          <a:avLst/>
                          <a:gdLst/>
                          <a:ahLst/>
                          <a:cxnLst/>
                          <a:rect l="l" t="t" r="r" b="b"/>
                          <a:pathLst>
                            <a:path w="2223770" h="2362200">
                              <a:moveTo>
                                <a:pt x="677011" y="2238337"/>
                              </a:moveTo>
                              <a:lnTo>
                                <a:pt x="123825" y="1685251"/>
                              </a:lnTo>
                              <a:lnTo>
                                <a:pt x="0" y="1809076"/>
                              </a:lnTo>
                              <a:lnTo>
                                <a:pt x="553186" y="2362162"/>
                              </a:lnTo>
                              <a:lnTo>
                                <a:pt x="677011" y="2238337"/>
                              </a:lnTo>
                              <a:close/>
                            </a:path>
                            <a:path w="2223770" h="2362200">
                              <a:moveTo>
                                <a:pt x="1052677" y="1809140"/>
                              </a:moveTo>
                              <a:lnTo>
                                <a:pt x="1048994" y="1756879"/>
                              </a:lnTo>
                              <a:lnTo>
                                <a:pt x="1033970" y="1701215"/>
                              </a:lnTo>
                              <a:lnTo>
                                <a:pt x="1007338" y="1646008"/>
                              </a:lnTo>
                              <a:lnTo>
                                <a:pt x="970724" y="1593062"/>
                              </a:lnTo>
                              <a:lnTo>
                                <a:pt x="925931" y="1542757"/>
                              </a:lnTo>
                              <a:lnTo>
                                <a:pt x="596112" y="1212938"/>
                              </a:lnTo>
                              <a:lnTo>
                                <a:pt x="472795" y="1336255"/>
                              </a:lnTo>
                              <a:lnTo>
                                <a:pt x="810361" y="1673948"/>
                              </a:lnTo>
                              <a:lnTo>
                                <a:pt x="830872" y="1696758"/>
                              </a:lnTo>
                              <a:lnTo>
                                <a:pt x="846518" y="1719224"/>
                              </a:lnTo>
                              <a:lnTo>
                                <a:pt x="857364" y="1741322"/>
                              </a:lnTo>
                              <a:lnTo>
                                <a:pt x="863447" y="1762975"/>
                              </a:lnTo>
                              <a:lnTo>
                                <a:pt x="864400" y="1783816"/>
                              </a:lnTo>
                              <a:lnTo>
                                <a:pt x="860463" y="1803260"/>
                              </a:lnTo>
                              <a:lnTo>
                                <a:pt x="838047" y="1837905"/>
                              </a:lnTo>
                              <a:lnTo>
                                <a:pt x="803135" y="1860473"/>
                              </a:lnTo>
                              <a:lnTo>
                                <a:pt x="783590" y="1864258"/>
                              </a:lnTo>
                              <a:lnTo>
                                <a:pt x="762609" y="1862924"/>
                              </a:lnTo>
                              <a:lnTo>
                                <a:pt x="718527" y="1846249"/>
                              </a:lnTo>
                              <a:lnTo>
                                <a:pt x="673709" y="1810600"/>
                              </a:lnTo>
                              <a:lnTo>
                                <a:pt x="336092" y="1472907"/>
                              </a:lnTo>
                              <a:lnTo>
                                <a:pt x="212750" y="1596237"/>
                              </a:lnTo>
                              <a:lnTo>
                                <a:pt x="542518" y="1926043"/>
                              </a:lnTo>
                              <a:lnTo>
                                <a:pt x="589267" y="1966950"/>
                              </a:lnTo>
                              <a:lnTo>
                                <a:pt x="647547" y="2008212"/>
                              </a:lnTo>
                              <a:lnTo>
                                <a:pt x="690029" y="2030209"/>
                              </a:lnTo>
                              <a:lnTo>
                                <a:pt x="737844" y="2045423"/>
                              </a:lnTo>
                              <a:lnTo>
                                <a:pt x="785317" y="2052815"/>
                              </a:lnTo>
                              <a:lnTo>
                                <a:pt x="807148" y="2052916"/>
                              </a:lnTo>
                              <a:lnTo>
                                <a:pt x="827760" y="2050757"/>
                              </a:lnTo>
                              <a:lnTo>
                                <a:pt x="867854" y="2038883"/>
                              </a:lnTo>
                              <a:lnTo>
                                <a:pt x="908151" y="2015578"/>
                              </a:lnTo>
                              <a:lnTo>
                                <a:pt x="945184" y="1986343"/>
                              </a:lnTo>
                              <a:lnTo>
                                <a:pt x="976985" y="1957285"/>
                              </a:lnTo>
                              <a:lnTo>
                                <a:pt x="1019340" y="1905876"/>
                              </a:lnTo>
                              <a:lnTo>
                                <a:pt x="1045311" y="1852637"/>
                              </a:lnTo>
                              <a:lnTo>
                                <a:pt x="1050315" y="1832000"/>
                              </a:lnTo>
                              <a:lnTo>
                                <a:pt x="1052677" y="1809140"/>
                              </a:lnTo>
                              <a:close/>
                            </a:path>
                            <a:path w="2223770" h="2362200">
                              <a:moveTo>
                                <a:pt x="1514894" y="1311770"/>
                              </a:moveTo>
                              <a:lnTo>
                                <a:pt x="1510919" y="1271016"/>
                              </a:lnTo>
                              <a:lnTo>
                                <a:pt x="1500898" y="1229448"/>
                              </a:lnTo>
                              <a:lnTo>
                                <a:pt x="1484604" y="1187030"/>
                              </a:lnTo>
                              <a:lnTo>
                                <a:pt x="1466773" y="1152512"/>
                              </a:lnTo>
                              <a:lnTo>
                                <a:pt x="1444371" y="1116939"/>
                              </a:lnTo>
                              <a:lnTo>
                                <a:pt x="1417307" y="1080363"/>
                              </a:lnTo>
                              <a:lnTo>
                                <a:pt x="1385633" y="1042898"/>
                              </a:lnTo>
                              <a:lnTo>
                                <a:pt x="1374317" y="1030986"/>
                              </a:lnTo>
                              <a:lnTo>
                                <a:pt x="1349222" y="1004531"/>
                              </a:lnTo>
                              <a:lnTo>
                                <a:pt x="1334046" y="990409"/>
                              </a:lnTo>
                              <a:lnTo>
                                <a:pt x="1334046" y="1304048"/>
                              </a:lnTo>
                              <a:lnTo>
                                <a:pt x="1330934" y="1329588"/>
                              </a:lnTo>
                              <a:lnTo>
                                <a:pt x="1304518" y="1373974"/>
                              </a:lnTo>
                              <a:lnTo>
                                <a:pt x="1260602" y="1399667"/>
                              </a:lnTo>
                              <a:lnTo>
                                <a:pt x="1234897" y="1402486"/>
                              </a:lnTo>
                              <a:lnTo>
                                <a:pt x="1206601" y="1398485"/>
                              </a:lnTo>
                              <a:lnTo>
                                <a:pt x="1141285" y="1366926"/>
                              </a:lnTo>
                              <a:lnTo>
                                <a:pt x="1103972" y="1338237"/>
                              </a:lnTo>
                              <a:lnTo>
                                <a:pt x="1063599" y="1300695"/>
                              </a:lnTo>
                              <a:lnTo>
                                <a:pt x="1025931" y="1260119"/>
                              </a:lnTo>
                              <a:lnTo>
                                <a:pt x="997051" y="1222590"/>
                              </a:lnTo>
                              <a:lnTo>
                                <a:pt x="976833" y="1188224"/>
                              </a:lnTo>
                              <a:lnTo>
                                <a:pt x="961161" y="1128776"/>
                              </a:lnTo>
                              <a:lnTo>
                                <a:pt x="963866" y="1103198"/>
                              </a:lnTo>
                              <a:lnTo>
                                <a:pt x="988669" y="1060284"/>
                              </a:lnTo>
                              <a:lnTo>
                                <a:pt x="1032649" y="1034275"/>
                              </a:lnTo>
                              <a:lnTo>
                                <a:pt x="1058367" y="1030986"/>
                              </a:lnTo>
                              <a:lnTo>
                                <a:pt x="1086497" y="1034275"/>
                              </a:lnTo>
                              <a:lnTo>
                                <a:pt x="1150048" y="1064145"/>
                              </a:lnTo>
                              <a:lnTo>
                                <a:pt x="1185506" y="1090993"/>
                              </a:lnTo>
                              <a:lnTo>
                                <a:pt x="1223365" y="1125943"/>
                              </a:lnTo>
                              <a:lnTo>
                                <a:pt x="1264780" y="1170203"/>
                              </a:lnTo>
                              <a:lnTo>
                                <a:pt x="1296352" y="1210106"/>
                              </a:lnTo>
                              <a:lnTo>
                                <a:pt x="1318158" y="1245552"/>
                              </a:lnTo>
                              <a:lnTo>
                                <a:pt x="1334046" y="1304048"/>
                              </a:lnTo>
                              <a:lnTo>
                                <a:pt x="1334046" y="990409"/>
                              </a:lnTo>
                              <a:lnTo>
                                <a:pt x="1304836" y="963218"/>
                              </a:lnTo>
                              <a:lnTo>
                                <a:pt x="1260716" y="928255"/>
                              </a:lnTo>
                              <a:lnTo>
                                <a:pt x="1216901" y="899591"/>
                              </a:lnTo>
                              <a:lnTo>
                                <a:pt x="1173378" y="877150"/>
                              </a:lnTo>
                              <a:lnTo>
                                <a:pt x="1130185" y="860894"/>
                              </a:lnTo>
                              <a:lnTo>
                                <a:pt x="1087348" y="850734"/>
                              </a:lnTo>
                              <a:lnTo>
                                <a:pt x="1037310" y="847204"/>
                              </a:lnTo>
                              <a:lnTo>
                                <a:pt x="989495" y="853554"/>
                              </a:lnTo>
                              <a:lnTo>
                                <a:pt x="943914" y="869683"/>
                              </a:lnTo>
                              <a:lnTo>
                                <a:pt x="900569" y="895464"/>
                              </a:lnTo>
                              <a:lnTo>
                                <a:pt x="859510" y="930744"/>
                              </a:lnTo>
                              <a:lnTo>
                                <a:pt x="825169" y="971029"/>
                              </a:lnTo>
                              <a:lnTo>
                                <a:pt x="800252" y="1013929"/>
                              </a:lnTo>
                              <a:lnTo>
                                <a:pt x="784847" y="1059446"/>
                              </a:lnTo>
                              <a:lnTo>
                                <a:pt x="779043" y="1107503"/>
                              </a:lnTo>
                              <a:lnTo>
                                <a:pt x="782929" y="1158074"/>
                              </a:lnTo>
                              <a:lnTo>
                                <a:pt x="793407" y="1201470"/>
                              </a:lnTo>
                              <a:lnTo>
                                <a:pt x="810056" y="1245273"/>
                              </a:lnTo>
                              <a:lnTo>
                                <a:pt x="832916" y="1289431"/>
                              </a:lnTo>
                              <a:lnTo>
                                <a:pt x="862050" y="1333906"/>
                              </a:lnTo>
                              <a:lnTo>
                                <a:pt x="897521" y="1378661"/>
                              </a:lnTo>
                              <a:lnTo>
                                <a:pt x="939393" y="1423631"/>
                              </a:lnTo>
                              <a:lnTo>
                                <a:pt x="977900" y="1459915"/>
                              </a:lnTo>
                              <a:lnTo>
                                <a:pt x="1016127" y="1491386"/>
                              </a:lnTo>
                              <a:lnTo>
                                <a:pt x="1053998" y="1518094"/>
                              </a:lnTo>
                              <a:lnTo>
                                <a:pt x="1091438" y="1540116"/>
                              </a:lnTo>
                              <a:lnTo>
                                <a:pt x="1128369" y="1557502"/>
                              </a:lnTo>
                              <a:lnTo>
                                <a:pt x="1173124" y="1572958"/>
                              </a:lnTo>
                              <a:lnTo>
                                <a:pt x="1215783" y="1581619"/>
                              </a:lnTo>
                              <a:lnTo>
                                <a:pt x="1256322" y="1583817"/>
                              </a:lnTo>
                              <a:lnTo>
                                <a:pt x="1294739" y="1579841"/>
                              </a:lnTo>
                              <a:lnTo>
                                <a:pt x="1331429" y="1569567"/>
                              </a:lnTo>
                              <a:lnTo>
                                <a:pt x="1367269" y="1552346"/>
                              </a:lnTo>
                              <a:lnTo>
                                <a:pt x="1402270" y="1528381"/>
                              </a:lnTo>
                              <a:lnTo>
                                <a:pt x="1436471" y="1497799"/>
                              </a:lnTo>
                              <a:lnTo>
                                <a:pt x="1466303" y="1463662"/>
                              </a:lnTo>
                              <a:lnTo>
                                <a:pt x="1489087" y="1427924"/>
                              </a:lnTo>
                              <a:lnTo>
                                <a:pt x="1504708" y="1390611"/>
                              </a:lnTo>
                              <a:lnTo>
                                <a:pt x="1513052" y="1351749"/>
                              </a:lnTo>
                              <a:lnTo>
                                <a:pt x="1514894" y="1311770"/>
                              </a:lnTo>
                              <a:close/>
                            </a:path>
                            <a:path w="2223770" h="2362200">
                              <a:moveTo>
                                <a:pt x="1687042" y="943698"/>
                              </a:moveTo>
                              <a:lnTo>
                                <a:pt x="1568297" y="824826"/>
                              </a:lnTo>
                              <a:lnTo>
                                <a:pt x="1406880" y="986370"/>
                              </a:lnTo>
                              <a:lnTo>
                                <a:pt x="1525625" y="1105115"/>
                              </a:lnTo>
                              <a:lnTo>
                                <a:pt x="1687042" y="943698"/>
                              </a:lnTo>
                              <a:close/>
                            </a:path>
                            <a:path w="2223770" h="2362200">
                              <a:moveTo>
                                <a:pt x="2011400" y="903947"/>
                              </a:moveTo>
                              <a:lnTo>
                                <a:pt x="1458188" y="350735"/>
                              </a:lnTo>
                              <a:lnTo>
                                <a:pt x="1334363" y="474560"/>
                              </a:lnTo>
                              <a:lnTo>
                                <a:pt x="1887575" y="1027772"/>
                              </a:lnTo>
                              <a:lnTo>
                                <a:pt x="2011400" y="903947"/>
                              </a:lnTo>
                              <a:close/>
                            </a:path>
                            <a:path w="2223770" h="2362200">
                              <a:moveTo>
                                <a:pt x="2223617" y="691730"/>
                              </a:moveTo>
                              <a:lnTo>
                                <a:pt x="2018385" y="486371"/>
                              </a:lnTo>
                              <a:lnTo>
                                <a:pt x="2086076" y="418680"/>
                              </a:lnTo>
                              <a:lnTo>
                                <a:pt x="2118207" y="380695"/>
                              </a:lnTo>
                              <a:lnTo>
                                <a:pt x="2121674" y="374357"/>
                              </a:lnTo>
                              <a:lnTo>
                                <a:pt x="2139670" y="341591"/>
                              </a:lnTo>
                              <a:lnTo>
                                <a:pt x="2150364" y="301459"/>
                              </a:lnTo>
                              <a:lnTo>
                                <a:pt x="2150211" y="260311"/>
                              </a:lnTo>
                              <a:lnTo>
                                <a:pt x="2140051" y="218630"/>
                              </a:lnTo>
                              <a:lnTo>
                                <a:pt x="2125281" y="186321"/>
                              </a:lnTo>
                              <a:lnTo>
                                <a:pt x="2120950" y="176834"/>
                              </a:lnTo>
                              <a:lnTo>
                                <a:pt x="2092820" y="134962"/>
                              </a:lnTo>
                              <a:lnTo>
                                <a:pt x="2055596" y="93052"/>
                              </a:lnTo>
                              <a:lnTo>
                                <a:pt x="2015070" y="56807"/>
                              </a:lnTo>
                              <a:lnTo>
                                <a:pt x="1975040" y="29451"/>
                              </a:lnTo>
                              <a:lnTo>
                                <a:pt x="1969490" y="26835"/>
                              </a:lnTo>
                              <a:lnTo>
                                <a:pt x="1969490" y="276440"/>
                              </a:lnTo>
                              <a:lnTo>
                                <a:pt x="1968703" y="292684"/>
                              </a:lnTo>
                              <a:lnTo>
                                <a:pt x="1962848" y="309384"/>
                              </a:lnTo>
                              <a:lnTo>
                                <a:pt x="1952091" y="326542"/>
                              </a:lnTo>
                              <a:lnTo>
                                <a:pt x="1936597" y="344131"/>
                              </a:lnTo>
                              <a:lnTo>
                                <a:pt x="1906371" y="374357"/>
                              </a:lnTo>
                              <a:lnTo>
                                <a:pt x="1782927" y="250913"/>
                              </a:lnTo>
                              <a:lnTo>
                                <a:pt x="1818106" y="215734"/>
                              </a:lnTo>
                              <a:lnTo>
                                <a:pt x="1835226" y="200850"/>
                              </a:lnTo>
                              <a:lnTo>
                                <a:pt x="1851787" y="191058"/>
                              </a:lnTo>
                              <a:lnTo>
                                <a:pt x="1867827" y="186321"/>
                              </a:lnTo>
                              <a:lnTo>
                                <a:pt x="1883384" y="186651"/>
                              </a:lnTo>
                              <a:lnTo>
                                <a:pt x="1926831" y="206540"/>
                              </a:lnTo>
                              <a:lnTo>
                                <a:pt x="1960765" y="246214"/>
                              </a:lnTo>
                              <a:lnTo>
                                <a:pt x="1969490" y="276440"/>
                              </a:lnTo>
                              <a:lnTo>
                                <a:pt x="1969490" y="26835"/>
                              </a:lnTo>
                              <a:lnTo>
                                <a:pt x="1935543" y="10782"/>
                              </a:lnTo>
                              <a:lnTo>
                                <a:pt x="1896592" y="596"/>
                              </a:lnTo>
                              <a:lnTo>
                                <a:pt x="1858441" y="0"/>
                              </a:lnTo>
                              <a:lnTo>
                                <a:pt x="1821573" y="9347"/>
                              </a:lnTo>
                              <a:lnTo>
                                <a:pt x="1786013" y="28486"/>
                              </a:lnTo>
                              <a:lnTo>
                                <a:pt x="1751812" y="57238"/>
                              </a:lnTo>
                              <a:lnTo>
                                <a:pt x="1546326" y="262597"/>
                              </a:lnTo>
                              <a:lnTo>
                                <a:pt x="2099538" y="815809"/>
                              </a:lnTo>
                              <a:lnTo>
                                <a:pt x="2223617" y="69173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57.702972pt;width:175.1pt;height:186pt;mso-position-horizontal-relative:page;mso-position-vertical-relative:page;z-index:-19842560" id="docshape183" coordorigin="1451,9154" coordsize="3502,3720" path="m2517,12679l1646,11808,1451,12003,2322,12874,2517,12679xm3109,12003l3108,11964,3103,11921,3094,11877,3080,11833,3061,11789,3038,11746,3010,11704,2980,11663,2946,11623,2909,11584,2390,11064,2196,11258,2727,11790,2760,11826,2784,11861,2801,11896,2811,11930,2813,11963,2806,11994,2792,12022,2771,12048,2745,12070,2716,12084,2685,12090,2652,12088,2618,12078,2583,12062,2548,12037,2512,12005,1981,11474,1786,11668,2306,12187,2340,12219,2379,12252,2423,12284,2471,12317,2503,12335,2538,12351,2575,12364,2613,12375,2652,12383,2688,12387,2722,12387,2755,12384,2786,12377,2818,12365,2850,12349,2881,12328,2912,12305,2940,12282,2966,12259,2990,12236,3026,12196,3057,12155,3080,12114,3097,12072,3105,12039,3109,12003xm3837,11220l3831,11156,3815,11090,3789,11023,3761,10969,3726,10913,3683,10855,3633,10796,3616,10778,3576,10736,3552,10714,3552,11208,3547,11248,3532,11285,3506,11318,3473,11343,3436,11358,3396,11363,3351,11356,3302,11338,3249,11307,3190,11262,3126,11202,3067,11138,3021,11079,2990,11025,2971,10976,2965,10932,2969,10891,2984,10855,3008,10824,3041,10798,3077,10783,3118,10778,3162,10783,3210,10800,3262,10830,3318,10872,3378,10927,3443,10997,3493,11060,3527,11116,3546,11164,3552,11208,3552,10714,3506,10671,3437,10616,3368,10571,3299,10535,3231,10510,3164,10494,3085,10488,3010,10498,2938,10524,2869,10564,2805,10620,2751,10683,2711,10751,2687,10822,2678,10898,2684,10978,2701,11046,2727,11115,2763,11185,2809,11255,2865,11325,2931,11396,2991,11453,3051,11503,3111,11545,3170,11579,3228,11607,3299,11631,3366,11645,3430,11648,3490,11642,3548,11626,3604,11599,3660,11561,3713,11513,3760,11459,3796,11403,3813,11363,3821,11344,3834,11283,3837,11220xm4108,10640l3921,10453,3667,10707,3854,10894,4108,10640xm4619,10578l3748,9706,3553,9901,4424,10773,4619,10578xm4953,10243l4630,9920,4736,9813,4787,9754,4792,9744,4821,9692,4838,9629,4837,9564,4821,9498,4798,9447,4791,9433,4747,9367,4688,9301,4625,9244,4562,9200,4553,9196,4553,9589,4552,9615,4542,9641,4525,9668,4501,9696,4453,9744,4259,9549,4314,9494,4341,9470,4367,9455,4393,9447,4417,9448,4441,9454,4464,9465,4486,9479,4507,9498,4525,9519,4539,9542,4548,9565,4553,9589,4553,9196,4499,9171,4438,9155,4378,9154,4320,9169,4264,9199,4210,9244,3886,9568,4758,10439,4953,10243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474432">
                <wp:simplePos x="0" y="0"/>
                <wp:positionH relativeFrom="page">
                  <wp:posOffset>2843911</wp:posOffset>
                </wp:positionH>
                <wp:positionV relativeFrom="page">
                  <wp:posOffset>2514218</wp:posOffset>
                </wp:positionV>
                <wp:extent cx="3583304" cy="3612515"/>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3583304" cy="3612515"/>
                        </a:xfrm>
                        <a:custGeom>
                          <a:avLst/>
                          <a:gdLst/>
                          <a:ahLst/>
                          <a:cxnLst/>
                          <a:rect l="l" t="t" r="r" b="b"/>
                          <a:pathLst>
                            <a:path w="3583304" h="3612515">
                              <a:moveTo>
                                <a:pt x="802767" y="3488817"/>
                              </a:moveTo>
                              <a:lnTo>
                                <a:pt x="386080" y="3072257"/>
                              </a:lnTo>
                              <a:lnTo>
                                <a:pt x="512191" y="2946146"/>
                              </a:lnTo>
                              <a:lnTo>
                                <a:pt x="375666" y="2809621"/>
                              </a:lnTo>
                              <a:lnTo>
                                <a:pt x="0" y="3185287"/>
                              </a:lnTo>
                              <a:lnTo>
                                <a:pt x="136525" y="3321812"/>
                              </a:lnTo>
                              <a:lnTo>
                                <a:pt x="262509" y="3195828"/>
                              </a:lnTo>
                              <a:lnTo>
                                <a:pt x="679196" y="3612388"/>
                              </a:lnTo>
                              <a:lnTo>
                                <a:pt x="802767" y="3488817"/>
                              </a:lnTo>
                              <a:close/>
                            </a:path>
                            <a:path w="3583304" h="3612515">
                              <a:moveTo>
                                <a:pt x="1206246" y="3085338"/>
                              </a:moveTo>
                              <a:lnTo>
                                <a:pt x="789686" y="2668651"/>
                              </a:lnTo>
                              <a:lnTo>
                                <a:pt x="915670" y="2542667"/>
                              </a:lnTo>
                              <a:lnTo>
                                <a:pt x="779145" y="2406142"/>
                              </a:lnTo>
                              <a:lnTo>
                                <a:pt x="403479" y="2781808"/>
                              </a:lnTo>
                              <a:lnTo>
                                <a:pt x="540131" y="2918333"/>
                              </a:lnTo>
                              <a:lnTo>
                                <a:pt x="666115" y="2792349"/>
                              </a:lnTo>
                              <a:lnTo>
                                <a:pt x="1082675" y="3208909"/>
                              </a:lnTo>
                              <a:lnTo>
                                <a:pt x="1206246" y="3085338"/>
                              </a:lnTo>
                              <a:close/>
                            </a:path>
                            <a:path w="3583304" h="3612515">
                              <a:moveTo>
                                <a:pt x="1672031" y="2530856"/>
                              </a:moveTo>
                              <a:lnTo>
                                <a:pt x="1668106" y="2490063"/>
                              </a:lnTo>
                              <a:lnTo>
                                <a:pt x="1658137" y="2448458"/>
                              </a:lnTo>
                              <a:lnTo>
                                <a:pt x="1641856" y="2406015"/>
                              </a:lnTo>
                              <a:lnTo>
                                <a:pt x="1623961" y="2371560"/>
                              </a:lnTo>
                              <a:lnTo>
                                <a:pt x="1601520" y="2336038"/>
                              </a:lnTo>
                              <a:lnTo>
                                <a:pt x="1574406" y="2299449"/>
                              </a:lnTo>
                              <a:lnTo>
                                <a:pt x="1542757" y="2262073"/>
                              </a:lnTo>
                              <a:lnTo>
                                <a:pt x="1531366" y="2250097"/>
                              </a:lnTo>
                              <a:lnTo>
                                <a:pt x="1506347" y="2223770"/>
                              </a:lnTo>
                              <a:lnTo>
                                <a:pt x="1491170" y="2209635"/>
                              </a:lnTo>
                              <a:lnTo>
                                <a:pt x="1491170" y="2523134"/>
                              </a:lnTo>
                              <a:lnTo>
                                <a:pt x="1488033" y="2548661"/>
                              </a:lnTo>
                              <a:lnTo>
                                <a:pt x="1461516" y="2593086"/>
                              </a:lnTo>
                              <a:lnTo>
                                <a:pt x="1417777" y="2618714"/>
                              </a:lnTo>
                              <a:lnTo>
                                <a:pt x="1392123" y="2621483"/>
                              </a:lnTo>
                              <a:lnTo>
                                <a:pt x="1363853" y="2617470"/>
                              </a:lnTo>
                              <a:lnTo>
                                <a:pt x="1298536" y="2585936"/>
                              </a:lnTo>
                              <a:lnTo>
                                <a:pt x="1261224" y="2557272"/>
                              </a:lnTo>
                              <a:lnTo>
                                <a:pt x="1220851" y="2519807"/>
                              </a:lnTo>
                              <a:lnTo>
                                <a:pt x="1183106" y="2479154"/>
                              </a:lnTo>
                              <a:lnTo>
                                <a:pt x="1154201" y="2441600"/>
                              </a:lnTo>
                              <a:lnTo>
                                <a:pt x="1134008" y="2407208"/>
                              </a:lnTo>
                              <a:lnTo>
                                <a:pt x="1118387" y="2347785"/>
                              </a:lnTo>
                              <a:lnTo>
                                <a:pt x="1121054" y="2322245"/>
                              </a:lnTo>
                              <a:lnTo>
                                <a:pt x="1145794" y="2279396"/>
                              </a:lnTo>
                              <a:lnTo>
                                <a:pt x="1189774" y="2253386"/>
                              </a:lnTo>
                              <a:lnTo>
                                <a:pt x="1215491" y="2250097"/>
                              </a:lnTo>
                              <a:lnTo>
                                <a:pt x="1243622" y="2253386"/>
                              </a:lnTo>
                              <a:lnTo>
                                <a:pt x="1307122" y="2283256"/>
                              </a:lnTo>
                              <a:lnTo>
                                <a:pt x="1342605" y="2310104"/>
                              </a:lnTo>
                              <a:lnTo>
                                <a:pt x="1380490" y="2345055"/>
                              </a:lnTo>
                              <a:lnTo>
                                <a:pt x="1421930" y="2389289"/>
                              </a:lnTo>
                              <a:lnTo>
                                <a:pt x="1453527" y="2429167"/>
                              </a:lnTo>
                              <a:lnTo>
                                <a:pt x="1475333" y="2464612"/>
                              </a:lnTo>
                              <a:lnTo>
                                <a:pt x="1491170" y="2523134"/>
                              </a:lnTo>
                              <a:lnTo>
                                <a:pt x="1491170" y="2209635"/>
                              </a:lnTo>
                              <a:lnTo>
                                <a:pt x="1461960" y="2182406"/>
                              </a:lnTo>
                              <a:lnTo>
                                <a:pt x="1417840" y="2147405"/>
                              </a:lnTo>
                              <a:lnTo>
                                <a:pt x="1374025" y="2118715"/>
                              </a:lnTo>
                              <a:lnTo>
                                <a:pt x="1330502" y="2096262"/>
                              </a:lnTo>
                              <a:lnTo>
                                <a:pt x="1287310" y="2080006"/>
                              </a:lnTo>
                              <a:lnTo>
                                <a:pt x="1244473" y="2069846"/>
                              </a:lnTo>
                              <a:lnTo>
                                <a:pt x="1194435" y="2066315"/>
                              </a:lnTo>
                              <a:lnTo>
                                <a:pt x="1146619" y="2072665"/>
                              </a:lnTo>
                              <a:lnTo>
                                <a:pt x="1101039" y="2088769"/>
                              </a:lnTo>
                              <a:lnTo>
                                <a:pt x="1057694" y="2114512"/>
                              </a:lnTo>
                              <a:lnTo>
                                <a:pt x="1016635" y="2149729"/>
                              </a:lnTo>
                              <a:lnTo>
                                <a:pt x="982345" y="2190026"/>
                              </a:lnTo>
                              <a:lnTo>
                                <a:pt x="957440" y="2232964"/>
                              </a:lnTo>
                              <a:lnTo>
                                <a:pt x="942035" y="2278507"/>
                              </a:lnTo>
                              <a:lnTo>
                                <a:pt x="936244" y="2326602"/>
                              </a:lnTo>
                              <a:lnTo>
                                <a:pt x="940181" y="2377186"/>
                              </a:lnTo>
                              <a:lnTo>
                                <a:pt x="950607" y="2420582"/>
                              </a:lnTo>
                              <a:lnTo>
                                <a:pt x="967219" y="2464346"/>
                              </a:lnTo>
                              <a:lnTo>
                                <a:pt x="990053" y="2508478"/>
                              </a:lnTo>
                              <a:lnTo>
                                <a:pt x="1019175" y="2552928"/>
                              </a:lnTo>
                              <a:lnTo>
                                <a:pt x="1054646" y="2597645"/>
                              </a:lnTo>
                              <a:lnTo>
                                <a:pt x="1096518" y="2642616"/>
                              </a:lnTo>
                              <a:lnTo>
                                <a:pt x="1135075" y="2678912"/>
                              </a:lnTo>
                              <a:lnTo>
                                <a:pt x="1173314" y="2710408"/>
                              </a:lnTo>
                              <a:lnTo>
                                <a:pt x="1211160" y="2737167"/>
                              </a:lnTo>
                              <a:lnTo>
                                <a:pt x="1248575" y="2759214"/>
                              </a:lnTo>
                              <a:lnTo>
                                <a:pt x="1285494" y="2776601"/>
                              </a:lnTo>
                              <a:lnTo>
                                <a:pt x="1330312" y="2792006"/>
                              </a:lnTo>
                              <a:lnTo>
                                <a:pt x="1372958" y="2800693"/>
                              </a:lnTo>
                              <a:lnTo>
                                <a:pt x="1413471" y="2802915"/>
                              </a:lnTo>
                              <a:lnTo>
                                <a:pt x="1451864" y="2798953"/>
                              </a:lnTo>
                              <a:lnTo>
                                <a:pt x="1488579" y="2788602"/>
                              </a:lnTo>
                              <a:lnTo>
                                <a:pt x="1524444" y="2771368"/>
                              </a:lnTo>
                              <a:lnTo>
                                <a:pt x="1559445" y="2747416"/>
                              </a:lnTo>
                              <a:lnTo>
                                <a:pt x="1593596" y="2716911"/>
                              </a:lnTo>
                              <a:lnTo>
                                <a:pt x="1623453" y="2682722"/>
                              </a:lnTo>
                              <a:lnTo>
                                <a:pt x="1646262" y="2646984"/>
                              </a:lnTo>
                              <a:lnTo>
                                <a:pt x="1656943" y="2621483"/>
                              </a:lnTo>
                              <a:lnTo>
                                <a:pt x="1661883" y="2609710"/>
                              </a:lnTo>
                              <a:lnTo>
                                <a:pt x="1670177" y="2570861"/>
                              </a:lnTo>
                              <a:lnTo>
                                <a:pt x="1672031" y="2530856"/>
                              </a:lnTo>
                              <a:close/>
                            </a:path>
                            <a:path w="3583304" h="3612515">
                              <a:moveTo>
                                <a:pt x="2315400" y="1898713"/>
                              </a:moveTo>
                              <a:lnTo>
                                <a:pt x="2304415" y="1835531"/>
                              </a:lnTo>
                              <a:lnTo>
                                <a:pt x="2277021" y="1767636"/>
                              </a:lnTo>
                              <a:lnTo>
                                <a:pt x="2257387" y="1732191"/>
                              </a:lnTo>
                              <a:lnTo>
                                <a:pt x="2233549" y="1695831"/>
                              </a:lnTo>
                              <a:lnTo>
                                <a:pt x="2195118" y="1711452"/>
                              </a:lnTo>
                              <a:lnTo>
                                <a:pt x="2079879" y="1758823"/>
                              </a:lnTo>
                              <a:lnTo>
                                <a:pt x="2099932" y="1788236"/>
                              </a:lnTo>
                              <a:lnTo>
                                <a:pt x="2115464" y="1815731"/>
                              </a:lnTo>
                              <a:lnTo>
                                <a:pt x="2126665" y="1841309"/>
                              </a:lnTo>
                              <a:lnTo>
                                <a:pt x="2133727" y="1864995"/>
                              </a:lnTo>
                              <a:lnTo>
                                <a:pt x="2135708" y="1887347"/>
                              </a:lnTo>
                              <a:lnTo>
                                <a:pt x="2131974" y="1908327"/>
                              </a:lnTo>
                              <a:lnTo>
                                <a:pt x="2107565" y="1946402"/>
                              </a:lnTo>
                              <a:lnTo>
                                <a:pt x="2066493" y="1970443"/>
                              </a:lnTo>
                              <a:lnTo>
                                <a:pt x="2042680" y="1973021"/>
                              </a:lnTo>
                              <a:lnTo>
                                <a:pt x="2016760" y="1969135"/>
                              </a:lnTo>
                              <a:lnTo>
                                <a:pt x="1953285" y="1935657"/>
                              </a:lnTo>
                              <a:lnTo>
                                <a:pt x="1914309" y="1904365"/>
                              </a:lnTo>
                              <a:lnTo>
                                <a:pt x="1870583" y="1863217"/>
                              </a:lnTo>
                              <a:lnTo>
                                <a:pt x="1837042" y="1827504"/>
                              </a:lnTo>
                              <a:lnTo>
                                <a:pt x="1810537" y="1794510"/>
                              </a:lnTo>
                              <a:lnTo>
                                <a:pt x="1778508" y="1737233"/>
                              </a:lnTo>
                              <a:lnTo>
                                <a:pt x="1770227" y="1704390"/>
                              </a:lnTo>
                              <a:lnTo>
                                <a:pt x="1770468" y="1674964"/>
                              </a:lnTo>
                              <a:lnTo>
                                <a:pt x="1796161" y="1626120"/>
                              </a:lnTo>
                              <a:lnTo>
                                <a:pt x="1840230" y="1603121"/>
                              </a:lnTo>
                              <a:lnTo>
                                <a:pt x="1853374" y="1601851"/>
                              </a:lnTo>
                              <a:lnTo>
                                <a:pt x="1866976" y="1602117"/>
                              </a:lnTo>
                              <a:lnTo>
                                <a:pt x="1905495" y="1611642"/>
                              </a:lnTo>
                              <a:lnTo>
                                <a:pt x="1944751" y="1632966"/>
                              </a:lnTo>
                              <a:lnTo>
                                <a:pt x="2020189" y="1490218"/>
                              </a:lnTo>
                              <a:lnTo>
                                <a:pt x="1967471" y="1461084"/>
                              </a:lnTo>
                              <a:lnTo>
                                <a:pt x="1917560" y="1440662"/>
                              </a:lnTo>
                              <a:lnTo>
                                <a:pt x="1870519" y="1428572"/>
                              </a:lnTo>
                              <a:lnTo>
                                <a:pt x="1826387" y="1424432"/>
                              </a:lnTo>
                              <a:lnTo>
                                <a:pt x="1784121" y="1429385"/>
                              </a:lnTo>
                              <a:lnTo>
                                <a:pt x="1743227" y="1443926"/>
                              </a:lnTo>
                              <a:lnTo>
                                <a:pt x="1703616" y="1467904"/>
                              </a:lnTo>
                              <a:lnTo>
                                <a:pt x="1665224" y="1501140"/>
                              </a:lnTo>
                              <a:lnTo>
                                <a:pt x="1631213" y="1540979"/>
                              </a:lnTo>
                              <a:lnTo>
                                <a:pt x="1606550" y="1583207"/>
                              </a:lnTo>
                              <a:lnTo>
                                <a:pt x="1591310" y="1627797"/>
                              </a:lnTo>
                              <a:lnTo>
                                <a:pt x="1585607" y="1674749"/>
                              </a:lnTo>
                              <a:lnTo>
                                <a:pt x="1589532" y="1724025"/>
                              </a:lnTo>
                              <a:lnTo>
                                <a:pt x="1600136" y="1766570"/>
                              </a:lnTo>
                              <a:lnTo>
                                <a:pt x="1616925" y="1809699"/>
                              </a:lnTo>
                              <a:lnTo>
                                <a:pt x="1639976" y="1853438"/>
                              </a:lnTo>
                              <a:lnTo>
                                <a:pt x="1669402" y="1897773"/>
                              </a:lnTo>
                              <a:lnTo>
                                <a:pt x="1705305" y="1942693"/>
                              </a:lnTo>
                              <a:lnTo>
                                <a:pt x="1747774" y="1988185"/>
                              </a:lnTo>
                              <a:lnTo>
                                <a:pt x="1788731" y="2026716"/>
                              </a:lnTo>
                              <a:lnTo>
                                <a:pt x="1829142" y="2059787"/>
                              </a:lnTo>
                              <a:lnTo>
                                <a:pt x="1868995" y="2087511"/>
                              </a:lnTo>
                              <a:lnTo>
                                <a:pt x="1908263" y="2110003"/>
                              </a:lnTo>
                              <a:lnTo>
                                <a:pt x="1946910" y="2127377"/>
                              </a:lnTo>
                              <a:lnTo>
                                <a:pt x="1993087" y="2142363"/>
                              </a:lnTo>
                              <a:lnTo>
                                <a:pt x="2035784" y="2150580"/>
                              </a:lnTo>
                              <a:lnTo>
                                <a:pt x="2074938" y="2152332"/>
                              </a:lnTo>
                              <a:lnTo>
                                <a:pt x="2110486" y="2147951"/>
                              </a:lnTo>
                              <a:lnTo>
                                <a:pt x="2177326" y="2120328"/>
                              </a:lnTo>
                              <a:lnTo>
                                <a:pt x="2210295" y="2097024"/>
                              </a:lnTo>
                              <a:lnTo>
                                <a:pt x="2242947" y="2067560"/>
                              </a:lnTo>
                              <a:lnTo>
                                <a:pt x="2286660" y="2013115"/>
                              </a:lnTo>
                              <a:lnTo>
                                <a:pt x="2310003" y="1957324"/>
                              </a:lnTo>
                              <a:lnTo>
                                <a:pt x="2314625" y="1928583"/>
                              </a:lnTo>
                              <a:lnTo>
                                <a:pt x="2315400" y="1898713"/>
                              </a:lnTo>
                              <a:close/>
                            </a:path>
                            <a:path w="3583304" h="3612515">
                              <a:moveTo>
                                <a:pt x="2758389" y="1444447"/>
                              </a:moveTo>
                              <a:lnTo>
                                <a:pt x="2754465" y="1403692"/>
                              </a:lnTo>
                              <a:lnTo>
                                <a:pt x="2744495" y="1362100"/>
                              </a:lnTo>
                              <a:lnTo>
                                <a:pt x="2728214" y="1319657"/>
                              </a:lnTo>
                              <a:lnTo>
                                <a:pt x="2710370" y="1285138"/>
                              </a:lnTo>
                              <a:lnTo>
                                <a:pt x="2687942" y="1249578"/>
                              </a:lnTo>
                              <a:lnTo>
                                <a:pt x="2660891" y="1213040"/>
                              </a:lnTo>
                              <a:lnTo>
                                <a:pt x="2629192" y="1175588"/>
                              </a:lnTo>
                              <a:lnTo>
                                <a:pt x="2592832" y="1137285"/>
                              </a:lnTo>
                              <a:lnTo>
                                <a:pt x="2577528" y="1123035"/>
                              </a:lnTo>
                              <a:lnTo>
                                <a:pt x="2577528" y="1436776"/>
                              </a:lnTo>
                              <a:lnTo>
                                <a:pt x="2574417" y="1462278"/>
                              </a:lnTo>
                              <a:lnTo>
                                <a:pt x="2548001" y="1506601"/>
                              </a:lnTo>
                              <a:lnTo>
                                <a:pt x="2504198" y="1532293"/>
                              </a:lnTo>
                              <a:lnTo>
                                <a:pt x="2478506" y="1535112"/>
                              </a:lnTo>
                              <a:lnTo>
                                <a:pt x="2450211" y="1531112"/>
                              </a:lnTo>
                              <a:lnTo>
                                <a:pt x="2384895" y="1499577"/>
                              </a:lnTo>
                              <a:lnTo>
                                <a:pt x="2347582" y="1470914"/>
                              </a:lnTo>
                              <a:lnTo>
                                <a:pt x="2307209" y="1433449"/>
                              </a:lnTo>
                              <a:lnTo>
                                <a:pt x="2269464" y="1392796"/>
                              </a:lnTo>
                              <a:lnTo>
                                <a:pt x="2240559" y="1355242"/>
                              </a:lnTo>
                              <a:lnTo>
                                <a:pt x="2220366" y="1320850"/>
                              </a:lnTo>
                              <a:lnTo>
                                <a:pt x="2204770" y="1261414"/>
                              </a:lnTo>
                              <a:lnTo>
                                <a:pt x="2207463" y="1235837"/>
                              </a:lnTo>
                              <a:lnTo>
                                <a:pt x="2232152" y="1193038"/>
                              </a:lnTo>
                              <a:lnTo>
                                <a:pt x="2276157" y="1166964"/>
                              </a:lnTo>
                              <a:lnTo>
                                <a:pt x="2301900" y="1163624"/>
                              </a:lnTo>
                              <a:lnTo>
                                <a:pt x="2330069" y="1166876"/>
                              </a:lnTo>
                              <a:lnTo>
                                <a:pt x="2393607" y="1196771"/>
                              </a:lnTo>
                              <a:lnTo>
                                <a:pt x="2429091" y="1223619"/>
                              </a:lnTo>
                              <a:lnTo>
                                <a:pt x="2466975" y="1258570"/>
                              </a:lnTo>
                              <a:lnTo>
                                <a:pt x="2508389" y="1302829"/>
                              </a:lnTo>
                              <a:lnTo>
                                <a:pt x="2539949" y="1342745"/>
                              </a:lnTo>
                              <a:lnTo>
                                <a:pt x="2561717" y="1378229"/>
                              </a:lnTo>
                              <a:lnTo>
                                <a:pt x="2577528" y="1436776"/>
                              </a:lnTo>
                              <a:lnTo>
                                <a:pt x="2577528" y="1123035"/>
                              </a:lnTo>
                              <a:lnTo>
                                <a:pt x="2548445" y="1095921"/>
                              </a:lnTo>
                              <a:lnTo>
                                <a:pt x="2504325" y="1060919"/>
                              </a:lnTo>
                              <a:lnTo>
                                <a:pt x="2460510" y="1032230"/>
                              </a:lnTo>
                              <a:lnTo>
                                <a:pt x="2416987" y="1009789"/>
                              </a:lnTo>
                              <a:lnTo>
                                <a:pt x="2373795" y="993521"/>
                              </a:lnTo>
                              <a:lnTo>
                                <a:pt x="2330958" y="983361"/>
                              </a:lnTo>
                              <a:lnTo>
                                <a:pt x="2280869" y="979881"/>
                              </a:lnTo>
                              <a:lnTo>
                                <a:pt x="2233041" y="986269"/>
                              </a:lnTo>
                              <a:lnTo>
                                <a:pt x="2187460" y="1002411"/>
                              </a:lnTo>
                              <a:lnTo>
                                <a:pt x="2144103" y="1028153"/>
                              </a:lnTo>
                              <a:lnTo>
                                <a:pt x="2102993" y="1063371"/>
                              </a:lnTo>
                              <a:lnTo>
                                <a:pt x="2068703" y="1103668"/>
                              </a:lnTo>
                              <a:lnTo>
                                <a:pt x="2043798" y="1146606"/>
                              </a:lnTo>
                              <a:lnTo>
                                <a:pt x="2028393" y="1192149"/>
                              </a:lnTo>
                              <a:lnTo>
                                <a:pt x="2022602" y="1240243"/>
                              </a:lnTo>
                              <a:lnTo>
                                <a:pt x="2026539" y="1290828"/>
                              </a:lnTo>
                              <a:lnTo>
                                <a:pt x="2036965" y="1334223"/>
                              </a:lnTo>
                              <a:lnTo>
                                <a:pt x="2053577" y="1377988"/>
                              </a:lnTo>
                              <a:lnTo>
                                <a:pt x="2076411" y="1422120"/>
                              </a:lnTo>
                              <a:lnTo>
                                <a:pt x="2105533" y="1466570"/>
                              </a:lnTo>
                              <a:lnTo>
                                <a:pt x="2141004" y="1511287"/>
                              </a:lnTo>
                              <a:lnTo>
                                <a:pt x="2182876" y="1556270"/>
                              </a:lnTo>
                              <a:lnTo>
                                <a:pt x="2221433" y="1592554"/>
                              </a:lnTo>
                              <a:lnTo>
                                <a:pt x="2259673" y="1624050"/>
                              </a:lnTo>
                              <a:lnTo>
                                <a:pt x="2297544" y="1650809"/>
                              </a:lnTo>
                              <a:lnTo>
                                <a:pt x="2334996" y="1672856"/>
                              </a:lnTo>
                              <a:lnTo>
                                <a:pt x="2371979" y="1690243"/>
                              </a:lnTo>
                              <a:lnTo>
                                <a:pt x="2416733" y="1705635"/>
                              </a:lnTo>
                              <a:lnTo>
                                <a:pt x="2459393" y="1714271"/>
                              </a:lnTo>
                              <a:lnTo>
                                <a:pt x="2499931" y="1716443"/>
                              </a:lnTo>
                              <a:lnTo>
                                <a:pt x="2538349" y="1712468"/>
                              </a:lnTo>
                              <a:lnTo>
                                <a:pt x="2610828" y="1684972"/>
                              </a:lnTo>
                              <a:lnTo>
                                <a:pt x="2645854" y="1661007"/>
                              </a:lnTo>
                              <a:lnTo>
                                <a:pt x="2680081" y="1630426"/>
                              </a:lnTo>
                              <a:lnTo>
                                <a:pt x="2709862" y="1596301"/>
                              </a:lnTo>
                              <a:lnTo>
                                <a:pt x="2732633" y="1560601"/>
                              </a:lnTo>
                              <a:lnTo>
                                <a:pt x="2748242" y="1523288"/>
                              </a:lnTo>
                              <a:lnTo>
                                <a:pt x="2756535" y="1484376"/>
                              </a:lnTo>
                              <a:lnTo>
                                <a:pt x="2758389" y="1444447"/>
                              </a:lnTo>
                              <a:close/>
                            </a:path>
                            <a:path w="3583304" h="3612515">
                              <a:moveTo>
                                <a:pt x="3063748" y="1227963"/>
                              </a:moveTo>
                              <a:lnTo>
                                <a:pt x="2858389" y="1022604"/>
                              </a:lnTo>
                              <a:lnTo>
                                <a:pt x="2926080" y="954913"/>
                              </a:lnTo>
                              <a:lnTo>
                                <a:pt x="2958223" y="916901"/>
                              </a:lnTo>
                              <a:lnTo>
                                <a:pt x="2961690" y="910590"/>
                              </a:lnTo>
                              <a:lnTo>
                                <a:pt x="2979712" y="877760"/>
                              </a:lnTo>
                              <a:lnTo>
                                <a:pt x="2990418" y="837577"/>
                              </a:lnTo>
                              <a:lnTo>
                                <a:pt x="2990215" y="796417"/>
                              </a:lnTo>
                              <a:lnTo>
                                <a:pt x="2980118" y="754748"/>
                              </a:lnTo>
                              <a:lnTo>
                                <a:pt x="2961043" y="713003"/>
                              </a:lnTo>
                              <a:lnTo>
                                <a:pt x="2932900" y="671169"/>
                              </a:lnTo>
                              <a:lnTo>
                                <a:pt x="2895600" y="629285"/>
                              </a:lnTo>
                              <a:lnTo>
                                <a:pt x="2855074" y="593026"/>
                              </a:lnTo>
                              <a:lnTo>
                                <a:pt x="2815044" y="565632"/>
                              </a:lnTo>
                              <a:lnTo>
                                <a:pt x="2809494" y="563016"/>
                              </a:lnTo>
                              <a:lnTo>
                                <a:pt x="2809494" y="812673"/>
                              </a:lnTo>
                              <a:lnTo>
                                <a:pt x="2808732" y="828903"/>
                              </a:lnTo>
                              <a:lnTo>
                                <a:pt x="2802915" y="845553"/>
                              </a:lnTo>
                              <a:lnTo>
                                <a:pt x="2792196" y="862672"/>
                              </a:lnTo>
                              <a:lnTo>
                                <a:pt x="2776728" y="880237"/>
                              </a:lnTo>
                              <a:lnTo>
                                <a:pt x="2746375" y="910590"/>
                              </a:lnTo>
                              <a:lnTo>
                                <a:pt x="2622931" y="787146"/>
                              </a:lnTo>
                              <a:lnTo>
                                <a:pt x="2658110" y="751967"/>
                              </a:lnTo>
                              <a:lnTo>
                                <a:pt x="2675229" y="737082"/>
                              </a:lnTo>
                              <a:lnTo>
                                <a:pt x="2691790" y="727290"/>
                              </a:lnTo>
                              <a:lnTo>
                                <a:pt x="2707830" y="722553"/>
                              </a:lnTo>
                              <a:lnTo>
                                <a:pt x="2723388" y="722884"/>
                              </a:lnTo>
                              <a:lnTo>
                                <a:pt x="2766834" y="742772"/>
                              </a:lnTo>
                              <a:lnTo>
                                <a:pt x="2800769" y="782459"/>
                              </a:lnTo>
                              <a:lnTo>
                                <a:pt x="2809494" y="812673"/>
                              </a:lnTo>
                              <a:lnTo>
                                <a:pt x="2809494" y="563016"/>
                              </a:lnTo>
                              <a:lnTo>
                                <a:pt x="2775547" y="546963"/>
                              </a:lnTo>
                              <a:lnTo>
                                <a:pt x="2736596" y="536829"/>
                              </a:lnTo>
                              <a:lnTo>
                                <a:pt x="2698470" y="536219"/>
                              </a:lnTo>
                              <a:lnTo>
                                <a:pt x="2661640" y="545515"/>
                              </a:lnTo>
                              <a:lnTo>
                                <a:pt x="2626131" y="564603"/>
                              </a:lnTo>
                              <a:lnTo>
                                <a:pt x="2591943" y="593344"/>
                              </a:lnTo>
                              <a:lnTo>
                                <a:pt x="2386330" y="798830"/>
                              </a:lnTo>
                              <a:lnTo>
                                <a:pt x="2939542" y="1352042"/>
                              </a:lnTo>
                              <a:lnTo>
                                <a:pt x="3063748" y="1227963"/>
                              </a:lnTo>
                              <a:close/>
                            </a:path>
                            <a:path w="3583304" h="3612515">
                              <a:moveTo>
                                <a:pt x="3582924" y="708660"/>
                              </a:moveTo>
                              <a:lnTo>
                                <a:pt x="3351149" y="477012"/>
                              </a:lnTo>
                              <a:lnTo>
                                <a:pt x="3317621" y="381711"/>
                              </a:lnTo>
                              <a:lnTo>
                                <a:pt x="3218802" y="95250"/>
                              </a:lnTo>
                              <a:lnTo>
                                <a:pt x="3185287" y="0"/>
                              </a:lnTo>
                              <a:lnTo>
                                <a:pt x="3048635" y="136652"/>
                              </a:lnTo>
                              <a:lnTo>
                                <a:pt x="3066453" y="181178"/>
                              </a:lnTo>
                              <a:lnTo>
                                <a:pt x="3119132" y="315112"/>
                              </a:lnTo>
                              <a:lnTo>
                                <a:pt x="3154680" y="404241"/>
                              </a:lnTo>
                              <a:lnTo>
                                <a:pt x="3110166" y="386359"/>
                              </a:lnTo>
                              <a:lnTo>
                                <a:pt x="2976346" y="333527"/>
                              </a:lnTo>
                              <a:lnTo>
                                <a:pt x="2887345" y="297942"/>
                              </a:lnTo>
                              <a:lnTo>
                                <a:pt x="2750058" y="435229"/>
                              </a:lnTo>
                              <a:lnTo>
                                <a:pt x="2845371" y="468693"/>
                              </a:lnTo>
                              <a:lnTo>
                                <a:pt x="3131997" y="567385"/>
                              </a:lnTo>
                              <a:lnTo>
                                <a:pt x="3227324" y="600837"/>
                              </a:lnTo>
                              <a:lnTo>
                                <a:pt x="3459099" y="832485"/>
                              </a:lnTo>
                              <a:lnTo>
                                <a:pt x="3582924"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3.930008pt;margin-top:197.969955pt;width:282.150pt;height:284.45pt;mso-position-horizontal-relative:page;mso-position-vertical-relative:page;z-index:-19842048" id="docshape184" coordorigin="4479,3959" coordsize="5643,5689" path="m5743,9454l5087,8798,5285,8599,5070,8384,4479,8976,4694,9191,4892,8992,5548,9648,5743,9454xm6378,8818l5722,8162,5921,7964,5706,7749,5114,8340,5329,8555,5528,8357,6184,9013,6378,8818xm7112,7945l7106,7881,7090,7815,7064,7748,7036,7694,7001,7638,6958,7581,6908,7522,6890,7503,6851,7461,6827,7439,6827,7933,6822,7973,6806,8010,6780,8043,6748,8068,6711,8083,6671,8088,6626,8081,6577,8063,6524,8032,6465,7987,6401,7928,6342,7864,6296,7804,6264,7750,6246,7701,6240,7657,6244,7616,6259,7581,6283,7549,6316,7523,6352,7508,6393,7503,6437,7508,6485,7525,6537,7555,6593,7597,6653,7652,6718,7722,6768,7785,6802,7841,6821,7889,6827,7933,6827,7439,6781,7396,6711,7341,6642,7296,6574,7261,6506,7235,6438,7219,6360,7213,6284,7223,6213,7249,6144,7289,6080,7345,6026,7408,5986,7476,5962,7548,5953,7623,5959,7703,5976,7771,6002,7840,6038,7910,6084,7980,6139,8050,6205,8121,6266,8178,6326,8228,6386,8270,6445,8305,6503,8332,6574,8356,6641,8370,6705,8373,6765,8367,6823,8351,6879,8324,6934,8286,6988,8238,7035,8184,7071,8128,7088,8088,7096,8069,7109,8008,7112,7945xm8125,6949l8120,6901,8108,6850,8089,6797,8064,6743,8034,6687,7996,6630,7935,6655,7754,6729,7786,6776,7810,6819,7828,6859,7839,6896,7842,6932,7836,6965,7821,6996,7798,7025,7767,7048,7733,7062,7695,7067,7655,7060,7608,7042,7555,7008,7493,6958,7424,6894,7372,6837,7330,6785,7299,6738,7279,6695,7266,6643,7267,6597,7280,6556,7307,6520,7322,6507,7339,6497,7357,6489,7377,6484,7397,6482,7419,6482,7441,6486,7464,6492,7479,6497,7497,6506,7518,6517,7541,6531,7660,6306,7577,6260,7498,6228,7424,6209,7355,6203,7288,6210,7224,6233,7161,6271,7101,6323,7047,6386,7009,6453,6985,6523,6976,6597,6982,6674,6999,6741,7025,6809,7061,6878,7108,6948,7164,7019,7231,7090,7296,7151,7359,7203,7422,7247,7484,7282,7545,7310,7617,7333,7685,7346,7746,7349,7802,7342,7855,7325,7907,7298,7959,7262,8011,7215,8049,7173,8080,7130,8102,7086,8116,7042,8124,6997,8125,6949xm8823,6234l8816,6170,8801,6104,8775,6038,8747,5983,8712,5927,8669,5870,8619,5811,8601,5792,8562,5750,8538,5728,8538,6222,8533,6262,8517,6299,8491,6332,8459,6357,8422,6372,8382,6377,8337,6371,8288,6352,8234,6321,8176,6276,8112,6217,8053,6153,8007,6094,7975,6039,7957,5990,7951,5946,7955,5906,7969,5870,7994,5838,8026,5813,8063,5797,8104,5792,8148,5797,8196,5814,8248,5844,8304,5886,8364,5941,8429,6011,8479,6074,8513,6130,8532,6179,8538,6222,8538,5728,8492,5685,8422,5630,8353,5585,8285,5550,8217,5524,8149,5508,8071,5503,7995,5513,7923,5538,7855,5579,7790,5634,7736,5697,7697,5765,7673,5837,7664,5913,7670,5992,7686,6061,7713,6129,7749,6199,7794,6269,7850,6339,7916,6410,7977,6467,8037,6517,8097,6559,8156,6594,8214,6621,8284,6645,8352,6659,8416,6662,8476,6656,8534,6640,8590,6613,8645,6575,8699,6527,8746,6473,8782,6417,8799,6377,8807,6358,8820,6297,8823,6234xm9303,5893l8980,5570,9087,5463,9137,5403,9143,5393,9171,5342,9188,5278,9188,5214,9172,5148,9149,5097,9142,5082,9097,5016,9039,4950,8975,4893,8912,4850,8903,4846,8903,5239,8902,5265,8893,5291,8876,5318,8851,5346,8804,5393,8609,5199,8665,5144,8692,5120,8718,5105,8743,5097,8767,5098,8791,5104,8814,5115,8836,5129,8857,5148,8875,5169,8889,5192,8898,5215,8903,5239,8903,4846,8850,4821,8788,4805,8728,4804,8670,4818,8614,4849,8560,4894,8237,5217,9108,6089,9303,5893xm10121,5075l9756,4711,9703,4561,9548,4109,9495,3959,9280,4175,9308,4245,9391,4456,9447,4596,9377,4568,9166,4485,9026,4429,8809,4645,8960,4697,9411,4853,9561,4906,9926,5270,10121,5075xe" filled="true" fillcolor="#c0c0c0" stroked="false">
                <v:path arrowok="t"/>
                <v:fill opacity="32896f" type="solid"/>
                <w10:wrap type="none"/>
              </v:shape>
            </w:pict>
          </mc:Fallback>
        </mc:AlternateContent>
      </w:r>
      <w:r>
        <w:rPr>
          <w:b/>
          <w:sz w:val="24"/>
        </w:rPr>
        <w:t>SERIAL</w:t>
      </w:r>
      <w:r>
        <w:rPr>
          <w:b/>
          <w:spacing w:val="-1"/>
          <w:sz w:val="24"/>
        </w:rPr>
        <w:t> </w:t>
      </w:r>
      <w:r>
        <w:rPr>
          <w:b/>
          <w:sz w:val="24"/>
        </w:rPr>
        <w:t>CORRELATION</w:t>
      </w:r>
      <w:r>
        <w:rPr>
          <w:b/>
          <w:spacing w:val="-1"/>
          <w:sz w:val="24"/>
        </w:rPr>
        <w:t> </w:t>
      </w:r>
      <w:r>
        <w:rPr>
          <w:b/>
          <w:sz w:val="24"/>
        </w:rPr>
        <w:t>FOR</w:t>
      </w:r>
      <w:r>
        <w:rPr>
          <w:b/>
          <w:spacing w:val="-1"/>
          <w:sz w:val="24"/>
        </w:rPr>
        <w:t> </w:t>
      </w:r>
      <w:r>
        <w:rPr>
          <w:b/>
          <w:sz w:val="24"/>
        </w:rPr>
        <w:t>THE</w:t>
      </w:r>
      <w:r>
        <w:rPr>
          <w:b/>
          <w:spacing w:val="-1"/>
          <w:sz w:val="24"/>
        </w:rPr>
        <w:t> </w:t>
      </w:r>
      <w:r>
        <w:rPr>
          <w:b/>
          <w:spacing w:val="-4"/>
          <w:sz w:val="24"/>
        </w:rPr>
        <w:t>MODEL</w:t>
      </w:r>
    </w:p>
    <w:p>
      <w:pPr>
        <w:pStyle w:val="BodyText"/>
        <w:spacing w:before="6"/>
        <w:ind w:left="0"/>
        <w:jc w:val="left"/>
        <w:rPr>
          <w:b/>
          <w:sz w:val="1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0"/>
        <w:gridCol w:w="1491"/>
        <w:gridCol w:w="910"/>
        <w:gridCol w:w="914"/>
      </w:tblGrid>
      <w:tr>
        <w:trPr>
          <w:trHeight w:val="289" w:hRule="atLeast"/>
        </w:trPr>
        <w:tc>
          <w:tcPr>
            <w:tcW w:w="6530" w:type="dxa"/>
            <w:gridSpan w:val="5"/>
            <w:tcBorders>
              <w:bottom w:val="double" w:sz="6" w:space="0" w:color="000000"/>
            </w:tcBorders>
          </w:tcPr>
          <w:p>
            <w:pPr>
              <w:pStyle w:val="TableParagraph"/>
              <w:spacing w:line="201" w:lineRule="exact" w:before="0"/>
              <w:rPr>
                <w:sz w:val="18"/>
              </w:rPr>
            </w:pPr>
            <w:r>
              <w:rPr>
                <w:sz w:val="18"/>
              </w:rPr>
              <w:t>Breusch-Godfrey</w:t>
            </w:r>
            <w:r>
              <w:rPr>
                <w:spacing w:val="-4"/>
                <w:sz w:val="18"/>
              </w:rPr>
              <w:t> </w:t>
            </w:r>
            <w:r>
              <w:rPr>
                <w:sz w:val="18"/>
              </w:rPr>
              <w:t>Serial</w:t>
            </w:r>
            <w:r>
              <w:rPr>
                <w:spacing w:val="-7"/>
                <w:sz w:val="18"/>
              </w:rPr>
              <w:t> </w:t>
            </w:r>
            <w:r>
              <w:rPr>
                <w:sz w:val="18"/>
              </w:rPr>
              <w:t>Correlation</w:t>
            </w:r>
            <w:r>
              <w:rPr>
                <w:spacing w:val="-7"/>
                <w:sz w:val="18"/>
              </w:rPr>
              <w:t> </w:t>
            </w:r>
            <w:r>
              <w:rPr>
                <w:sz w:val="18"/>
              </w:rPr>
              <w:t>LM</w:t>
            </w:r>
            <w:r>
              <w:rPr>
                <w:spacing w:val="-6"/>
                <w:sz w:val="18"/>
              </w:rPr>
              <w:t> </w:t>
            </w:r>
            <w:r>
              <w:rPr>
                <w:spacing w:val="-4"/>
                <w:sz w:val="18"/>
              </w:rPr>
              <w:t>Test:</w:t>
            </w:r>
          </w:p>
        </w:tc>
      </w:tr>
      <w:tr>
        <w:trPr>
          <w:trHeight w:val="327" w:hRule="atLeast"/>
        </w:trPr>
        <w:tc>
          <w:tcPr>
            <w:tcW w:w="1925" w:type="dxa"/>
            <w:tcBorders>
              <w:top w:val="double" w:sz="6" w:space="0" w:color="000000"/>
            </w:tcBorders>
          </w:tcPr>
          <w:p>
            <w:pPr>
              <w:pStyle w:val="TableParagraph"/>
              <w:spacing w:before="108"/>
              <w:rPr>
                <w:sz w:val="18"/>
              </w:rPr>
            </w:pPr>
            <w:r>
              <w:rPr>
                <w:spacing w:val="-2"/>
                <w:sz w:val="18"/>
              </w:rPr>
              <w:t>F-statistic</w:t>
            </w:r>
          </w:p>
        </w:tc>
        <w:tc>
          <w:tcPr>
            <w:tcW w:w="1290" w:type="dxa"/>
            <w:tcBorders>
              <w:top w:val="double" w:sz="6" w:space="0" w:color="000000"/>
            </w:tcBorders>
          </w:tcPr>
          <w:p>
            <w:pPr>
              <w:pStyle w:val="TableParagraph"/>
              <w:spacing w:before="108"/>
              <w:ind w:right="103"/>
              <w:jc w:val="right"/>
              <w:rPr>
                <w:sz w:val="18"/>
              </w:rPr>
            </w:pPr>
            <w:r>
              <w:rPr>
                <w:spacing w:val="-2"/>
                <w:sz w:val="18"/>
              </w:rPr>
              <w:t>0.089289</w:t>
            </w:r>
          </w:p>
        </w:tc>
        <w:tc>
          <w:tcPr>
            <w:tcW w:w="1491" w:type="dxa"/>
            <w:tcBorders>
              <w:top w:val="double" w:sz="6" w:space="0" w:color="000000"/>
            </w:tcBorders>
          </w:tcPr>
          <w:p>
            <w:pPr>
              <w:pStyle w:val="TableParagraph"/>
              <w:spacing w:before="108"/>
              <w:ind w:left="107"/>
              <w:rPr>
                <w:sz w:val="18"/>
              </w:rPr>
            </w:pPr>
            <w:r>
              <w:rPr>
                <w:sz w:val="18"/>
              </w:rPr>
              <w:t>Prob.</w:t>
            </w:r>
            <w:r>
              <w:rPr>
                <w:spacing w:val="-4"/>
                <w:sz w:val="18"/>
              </w:rPr>
              <w:t> </w:t>
            </w:r>
            <w:r>
              <w:rPr>
                <w:spacing w:val="-2"/>
                <w:sz w:val="18"/>
              </w:rPr>
              <w:t>F(2,25)</w:t>
            </w:r>
          </w:p>
        </w:tc>
        <w:tc>
          <w:tcPr>
            <w:tcW w:w="910" w:type="dxa"/>
            <w:tcBorders>
              <w:top w:val="double" w:sz="6" w:space="0" w:color="000000"/>
            </w:tcBorders>
          </w:tcPr>
          <w:p>
            <w:pPr>
              <w:pStyle w:val="TableParagraph"/>
              <w:spacing w:line="240" w:lineRule="auto" w:before="0"/>
              <w:rPr>
                <w:rFonts w:ascii="Times New Roman"/>
                <w:sz w:val="18"/>
              </w:rPr>
            </w:pPr>
          </w:p>
        </w:tc>
        <w:tc>
          <w:tcPr>
            <w:tcW w:w="914" w:type="dxa"/>
            <w:tcBorders>
              <w:top w:val="double" w:sz="6" w:space="0" w:color="000000"/>
            </w:tcBorders>
          </w:tcPr>
          <w:p>
            <w:pPr>
              <w:pStyle w:val="TableParagraph"/>
              <w:spacing w:before="108"/>
              <w:ind w:right="5"/>
              <w:jc w:val="right"/>
              <w:rPr>
                <w:sz w:val="18"/>
              </w:rPr>
            </w:pPr>
            <w:r>
              <w:rPr>
                <w:spacing w:val="-2"/>
                <w:sz w:val="18"/>
              </w:rPr>
              <w:t>0.9149</w:t>
            </w:r>
          </w:p>
        </w:tc>
      </w:tr>
      <w:tr>
        <w:trPr>
          <w:trHeight w:val="303" w:hRule="atLeast"/>
        </w:trPr>
        <w:tc>
          <w:tcPr>
            <w:tcW w:w="1925" w:type="dxa"/>
            <w:tcBorders>
              <w:bottom w:val="double" w:sz="6" w:space="0" w:color="000000"/>
            </w:tcBorders>
          </w:tcPr>
          <w:p>
            <w:pPr>
              <w:pStyle w:val="TableParagraph"/>
              <w:spacing w:line="240" w:lineRule="auto"/>
              <w:rPr>
                <w:sz w:val="18"/>
              </w:rPr>
            </w:pPr>
            <w:r>
              <w:rPr>
                <w:spacing w:val="-2"/>
                <w:sz w:val="18"/>
              </w:rPr>
              <w:t>Obs*R-squared</w:t>
            </w:r>
          </w:p>
        </w:tc>
        <w:tc>
          <w:tcPr>
            <w:tcW w:w="1290" w:type="dxa"/>
            <w:tcBorders>
              <w:bottom w:val="double" w:sz="6" w:space="0" w:color="000000"/>
            </w:tcBorders>
          </w:tcPr>
          <w:p>
            <w:pPr>
              <w:pStyle w:val="TableParagraph"/>
              <w:spacing w:line="240" w:lineRule="auto"/>
              <w:ind w:right="103"/>
              <w:jc w:val="right"/>
              <w:rPr>
                <w:sz w:val="18"/>
              </w:rPr>
            </w:pPr>
            <w:r>
              <w:rPr>
                <w:spacing w:val="-2"/>
                <w:sz w:val="18"/>
              </w:rPr>
              <w:t>0.269512</w:t>
            </w:r>
          </w:p>
        </w:tc>
        <w:tc>
          <w:tcPr>
            <w:tcW w:w="2401" w:type="dxa"/>
            <w:gridSpan w:val="2"/>
            <w:tcBorders>
              <w:bottom w:val="double" w:sz="6" w:space="0" w:color="000000"/>
            </w:tcBorders>
          </w:tcPr>
          <w:p>
            <w:pPr>
              <w:pStyle w:val="TableParagraph"/>
              <w:spacing w:line="240" w:lineRule="auto"/>
              <w:ind w:left="107"/>
              <w:rPr>
                <w:sz w:val="18"/>
              </w:rPr>
            </w:pPr>
            <w:r>
              <w:rPr>
                <w:sz w:val="18"/>
              </w:rPr>
              <w:t>Prob.</w:t>
            </w:r>
            <w:r>
              <w:rPr>
                <w:spacing w:val="-7"/>
                <w:sz w:val="18"/>
              </w:rPr>
              <w:t> </w:t>
            </w:r>
            <w:r>
              <w:rPr>
                <w:sz w:val="18"/>
              </w:rPr>
              <w:t>Chi-</w:t>
            </w:r>
            <w:r>
              <w:rPr>
                <w:spacing w:val="-2"/>
                <w:sz w:val="18"/>
              </w:rPr>
              <w:t>Square(2)</w:t>
            </w:r>
          </w:p>
        </w:tc>
        <w:tc>
          <w:tcPr>
            <w:tcW w:w="914" w:type="dxa"/>
            <w:tcBorders>
              <w:bottom w:val="double" w:sz="6" w:space="0" w:color="000000"/>
            </w:tcBorders>
          </w:tcPr>
          <w:p>
            <w:pPr>
              <w:pStyle w:val="TableParagraph"/>
              <w:spacing w:line="240" w:lineRule="auto"/>
              <w:ind w:right="5"/>
              <w:jc w:val="right"/>
              <w:rPr>
                <w:sz w:val="18"/>
              </w:rPr>
            </w:pPr>
            <w:r>
              <w:rPr>
                <w:spacing w:val="-2"/>
                <w:sz w:val="18"/>
              </w:rPr>
              <w:t>0.8739</w:t>
            </w:r>
          </w:p>
        </w:tc>
      </w:tr>
      <w:tr>
        <w:trPr>
          <w:trHeight w:val="551" w:hRule="atLeast"/>
        </w:trPr>
        <w:tc>
          <w:tcPr>
            <w:tcW w:w="1925" w:type="dxa"/>
            <w:tcBorders>
              <w:top w:val="double" w:sz="6" w:space="0" w:color="000000"/>
            </w:tcBorders>
          </w:tcPr>
          <w:p>
            <w:pPr>
              <w:pStyle w:val="TableParagraph"/>
              <w:spacing w:line="240" w:lineRule="auto" w:before="124"/>
              <w:rPr>
                <w:rFonts w:ascii="Times New Roman"/>
                <w:b/>
                <w:sz w:val="18"/>
              </w:rPr>
            </w:pPr>
          </w:p>
          <w:p>
            <w:pPr>
              <w:pStyle w:val="TableParagraph"/>
              <w:spacing w:before="1"/>
              <w:rPr>
                <w:sz w:val="18"/>
              </w:rPr>
            </w:pPr>
            <w:r>
              <w:rPr>
                <w:sz w:val="18"/>
              </w:rPr>
              <w:t>Test </w:t>
            </w:r>
            <w:r>
              <w:rPr>
                <w:spacing w:val="-2"/>
                <w:sz w:val="18"/>
              </w:rPr>
              <w:t>Equation:</w:t>
            </w:r>
          </w:p>
        </w:tc>
        <w:tc>
          <w:tcPr>
            <w:tcW w:w="1290" w:type="dxa"/>
            <w:tcBorders>
              <w:top w:val="double" w:sz="6" w:space="0" w:color="000000"/>
            </w:tcBorders>
          </w:tcPr>
          <w:p>
            <w:pPr>
              <w:pStyle w:val="TableParagraph"/>
              <w:spacing w:line="240" w:lineRule="auto" w:before="0"/>
              <w:rPr>
                <w:rFonts w:ascii="Times New Roman"/>
                <w:sz w:val="18"/>
              </w:rPr>
            </w:pPr>
          </w:p>
        </w:tc>
        <w:tc>
          <w:tcPr>
            <w:tcW w:w="1491" w:type="dxa"/>
            <w:tcBorders>
              <w:top w:val="double" w:sz="6" w:space="0" w:color="000000"/>
            </w:tcBorders>
          </w:tcPr>
          <w:p>
            <w:pPr>
              <w:pStyle w:val="TableParagraph"/>
              <w:spacing w:line="240" w:lineRule="auto" w:before="0"/>
              <w:rPr>
                <w:rFonts w:ascii="Times New Roman"/>
                <w:sz w:val="18"/>
              </w:rPr>
            </w:pPr>
          </w:p>
        </w:tc>
        <w:tc>
          <w:tcPr>
            <w:tcW w:w="910" w:type="dxa"/>
            <w:tcBorders>
              <w:top w:val="double" w:sz="6" w:space="0" w:color="000000"/>
            </w:tcBorders>
          </w:tcPr>
          <w:p>
            <w:pPr>
              <w:pStyle w:val="TableParagraph"/>
              <w:spacing w:line="240" w:lineRule="auto" w:before="0"/>
              <w:rPr>
                <w:rFonts w:ascii="Times New Roman"/>
                <w:sz w:val="18"/>
              </w:rPr>
            </w:pPr>
          </w:p>
        </w:tc>
        <w:tc>
          <w:tcPr>
            <w:tcW w:w="914" w:type="dxa"/>
            <w:tcBorders>
              <w:top w:val="double" w:sz="6" w:space="0" w:color="000000"/>
            </w:tcBorders>
          </w:tcPr>
          <w:p>
            <w:pPr>
              <w:pStyle w:val="TableParagraph"/>
              <w:spacing w:line="240" w:lineRule="auto" w:before="0"/>
              <w:rPr>
                <w:rFonts w:ascii="Times New Roman"/>
                <w:sz w:val="18"/>
              </w:rPr>
            </w:pPr>
          </w:p>
        </w:tc>
      </w:tr>
      <w:tr>
        <w:trPr>
          <w:trHeight w:val="225" w:hRule="atLeast"/>
        </w:trPr>
        <w:tc>
          <w:tcPr>
            <w:tcW w:w="6530" w:type="dxa"/>
            <w:gridSpan w:val="5"/>
          </w:tcPr>
          <w:p>
            <w:pPr>
              <w:pStyle w:val="TableParagraph"/>
              <w:rPr>
                <w:sz w:val="18"/>
              </w:rPr>
            </w:pPr>
            <w:r>
              <w:rPr>
                <w:spacing w:val="-2"/>
                <w:sz w:val="18"/>
              </w:rPr>
              <w:t>Dependent</w:t>
            </w:r>
            <w:r>
              <w:rPr>
                <w:spacing w:val="4"/>
                <w:sz w:val="18"/>
              </w:rPr>
              <w:t> </w:t>
            </w:r>
            <w:r>
              <w:rPr>
                <w:spacing w:val="-2"/>
                <w:sz w:val="18"/>
              </w:rPr>
              <w:t>Variable:</w:t>
            </w:r>
            <w:r>
              <w:rPr>
                <w:spacing w:val="6"/>
                <w:sz w:val="18"/>
              </w:rPr>
              <w:t> </w:t>
            </w:r>
            <w:r>
              <w:rPr>
                <w:spacing w:val="-2"/>
                <w:sz w:val="18"/>
              </w:rPr>
              <w:t>RESID</w:t>
            </w:r>
          </w:p>
        </w:tc>
      </w:tr>
      <w:tr>
        <w:trPr>
          <w:trHeight w:val="224" w:hRule="atLeast"/>
        </w:trPr>
        <w:tc>
          <w:tcPr>
            <w:tcW w:w="1925" w:type="dxa"/>
          </w:tcPr>
          <w:p>
            <w:pPr>
              <w:pStyle w:val="TableParagraph"/>
              <w:spacing w:line="198" w:lineRule="exact"/>
              <w:rPr>
                <w:sz w:val="18"/>
              </w:rPr>
            </w:pPr>
            <w:r>
              <w:rPr>
                <w:sz w:val="18"/>
              </w:rPr>
              <w:t>Method:</w:t>
            </w:r>
            <w:r>
              <w:rPr>
                <w:spacing w:val="-9"/>
                <w:sz w:val="18"/>
              </w:rPr>
              <w:t> </w:t>
            </w:r>
            <w:r>
              <w:rPr>
                <w:sz w:val="18"/>
              </w:rPr>
              <w:t>Least</w:t>
            </w:r>
            <w:r>
              <w:rPr>
                <w:spacing w:val="-6"/>
                <w:sz w:val="18"/>
              </w:rPr>
              <w:t> </w:t>
            </w:r>
            <w:r>
              <w:rPr>
                <w:spacing w:val="-2"/>
                <w:sz w:val="18"/>
              </w:rPr>
              <w:t>Squares</w:t>
            </w:r>
          </w:p>
        </w:tc>
        <w:tc>
          <w:tcPr>
            <w:tcW w:w="1290"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10" w:type="dxa"/>
          </w:tcPr>
          <w:p>
            <w:pPr>
              <w:pStyle w:val="TableParagraph"/>
              <w:spacing w:line="240" w:lineRule="auto" w:before="0"/>
              <w:rPr>
                <w:rFonts w:ascii="Times New Roman"/>
                <w:sz w:val="16"/>
              </w:rPr>
            </w:pPr>
          </w:p>
        </w:tc>
        <w:tc>
          <w:tcPr>
            <w:tcW w:w="914" w:type="dxa"/>
          </w:tcPr>
          <w:p>
            <w:pPr>
              <w:pStyle w:val="TableParagraph"/>
              <w:spacing w:line="240" w:lineRule="auto" w:before="0"/>
              <w:rPr>
                <w:rFonts w:ascii="Times New Roman"/>
                <w:sz w:val="16"/>
              </w:rPr>
            </w:pPr>
          </w:p>
        </w:tc>
      </w:tr>
      <w:tr>
        <w:trPr>
          <w:trHeight w:val="224" w:hRule="atLeast"/>
        </w:trPr>
        <w:tc>
          <w:tcPr>
            <w:tcW w:w="6530" w:type="dxa"/>
            <w:gridSpan w:val="5"/>
          </w:tcPr>
          <w:p>
            <w:pPr>
              <w:pStyle w:val="TableParagraph"/>
              <w:spacing w:before="5"/>
              <w:rPr>
                <w:sz w:val="18"/>
              </w:rPr>
            </w:pPr>
            <w:r>
              <w:rPr>
                <w:sz w:val="18"/>
              </w:rPr>
              <w:t>Date:</w:t>
            </w:r>
            <w:r>
              <w:rPr>
                <w:spacing w:val="-3"/>
                <w:sz w:val="18"/>
              </w:rPr>
              <w:t> </w:t>
            </w:r>
            <w:r>
              <w:rPr>
                <w:sz w:val="18"/>
              </w:rPr>
              <w:t>06/19/21</w:t>
            </w:r>
            <w:r>
              <w:rPr>
                <w:spacing w:val="66"/>
                <w:w w:val="150"/>
                <w:sz w:val="18"/>
              </w:rPr>
              <w:t> </w:t>
            </w:r>
            <w:r>
              <w:rPr>
                <w:sz w:val="18"/>
              </w:rPr>
              <w:t>Time:</w:t>
            </w:r>
            <w:r>
              <w:rPr>
                <w:spacing w:val="-2"/>
                <w:sz w:val="18"/>
              </w:rPr>
              <w:t> </w:t>
            </w:r>
            <w:r>
              <w:rPr>
                <w:spacing w:val="-4"/>
                <w:sz w:val="18"/>
              </w:rPr>
              <w:t>17:17</w:t>
            </w:r>
          </w:p>
        </w:tc>
      </w:tr>
      <w:tr>
        <w:trPr>
          <w:trHeight w:val="225" w:hRule="atLeast"/>
        </w:trPr>
        <w:tc>
          <w:tcPr>
            <w:tcW w:w="1925" w:type="dxa"/>
          </w:tcPr>
          <w:p>
            <w:pPr>
              <w:pStyle w:val="TableParagraph"/>
              <w:rPr>
                <w:sz w:val="18"/>
              </w:rPr>
            </w:pPr>
            <w:r>
              <w:rPr>
                <w:sz w:val="18"/>
              </w:rPr>
              <w:t>Sample:</w:t>
            </w:r>
            <w:r>
              <w:rPr>
                <w:spacing w:val="-7"/>
                <w:sz w:val="18"/>
              </w:rPr>
              <w:t> </w:t>
            </w:r>
            <w:r>
              <w:rPr>
                <w:sz w:val="18"/>
              </w:rPr>
              <w:t>1982</w:t>
            </w:r>
            <w:r>
              <w:rPr>
                <w:spacing w:val="-5"/>
                <w:sz w:val="18"/>
              </w:rPr>
              <w:t> </w:t>
            </w:r>
            <w:r>
              <w:rPr>
                <w:spacing w:val="-4"/>
                <w:sz w:val="18"/>
              </w:rPr>
              <w:t>2019</w:t>
            </w:r>
          </w:p>
        </w:tc>
        <w:tc>
          <w:tcPr>
            <w:tcW w:w="1290" w:type="dxa"/>
          </w:tcPr>
          <w:p>
            <w:pPr>
              <w:pStyle w:val="TableParagraph"/>
              <w:spacing w:line="240" w:lineRule="auto" w:before="0"/>
              <w:rPr>
                <w:rFonts w:ascii="Times New Roman"/>
                <w:sz w:val="16"/>
              </w:rPr>
            </w:pPr>
          </w:p>
        </w:tc>
        <w:tc>
          <w:tcPr>
            <w:tcW w:w="1491" w:type="dxa"/>
          </w:tcPr>
          <w:p>
            <w:pPr>
              <w:pStyle w:val="TableParagraph"/>
              <w:spacing w:line="240" w:lineRule="auto" w:before="0"/>
              <w:rPr>
                <w:rFonts w:ascii="Times New Roman"/>
                <w:sz w:val="16"/>
              </w:rPr>
            </w:pPr>
          </w:p>
        </w:tc>
        <w:tc>
          <w:tcPr>
            <w:tcW w:w="910" w:type="dxa"/>
          </w:tcPr>
          <w:p>
            <w:pPr>
              <w:pStyle w:val="TableParagraph"/>
              <w:spacing w:line="240" w:lineRule="auto" w:before="0"/>
              <w:rPr>
                <w:rFonts w:ascii="Times New Roman"/>
                <w:sz w:val="16"/>
              </w:rPr>
            </w:pPr>
          </w:p>
        </w:tc>
        <w:tc>
          <w:tcPr>
            <w:tcW w:w="914" w:type="dxa"/>
          </w:tcPr>
          <w:p>
            <w:pPr>
              <w:pStyle w:val="TableParagraph"/>
              <w:spacing w:line="240" w:lineRule="auto" w:before="0"/>
              <w:rPr>
                <w:rFonts w:ascii="Times New Roman"/>
                <w:sz w:val="16"/>
              </w:rPr>
            </w:pPr>
          </w:p>
        </w:tc>
      </w:tr>
      <w:tr>
        <w:trPr>
          <w:trHeight w:val="225" w:hRule="atLeast"/>
        </w:trPr>
        <w:tc>
          <w:tcPr>
            <w:tcW w:w="6530" w:type="dxa"/>
            <w:gridSpan w:val="5"/>
          </w:tcPr>
          <w:p>
            <w:pPr>
              <w:pStyle w:val="TableParagraph"/>
              <w:rPr>
                <w:sz w:val="18"/>
              </w:rPr>
            </w:pPr>
            <w:r>
              <w:rPr>
                <w:sz w:val="18"/>
              </w:rPr>
              <w:t>Included</w:t>
            </w:r>
            <w:r>
              <w:rPr>
                <w:spacing w:val="-6"/>
                <w:sz w:val="18"/>
              </w:rPr>
              <w:t> </w:t>
            </w:r>
            <w:r>
              <w:rPr>
                <w:sz w:val="18"/>
              </w:rPr>
              <w:t>observations:</w:t>
            </w:r>
            <w:r>
              <w:rPr>
                <w:spacing w:val="-5"/>
                <w:sz w:val="18"/>
              </w:rPr>
              <w:t> 38</w:t>
            </w:r>
          </w:p>
        </w:tc>
      </w:tr>
      <w:tr>
        <w:trPr>
          <w:trHeight w:val="301" w:hRule="atLeast"/>
        </w:trPr>
        <w:tc>
          <w:tcPr>
            <w:tcW w:w="6530" w:type="dxa"/>
            <w:gridSpan w:val="5"/>
            <w:tcBorders>
              <w:bottom w:val="double" w:sz="6" w:space="0" w:color="000000"/>
            </w:tcBorders>
          </w:tcPr>
          <w:p>
            <w:pPr>
              <w:pStyle w:val="TableParagraph"/>
              <w:spacing w:line="240" w:lineRule="auto"/>
              <w:rPr>
                <w:sz w:val="18"/>
              </w:rPr>
            </w:pPr>
            <w:r>
              <w:rPr>
                <w:sz w:val="18"/>
              </w:rPr>
              <w:t>Presample</w:t>
            </w:r>
            <w:r>
              <w:rPr>
                <w:spacing w:val="-5"/>
                <w:sz w:val="18"/>
              </w:rPr>
              <w:t> </w:t>
            </w:r>
            <w:r>
              <w:rPr>
                <w:sz w:val="18"/>
              </w:rPr>
              <w:t>missing</w:t>
            </w:r>
            <w:r>
              <w:rPr>
                <w:spacing w:val="-4"/>
                <w:sz w:val="18"/>
              </w:rPr>
              <w:t> </w:t>
            </w:r>
            <w:r>
              <w:rPr>
                <w:sz w:val="18"/>
              </w:rPr>
              <w:t>value</w:t>
            </w:r>
            <w:r>
              <w:rPr>
                <w:spacing w:val="-5"/>
                <w:sz w:val="18"/>
              </w:rPr>
              <w:t> </w:t>
            </w:r>
            <w:r>
              <w:rPr>
                <w:sz w:val="18"/>
              </w:rPr>
              <w:t>lagged</w:t>
            </w:r>
            <w:r>
              <w:rPr>
                <w:spacing w:val="-2"/>
                <w:sz w:val="18"/>
              </w:rPr>
              <w:t> </w:t>
            </w:r>
            <w:r>
              <w:rPr>
                <w:sz w:val="18"/>
              </w:rPr>
              <w:t>residuals</w:t>
            </w:r>
            <w:r>
              <w:rPr>
                <w:spacing w:val="-2"/>
                <w:sz w:val="18"/>
              </w:rPr>
              <w:t> </w:t>
            </w:r>
            <w:r>
              <w:rPr>
                <w:sz w:val="18"/>
              </w:rPr>
              <w:t>set</w:t>
            </w:r>
            <w:r>
              <w:rPr>
                <w:spacing w:val="-2"/>
                <w:sz w:val="18"/>
              </w:rPr>
              <w:t> </w:t>
            </w:r>
            <w:r>
              <w:rPr>
                <w:sz w:val="18"/>
              </w:rPr>
              <w:t>to</w:t>
            </w:r>
            <w:r>
              <w:rPr>
                <w:spacing w:val="-4"/>
                <w:sz w:val="18"/>
              </w:rPr>
              <w:t> zero.</w:t>
            </w:r>
          </w:p>
        </w:tc>
      </w:tr>
      <w:tr>
        <w:trPr>
          <w:trHeight w:val="406" w:hRule="atLeast"/>
        </w:trPr>
        <w:tc>
          <w:tcPr>
            <w:tcW w:w="1925" w:type="dxa"/>
            <w:tcBorders>
              <w:top w:val="double" w:sz="6" w:space="0" w:color="000000"/>
              <w:bottom w:val="double" w:sz="6" w:space="0" w:color="000000"/>
            </w:tcBorders>
          </w:tcPr>
          <w:p>
            <w:pPr>
              <w:pStyle w:val="TableParagraph"/>
              <w:spacing w:line="240" w:lineRule="auto" w:before="109"/>
              <w:ind w:left="676"/>
              <w:rPr>
                <w:sz w:val="18"/>
              </w:rPr>
            </w:pPr>
            <w:r>
              <w:rPr>
                <w:spacing w:val="-2"/>
                <w:sz w:val="18"/>
              </w:rPr>
              <w:t>Variable</w:t>
            </w:r>
          </w:p>
        </w:tc>
        <w:tc>
          <w:tcPr>
            <w:tcW w:w="1290" w:type="dxa"/>
            <w:tcBorders>
              <w:top w:val="double" w:sz="6" w:space="0" w:color="000000"/>
              <w:bottom w:val="double" w:sz="6" w:space="0" w:color="000000"/>
            </w:tcBorders>
          </w:tcPr>
          <w:p>
            <w:pPr>
              <w:pStyle w:val="TableParagraph"/>
              <w:spacing w:line="240" w:lineRule="auto" w:before="109"/>
              <w:ind w:right="103"/>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line="240" w:lineRule="auto" w:before="109"/>
              <w:ind w:left="332"/>
              <w:rPr>
                <w:sz w:val="18"/>
              </w:rPr>
            </w:pPr>
            <w:r>
              <w:rPr>
                <w:sz w:val="18"/>
              </w:rPr>
              <w:t>Std.</w:t>
            </w:r>
            <w:r>
              <w:rPr>
                <w:spacing w:val="-2"/>
                <w:sz w:val="18"/>
              </w:rPr>
              <w:t> Error</w:t>
            </w:r>
          </w:p>
        </w:tc>
        <w:tc>
          <w:tcPr>
            <w:tcW w:w="910" w:type="dxa"/>
            <w:tcBorders>
              <w:top w:val="double" w:sz="6" w:space="0" w:color="000000"/>
              <w:bottom w:val="double" w:sz="6" w:space="0" w:color="000000"/>
            </w:tcBorders>
          </w:tcPr>
          <w:p>
            <w:pPr>
              <w:pStyle w:val="TableParagraph"/>
              <w:spacing w:line="240" w:lineRule="auto" w:before="109"/>
              <w:ind w:right="90"/>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line="240" w:lineRule="auto" w:before="109"/>
              <w:ind w:left="375"/>
              <w:rPr>
                <w:sz w:val="18"/>
              </w:rPr>
            </w:pPr>
            <w:r>
              <w:rPr>
                <w:spacing w:val="-2"/>
                <w:sz w:val="18"/>
              </w:rPr>
              <w:t>Prob.</w:t>
            </w:r>
          </w:p>
        </w:tc>
      </w:tr>
      <w:tr>
        <w:trPr>
          <w:trHeight w:val="326" w:hRule="atLeast"/>
        </w:trPr>
        <w:tc>
          <w:tcPr>
            <w:tcW w:w="1925" w:type="dxa"/>
            <w:tcBorders>
              <w:top w:val="double" w:sz="6" w:space="0" w:color="000000"/>
            </w:tcBorders>
          </w:tcPr>
          <w:p>
            <w:pPr>
              <w:pStyle w:val="TableParagraph"/>
              <w:spacing w:line="198" w:lineRule="exact" w:before="108"/>
              <w:ind w:left="91"/>
              <w:jc w:val="center"/>
              <w:rPr>
                <w:sz w:val="18"/>
              </w:rPr>
            </w:pPr>
            <w:r>
              <w:rPr>
                <w:spacing w:val="-10"/>
                <w:sz w:val="18"/>
              </w:rPr>
              <w:t>C</w:t>
            </w:r>
          </w:p>
        </w:tc>
        <w:tc>
          <w:tcPr>
            <w:tcW w:w="1290" w:type="dxa"/>
            <w:tcBorders>
              <w:top w:val="double" w:sz="6" w:space="0" w:color="000000"/>
            </w:tcBorders>
          </w:tcPr>
          <w:p>
            <w:pPr>
              <w:pStyle w:val="TableParagraph"/>
              <w:spacing w:line="198" w:lineRule="exact" w:before="108"/>
              <w:ind w:right="103"/>
              <w:jc w:val="right"/>
              <w:rPr>
                <w:sz w:val="18"/>
              </w:rPr>
            </w:pPr>
            <w:r>
              <w:rPr>
                <w:spacing w:val="-2"/>
                <w:sz w:val="18"/>
              </w:rPr>
              <w:t>0.044029</w:t>
            </w:r>
          </w:p>
        </w:tc>
        <w:tc>
          <w:tcPr>
            <w:tcW w:w="1491" w:type="dxa"/>
            <w:tcBorders>
              <w:top w:val="double" w:sz="6" w:space="0" w:color="000000"/>
            </w:tcBorders>
          </w:tcPr>
          <w:p>
            <w:pPr>
              <w:pStyle w:val="TableParagraph"/>
              <w:spacing w:line="198" w:lineRule="exact" w:before="108"/>
              <w:ind w:left="351"/>
              <w:rPr>
                <w:sz w:val="18"/>
              </w:rPr>
            </w:pPr>
            <w:r>
              <w:rPr>
                <w:spacing w:val="-2"/>
                <w:sz w:val="18"/>
              </w:rPr>
              <w:t>0.401551</w:t>
            </w:r>
          </w:p>
        </w:tc>
        <w:tc>
          <w:tcPr>
            <w:tcW w:w="910" w:type="dxa"/>
            <w:tcBorders>
              <w:top w:val="double" w:sz="6" w:space="0" w:color="000000"/>
            </w:tcBorders>
          </w:tcPr>
          <w:p>
            <w:pPr>
              <w:pStyle w:val="TableParagraph"/>
              <w:spacing w:line="198" w:lineRule="exact" w:before="108"/>
              <w:ind w:right="89"/>
              <w:jc w:val="right"/>
              <w:rPr>
                <w:sz w:val="18"/>
              </w:rPr>
            </w:pPr>
            <w:r>
              <w:rPr>
                <w:spacing w:val="-2"/>
                <w:sz w:val="18"/>
              </w:rPr>
              <w:t>0.109648</w:t>
            </w:r>
          </w:p>
        </w:tc>
        <w:tc>
          <w:tcPr>
            <w:tcW w:w="914" w:type="dxa"/>
            <w:tcBorders>
              <w:top w:val="double" w:sz="6" w:space="0" w:color="000000"/>
            </w:tcBorders>
          </w:tcPr>
          <w:p>
            <w:pPr>
              <w:pStyle w:val="TableParagraph"/>
              <w:spacing w:line="198" w:lineRule="exact" w:before="108"/>
              <w:ind w:right="5"/>
              <w:jc w:val="right"/>
              <w:rPr>
                <w:sz w:val="18"/>
              </w:rPr>
            </w:pPr>
            <w:r>
              <w:rPr>
                <w:spacing w:val="-2"/>
                <w:sz w:val="18"/>
              </w:rPr>
              <w:t>0.9136</w:t>
            </w:r>
          </w:p>
        </w:tc>
      </w:tr>
      <w:tr>
        <w:trPr>
          <w:trHeight w:val="224" w:hRule="atLeast"/>
        </w:trPr>
        <w:tc>
          <w:tcPr>
            <w:tcW w:w="1925" w:type="dxa"/>
          </w:tcPr>
          <w:p>
            <w:pPr>
              <w:pStyle w:val="TableParagraph"/>
              <w:spacing w:before="5"/>
              <w:ind w:left="91"/>
              <w:jc w:val="center"/>
              <w:rPr>
                <w:sz w:val="18"/>
              </w:rPr>
            </w:pPr>
            <w:r>
              <w:rPr>
                <w:spacing w:val="-5"/>
                <w:sz w:val="18"/>
              </w:rPr>
              <w:t>LFD</w:t>
            </w:r>
          </w:p>
        </w:tc>
        <w:tc>
          <w:tcPr>
            <w:tcW w:w="1290" w:type="dxa"/>
          </w:tcPr>
          <w:p>
            <w:pPr>
              <w:pStyle w:val="TableParagraph"/>
              <w:spacing w:before="5"/>
              <w:ind w:right="103"/>
              <w:jc w:val="right"/>
              <w:rPr>
                <w:sz w:val="18"/>
              </w:rPr>
            </w:pPr>
            <w:r>
              <w:rPr>
                <w:spacing w:val="-2"/>
                <w:sz w:val="18"/>
              </w:rPr>
              <w:t>-0.000114</w:t>
            </w:r>
          </w:p>
        </w:tc>
        <w:tc>
          <w:tcPr>
            <w:tcW w:w="1491" w:type="dxa"/>
          </w:tcPr>
          <w:p>
            <w:pPr>
              <w:pStyle w:val="TableParagraph"/>
              <w:spacing w:before="5"/>
              <w:ind w:left="351"/>
              <w:rPr>
                <w:sz w:val="18"/>
              </w:rPr>
            </w:pPr>
            <w:r>
              <w:rPr>
                <w:spacing w:val="-2"/>
                <w:sz w:val="18"/>
              </w:rPr>
              <w:t>0.020808</w:t>
            </w:r>
          </w:p>
        </w:tc>
        <w:tc>
          <w:tcPr>
            <w:tcW w:w="910" w:type="dxa"/>
          </w:tcPr>
          <w:p>
            <w:pPr>
              <w:pStyle w:val="TableParagraph"/>
              <w:spacing w:before="5"/>
              <w:ind w:right="89"/>
              <w:jc w:val="right"/>
              <w:rPr>
                <w:sz w:val="18"/>
              </w:rPr>
            </w:pPr>
            <w:r>
              <w:rPr>
                <w:spacing w:val="-2"/>
                <w:sz w:val="18"/>
              </w:rPr>
              <w:t>-0.005489</w:t>
            </w:r>
          </w:p>
        </w:tc>
        <w:tc>
          <w:tcPr>
            <w:tcW w:w="914" w:type="dxa"/>
          </w:tcPr>
          <w:p>
            <w:pPr>
              <w:pStyle w:val="TableParagraph"/>
              <w:spacing w:before="5"/>
              <w:ind w:right="5"/>
              <w:jc w:val="right"/>
              <w:rPr>
                <w:sz w:val="18"/>
              </w:rPr>
            </w:pPr>
            <w:r>
              <w:rPr>
                <w:spacing w:val="-2"/>
                <w:sz w:val="18"/>
              </w:rPr>
              <w:t>0.9957</w:t>
            </w:r>
          </w:p>
        </w:tc>
      </w:tr>
      <w:tr>
        <w:trPr>
          <w:trHeight w:val="225" w:hRule="atLeast"/>
        </w:trPr>
        <w:tc>
          <w:tcPr>
            <w:tcW w:w="1925" w:type="dxa"/>
          </w:tcPr>
          <w:p>
            <w:pPr>
              <w:pStyle w:val="TableParagraph"/>
              <w:ind w:left="91"/>
              <w:jc w:val="center"/>
              <w:rPr>
                <w:sz w:val="18"/>
              </w:rPr>
            </w:pPr>
            <w:r>
              <w:rPr>
                <w:spacing w:val="-5"/>
                <w:sz w:val="18"/>
              </w:rPr>
              <w:t>LDD</w:t>
            </w:r>
          </w:p>
        </w:tc>
        <w:tc>
          <w:tcPr>
            <w:tcW w:w="1290" w:type="dxa"/>
          </w:tcPr>
          <w:p>
            <w:pPr>
              <w:pStyle w:val="TableParagraph"/>
              <w:ind w:right="103"/>
              <w:jc w:val="right"/>
              <w:rPr>
                <w:sz w:val="18"/>
              </w:rPr>
            </w:pPr>
            <w:r>
              <w:rPr>
                <w:spacing w:val="-2"/>
                <w:sz w:val="18"/>
              </w:rPr>
              <w:t>0.006080</w:t>
            </w:r>
          </w:p>
        </w:tc>
        <w:tc>
          <w:tcPr>
            <w:tcW w:w="1491" w:type="dxa"/>
          </w:tcPr>
          <w:p>
            <w:pPr>
              <w:pStyle w:val="TableParagraph"/>
              <w:ind w:left="351"/>
              <w:rPr>
                <w:sz w:val="18"/>
              </w:rPr>
            </w:pPr>
            <w:r>
              <w:rPr>
                <w:spacing w:val="-2"/>
                <w:sz w:val="18"/>
              </w:rPr>
              <w:t>0.078593</w:t>
            </w:r>
          </w:p>
        </w:tc>
        <w:tc>
          <w:tcPr>
            <w:tcW w:w="910" w:type="dxa"/>
          </w:tcPr>
          <w:p>
            <w:pPr>
              <w:pStyle w:val="TableParagraph"/>
              <w:ind w:right="89"/>
              <w:jc w:val="right"/>
              <w:rPr>
                <w:sz w:val="18"/>
              </w:rPr>
            </w:pPr>
            <w:r>
              <w:rPr>
                <w:spacing w:val="-2"/>
                <w:sz w:val="18"/>
              </w:rPr>
              <w:t>0.077358</w:t>
            </w:r>
          </w:p>
        </w:tc>
        <w:tc>
          <w:tcPr>
            <w:tcW w:w="914" w:type="dxa"/>
          </w:tcPr>
          <w:p>
            <w:pPr>
              <w:pStyle w:val="TableParagraph"/>
              <w:ind w:right="5"/>
              <w:jc w:val="right"/>
              <w:rPr>
                <w:sz w:val="18"/>
              </w:rPr>
            </w:pPr>
            <w:r>
              <w:rPr>
                <w:spacing w:val="-2"/>
                <w:sz w:val="18"/>
              </w:rPr>
              <w:t>0.9390</w:t>
            </w:r>
          </w:p>
        </w:tc>
      </w:tr>
      <w:tr>
        <w:trPr>
          <w:trHeight w:val="225" w:hRule="atLeast"/>
        </w:trPr>
        <w:tc>
          <w:tcPr>
            <w:tcW w:w="1925" w:type="dxa"/>
          </w:tcPr>
          <w:p>
            <w:pPr>
              <w:pStyle w:val="TableParagraph"/>
              <w:ind w:left="91"/>
              <w:jc w:val="center"/>
              <w:rPr>
                <w:sz w:val="18"/>
              </w:rPr>
            </w:pPr>
            <w:r>
              <w:rPr>
                <w:spacing w:val="-5"/>
                <w:sz w:val="18"/>
              </w:rPr>
              <w:t>LED</w:t>
            </w:r>
          </w:p>
        </w:tc>
        <w:tc>
          <w:tcPr>
            <w:tcW w:w="1290" w:type="dxa"/>
          </w:tcPr>
          <w:p>
            <w:pPr>
              <w:pStyle w:val="TableParagraph"/>
              <w:ind w:right="103"/>
              <w:jc w:val="right"/>
              <w:rPr>
                <w:sz w:val="18"/>
              </w:rPr>
            </w:pPr>
            <w:r>
              <w:rPr>
                <w:spacing w:val="-2"/>
                <w:sz w:val="18"/>
              </w:rPr>
              <w:t>-0.002002</w:t>
            </w:r>
          </w:p>
        </w:tc>
        <w:tc>
          <w:tcPr>
            <w:tcW w:w="1491" w:type="dxa"/>
          </w:tcPr>
          <w:p>
            <w:pPr>
              <w:pStyle w:val="TableParagraph"/>
              <w:ind w:left="351"/>
              <w:rPr>
                <w:sz w:val="18"/>
              </w:rPr>
            </w:pPr>
            <w:r>
              <w:rPr>
                <w:spacing w:val="-2"/>
                <w:sz w:val="18"/>
              </w:rPr>
              <w:t>0.020326</w:t>
            </w:r>
          </w:p>
        </w:tc>
        <w:tc>
          <w:tcPr>
            <w:tcW w:w="910" w:type="dxa"/>
          </w:tcPr>
          <w:p>
            <w:pPr>
              <w:pStyle w:val="TableParagraph"/>
              <w:ind w:right="89"/>
              <w:jc w:val="right"/>
              <w:rPr>
                <w:sz w:val="18"/>
              </w:rPr>
            </w:pPr>
            <w:r>
              <w:rPr>
                <w:spacing w:val="-2"/>
                <w:sz w:val="18"/>
              </w:rPr>
              <w:t>-0.098513</w:t>
            </w:r>
          </w:p>
        </w:tc>
        <w:tc>
          <w:tcPr>
            <w:tcW w:w="914" w:type="dxa"/>
          </w:tcPr>
          <w:p>
            <w:pPr>
              <w:pStyle w:val="TableParagraph"/>
              <w:ind w:right="5"/>
              <w:jc w:val="right"/>
              <w:rPr>
                <w:sz w:val="18"/>
              </w:rPr>
            </w:pPr>
            <w:r>
              <w:rPr>
                <w:spacing w:val="-2"/>
                <w:sz w:val="18"/>
              </w:rPr>
              <w:t>0.9223</w:t>
            </w:r>
          </w:p>
        </w:tc>
      </w:tr>
      <w:tr>
        <w:trPr>
          <w:trHeight w:val="224" w:hRule="atLeast"/>
        </w:trPr>
        <w:tc>
          <w:tcPr>
            <w:tcW w:w="1925" w:type="dxa"/>
          </w:tcPr>
          <w:p>
            <w:pPr>
              <w:pStyle w:val="TableParagraph"/>
              <w:spacing w:line="198" w:lineRule="exact"/>
              <w:ind w:left="91" w:right="1"/>
              <w:jc w:val="center"/>
              <w:rPr>
                <w:sz w:val="18"/>
              </w:rPr>
            </w:pPr>
            <w:r>
              <w:rPr>
                <w:spacing w:val="-5"/>
                <w:sz w:val="18"/>
              </w:rPr>
              <w:t>LCE</w:t>
            </w:r>
          </w:p>
        </w:tc>
        <w:tc>
          <w:tcPr>
            <w:tcW w:w="1290" w:type="dxa"/>
          </w:tcPr>
          <w:p>
            <w:pPr>
              <w:pStyle w:val="TableParagraph"/>
              <w:spacing w:line="198" w:lineRule="exact"/>
              <w:ind w:right="103"/>
              <w:jc w:val="right"/>
              <w:rPr>
                <w:sz w:val="18"/>
              </w:rPr>
            </w:pPr>
            <w:r>
              <w:rPr>
                <w:spacing w:val="-2"/>
                <w:sz w:val="18"/>
              </w:rPr>
              <w:t>-0.002905</w:t>
            </w:r>
          </w:p>
        </w:tc>
        <w:tc>
          <w:tcPr>
            <w:tcW w:w="1491" w:type="dxa"/>
          </w:tcPr>
          <w:p>
            <w:pPr>
              <w:pStyle w:val="TableParagraph"/>
              <w:spacing w:line="198" w:lineRule="exact"/>
              <w:ind w:left="351"/>
              <w:rPr>
                <w:sz w:val="18"/>
              </w:rPr>
            </w:pPr>
            <w:r>
              <w:rPr>
                <w:spacing w:val="-2"/>
                <w:sz w:val="18"/>
              </w:rPr>
              <w:t>0.047516</w:t>
            </w:r>
          </w:p>
        </w:tc>
        <w:tc>
          <w:tcPr>
            <w:tcW w:w="910" w:type="dxa"/>
          </w:tcPr>
          <w:p>
            <w:pPr>
              <w:pStyle w:val="TableParagraph"/>
              <w:spacing w:line="198" w:lineRule="exact"/>
              <w:ind w:right="89"/>
              <w:jc w:val="right"/>
              <w:rPr>
                <w:sz w:val="18"/>
              </w:rPr>
            </w:pPr>
            <w:r>
              <w:rPr>
                <w:spacing w:val="-2"/>
                <w:sz w:val="18"/>
              </w:rPr>
              <w:t>-0.061131</w:t>
            </w:r>
          </w:p>
        </w:tc>
        <w:tc>
          <w:tcPr>
            <w:tcW w:w="914" w:type="dxa"/>
          </w:tcPr>
          <w:p>
            <w:pPr>
              <w:pStyle w:val="TableParagraph"/>
              <w:spacing w:line="198" w:lineRule="exact"/>
              <w:ind w:right="5"/>
              <w:jc w:val="right"/>
              <w:rPr>
                <w:sz w:val="18"/>
              </w:rPr>
            </w:pPr>
            <w:r>
              <w:rPr>
                <w:spacing w:val="-2"/>
                <w:sz w:val="18"/>
              </w:rPr>
              <w:t>0.9517</w:t>
            </w:r>
          </w:p>
        </w:tc>
      </w:tr>
      <w:tr>
        <w:trPr>
          <w:trHeight w:val="224" w:hRule="atLeast"/>
        </w:trPr>
        <w:tc>
          <w:tcPr>
            <w:tcW w:w="1925" w:type="dxa"/>
          </w:tcPr>
          <w:p>
            <w:pPr>
              <w:pStyle w:val="TableParagraph"/>
              <w:spacing w:before="5"/>
              <w:ind w:left="91"/>
              <w:jc w:val="center"/>
              <w:rPr>
                <w:sz w:val="18"/>
              </w:rPr>
            </w:pPr>
            <w:r>
              <w:rPr>
                <w:spacing w:val="-5"/>
                <w:sz w:val="18"/>
              </w:rPr>
              <w:t>LRE</w:t>
            </w:r>
          </w:p>
        </w:tc>
        <w:tc>
          <w:tcPr>
            <w:tcW w:w="1290" w:type="dxa"/>
          </w:tcPr>
          <w:p>
            <w:pPr>
              <w:pStyle w:val="TableParagraph"/>
              <w:spacing w:before="5"/>
              <w:ind w:right="103"/>
              <w:jc w:val="right"/>
              <w:rPr>
                <w:sz w:val="18"/>
              </w:rPr>
            </w:pPr>
            <w:r>
              <w:rPr>
                <w:spacing w:val="-2"/>
                <w:sz w:val="18"/>
              </w:rPr>
              <w:t>0.003163</w:t>
            </w:r>
          </w:p>
        </w:tc>
        <w:tc>
          <w:tcPr>
            <w:tcW w:w="1491" w:type="dxa"/>
          </w:tcPr>
          <w:p>
            <w:pPr>
              <w:pStyle w:val="TableParagraph"/>
              <w:spacing w:before="5"/>
              <w:ind w:left="351"/>
              <w:rPr>
                <w:sz w:val="18"/>
              </w:rPr>
            </w:pPr>
            <w:r>
              <w:rPr>
                <w:spacing w:val="-2"/>
                <w:sz w:val="18"/>
              </w:rPr>
              <w:t>0.123338</w:t>
            </w:r>
          </w:p>
        </w:tc>
        <w:tc>
          <w:tcPr>
            <w:tcW w:w="910" w:type="dxa"/>
          </w:tcPr>
          <w:p>
            <w:pPr>
              <w:pStyle w:val="TableParagraph"/>
              <w:spacing w:before="5"/>
              <w:ind w:right="89"/>
              <w:jc w:val="right"/>
              <w:rPr>
                <w:sz w:val="18"/>
              </w:rPr>
            </w:pPr>
            <w:r>
              <w:rPr>
                <w:spacing w:val="-2"/>
                <w:sz w:val="18"/>
              </w:rPr>
              <w:t>0.025641</w:t>
            </w:r>
          </w:p>
        </w:tc>
        <w:tc>
          <w:tcPr>
            <w:tcW w:w="914" w:type="dxa"/>
          </w:tcPr>
          <w:p>
            <w:pPr>
              <w:pStyle w:val="TableParagraph"/>
              <w:spacing w:before="5"/>
              <w:ind w:right="5"/>
              <w:jc w:val="right"/>
              <w:rPr>
                <w:sz w:val="18"/>
              </w:rPr>
            </w:pPr>
            <w:r>
              <w:rPr>
                <w:spacing w:val="-2"/>
                <w:sz w:val="18"/>
              </w:rPr>
              <w:t>0.9797</w:t>
            </w:r>
          </w:p>
        </w:tc>
      </w:tr>
      <w:tr>
        <w:trPr>
          <w:trHeight w:val="225" w:hRule="atLeast"/>
        </w:trPr>
        <w:tc>
          <w:tcPr>
            <w:tcW w:w="1925" w:type="dxa"/>
          </w:tcPr>
          <w:p>
            <w:pPr>
              <w:pStyle w:val="TableParagraph"/>
              <w:ind w:left="91" w:right="1"/>
              <w:jc w:val="center"/>
              <w:rPr>
                <w:sz w:val="18"/>
              </w:rPr>
            </w:pPr>
            <w:r>
              <w:rPr>
                <w:spacing w:val="-4"/>
                <w:sz w:val="18"/>
              </w:rPr>
              <w:t>LNOR</w:t>
            </w:r>
          </w:p>
        </w:tc>
        <w:tc>
          <w:tcPr>
            <w:tcW w:w="1290" w:type="dxa"/>
          </w:tcPr>
          <w:p>
            <w:pPr>
              <w:pStyle w:val="TableParagraph"/>
              <w:ind w:right="103"/>
              <w:jc w:val="right"/>
              <w:rPr>
                <w:sz w:val="18"/>
              </w:rPr>
            </w:pPr>
            <w:r>
              <w:rPr>
                <w:spacing w:val="-2"/>
                <w:sz w:val="18"/>
              </w:rPr>
              <w:t>0.000500</w:t>
            </w:r>
          </w:p>
        </w:tc>
        <w:tc>
          <w:tcPr>
            <w:tcW w:w="1491" w:type="dxa"/>
          </w:tcPr>
          <w:p>
            <w:pPr>
              <w:pStyle w:val="TableParagraph"/>
              <w:ind w:left="351"/>
              <w:rPr>
                <w:sz w:val="18"/>
              </w:rPr>
            </w:pPr>
            <w:r>
              <w:rPr>
                <w:spacing w:val="-2"/>
                <w:sz w:val="18"/>
              </w:rPr>
              <w:t>0.074073</w:t>
            </w:r>
          </w:p>
        </w:tc>
        <w:tc>
          <w:tcPr>
            <w:tcW w:w="910" w:type="dxa"/>
          </w:tcPr>
          <w:p>
            <w:pPr>
              <w:pStyle w:val="TableParagraph"/>
              <w:ind w:right="89"/>
              <w:jc w:val="right"/>
              <w:rPr>
                <w:sz w:val="18"/>
              </w:rPr>
            </w:pPr>
            <w:r>
              <w:rPr>
                <w:spacing w:val="-2"/>
                <w:sz w:val="18"/>
              </w:rPr>
              <w:t>0.006755</w:t>
            </w:r>
          </w:p>
        </w:tc>
        <w:tc>
          <w:tcPr>
            <w:tcW w:w="914" w:type="dxa"/>
          </w:tcPr>
          <w:p>
            <w:pPr>
              <w:pStyle w:val="TableParagraph"/>
              <w:ind w:right="5"/>
              <w:jc w:val="right"/>
              <w:rPr>
                <w:sz w:val="18"/>
              </w:rPr>
            </w:pPr>
            <w:r>
              <w:rPr>
                <w:spacing w:val="-2"/>
                <w:sz w:val="18"/>
              </w:rPr>
              <w:t>0.9947</w:t>
            </w:r>
          </w:p>
        </w:tc>
      </w:tr>
      <w:tr>
        <w:trPr>
          <w:trHeight w:val="225" w:hRule="atLeast"/>
        </w:trPr>
        <w:tc>
          <w:tcPr>
            <w:tcW w:w="1925" w:type="dxa"/>
          </w:tcPr>
          <w:p>
            <w:pPr>
              <w:pStyle w:val="TableParagraph"/>
              <w:ind w:left="91"/>
              <w:jc w:val="center"/>
              <w:rPr>
                <w:sz w:val="18"/>
              </w:rPr>
            </w:pPr>
            <w:r>
              <w:rPr>
                <w:spacing w:val="-5"/>
                <w:sz w:val="18"/>
              </w:rPr>
              <w:t>LOR</w:t>
            </w:r>
          </w:p>
        </w:tc>
        <w:tc>
          <w:tcPr>
            <w:tcW w:w="1290" w:type="dxa"/>
          </w:tcPr>
          <w:p>
            <w:pPr>
              <w:pStyle w:val="TableParagraph"/>
              <w:ind w:right="103"/>
              <w:jc w:val="right"/>
              <w:rPr>
                <w:sz w:val="18"/>
              </w:rPr>
            </w:pPr>
            <w:r>
              <w:rPr>
                <w:spacing w:val="-2"/>
                <w:sz w:val="18"/>
              </w:rPr>
              <w:t>0.002636</w:t>
            </w:r>
          </w:p>
        </w:tc>
        <w:tc>
          <w:tcPr>
            <w:tcW w:w="1491" w:type="dxa"/>
          </w:tcPr>
          <w:p>
            <w:pPr>
              <w:pStyle w:val="TableParagraph"/>
              <w:ind w:left="351"/>
              <w:rPr>
                <w:sz w:val="18"/>
              </w:rPr>
            </w:pPr>
            <w:r>
              <w:rPr>
                <w:spacing w:val="-2"/>
                <w:sz w:val="18"/>
              </w:rPr>
              <w:t>0.056262</w:t>
            </w:r>
          </w:p>
        </w:tc>
        <w:tc>
          <w:tcPr>
            <w:tcW w:w="910" w:type="dxa"/>
          </w:tcPr>
          <w:p>
            <w:pPr>
              <w:pStyle w:val="TableParagraph"/>
              <w:ind w:right="89"/>
              <w:jc w:val="right"/>
              <w:rPr>
                <w:sz w:val="18"/>
              </w:rPr>
            </w:pPr>
            <w:r>
              <w:rPr>
                <w:spacing w:val="-2"/>
                <w:sz w:val="18"/>
              </w:rPr>
              <w:t>0.046846</w:t>
            </w:r>
          </w:p>
        </w:tc>
        <w:tc>
          <w:tcPr>
            <w:tcW w:w="914" w:type="dxa"/>
          </w:tcPr>
          <w:p>
            <w:pPr>
              <w:pStyle w:val="TableParagraph"/>
              <w:ind w:right="5"/>
              <w:jc w:val="right"/>
              <w:rPr>
                <w:sz w:val="18"/>
              </w:rPr>
            </w:pPr>
            <w:r>
              <w:rPr>
                <w:spacing w:val="-2"/>
                <w:sz w:val="18"/>
              </w:rPr>
              <w:t>0.9630</w:t>
            </w:r>
          </w:p>
        </w:tc>
      </w:tr>
      <w:tr>
        <w:trPr>
          <w:trHeight w:val="224" w:hRule="atLeast"/>
        </w:trPr>
        <w:tc>
          <w:tcPr>
            <w:tcW w:w="1925" w:type="dxa"/>
          </w:tcPr>
          <w:p>
            <w:pPr>
              <w:pStyle w:val="TableParagraph"/>
              <w:spacing w:line="198" w:lineRule="exact"/>
              <w:ind w:left="667"/>
              <w:rPr>
                <w:sz w:val="18"/>
              </w:rPr>
            </w:pPr>
            <w:r>
              <w:rPr>
                <w:spacing w:val="-2"/>
                <w:sz w:val="18"/>
              </w:rPr>
              <w:t>ECM(-</w:t>
            </w:r>
            <w:r>
              <w:rPr>
                <w:spacing w:val="-5"/>
                <w:sz w:val="18"/>
              </w:rPr>
              <w:t>1)</w:t>
            </w:r>
          </w:p>
        </w:tc>
        <w:tc>
          <w:tcPr>
            <w:tcW w:w="1290" w:type="dxa"/>
          </w:tcPr>
          <w:p>
            <w:pPr>
              <w:pStyle w:val="TableParagraph"/>
              <w:spacing w:line="198" w:lineRule="exact"/>
              <w:ind w:right="103"/>
              <w:jc w:val="right"/>
              <w:rPr>
                <w:sz w:val="18"/>
              </w:rPr>
            </w:pPr>
            <w:r>
              <w:rPr>
                <w:spacing w:val="-2"/>
                <w:sz w:val="18"/>
              </w:rPr>
              <w:t>0.270083</w:t>
            </w:r>
          </w:p>
        </w:tc>
        <w:tc>
          <w:tcPr>
            <w:tcW w:w="1491" w:type="dxa"/>
          </w:tcPr>
          <w:p>
            <w:pPr>
              <w:pStyle w:val="TableParagraph"/>
              <w:spacing w:line="198" w:lineRule="exact"/>
              <w:ind w:left="351"/>
              <w:rPr>
                <w:sz w:val="18"/>
              </w:rPr>
            </w:pPr>
            <w:r>
              <w:rPr>
                <w:spacing w:val="-2"/>
                <w:sz w:val="18"/>
              </w:rPr>
              <w:t>0.670191</w:t>
            </w:r>
          </w:p>
        </w:tc>
        <w:tc>
          <w:tcPr>
            <w:tcW w:w="910" w:type="dxa"/>
          </w:tcPr>
          <w:p>
            <w:pPr>
              <w:pStyle w:val="TableParagraph"/>
              <w:spacing w:line="198" w:lineRule="exact"/>
              <w:ind w:right="89"/>
              <w:jc w:val="right"/>
              <w:rPr>
                <w:sz w:val="18"/>
              </w:rPr>
            </w:pPr>
            <w:r>
              <w:rPr>
                <w:spacing w:val="-2"/>
                <w:sz w:val="18"/>
              </w:rPr>
              <w:t>0.402994</w:t>
            </w:r>
          </w:p>
        </w:tc>
        <w:tc>
          <w:tcPr>
            <w:tcW w:w="914" w:type="dxa"/>
          </w:tcPr>
          <w:p>
            <w:pPr>
              <w:pStyle w:val="TableParagraph"/>
              <w:spacing w:line="198" w:lineRule="exact"/>
              <w:ind w:right="5"/>
              <w:jc w:val="right"/>
              <w:rPr>
                <w:sz w:val="18"/>
              </w:rPr>
            </w:pPr>
            <w:r>
              <w:rPr>
                <w:spacing w:val="-2"/>
                <w:sz w:val="18"/>
              </w:rPr>
              <w:t>0.6904</w:t>
            </w:r>
          </w:p>
        </w:tc>
      </w:tr>
      <w:tr>
        <w:trPr>
          <w:trHeight w:val="224" w:hRule="atLeast"/>
        </w:trPr>
        <w:tc>
          <w:tcPr>
            <w:tcW w:w="1925" w:type="dxa"/>
          </w:tcPr>
          <w:p>
            <w:pPr>
              <w:pStyle w:val="TableParagraph"/>
              <w:spacing w:before="5"/>
              <w:ind w:left="592"/>
              <w:rPr>
                <w:sz w:val="18"/>
              </w:rPr>
            </w:pPr>
            <w:r>
              <w:rPr>
                <w:spacing w:val="-2"/>
                <w:sz w:val="18"/>
              </w:rPr>
              <w:t>RESID(-</w:t>
            </w:r>
            <w:r>
              <w:rPr>
                <w:spacing w:val="-5"/>
                <w:sz w:val="18"/>
              </w:rPr>
              <w:t>1)</w:t>
            </w:r>
          </w:p>
        </w:tc>
        <w:tc>
          <w:tcPr>
            <w:tcW w:w="1290" w:type="dxa"/>
          </w:tcPr>
          <w:p>
            <w:pPr>
              <w:pStyle w:val="TableParagraph"/>
              <w:spacing w:before="5"/>
              <w:ind w:right="103"/>
              <w:jc w:val="right"/>
              <w:rPr>
                <w:sz w:val="18"/>
              </w:rPr>
            </w:pPr>
            <w:r>
              <w:rPr>
                <w:spacing w:val="-2"/>
                <w:sz w:val="18"/>
              </w:rPr>
              <w:t>-0.297696</w:t>
            </w:r>
          </w:p>
        </w:tc>
        <w:tc>
          <w:tcPr>
            <w:tcW w:w="1491" w:type="dxa"/>
          </w:tcPr>
          <w:p>
            <w:pPr>
              <w:pStyle w:val="TableParagraph"/>
              <w:spacing w:before="5"/>
              <w:ind w:left="351"/>
              <w:rPr>
                <w:sz w:val="18"/>
              </w:rPr>
            </w:pPr>
            <w:r>
              <w:rPr>
                <w:spacing w:val="-2"/>
                <w:sz w:val="18"/>
              </w:rPr>
              <w:t>0.709564</w:t>
            </w:r>
          </w:p>
        </w:tc>
        <w:tc>
          <w:tcPr>
            <w:tcW w:w="910" w:type="dxa"/>
          </w:tcPr>
          <w:p>
            <w:pPr>
              <w:pStyle w:val="TableParagraph"/>
              <w:spacing w:before="5"/>
              <w:ind w:right="89"/>
              <w:jc w:val="right"/>
              <w:rPr>
                <w:sz w:val="18"/>
              </w:rPr>
            </w:pPr>
            <w:r>
              <w:rPr>
                <w:spacing w:val="-2"/>
                <w:sz w:val="18"/>
              </w:rPr>
              <w:t>-0.419547</w:t>
            </w:r>
          </w:p>
        </w:tc>
        <w:tc>
          <w:tcPr>
            <w:tcW w:w="914" w:type="dxa"/>
          </w:tcPr>
          <w:p>
            <w:pPr>
              <w:pStyle w:val="TableParagraph"/>
              <w:spacing w:before="5"/>
              <w:ind w:right="5"/>
              <w:jc w:val="right"/>
              <w:rPr>
                <w:sz w:val="18"/>
              </w:rPr>
            </w:pPr>
            <w:r>
              <w:rPr>
                <w:spacing w:val="-2"/>
                <w:sz w:val="18"/>
              </w:rPr>
              <w:t>0.6784</w:t>
            </w:r>
          </w:p>
        </w:tc>
      </w:tr>
      <w:tr>
        <w:trPr>
          <w:trHeight w:val="303" w:hRule="atLeast"/>
        </w:trPr>
        <w:tc>
          <w:tcPr>
            <w:tcW w:w="1925" w:type="dxa"/>
            <w:tcBorders>
              <w:bottom w:val="double" w:sz="6" w:space="0" w:color="000000"/>
            </w:tcBorders>
          </w:tcPr>
          <w:p>
            <w:pPr>
              <w:pStyle w:val="TableParagraph"/>
              <w:spacing w:line="240" w:lineRule="auto"/>
              <w:ind w:left="592"/>
              <w:rPr>
                <w:sz w:val="18"/>
              </w:rPr>
            </w:pPr>
            <w:r>
              <w:rPr>
                <w:spacing w:val="-2"/>
                <w:sz w:val="18"/>
              </w:rPr>
              <w:t>RESID(-</w:t>
            </w:r>
            <w:r>
              <w:rPr>
                <w:spacing w:val="-5"/>
                <w:sz w:val="18"/>
              </w:rPr>
              <w:t>2)</w:t>
            </w:r>
          </w:p>
        </w:tc>
        <w:tc>
          <w:tcPr>
            <w:tcW w:w="1290" w:type="dxa"/>
            <w:tcBorders>
              <w:bottom w:val="double" w:sz="6" w:space="0" w:color="000000"/>
            </w:tcBorders>
          </w:tcPr>
          <w:p>
            <w:pPr>
              <w:pStyle w:val="TableParagraph"/>
              <w:spacing w:line="240" w:lineRule="auto"/>
              <w:ind w:right="103"/>
              <w:jc w:val="right"/>
              <w:rPr>
                <w:sz w:val="18"/>
              </w:rPr>
            </w:pPr>
            <w:r>
              <w:rPr>
                <w:spacing w:val="-2"/>
                <w:sz w:val="18"/>
              </w:rPr>
              <w:t>-0.111755</w:t>
            </w:r>
          </w:p>
        </w:tc>
        <w:tc>
          <w:tcPr>
            <w:tcW w:w="1491" w:type="dxa"/>
            <w:tcBorders>
              <w:bottom w:val="double" w:sz="6" w:space="0" w:color="000000"/>
            </w:tcBorders>
          </w:tcPr>
          <w:p>
            <w:pPr>
              <w:pStyle w:val="TableParagraph"/>
              <w:spacing w:line="240" w:lineRule="auto"/>
              <w:ind w:left="351"/>
              <w:rPr>
                <w:sz w:val="18"/>
              </w:rPr>
            </w:pPr>
            <w:r>
              <w:rPr>
                <w:spacing w:val="-2"/>
                <w:sz w:val="18"/>
              </w:rPr>
              <w:t>0.338123</w:t>
            </w:r>
          </w:p>
        </w:tc>
        <w:tc>
          <w:tcPr>
            <w:tcW w:w="910" w:type="dxa"/>
            <w:tcBorders>
              <w:bottom w:val="double" w:sz="6" w:space="0" w:color="000000"/>
            </w:tcBorders>
          </w:tcPr>
          <w:p>
            <w:pPr>
              <w:pStyle w:val="TableParagraph"/>
              <w:spacing w:line="240" w:lineRule="auto"/>
              <w:ind w:right="89"/>
              <w:jc w:val="right"/>
              <w:rPr>
                <w:sz w:val="18"/>
              </w:rPr>
            </w:pPr>
            <w:r>
              <w:rPr>
                <w:spacing w:val="-2"/>
                <w:sz w:val="18"/>
              </w:rPr>
              <w:t>-0.330517</w:t>
            </w:r>
          </w:p>
        </w:tc>
        <w:tc>
          <w:tcPr>
            <w:tcW w:w="914" w:type="dxa"/>
            <w:tcBorders>
              <w:bottom w:val="double" w:sz="6" w:space="0" w:color="000000"/>
            </w:tcBorders>
          </w:tcPr>
          <w:p>
            <w:pPr>
              <w:pStyle w:val="TableParagraph"/>
              <w:spacing w:line="240" w:lineRule="auto"/>
              <w:ind w:right="5"/>
              <w:jc w:val="right"/>
              <w:rPr>
                <w:sz w:val="18"/>
              </w:rPr>
            </w:pPr>
            <w:r>
              <w:rPr>
                <w:spacing w:val="-2"/>
                <w:sz w:val="18"/>
              </w:rPr>
              <w:t>0.7438</w:t>
            </w:r>
          </w:p>
        </w:tc>
      </w:tr>
      <w:tr>
        <w:trPr>
          <w:trHeight w:val="327" w:hRule="atLeast"/>
        </w:trPr>
        <w:tc>
          <w:tcPr>
            <w:tcW w:w="1925" w:type="dxa"/>
            <w:tcBorders>
              <w:top w:val="double" w:sz="6" w:space="0" w:color="000000"/>
            </w:tcBorders>
          </w:tcPr>
          <w:p>
            <w:pPr>
              <w:pStyle w:val="TableParagraph"/>
              <w:spacing w:line="198" w:lineRule="exact" w:before="109"/>
              <w:rPr>
                <w:sz w:val="18"/>
              </w:rPr>
            </w:pPr>
            <w:r>
              <w:rPr>
                <w:spacing w:val="-2"/>
                <w:sz w:val="18"/>
              </w:rPr>
              <w:t>R-squared</w:t>
            </w:r>
          </w:p>
        </w:tc>
        <w:tc>
          <w:tcPr>
            <w:tcW w:w="1290" w:type="dxa"/>
            <w:tcBorders>
              <w:top w:val="double" w:sz="6" w:space="0" w:color="000000"/>
            </w:tcBorders>
          </w:tcPr>
          <w:p>
            <w:pPr>
              <w:pStyle w:val="TableParagraph"/>
              <w:spacing w:line="198" w:lineRule="exact" w:before="109"/>
              <w:ind w:right="103"/>
              <w:jc w:val="right"/>
              <w:rPr>
                <w:sz w:val="18"/>
              </w:rPr>
            </w:pPr>
            <w:r>
              <w:rPr>
                <w:spacing w:val="-2"/>
                <w:sz w:val="18"/>
              </w:rPr>
              <w:t>0.007092</w:t>
            </w:r>
          </w:p>
        </w:tc>
        <w:tc>
          <w:tcPr>
            <w:tcW w:w="2401" w:type="dxa"/>
            <w:gridSpan w:val="2"/>
            <w:tcBorders>
              <w:top w:val="double" w:sz="6" w:space="0" w:color="000000"/>
            </w:tcBorders>
          </w:tcPr>
          <w:p>
            <w:pPr>
              <w:pStyle w:val="TableParagraph"/>
              <w:spacing w:line="198" w:lineRule="exact" w:before="109"/>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8" w:lineRule="exact" w:before="109"/>
              <w:ind w:right="6"/>
              <w:jc w:val="right"/>
              <w:rPr>
                <w:sz w:val="18"/>
              </w:rPr>
            </w:pPr>
            <w:r>
              <w:rPr>
                <w:spacing w:val="-2"/>
                <w:sz w:val="18"/>
              </w:rPr>
              <w:t>-3.35E-</w:t>
            </w:r>
            <w:r>
              <w:rPr>
                <w:spacing w:val="-5"/>
                <w:sz w:val="18"/>
              </w:rPr>
              <w:t>17</w:t>
            </w:r>
          </w:p>
        </w:tc>
      </w:tr>
      <w:tr>
        <w:trPr>
          <w:trHeight w:val="224" w:hRule="atLeast"/>
        </w:trPr>
        <w:tc>
          <w:tcPr>
            <w:tcW w:w="1925" w:type="dxa"/>
          </w:tcPr>
          <w:p>
            <w:pPr>
              <w:pStyle w:val="TableParagraph"/>
              <w:spacing w:before="5"/>
              <w:rPr>
                <w:sz w:val="18"/>
              </w:rPr>
            </w:pPr>
            <w:r>
              <w:rPr>
                <w:sz w:val="18"/>
              </w:rPr>
              <w:t>Adjusted</w:t>
            </w:r>
            <w:r>
              <w:rPr>
                <w:spacing w:val="-9"/>
                <w:sz w:val="18"/>
              </w:rPr>
              <w:t> </w:t>
            </w:r>
            <w:r>
              <w:rPr>
                <w:sz w:val="18"/>
              </w:rPr>
              <w:t>R-</w:t>
            </w:r>
            <w:r>
              <w:rPr>
                <w:spacing w:val="-2"/>
                <w:sz w:val="18"/>
              </w:rPr>
              <w:t>squared</w:t>
            </w:r>
          </w:p>
        </w:tc>
        <w:tc>
          <w:tcPr>
            <w:tcW w:w="1290" w:type="dxa"/>
          </w:tcPr>
          <w:p>
            <w:pPr>
              <w:pStyle w:val="TableParagraph"/>
              <w:spacing w:before="5"/>
              <w:ind w:right="103"/>
              <w:jc w:val="right"/>
              <w:rPr>
                <w:sz w:val="18"/>
              </w:rPr>
            </w:pPr>
            <w:r>
              <w:rPr>
                <w:spacing w:val="-2"/>
                <w:sz w:val="18"/>
              </w:rPr>
              <w:t>-0.469503</w:t>
            </w:r>
          </w:p>
        </w:tc>
        <w:tc>
          <w:tcPr>
            <w:tcW w:w="2401" w:type="dxa"/>
            <w:gridSpan w:val="2"/>
          </w:tcPr>
          <w:p>
            <w:pPr>
              <w:pStyle w:val="TableParagraph"/>
              <w:spacing w:before="5"/>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before="5"/>
              <w:ind w:right="5"/>
              <w:jc w:val="right"/>
              <w:rPr>
                <w:sz w:val="18"/>
              </w:rPr>
            </w:pPr>
            <w:r>
              <w:rPr>
                <w:spacing w:val="-2"/>
                <w:sz w:val="18"/>
              </w:rPr>
              <w:t>0.082482</w:t>
            </w:r>
          </w:p>
        </w:tc>
      </w:tr>
      <w:tr>
        <w:trPr>
          <w:trHeight w:val="225" w:hRule="atLeast"/>
        </w:trPr>
        <w:tc>
          <w:tcPr>
            <w:tcW w:w="1925" w:type="dxa"/>
          </w:tcPr>
          <w:p>
            <w:pPr>
              <w:pStyle w:val="TableParagraph"/>
              <w:rPr>
                <w:sz w:val="18"/>
              </w:rPr>
            </w:pPr>
            <w:r>
              <w:rPr>
                <w:sz w:val="18"/>
              </w:rPr>
              <w:t>S.E.</w:t>
            </w:r>
            <w:r>
              <w:rPr>
                <w:spacing w:val="-2"/>
                <w:sz w:val="18"/>
              </w:rPr>
              <w:t> </w:t>
            </w:r>
            <w:r>
              <w:rPr>
                <w:sz w:val="18"/>
              </w:rPr>
              <w:t>of </w:t>
            </w:r>
            <w:r>
              <w:rPr>
                <w:spacing w:val="-2"/>
                <w:sz w:val="18"/>
              </w:rPr>
              <w:t>regression</w:t>
            </w:r>
          </w:p>
        </w:tc>
        <w:tc>
          <w:tcPr>
            <w:tcW w:w="1290" w:type="dxa"/>
          </w:tcPr>
          <w:p>
            <w:pPr>
              <w:pStyle w:val="TableParagraph"/>
              <w:ind w:right="103"/>
              <w:jc w:val="right"/>
              <w:rPr>
                <w:sz w:val="18"/>
              </w:rPr>
            </w:pPr>
            <w:r>
              <w:rPr>
                <w:spacing w:val="-2"/>
                <w:sz w:val="18"/>
              </w:rPr>
              <w:t>0.099987</w:t>
            </w:r>
          </w:p>
        </w:tc>
        <w:tc>
          <w:tcPr>
            <w:tcW w:w="2401" w:type="dxa"/>
            <w:gridSpan w:val="2"/>
          </w:tcPr>
          <w:p>
            <w:pPr>
              <w:pStyle w:val="TableParagraph"/>
              <w:ind w:left="107"/>
              <w:rPr>
                <w:sz w:val="18"/>
              </w:rPr>
            </w:pPr>
            <w:r>
              <w:rPr>
                <w:sz w:val="18"/>
              </w:rPr>
              <w:t>Akaike</w:t>
            </w:r>
            <w:r>
              <w:rPr>
                <w:spacing w:val="-3"/>
                <w:sz w:val="18"/>
              </w:rPr>
              <w:t> </w:t>
            </w:r>
            <w:r>
              <w:rPr>
                <w:sz w:val="18"/>
              </w:rPr>
              <w:t>info</w:t>
            </w:r>
            <w:r>
              <w:rPr>
                <w:spacing w:val="-2"/>
                <w:sz w:val="18"/>
              </w:rPr>
              <w:t> criterion</w:t>
            </w:r>
          </w:p>
        </w:tc>
        <w:tc>
          <w:tcPr>
            <w:tcW w:w="914" w:type="dxa"/>
          </w:tcPr>
          <w:p>
            <w:pPr>
              <w:pStyle w:val="TableParagraph"/>
              <w:ind w:right="5"/>
              <w:jc w:val="right"/>
              <w:rPr>
                <w:sz w:val="18"/>
              </w:rPr>
            </w:pPr>
            <w:r>
              <w:rPr>
                <w:spacing w:val="-2"/>
                <w:sz w:val="18"/>
              </w:rPr>
              <w:t>-1.502047</w:t>
            </w:r>
          </w:p>
        </w:tc>
      </w:tr>
      <w:tr>
        <w:trPr>
          <w:trHeight w:val="225" w:hRule="atLeast"/>
        </w:trPr>
        <w:tc>
          <w:tcPr>
            <w:tcW w:w="1925" w:type="dxa"/>
          </w:tcPr>
          <w:p>
            <w:pPr>
              <w:pStyle w:val="TableParagraph"/>
              <w:rPr>
                <w:sz w:val="18"/>
              </w:rPr>
            </w:pPr>
            <w:r>
              <w:rPr>
                <w:sz w:val="18"/>
              </w:rPr>
              <w:t>Sum</w:t>
            </w:r>
            <w:r>
              <w:rPr>
                <w:spacing w:val="-4"/>
                <w:sz w:val="18"/>
              </w:rPr>
              <w:t> </w:t>
            </w:r>
            <w:r>
              <w:rPr>
                <w:sz w:val="18"/>
              </w:rPr>
              <w:t>squared</w:t>
            </w:r>
            <w:r>
              <w:rPr>
                <w:spacing w:val="-2"/>
                <w:sz w:val="18"/>
              </w:rPr>
              <w:t> </w:t>
            </w:r>
            <w:r>
              <w:rPr>
                <w:spacing w:val="-4"/>
                <w:sz w:val="18"/>
              </w:rPr>
              <w:t>resid</w:t>
            </w:r>
          </w:p>
        </w:tc>
        <w:tc>
          <w:tcPr>
            <w:tcW w:w="1290" w:type="dxa"/>
          </w:tcPr>
          <w:p>
            <w:pPr>
              <w:pStyle w:val="TableParagraph"/>
              <w:ind w:right="103"/>
              <w:jc w:val="right"/>
              <w:rPr>
                <w:sz w:val="18"/>
              </w:rPr>
            </w:pPr>
            <w:r>
              <w:rPr>
                <w:spacing w:val="-2"/>
                <w:sz w:val="18"/>
              </w:rPr>
              <w:t>0.249937</w:t>
            </w:r>
          </w:p>
        </w:tc>
        <w:tc>
          <w:tcPr>
            <w:tcW w:w="1491" w:type="dxa"/>
          </w:tcPr>
          <w:p>
            <w:pPr>
              <w:pStyle w:val="TableParagraph"/>
              <w:ind w:left="107"/>
              <w:rPr>
                <w:sz w:val="18"/>
              </w:rPr>
            </w:pPr>
            <w:r>
              <w:rPr>
                <w:sz w:val="18"/>
              </w:rPr>
              <w:t>Schwarz</w:t>
            </w:r>
            <w:r>
              <w:rPr>
                <w:spacing w:val="-4"/>
                <w:sz w:val="18"/>
              </w:rPr>
              <w:t> </w:t>
            </w:r>
            <w:r>
              <w:rPr>
                <w:spacing w:val="-2"/>
                <w:sz w:val="18"/>
              </w:rPr>
              <w:t>criterion</w:t>
            </w:r>
          </w:p>
        </w:tc>
        <w:tc>
          <w:tcPr>
            <w:tcW w:w="910" w:type="dxa"/>
          </w:tcPr>
          <w:p>
            <w:pPr>
              <w:pStyle w:val="TableParagraph"/>
              <w:spacing w:line="240" w:lineRule="auto" w:before="0"/>
              <w:rPr>
                <w:rFonts w:ascii="Times New Roman"/>
                <w:sz w:val="16"/>
              </w:rPr>
            </w:pPr>
          </w:p>
        </w:tc>
        <w:tc>
          <w:tcPr>
            <w:tcW w:w="914" w:type="dxa"/>
          </w:tcPr>
          <w:p>
            <w:pPr>
              <w:pStyle w:val="TableParagraph"/>
              <w:ind w:right="5"/>
              <w:jc w:val="right"/>
              <w:rPr>
                <w:sz w:val="18"/>
              </w:rPr>
            </w:pPr>
            <w:r>
              <w:rPr>
                <w:spacing w:val="-2"/>
                <w:sz w:val="18"/>
              </w:rPr>
              <w:t>-0.941820</w:t>
            </w:r>
          </w:p>
        </w:tc>
      </w:tr>
      <w:tr>
        <w:trPr>
          <w:trHeight w:val="224" w:hRule="atLeast"/>
        </w:trPr>
        <w:tc>
          <w:tcPr>
            <w:tcW w:w="1925" w:type="dxa"/>
          </w:tcPr>
          <w:p>
            <w:pPr>
              <w:pStyle w:val="TableParagraph"/>
              <w:spacing w:line="198" w:lineRule="exact"/>
              <w:rPr>
                <w:sz w:val="18"/>
              </w:rPr>
            </w:pPr>
            <w:r>
              <w:rPr>
                <w:sz w:val="18"/>
              </w:rPr>
              <w:t>Log</w:t>
            </w:r>
            <w:r>
              <w:rPr>
                <w:spacing w:val="-3"/>
                <w:sz w:val="18"/>
              </w:rPr>
              <w:t> </w:t>
            </w:r>
            <w:r>
              <w:rPr>
                <w:spacing w:val="-2"/>
                <w:sz w:val="18"/>
              </w:rPr>
              <w:t>likelihood</w:t>
            </w:r>
          </w:p>
        </w:tc>
        <w:tc>
          <w:tcPr>
            <w:tcW w:w="1290" w:type="dxa"/>
          </w:tcPr>
          <w:p>
            <w:pPr>
              <w:pStyle w:val="TableParagraph"/>
              <w:spacing w:line="198" w:lineRule="exact"/>
              <w:ind w:right="103"/>
              <w:jc w:val="right"/>
              <w:rPr>
                <w:sz w:val="18"/>
              </w:rPr>
            </w:pPr>
            <w:r>
              <w:rPr>
                <w:spacing w:val="-2"/>
                <w:sz w:val="18"/>
              </w:rPr>
              <w:t>41.53888</w:t>
            </w:r>
          </w:p>
        </w:tc>
        <w:tc>
          <w:tcPr>
            <w:tcW w:w="2401" w:type="dxa"/>
            <w:gridSpan w:val="2"/>
          </w:tcPr>
          <w:p>
            <w:pPr>
              <w:pStyle w:val="TableParagraph"/>
              <w:spacing w:line="198" w:lineRule="exact"/>
              <w:ind w:left="107"/>
              <w:rPr>
                <w:sz w:val="18"/>
              </w:rPr>
            </w:pPr>
            <w:r>
              <w:rPr>
                <w:spacing w:val="-2"/>
                <w:sz w:val="18"/>
              </w:rPr>
              <w:t>Hannan-Quinn</w:t>
            </w:r>
            <w:r>
              <w:rPr>
                <w:spacing w:val="11"/>
                <w:sz w:val="18"/>
              </w:rPr>
              <w:t> </w:t>
            </w:r>
            <w:r>
              <w:rPr>
                <w:spacing w:val="-2"/>
                <w:sz w:val="18"/>
              </w:rPr>
              <w:t>criter.</w:t>
            </w:r>
          </w:p>
        </w:tc>
        <w:tc>
          <w:tcPr>
            <w:tcW w:w="914" w:type="dxa"/>
          </w:tcPr>
          <w:p>
            <w:pPr>
              <w:pStyle w:val="TableParagraph"/>
              <w:spacing w:line="198" w:lineRule="exact"/>
              <w:ind w:right="5"/>
              <w:jc w:val="right"/>
              <w:rPr>
                <w:sz w:val="18"/>
              </w:rPr>
            </w:pPr>
            <w:r>
              <w:rPr>
                <w:spacing w:val="-2"/>
                <w:sz w:val="18"/>
              </w:rPr>
              <w:t>-1.302722</w:t>
            </w:r>
          </w:p>
        </w:tc>
      </w:tr>
      <w:tr>
        <w:trPr>
          <w:trHeight w:val="224" w:hRule="atLeast"/>
        </w:trPr>
        <w:tc>
          <w:tcPr>
            <w:tcW w:w="1925" w:type="dxa"/>
          </w:tcPr>
          <w:p>
            <w:pPr>
              <w:pStyle w:val="TableParagraph"/>
              <w:spacing w:before="5"/>
              <w:rPr>
                <w:sz w:val="18"/>
              </w:rPr>
            </w:pPr>
            <w:r>
              <w:rPr>
                <w:spacing w:val="-2"/>
                <w:sz w:val="18"/>
              </w:rPr>
              <w:t>F-statistic</w:t>
            </w:r>
          </w:p>
        </w:tc>
        <w:tc>
          <w:tcPr>
            <w:tcW w:w="1290" w:type="dxa"/>
          </w:tcPr>
          <w:p>
            <w:pPr>
              <w:pStyle w:val="TableParagraph"/>
              <w:spacing w:before="5"/>
              <w:ind w:right="103"/>
              <w:jc w:val="right"/>
              <w:rPr>
                <w:sz w:val="18"/>
              </w:rPr>
            </w:pPr>
            <w:r>
              <w:rPr>
                <w:spacing w:val="-2"/>
                <w:sz w:val="18"/>
              </w:rPr>
              <w:t>0.014881</w:t>
            </w:r>
          </w:p>
        </w:tc>
        <w:tc>
          <w:tcPr>
            <w:tcW w:w="2401" w:type="dxa"/>
            <w:gridSpan w:val="2"/>
          </w:tcPr>
          <w:p>
            <w:pPr>
              <w:pStyle w:val="TableParagraph"/>
              <w:spacing w:before="5"/>
              <w:ind w:left="107"/>
              <w:rPr>
                <w:sz w:val="18"/>
              </w:rPr>
            </w:pPr>
            <w:r>
              <w:rPr>
                <w:spacing w:val="-2"/>
                <w:sz w:val="18"/>
              </w:rPr>
              <w:t>Durbin-Watson</w:t>
            </w:r>
            <w:r>
              <w:rPr>
                <w:spacing w:val="13"/>
                <w:sz w:val="18"/>
              </w:rPr>
              <w:t> </w:t>
            </w:r>
            <w:r>
              <w:rPr>
                <w:spacing w:val="-4"/>
                <w:sz w:val="18"/>
              </w:rPr>
              <w:t>stat</w:t>
            </w:r>
          </w:p>
        </w:tc>
        <w:tc>
          <w:tcPr>
            <w:tcW w:w="914" w:type="dxa"/>
          </w:tcPr>
          <w:p>
            <w:pPr>
              <w:pStyle w:val="TableParagraph"/>
              <w:spacing w:before="5"/>
              <w:ind w:right="5"/>
              <w:jc w:val="right"/>
              <w:rPr>
                <w:sz w:val="18"/>
              </w:rPr>
            </w:pPr>
            <w:r>
              <w:rPr>
                <w:spacing w:val="-2"/>
                <w:sz w:val="18"/>
              </w:rPr>
              <w:t>1.920107</w:t>
            </w:r>
          </w:p>
        </w:tc>
      </w:tr>
      <w:tr>
        <w:trPr>
          <w:trHeight w:val="303" w:hRule="atLeast"/>
        </w:trPr>
        <w:tc>
          <w:tcPr>
            <w:tcW w:w="1925" w:type="dxa"/>
            <w:tcBorders>
              <w:bottom w:val="double" w:sz="6" w:space="0" w:color="000000"/>
            </w:tcBorders>
          </w:tcPr>
          <w:p>
            <w:pPr>
              <w:pStyle w:val="TableParagraph"/>
              <w:spacing w:line="240" w:lineRule="auto"/>
              <w:rPr>
                <w:sz w:val="18"/>
              </w:rPr>
            </w:pPr>
            <w:r>
              <w:rPr>
                <w:spacing w:val="-2"/>
                <w:sz w:val="18"/>
              </w:rPr>
              <w:t>Prob(F-statistic)</w:t>
            </w:r>
          </w:p>
        </w:tc>
        <w:tc>
          <w:tcPr>
            <w:tcW w:w="1290" w:type="dxa"/>
            <w:tcBorders>
              <w:bottom w:val="double" w:sz="6" w:space="0" w:color="000000"/>
            </w:tcBorders>
          </w:tcPr>
          <w:p>
            <w:pPr>
              <w:pStyle w:val="TableParagraph"/>
              <w:spacing w:line="240" w:lineRule="auto"/>
              <w:ind w:right="103"/>
              <w:jc w:val="right"/>
              <w:rPr>
                <w:sz w:val="18"/>
              </w:rPr>
            </w:pPr>
            <w:r>
              <w:rPr>
                <w:spacing w:val="-2"/>
                <w:sz w:val="18"/>
              </w:rPr>
              <w:t>1.000000</w:t>
            </w:r>
          </w:p>
        </w:tc>
        <w:tc>
          <w:tcPr>
            <w:tcW w:w="2401" w:type="dxa"/>
            <w:gridSpan w:val="2"/>
            <w:tcBorders>
              <w:bottom w:val="double" w:sz="6" w:space="0" w:color="000000"/>
            </w:tcBorders>
          </w:tcPr>
          <w:p>
            <w:pPr>
              <w:pStyle w:val="TableParagraph"/>
              <w:spacing w:line="240" w:lineRule="auto" w:before="0"/>
              <w:rPr>
                <w:rFonts w:ascii="Times New Roman"/>
                <w:sz w:val="18"/>
              </w:rPr>
            </w:pPr>
          </w:p>
        </w:tc>
        <w:tc>
          <w:tcPr>
            <w:tcW w:w="914" w:type="dxa"/>
            <w:tcBorders>
              <w:bottom w:val="double" w:sz="6" w:space="0" w:color="000000"/>
            </w:tcBorders>
          </w:tcPr>
          <w:p>
            <w:pPr>
              <w:pStyle w:val="TableParagraph"/>
              <w:spacing w:line="240" w:lineRule="auto" w:before="0"/>
              <w:rPr>
                <w:rFonts w:ascii="Times New Roman"/>
                <w:sz w:val="18"/>
              </w:rPr>
            </w:pPr>
          </w:p>
        </w:tc>
      </w:tr>
    </w:tbl>
    <w:p>
      <w:pPr>
        <w:spacing w:after="0" w:line="240" w:lineRule="auto"/>
        <w:rPr>
          <w:rFonts w:ascii="Times New Roman"/>
          <w:sz w:val="18"/>
        </w:rPr>
        <w:sectPr>
          <w:pgSz w:w="11910" w:h="16840"/>
          <w:pgMar w:header="0" w:footer="1012" w:top="1360" w:bottom="1200" w:left="1200" w:right="640"/>
        </w:sectPr>
      </w:pPr>
    </w:p>
    <w:p>
      <w:pPr>
        <w:spacing w:before="61"/>
        <w:ind w:left="0" w:right="318" w:firstLine="0"/>
        <w:jc w:val="center"/>
        <w:rPr>
          <w:b/>
          <w:sz w:val="24"/>
        </w:rPr>
      </w:pPr>
      <w:r>
        <w:rPr/>
        <mc:AlternateContent>
          <mc:Choice Requires="wps">
            <w:drawing>
              <wp:anchor distT="0" distB="0" distL="0" distR="0" allowOverlap="1" layoutInCell="1" locked="0" behindDoc="1" simplePos="0" relativeHeight="483474944">
                <wp:simplePos x="0" y="0"/>
                <wp:positionH relativeFrom="page">
                  <wp:posOffset>921537</wp:posOffset>
                </wp:positionH>
                <wp:positionV relativeFrom="page">
                  <wp:posOffset>5323839</wp:posOffset>
                </wp:positionV>
                <wp:extent cx="2725420" cy="285115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2725420" cy="2851150"/>
                        </a:xfrm>
                        <a:custGeom>
                          <a:avLst/>
                          <a:gdLst/>
                          <a:ahLst/>
                          <a:cxnLst/>
                          <a:rect l="l" t="t" r="r" b="b"/>
                          <a:pathLst>
                            <a:path w="2725420" h="2851150">
                              <a:moveTo>
                                <a:pt x="677011" y="2727325"/>
                              </a:moveTo>
                              <a:lnTo>
                                <a:pt x="123825" y="2174240"/>
                              </a:lnTo>
                              <a:lnTo>
                                <a:pt x="0" y="2298065"/>
                              </a:lnTo>
                              <a:lnTo>
                                <a:pt x="553186" y="2851150"/>
                              </a:lnTo>
                              <a:lnTo>
                                <a:pt x="677011" y="2727325"/>
                              </a:lnTo>
                              <a:close/>
                            </a:path>
                            <a:path w="2725420" h="2851150">
                              <a:moveTo>
                                <a:pt x="1052677" y="2298128"/>
                              </a:moveTo>
                              <a:lnTo>
                                <a:pt x="1048994" y="2245868"/>
                              </a:lnTo>
                              <a:lnTo>
                                <a:pt x="1033970" y="2190204"/>
                              </a:lnTo>
                              <a:lnTo>
                                <a:pt x="1007338" y="2134997"/>
                              </a:lnTo>
                              <a:lnTo>
                                <a:pt x="970724" y="2082050"/>
                              </a:lnTo>
                              <a:lnTo>
                                <a:pt x="925931" y="2031746"/>
                              </a:lnTo>
                              <a:lnTo>
                                <a:pt x="596112" y="1701927"/>
                              </a:lnTo>
                              <a:lnTo>
                                <a:pt x="472795" y="1825244"/>
                              </a:lnTo>
                              <a:lnTo>
                                <a:pt x="810361" y="2162937"/>
                              </a:lnTo>
                              <a:lnTo>
                                <a:pt x="830872" y="2185746"/>
                              </a:lnTo>
                              <a:lnTo>
                                <a:pt x="846518" y="2208212"/>
                              </a:lnTo>
                              <a:lnTo>
                                <a:pt x="857364" y="2230310"/>
                              </a:lnTo>
                              <a:lnTo>
                                <a:pt x="863447" y="2251964"/>
                              </a:lnTo>
                              <a:lnTo>
                                <a:pt x="864400" y="2272804"/>
                              </a:lnTo>
                              <a:lnTo>
                                <a:pt x="860463" y="2292248"/>
                              </a:lnTo>
                              <a:lnTo>
                                <a:pt x="838047" y="2326894"/>
                              </a:lnTo>
                              <a:lnTo>
                                <a:pt x="803135" y="2349462"/>
                              </a:lnTo>
                              <a:lnTo>
                                <a:pt x="783590" y="2353246"/>
                              </a:lnTo>
                              <a:lnTo>
                                <a:pt x="762609" y="2351913"/>
                              </a:lnTo>
                              <a:lnTo>
                                <a:pt x="718527" y="2335238"/>
                              </a:lnTo>
                              <a:lnTo>
                                <a:pt x="673709" y="2299589"/>
                              </a:lnTo>
                              <a:lnTo>
                                <a:pt x="336092" y="1961896"/>
                              </a:lnTo>
                              <a:lnTo>
                                <a:pt x="212750" y="2085225"/>
                              </a:lnTo>
                              <a:lnTo>
                                <a:pt x="542518" y="2415032"/>
                              </a:lnTo>
                              <a:lnTo>
                                <a:pt x="589267" y="2455938"/>
                              </a:lnTo>
                              <a:lnTo>
                                <a:pt x="647547" y="2497201"/>
                              </a:lnTo>
                              <a:lnTo>
                                <a:pt x="690029" y="2519197"/>
                              </a:lnTo>
                              <a:lnTo>
                                <a:pt x="737844" y="2534412"/>
                              </a:lnTo>
                              <a:lnTo>
                                <a:pt x="785317" y="2541803"/>
                              </a:lnTo>
                              <a:lnTo>
                                <a:pt x="807148" y="2541905"/>
                              </a:lnTo>
                              <a:lnTo>
                                <a:pt x="827760" y="2539746"/>
                              </a:lnTo>
                              <a:lnTo>
                                <a:pt x="867854" y="2527871"/>
                              </a:lnTo>
                              <a:lnTo>
                                <a:pt x="908151" y="2504567"/>
                              </a:lnTo>
                              <a:lnTo>
                                <a:pt x="945184" y="2475331"/>
                              </a:lnTo>
                              <a:lnTo>
                                <a:pt x="976985" y="2446274"/>
                              </a:lnTo>
                              <a:lnTo>
                                <a:pt x="1019340" y="2394864"/>
                              </a:lnTo>
                              <a:lnTo>
                                <a:pt x="1045311" y="2341626"/>
                              </a:lnTo>
                              <a:lnTo>
                                <a:pt x="1050315" y="2320988"/>
                              </a:lnTo>
                              <a:lnTo>
                                <a:pt x="1052677" y="2298128"/>
                              </a:lnTo>
                              <a:close/>
                            </a:path>
                            <a:path w="2725420" h="2851150">
                              <a:moveTo>
                                <a:pt x="1514894" y="1800758"/>
                              </a:moveTo>
                              <a:lnTo>
                                <a:pt x="1510919" y="1760004"/>
                              </a:lnTo>
                              <a:lnTo>
                                <a:pt x="1500898" y="1718437"/>
                              </a:lnTo>
                              <a:lnTo>
                                <a:pt x="1484604" y="1676019"/>
                              </a:lnTo>
                              <a:lnTo>
                                <a:pt x="1466773" y="1641500"/>
                              </a:lnTo>
                              <a:lnTo>
                                <a:pt x="1444371" y="1605927"/>
                              </a:lnTo>
                              <a:lnTo>
                                <a:pt x="1417307" y="1569351"/>
                              </a:lnTo>
                              <a:lnTo>
                                <a:pt x="1385633" y="1531886"/>
                              </a:lnTo>
                              <a:lnTo>
                                <a:pt x="1374317" y="1519974"/>
                              </a:lnTo>
                              <a:lnTo>
                                <a:pt x="1349222" y="1493520"/>
                              </a:lnTo>
                              <a:lnTo>
                                <a:pt x="1334046" y="1479397"/>
                              </a:lnTo>
                              <a:lnTo>
                                <a:pt x="1334046" y="1793036"/>
                              </a:lnTo>
                              <a:lnTo>
                                <a:pt x="1330934" y="1818576"/>
                              </a:lnTo>
                              <a:lnTo>
                                <a:pt x="1304518" y="1862963"/>
                              </a:lnTo>
                              <a:lnTo>
                                <a:pt x="1260602" y="1888655"/>
                              </a:lnTo>
                              <a:lnTo>
                                <a:pt x="1234897" y="1891474"/>
                              </a:lnTo>
                              <a:lnTo>
                                <a:pt x="1206601" y="1887474"/>
                              </a:lnTo>
                              <a:lnTo>
                                <a:pt x="1141285" y="1855914"/>
                              </a:lnTo>
                              <a:lnTo>
                                <a:pt x="1103972" y="1827225"/>
                              </a:lnTo>
                              <a:lnTo>
                                <a:pt x="1063599" y="1789684"/>
                              </a:lnTo>
                              <a:lnTo>
                                <a:pt x="1025931" y="1749107"/>
                              </a:lnTo>
                              <a:lnTo>
                                <a:pt x="997051" y="1711579"/>
                              </a:lnTo>
                              <a:lnTo>
                                <a:pt x="976833" y="1677212"/>
                              </a:lnTo>
                              <a:lnTo>
                                <a:pt x="961161" y="1617764"/>
                              </a:lnTo>
                              <a:lnTo>
                                <a:pt x="963866" y="1592186"/>
                              </a:lnTo>
                              <a:lnTo>
                                <a:pt x="988669" y="1549273"/>
                              </a:lnTo>
                              <a:lnTo>
                                <a:pt x="1032649" y="1523263"/>
                              </a:lnTo>
                              <a:lnTo>
                                <a:pt x="1058367" y="1519974"/>
                              </a:lnTo>
                              <a:lnTo>
                                <a:pt x="1086497" y="1523263"/>
                              </a:lnTo>
                              <a:lnTo>
                                <a:pt x="1150048" y="1553133"/>
                              </a:lnTo>
                              <a:lnTo>
                                <a:pt x="1185506" y="1579981"/>
                              </a:lnTo>
                              <a:lnTo>
                                <a:pt x="1223365" y="1614932"/>
                              </a:lnTo>
                              <a:lnTo>
                                <a:pt x="1264780" y="1659191"/>
                              </a:lnTo>
                              <a:lnTo>
                                <a:pt x="1296352" y="1699094"/>
                              </a:lnTo>
                              <a:lnTo>
                                <a:pt x="1318158" y="1734540"/>
                              </a:lnTo>
                              <a:lnTo>
                                <a:pt x="1334046" y="1793036"/>
                              </a:lnTo>
                              <a:lnTo>
                                <a:pt x="1334046" y="1479397"/>
                              </a:lnTo>
                              <a:lnTo>
                                <a:pt x="1304836" y="1452206"/>
                              </a:lnTo>
                              <a:lnTo>
                                <a:pt x="1260716" y="1417243"/>
                              </a:lnTo>
                              <a:lnTo>
                                <a:pt x="1216901" y="1388579"/>
                              </a:lnTo>
                              <a:lnTo>
                                <a:pt x="1173378" y="1366139"/>
                              </a:lnTo>
                              <a:lnTo>
                                <a:pt x="1130185" y="1349883"/>
                              </a:lnTo>
                              <a:lnTo>
                                <a:pt x="1087348" y="1339723"/>
                              </a:lnTo>
                              <a:lnTo>
                                <a:pt x="1037310" y="1336192"/>
                              </a:lnTo>
                              <a:lnTo>
                                <a:pt x="989495" y="1342542"/>
                              </a:lnTo>
                              <a:lnTo>
                                <a:pt x="943914" y="1358671"/>
                              </a:lnTo>
                              <a:lnTo>
                                <a:pt x="900569" y="1384452"/>
                              </a:lnTo>
                              <a:lnTo>
                                <a:pt x="859510" y="1419733"/>
                              </a:lnTo>
                              <a:lnTo>
                                <a:pt x="825169" y="1460017"/>
                              </a:lnTo>
                              <a:lnTo>
                                <a:pt x="800252" y="1502918"/>
                              </a:lnTo>
                              <a:lnTo>
                                <a:pt x="784847" y="1548434"/>
                              </a:lnTo>
                              <a:lnTo>
                                <a:pt x="779043" y="1596491"/>
                              </a:lnTo>
                              <a:lnTo>
                                <a:pt x="782929" y="1647063"/>
                              </a:lnTo>
                              <a:lnTo>
                                <a:pt x="793407" y="1690458"/>
                              </a:lnTo>
                              <a:lnTo>
                                <a:pt x="810056" y="1734261"/>
                              </a:lnTo>
                              <a:lnTo>
                                <a:pt x="832916" y="1778419"/>
                              </a:lnTo>
                              <a:lnTo>
                                <a:pt x="862050" y="1822894"/>
                              </a:lnTo>
                              <a:lnTo>
                                <a:pt x="897521" y="1867649"/>
                              </a:lnTo>
                              <a:lnTo>
                                <a:pt x="939393" y="1912620"/>
                              </a:lnTo>
                              <a:lnTo>
                                <a:pt x="977900" y="1948903"/>
                              </a:lnTo>
                              <a:lnTo>
                                <a:pt x="1016127" y="1980374"/>
                              </a:lnTo>
                              <a:lnTo>
                                <a:pt x="1053998" y="2007082"/>
                              </a:lnTo>
                              <a:lnTo>
                                <a:pt x="1091438" y="2029104"/>
                              </a:lnTo>
                              <a:lnTo>
                                <a:pt x="1128369" y="2046490"/>
                              </a:lnTo>
                              <a:lnTo>
                                <a:pt x="1173124" y="2061946"/>
                              </a:lnTo>
                              <a:lnTo>
                                <a:pt x="1215783" y="2070608"/>
                              </a:lnTo>
                              <a:lnTo>
                                <a:pt x="1256322" y="2072805"/>
                              </a:lnTo>
                              <a:lnTo>
                                <a:pt x="1294739" y="2068830"/>
                              </a:lnTo>
                              <a:lnTo>
                                <a:pt x="1331429" y="2058555"/>
                              </a:lnTo>
                              <a:lnTo>
                                <a:pt x="1367269" y="2041334"/>
                              </a:lnTo>
                              <a:lnTo>
                                <a:pt x="1402270" y="2017369"/>
                              </a:lnTo>
                              <a:lnTo>
                                <a:pt x="1436471" y="1986788"/>
                              </a:lnTo>
                              <a:lnTo>
                                <a:pt x="1466303" y="1952650"/>
                              </a:lnTo>
                              <a:lnTo>
                                <a:pt x="1489087" y="1916912"/>
                              </a:lnTo>
                              <a:lnTo>
                                <a:pt x="1504708" y="1879600"/>
                              </a:lnTo>
                              <a:lnTo>
                                <a:pt x="1513052" y="1840738"/>
                              </a:lnTo>
                              <a:lnTo>
                                <a:pt x="1514894" y="1800758"/>
                              </a:lnTo>
                              <a:close/>
                            </a:path>
                            <a:path w="2725420" h="2851150">
                              <a:moveTo>
                                <a:pt x="1687042" y="1432687"/>
                              </a:moveTo>
                              <a:lnTo>
                                <a:pt x="1568297" y="1313815"/>
                              </a:lnTo>
                              <a:lnTo>
                                <a:pt x="1406880" y="1475359"/>
                              </a:lnTo>
                              <a:lnTo>
                                <a:pt x="1525625" y="1594104"/>
                              </a:lnTo>
                              <a:lnTo>
                                <a:pt x="1687042" y="1432687"/>
                              </a:lnTo>
                              <a:close/>
                            </a:path>
                            <a:path w="2725420" h="2851150">
                              <a:moveTo>
                                <a:pt x="2011400" y="1392936"/>
                              </a:moveTo>
                              <a:lnTo>
                                <a:pt x="1458188" y="839724"/>
                              </a:lnTo>
                              <a:lnTo>
                                <a:pt x="1334363" y="963549"/>
                              </a:lnTo>
                              <a:lnTo>
                                <a:pt x="1887575" y="1516761"/>
                              </a:lnTo>
                              <a:lnTo>
                                <a:pt x="2011400" y="1392936"/>
                              </a:lnTo>
                              <a:close/>
                            </a:path>
                            <a:path w="2725420" h="2851150">
                              <a:moveTo>
                                <a:pt x="2223617" y="1180719"/>
                              </a:moveTo>
                              <a:lnTo>
                                <a:pt x="2018385" y="975360"/>
                              </a:lnTo>
                              <a:lnTo>
                                <a:pt x="2086076" y="907669"/>
                              </a:lnTo>
                              <a:lnTo>
                                <a:pt x="2118207" y="869683"/>
                              </a:lnTo>
                              <a:lnTo>
                                <a:pt x="2121674" y="863346"/>
                              </a:lnTo>
                              <a:lnTo>
                                <a:pt x="2139670" y="830580"/>
                              </a:lnTo>
                              <a:lnTo>
                                <a:pt x="2150364" y="790448"/>
                              </a:lnTo>
                              <a:lnTo>
                                <a:pt x="2150211" y="749300"/>
                              </a:lnTo>
                              <a:lnTo>
                                <a:pt x="2140051" y="707618"/>
                              </a:lnTo>
                              <a:lnTo>
                                <a:pt x="2125281" y="675309"/>
                              </a:lnTo>
                              <a:lnTo>
                                <a:pt x="2120950" y="665822"/>
                              </a:lnTo>
                              <a:lnTo>
                                <a:pt x="2092820" y="623951"/>
                              </a:lnTo>
                              <a:lnTo>
                                <a:pt x="2055596" y="582041"/>
                              </a:lnTo>
                              <a:lnTo>
                                <a:pt x="2015070" y="545795"/>
                              </a:lnTo>
                              <a:lnTo>
                                <a:pt x="1975040" y="518439"/>
                              </a:lnTo>
                              <a:lnTo>
                                <a:pt x="1969490" y="515823"/>
                              </a:lnTo>
                              <a:lnTo>
                                <a:pt x="1969490" y="765429"/>
                              </a:lnTo>
                              <a:lnTo>
                                <a:pt x="1968703" y="781672"/>
                              </a:lnTo>
                              <a:lnTo>
                                <a:pt x="1962848" y="798372"/>
                              </a:lnTo>
                              <a:lnTo>
                                <a:pt x="1952091" y="815530"/>
                              </a:lnTo>
                              <a:lnTo>
                                <a:pt x="1936597" y="833120"/>
                              </a:lnTo>
                              <a:lnTo>
                                <a:pt x="1906371" y="863346"/>
                              </a:lnTo>
                              <a:lnTo>
                                <a:pt x="1782927" y="739902"/>
                              </a:lnTo>
                              <a:lnTo>
                                <a:pt x="1818106" y="704723"/>
                              </a:lnTo>
                              <a:lnTo>
                                <a:pt x="1835226" y="689838"/>
                              </a:lnTo>
                              <a:lnTo>
                                <a:pt x="1851787" y="680046"/>
                              </a:lnTo>
                              <a:lnTo>
                                <a:pt x="1867827" y="675309"/>
                              </a:lnTo>
                              <a:lnTo>
                                <a:pt x="1883384" y="675640"/>
                              </a:lnTo>
                              <a:lnTo>
                                <a:pt x="1926831" y="695528"/>
                              </a:lnTo>
                              <a:lnTo>
                                <a:pt x="1960765" y="735203"/>
                              </a:lnTo>
                              <a:lnTo>
                                <a:pt x="1969490" y="765429"/>
                              </a:lnTo>
                              <a:lnTo>
                                <a:pt x="1969490" y="515823"/>
                              </a:lnTo>
                              <a:lnTo>
                                <a:pt x="1935543" y="499770"/>
                              </a:lnTo>
                              <a:lnTo>
                                <a:pt x="1896592" y="489585"/>
                              </a:lnTo>
                              <a:lnTo>
                                <a:pt x="1858441" y="488988"/>
                              </a:lnTo>
                              <a:lnTo>
                                <a:pt x="1821573" y="498335"/>
                              </a:lnTo>
                              <a:lnTo>
                                <a:pt x="1786013" y="517474"/>
                              </a:lnTo>
                              <a:lnTo>
                                <a:pt x="1751812" y="546227"/>
                              </a:lnTo>
                              <a:lnTo>
                                <a:pt x="1546326" y="751586"/>
                              </a:lnTo>
                              <a:lnTo>
                                <a:pt x="2099538" y="1304798"/>
                              </a:lnTo>
                              <a:lnTo>
                                <a:pt x="2223617" y="1180719"/>
                              </a:lnTo>
                              <a:close/>
                            </a:path>
                            <a:path w="2725420" h="2851150">
                              <a:moveTo>
                                <a:pt x="2725140" y="679196"/>
                              </a:moveTo>
                              <a:lnTo>
                                <a:pt x="2308453" y="262636"/>
                              </a:lnTo>
                              <a:lnTo>
                                <a:pt x="2434564" y="136525"/>
                              </a:lnTo>
                              <a:lnTo>
                                <a:pt x="2298039" y="0"/>
                              </a:lnTo>
                              <a:lnTo>
                                <a:pt x="1922373" y="375666"/>
                              </a:lnTo>
                              <a:lnTo>
                                <a:pt x="2058898" y="512191"/>
                              </a:lnTo>
                              <a:lnTo>
                                <a:pt x="2184882" y="386207"/>
                              </a:lnTo>
                              <a:lnTo>
                                <a:pt x="2601569" y="802767"/>
                              </a:lnTo>
                              <a:lnTo>
                                <a:pt x="2725140" y="6791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2.562004pt;margin-top:419.199951pt;width:214.6pt;height:224.5pt;mso-position-horizontal-relative:page;mso-position-vertical-relative:page;z-index:-19841536" id="docshape185" coordorigin="1451,8384" coordsize="4292,4490" path="m2517,12679l1646,11808,1451,12003,2322,12874,2517,12679xm3109,12003l3108,11964,3103,11921,3094,11877,3080,11833,3061,11789,3038,11746,3010,11704,2980,11663,2946,11623,2909,11584,2390,11064,2196,11258,2727,11790,2760,11826,2784,11861,2801,11896,2811,11930,2813,11963,2806,11994,2792,12022,2771,12048,2745,12070,2716,12084,2685,12090,2652,12088,2618,12078,2583,12062,2548,12037,2512,12005,1981,11474,1786,11668,2306,12187,2340,12219,2379,12252,2423,12284,2471,12317,2503,12335,2538,12351,2575,12364,2613,12375,2652,12383,2688,12387,2722,12387,2755,12384,2786,12377,2818,12365,2850,12349,2881,12328,2912,12305,2940,12282,2966,12259,2990,12236,3026,12196,3057,12155,3080,12114,3097,12072,3105,12039,3109,12003xm3837,11220l3831,11156,3815,11090,3789,11023,3761,10969,3726,10913,3683,10855,3633,10796,3616,10778,3576,10736,3552,10714,3552,11208,3547,11248,3532,11285,3506,11318,3473,11343,3436,11358,3396,11363,3351,11356,3302,11338,3249,11307,3190,11262,3126,11202,3067,11138,3021,11079,2990,11025,2971,10976,2965,10932,2969,10891,2984,10855,3008,10824,3041,10798,3077,10783,3118,10778,3162,10783,3210,10800,3262,10830,3318,10872,3378,10927,3443,10997,3493,11060,3527,11116,3546,11164,3552,11208,3552,10714,3506,10671,3437,10616,3368,10571,3299,10535,3231,10510,3164,10494,3085,10488,3010,10498,2938,10524,2869,10564,2805,10620,2751,10683,2711,10751,2687,10822,2678,10898,2684,10978,2701,11046,2727,11115,2763,11185,2809,11255,2865,11325,2931,11396,2991,11453,3051,11503,3111,11545,3170,11579,3228,11607,3299,11631,3366,11645,3430,11648,3490,11642,3548,11626,3604,11599,3660,11561,3713,11513,3760,11459,3796,11403,3813,11363,3821,11344,3834,11283,3837,11220xm4108,10640l3921,10453,3667,10707,3854,10894,4108,10640xm4619,10578l3748,9706,3553,9901,4424,10773,4619,10578xm4953,10243l4630,9920,4736,9813,4787,9754,4792,9744,4821,9692,4838,9629,4837,9564,4821,9498,4798,9447,4791,9433,4747,9367,4688,9301,4625,9244,4562,9200,4553,9196,4553,9589,4552,9615,4542,9641,4525,9668,4501,9696,4453,9744,4259,9549,4314,9494,4341,9470,4367,9455,4393,9447,4417,9448,4441,9454,4464,9465,4486,9479,4507,9498,4525,9519,4539,9542,4548,9565,4553,9589,4553,9196,4499,9171,4438,9155,4378,9154,4320,9169,4264,9199,4210,9244,3886,9568,4758,10439,4953,10243xm5743,9454l5087,8798,5285,8599,5070,8384,4479,8976,4694,9191,4892,8992,5548,9648,5743,9454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475456">
                <wp:simplePos x="0" y="0"/>
                <wp:positionH relativeFrom="page">
                  <wp:posOffset>3247390</wp:posOffset>
                </wp:positionH>
                <wp:positionV relativeFrom="page">
                  <wp:posOffset>2514218</wp:posOffset>
                </wp:positionV>
                <wp:extent cx="3179445" cy="320929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3179445" cy="3209290"/>
                        </a:xfrm>
                        <a:custGeom>
                          <a:avLst/>
                          <a:gdLst/>
                          <a:ahLst/>
                          <a:cxnLst/>
                          <a:rect l="l" t="t" r="r" b="b"/>
                          <a:pathLst>
                            <a:path w="3179445" h="3209290">
                              <a:moveTo>
                                <a:pt x="802767" y="3085338"/>
                              </a:moveTo>
                              <a:lnTo>
                                <a:pt x="386207" y="2668651"/>
                              </a:lnTo>
                              <a:lnTo>
                                <a:pt x="512191" y="2542667"/>
                              </a:lnTo>
                              <a:lnTo>
                                <a:pt x="375666" y="2406142"/>
                              </a:lnTo>
                              <a:lnTo>
                                <a:pt x="0" y="2781808"/>
                              </a:lnTo>
                              <a:lnTo>
                                <a:pt x="136652" y="2918333"/>
                              </a:lnTo>
                              <a:lnTo>
                                <a:pt x="262636" y="2792349"/>
                              </a:lnTo>
                              <a:lnTo>
                                <a:pt x="679196" y="3208909"/>
                              </a:lnTo>
                              <a:lnTo>
                                <a:pt x="802767" y="3085338"/>
                              </a:lnTo>
                              <a:close/>
                            </a:path>
                            <a:path w="3179445" h="3209290">
                              <a:moveTo>
                                <a:pt x="1268552" y="2530856"/>
                              </a:moveTo>
                              <a:lnTo>
                                <a:pt x="1264627" y="2490063"/>
                              </a:lnTo>
                              <a:lnTo>
                                <a:pt x="1254658" y="2448458"/>
                              </a:lnTo>
                              <a:lnTo>
                                <a:pt x="1238377" y="2406015"/>
                              </a:lnTo>
                              <a:lnTo>
                                <a:pt x="1220482" y="2371560"/>
                              </a:lnTo>
                              <a:lnTo>
                                <a:pt x="1198041" y="2336038"/>
                              </a:lnTo>
                              <a:lnTo>
                                <a:pt x="1170927" y="2299449"/>
                              </a:lnTo>
                              <a:lnTo>
                                <a:pt x="1139278" y="2262073"/>
                              </a:lnTo>
                              <a:lnTo>
                                <a:pt x="1127887" y="2250097"/>
                              </a:lnTo>
                              <a:lnTo>
                                <a:pt x="1102868" y="2223770"/>
                              </a:lnTo>
                              <a:lnTo>
                                <a:pt x="1087691" y="2209635"/>
                              </a:lnTo>
                              <a:lnTo>
                                <a:pt x="1087691" y="2523134"/>
                              </a:lnTo>
                              <a:lnTo>
                                <a:pt x="1084554" y="2548661"/>
                              </a:lnTo>
                              <a:lnTo>
                                <a:pt x="1058037" y="2593086"/>
                              </a:lnTo>
                              <a:lnTo>
                                <a:pt x="1014298" y="2618714"/>
                              </a:lnTo>
                              <a:lnTo>
                                <a:pt x="988644" y="2621483"/>
                              </a:lnTo>
                              <a:lnTo>
                                <a:pt x="960374" y="2617470"/>
                              </a:lnTo>
                              <a:lnTo>
                                <a:pt x="895057" y="2585936"/>
                              </a:lnTo>
                              <a:lnTo>
                                <a:pt x="857745" y="2557272"/>
                              </a:lnTo>
                              <a:lnTo>
                                <a:pt x="817372" y="2519807"/>
                              </a:lnTo>
                              <a:lnTo>
                                <a:pt x="779627" y="2479154"/>
                              </a:lnTo>
                              <a:lnTo>
                                <a:pt x="750722" y="2441600"/>
                              </a:lnTo>
                              <a:lnTo>
                                <a:pt x="730529" y="2407208"/>
                              </a:lnTo>
                              <a:lnTo>
                                <a:pt x="714908" y="2347785"/>
                              </a:lnTo>
                              <a:lnTo>
                                <a:pt x="717575" y="2322245"/>
                              </a:lnTo>
                              <a:lnTo>
                                <a:pt x="742315" y="2279396"/>
                              </a:lnTo>
                              <a:lnTo>
                                <a:pt x="786295" y="2253386"/>
                              </a:lnTo>
                              <a:lnTo>
                                <a:pt x="812012" y="2250097"/>
                              </a:lnTo>
                              <a:lnTo>
                                <a:pt x="840143" y="2253386"/>
                              </a:lnTo>
                              <a:lnTo>
                                <a:pt x="903643" y="2283256"/>
                              </a:lnTo>
                              <a:lnTo>
                                <a:pt x="939126" y="2310104"/>
                              </a:lnTo>
                              <a:lnTo>
                                <a:pt x="977011" y="2345055"/>
                              </a:lnTo>
                              <a:lnTo>
                                <a:pt x="1018451" y="2389289"/>
                              </a:lnTo>
                              <a:lnTo>
                                <a:pt x="1050048" y="2429167"/>
                              </a:lnTo>
                              <a:lnTo>
                                <a:pt x="1071854" y="2464612"/>
                              </a:lnTo>
                              <a:lnTo>
                                <a:pt x="1087691" y="2523134"/>
                              </a:lnTo>
                              <a:lnTo>
                                <a:pt x="1087691" y="2209635"/>
                              </a:lnTo>
                              <a:lnTo>
                                <a:pt x="1058481" y="2182406"/>
                              </a:lnTo>
                              <a:lnTo>
                                <a:pt x="1014361" y="2147405"/>
                              </a:lnTo>
                              <a:lnTo>
                                <a:pt x="970546" y="2118715"/>
                              </a:lnTo>
                              <a:lnTo>
                                <a:pt x="927023" y="2096262"/>
                              </a:lnTo>
                              <a:lnTo>
                                <a:pt x="883831" y="2080006"/>
                              </a:lnTo>
                              <a:lnTo>
                                <a:pt x="840994" y="2069846"/>
                              </a:lnTo>
                              <a:lnTo>
                                <a:pt x="790956" y="2066315"/>
                              </a:lnTo>
                              <a:lnTo>
                                <a:pt x="743140" y="2072665"/>
                              </a:lnTo>
                              <a:lnTo>
                                <a:pt x="697560" y="2088769"/>
                              </a:lnTo>
                              <a:lnTo>
                                <a:pt x="654215" y="2114512"/>
                              </a:lnTo>
                              <a:lnTo>
                                <a:pt x="613156" y="2149729"/>
                              </a:lnTo>
                              <a:lnTo>
                                <a:pt x="578866" y="2190026"/>
                              </a:lnTo>
                              <a:lnTo>
                                <a:pt x="553961" y="2232964"/>
                              </a:lnTo>
                              <a:lnTo>
                                <a:pt x="538556" y="2278507"/>
                              </a:lnTo>
                              <a:lnTo>
                                <a:pt x="532765" y="2326602"/>
                              </a:lnTo>
                              <a:lnTo>
                                <a:pt x="536702" y="2377186"/>
                              </a:lnTo>
                              <a:lnTo>
                                <a:pt x="547128" y="2420582"/>
                              </a:lnTo>
                              <a:lnTo>
                                <a:pt x="563740" y="2464346"/>
                              </a:lnTo>
                              <a:lnTo>
                                <a:pt x="586574" y="2508478"/>
                              </a:lnTo>
                              <a:lnTo>
                                <a:pt x="615696" y="2552928"/>
                              </a:lnTo>
                              <a:lnTo>
                                <a:pt x="651167" y="2597645"/>
                              </a:lnTo>
                              <a:lnTo>
                                <a:pt x="693039" y="2642616"/>
                              </a:lnTo>
                              <a:lnTo>
                                <a:pt x="731596" y="2678912"/>
                              </a:lnTo>
                              <a:lnTo>
                                <a:pt x="769835" y="2710408"/>
                              </a:lnTo>
                              <a:lnTo>
                                <a:pt x="807681" y="2737167"/>
                              </a:lnTo>
                              <a:lnTo>
                                <a:pt x="845096" y="2759214"/>
                              </a:lnTo>
                              <a:lnTo>
                                <a:pt x="882015" y="2776601"/>
                              </a:lnTo>
                              <a:lnTo>
                                <a:pt x="926833" y="2792006"/>
                              </a:lnTo>
                              <a:lnTo>
                                <a:pt x="969479" y="2800693"/>
                              </a:lnTo>
                              <a:lnTo>
                                <a:pt x="1009992" y="2802915"/>
                              </a:lnTo>
                              <a:lnTo>
                                <a:pt x="1048385" y="2798953"/>
                              </a:lnTo>
                              <a:lnTo>
                                <a:pt x="1085100" y="2788602"/>
                              </a:lnTo>
                              <a:lnTo>
                                <a:pt x="1120965" y="2771368"/>
                              </a:lnTo>
                              <a:lnTo>
                                <a:pt x="1155966" y="2747416"/>
                              </a:lnTo>
                              <a:lnTo>
                                <a:pt x="1190117" y="2716911"/>
                              </a:lnTo>
                              <a:lnTo>
                                <a:pt x="1219974" y="2682722"/>
                              </a:lnTo>
                              <a:lnTo>
                                <a:pt x="1242783" y="2646984"/>
                              </a:lnTo>
                              <a:lnTo>
                                <a:pt x="1253464" y="2621483"/>
                              </a:lnTo>
                              <a:lnTo>
                                <a:pt x="1258404" y="2609710"/>
                              </a:lnTo>
                              <a:lnTo>
                                <a:pt x="1266698" y="2570861"/>
                              </a:lnTo>
                              <a:lnTo>
                                <a:pt x="1268552" y="2530856"/>
                              </a:lnTo>
                              <a:close/>
                            </a:path>
                            <a:path w="3179445" h="3209290">
                              <a:moveTo>
                                <a:pt x="1911921" y="1898713"/>
                              </a:moveTo>
                              <a:lnTo>
                                <a:pt x="1900936" y="1835531"/>
                              </a:lnTo>
                              <a:lnTo>
                                <a:pt x="1873542" y="1767636"/>
                              </a:lnTo>
                              <a:lnTo>
                                <a:pt x="1853907" y="1732191"/>
                              </a:lnTo>
                              <a:lnTo>
                                <a:pt x="1830070" y="1695831"/>
                              </a:lnTo>
                              <a:lnTo>
                                <a:pt x="1791639" y="1711452"/>
                              </a:lnTo>
                              <a:lnTo>
                                <a:pt x="1676400" y="1758823"/>
                              </a:lnTo>
                              <a:lnTo>
                                <a:pt x="1696453" y="1788236"/>
                              </a:lnTo>
                              <a:lnTo>
                                <a:pt x="1711985" y="1815731"/>
                              </a:lnTo>
                              <a:lnTo>
                                <a:pt x="1723186" y="1841309"/>
                              </a:lnTo>
                              <a:lnTo>
                                <a:pt x="1730248" y="1864995"/>
                              </a:lnTo>
                              <a:lnTo>
                                <a:pt x="1732229" y="1887347"/>
                              </a:lnTo>
                              <a:lnTo>
                                <a:pt x="1728495" y="1908327"/>
                              </a:lnTo>
                              <a:lnTo>
                                <a:pt x="1704086" y="1946402"/>
                              </a:lnTo>
                              <a:lnTo>
                                <a:pt x="1663014" y="1970443"/>
                              </a:lnTo>
                              <a:lnTo>
                                <a:pt x="1639201" y="1973021"/>
                              </a:lnTo>
                              <a:lnTo>
                                <a:pt x="1613281" y="1969135"/>
                              </a:lnTo>
                              <a:lnTo>
                                <a:pt x="1549806" y="1935657"/>
                              </a:lnTo>
                              <a:lnTo>
                                <a:pt x="1510830" y="1904365"/>
                              </a:lnTo>
                              <a:lnTo>
                                <a:pt x="1467104" y="1863217"/>
                              </a:lnTo>
                              <a:lnTo>
                                <a:pt x="1433563" y="1827504"/>
                              </a:lnTo>
                              <a:lnTo>
                                <a:pt x="1407058" y="1794510"/>
                              </a:lnTo>
                              <a:lnTo>
                                <a:pt x="1375029" y="1737233"/>
                              </a:lnTo>
                              <a:lnTo>
                                <a:pt x="1366748" y="1704390"/>
                              </a:lnTo>
                              <a:lnTo>
                                <a:pt x="1366989" y="1674964"/>
                              </a:lnTo>
                              <a:lnTo>
                                <a:pt x="1392682" y="1626120"/>
                              </a:lnTo>
                              <a:lnTo>
                                <a:pt x="1436751" y="1603121"/>
                              </a:lnTo>
                              <a:lnTo>
                                <a:pt x="1449895" y="1601851"/>
                              </a:lnTo>
                              <a:lnTo>
                                <a:pt x="1463497" y="1602117"/>
                              </a:lnTo>
                              <a:lnTo>
                                <a:pt x="1502016" y="1611642"/>
                              </a:lnTo>
                              <a:lnTo>
                                <a:pt x="1541272" y="1632966"/>
                              </a:lnTo>
                              <a:lnTo>
                                <a:pt x="1616710" y="1490218"/>
                              </a:lnTo>
                              <a:lnTo>
                                <a:pt x="1563992" y="1461084"/>
                              </a:lnTo>
                              <a:lnTo>
                                <a:pt x="1514081" y="1440662"/>
                              </a:lnTo>
                              <a:lnTo>
                                <a:pt x="1467040" y="1428572"/>
                              </a:lnTo>
                              <a:lnTo>
                                <a:pt x="1422908" y="1424432"/>
                              </a:lnTo>
                              <a:lnTo>
                                <a:pt x="1380642" y="1429385"/>
                              </a:lnTo>
                              <a:lnTo>
                                <a:pt x="1339748" y="1443926"/>
                              </a:lnTo>
                              <a:lnTo>
                                <a:pt x="1300137" y="1467904"/>
                              </a:lnTo>
                              <a:lnTo>
                                <a:pt x="1261745" y="1501140"/>
                              </a:lnTo>
                              <a:lnTo>
                                <a:pt x="1227734" y="1540979"/>
                              </a:lnTo>
                              <a:lnTo>
                                <a:pt x="1203071" y="1583207"/>
                              </a:lnTo>
                              <a:lnTo>
                                <a:pt x="1187831" y="1627797"/>
                              </a:lnTo>
                              <a:lnTo>
                                <a:pt x="1182128" y="1674749"/>
                              </a:lnTo>
                              <a:lnTo>
                                <a:pt x="1186053" y="1724025"/>
                              </a:lnTo>
                              <a:lnTo>
                                <a:pt x="1196657" y="1766570"/>
                              </a:lnTo>
                              <a:lnTo>
                                <a:pt x="1213446" y="1809699"/>
                              </a:lnTo>
                              <a:lnTo>
                                <a:pt x="1236497" y="1853438"/>
                              </a:lnTo>
                              <a:lnTo>
                                <a:pt x="1265923" y="1897773"/>
                              </a:lnTo>
                              <a:lnTo>
                                <a:pt x="1301826" y="1942693"/>
                              </a:lnTo>
                              <a:lnTo>
                                <a:pt x="1344295" y="1988185"/>
                              </a:lnTo>
                              <a:lnTo>
                                <a:pt x="1385252" y="2026716"/>
                              </a:lnTo>
                              <a:lnTo>
                                <a:pt x="1425663" y="2059787"/>
                              </a:lnTo>
                              <a:lnTo>
                                <a:pt x="1465516" y="2087511"/>
                              </a:lnTo>
                              <a:lnTo>
                                <a:pt x="1504784" y="2110003"/>
                              </a:lnTo>
                              <a:lnTo>
                                <a:pt x="1543431" y="2127377"/>
                              </a:lnTo>
                              <a:lnTo>
                                <a:pt x="1589608" y="2142363"/>
                              </a:lnTo>
                              <a:lnTo>
                                <a:pt x="1632305" y="2150580"/>
                              </a:lnTo>
                              <a:lnTo>
                                <a:pt x="1671459" y="2152332"/>
                              </a:lnTo>
                              <a:lnTo>
                                <a:pt x="1707007" y="2147951"/>
                              </a:lnTo>
                              <a:lnTo>
                                <a:pt x="1773847" y="2120328"/>
                              </a:lnTo>
                              <a:lnTo>
                                <a:pt x="1806816" y="2097024"/>
                              </a:lnTo>
                              <a:lnTo>
                                <a:pt x="1839468" y="2067560"/>
                              </a:lnTo>
                              <a:lnTo>
                                <a:pt x="1883181" y="2013115"/>
                              </a:lnTo>
                              <a:lnTo>
                                <a:pt x="1906524" y="1957324"/>
                              </a:lnTo>
                              <a:lnTo>
                                <a:pt x="1911146" y="1928583"/>
                              </a:lnTo>
                              <a:lnTo>
                                <a:pt x="1911921" y="1898713"/>
                              </a:lnTo>
                              <a:close/>
                            </a:path>
                            <a:path w="3179445" h="3209290">
                              <a:moveTo>
                                <a:pt x="2354910" y="1444447"/>
                              </a:moveTo>
                              <a:lnTo>
                                <a:pt x="2350986" y="1403692"/>
                              </a:lnTo>
                              <a:lnTo>
                                <a:pt x="2341016" y="1362100"/>
                              </a:lnTo>
                              <a:lnTo>
                                <a:pt x="2324735" y="1319657"/>
                              </a:lnTo>
                              <a:lnTo>
                                <a:pt x="2306891" y="1285138"/>
                              </a:lnTo>
                              <a:lnTo>
                                <a:pt x="2284463" y="1249578"/>
                              </a:lnTo>
                              <a:lnTo>
                                <a:pt x="2257412" y="1213040"/>
                              </a:lnTo>
                              <a:lnTo>
                                <a:pt x="2225713" y="1175588"/>
                              </a:lnTo>
                              <a:lnTo>
                                <a:pt x="2189353" y="1137285"/>
                              </a:lnTo>
                              <a:lnTo>
                                <a:pt x="2174049" y="1123035"/>
                              </a:lnTo>
                              <a:lnTo>
                                <a:pt x="2174049" y="1436776"/>
                              </a:lnTo>
                              <a:lnTo>
                                <a:pt x="2170938" y="1462278"/>
                              </a:lnTo>
                              <a:lnTo>
                                <a:pt x="2144522" y="1506601"/>
                              </a:lnTo>
                              <a:lnTo>
                                <a:pt x="2100719" y="1532293"/>
                              </a:lnTo>
                              <a:lnTo>
                                <a:pt x="2075027" y="1535112"/>
                              </a:lnTo>
                              <a:lnTo>
                                <a:pt x="2046732" y="1531112"/>
                              </a:lnTo>
                              <a:lnTo>
                                <a:pt x="1981415" y="1499577"/>
                              </a:lnTo>
                              <a:lnTo>
                                <a:pt x="1944103" y="1470914"/>
                              </a:lnTo>
                              <a:lnTo>
                                <a:pt x="1903730" y="1433449"/>
                              </a:lnTo>
                              <a:lnTo>
                                <a:pt x="1865985" y="1392796"/>
                              </a:lnTo>
                              <a:lnTo>
                                <a:pt x="1837080" y="1355242"/>
                              </a:lnTo>
                              <a:lnTo>
                                <a:pt x="1816887" y="1320850"/>
                              </a:lnTo>
                              <a:lnTo>
                                <a:pt x="1801291" y="1261414"/>
                              </a:lnTo>
                              <a:lnTo>
                                <a:pt x="1803984" y="1235837"/>
                              </a:lnTo>
                              <a:lnTo>
                                <a:pt x="1828673" y="1193038"/>
                              </a:lnTo>
                              <a:lnTo>
                                <a:pt x="1872678" y="1166964"/>
                              </a:lnTo>
                              <a:lnTo>
                                <a:pt x="1898421" y="1163624"/>
                              </a:lnTo>
                              <a:lnTo>
                                <a:pt x="1926590" y="1166876"/>
                              </a:lnTo>
                              <a:lnTo>
                                <a:pt x="1990128" y="1196771"/>
                              </a:lnTo>
                              <a:lnTo>
                                <a:pt x="2025611" y="1223619"/>
                              </a:lnTo>
                              <a:lnTo>
                                <a:pt x="2063496" y="1258570"/>
                              </a:lnTo>
                              <a:lnTo>
                                <a:pt x="2104910" y="1302829"/>
                              </a:lnTo>
                              <a:lnTo>
                                <a:pt x="2136470" y="1342745"/>
                              </a:lnTo>
                              <a:lnTo>
                                <a:pt x="2158238" y="1378229"/>
                              </a:lnTo>
                              <a:lnTo>
                                <a:pt x="2174049" y="1436776"/>
                              </a:lnTo>
                              <a:lnTo>
                                <a:pt x="2174049" y="1123035"/>
                              </a:lnTo>
                              <a:lnTo>
                                <a:pt x="2144966" y="1095921"/>
                              </a:lnTo>
                              <a:lnTo>
                                <a:pt x="2100846" y="1060919"/>
                              </a:lnTo>
                              <a:lnTo>
                                <a:pt x="2057031" y="1032230"/>
                              </a:lnTo>
                              <a:lnTo>
                                <a:pt x="2013508" y="1009789"/>
                              </a:lnTo>
                              <a:lnTo>
                                <a:pt x="1970316" y="993521"/>
                              </a:lnTo>
                              <a:lnTo>
                                <a:pt x="1927479" y="983361"/>
                              </a:lnTo>
                              <a:lnTo>
                                <a:pt x="1877390" y="979881"/>
                              </a:lnTo>
                              <a:lnTo>
                                <a:pt x="1829562" y="986269"/>
                              </a:lnTo>
                              <a:lnTo>
                                <a:pt x="1783981" y="1002411"/>
                              </a:lnTo>
                              <a:lnTo>
                                <a:pt x="1740623" y="1028153"/>
                              </a:lnTo>
                              <a:lnTo>
                                <a:pt x="1699514" y="1063371"/>
                              </a:lnTo>
                              <a:lnTo>
                                <a:pt x="1665224" y="1103668"/>
                              </a:lnTo>
                              <a:lnTo>
                                <a:pt x="1640319" y="1146606"/>
                              </a:lnTo>
                              <a:lnTo>
                                <a:pt x="1624914" y="1192149"/>
                              </a:lnTo>
                              <a:lnTo>
                                <a:pt x="1619123" y="1240243"/>
                              </a:lnTo>
                              <a:lnTo>
                                <a:pt x="1623060" y="1290828"/>
                              </a:lnTo>
                              <a:lnTo>
                                <a:pt x="1633486" y="1334223"/>
                              </a:lnTo>
                              <a:lnTo>
                                <a:pt x="1650098" y="1377988"/>
                              </a:lnTo>
                              <a:lnTo>
                                <a:pt x="1672932" y="1422120"/>
                              </a:lnTo>
                              <a:lnTo>
                                <a:pt x="1702054" y="1466570"/>
                              </a:lnTo>
                              <a:lnTo>
                                <a:pt x="1737525" y="1511287"/>
                              </a:lnTo>
                              <a:lnTo>
                                <a:pt x="1779397" y="1556270"/>
                              </a:lnTo>
                              <a:lnTo>
                                <a:pt x="1817954" y="1592554"/>
                              </a:lnTo>
                              <a:lnTo>
                                <a:pt x="1856193" y="1624050"/>
                              </a:lnTo>
                              <a:lnTo>
                                <a:pt x="1894065" y="1650809"/>
                              </a:lnTo>
                              <a:lnTo>
                                <a:pt x="1931517" y="1672856"/>
                              </a:lnTo>
                              <a:lnTo>
                                <a:pt x="1968500" y="1690243"/>
                              </a:lnTo>
                              <a:lnTo>
                                <a:pt x="2013254" y="1705635"/>
                              </a:lnTo>
                              <a:lnTo>
                                <a:pt x="2055914" y="1714271"/>
                              </a:lnTo>
                              <a:lnTo>
                                <a:pt x="2096452" y="1716443"/>
                              </a:lnTo>
                              <a:lnTo>
                                <a:pt x="2134870" y="1712468"/>
                              </a:lnTo>
                              <a:lnTo>
                                <a:pt x="2207349" y="1684972"/>
                              </a:lnTo>
                              <a:lnTo>
                                <a:pt x="2242375" y="1661007"/>
                              </a:lnTo>
                              <a:lnTo>
                                <a:pt x="2276602" y="1630426"/>
                              </a:lnTo>
                              <a:lnTo>
                                <a:pt x="2306383" y="1596301"/>
                              </a:lnTo>
                              <a:lnTo>
                                <a:pt x="2329154" y="1560601"/>
                              </a:lnTo>
                              <a:lnTo>
                                <a:pt x="2344763" y="1523288"/>
                              </a:lnTo>
                              <a:lnTo>
                                <a:pt x="2353056" y="1484376"/>
                              </a:lnTo>
                              <a:lnTo>
                                <a:pt x="2354910" y="1444447"/>
                              </a:lnTo>
                              <a:close/>
                            </a:path>
                            <a:path w="3179445" h="3209290">
                              <a:moveTo>
                                <a:pt x="2660269" y="1227963"/>
                              </a:moveTo>
                              <a:lnTo>
                                <a:pt x="2454910" y="1022604"/>
                              </a:lnTo>
                              <a:lnTo>
                                <a:pt x="2522601" y="954913"/>
                              </a:lnTo>
                              <a:lnTo>
                                <a:pt x="2554744" y="916901"/>
                              </a:lnTo>
                              <a:lnTo>
                                <a:pt x="2558211" y="910590"/>
                              </a:lnTo>
                              <a:lnTo>
                                <a:pt x="2576233" y="877760"/>
                              </a:lnTo>
                              <a:lnTo>
                                <a:pt x="2586939" y="837577"/>
                              </a:lnTo>
                              <a:lnTo>
                                <a:pt x="2586736" y="796417"/>
                              </a:lnTo>
                              <a:lnTo>
                                <a:pt x="2576639" y="754748"/>
                              </a:lnTo>
                              <a:lnTo>
                                <a:pt x="2557564" y="713003"/>
                              </a:lnTo>
                              <a:lnTo>
                                <a:pt x="2529421" y="671169"/>
                              </a:lnTo>
                              <a:lnTo>
                                <a:pt x="2492121" y="629285"/>
                              </a:lnTo>
                              <a:lnTo>
                                <a:pt x="2451595" y="593026"/>
                              </a:lnTo>
                              <a:lnTo>
                                <a:pt x="2411565" y="565632"/>
                              </a:lnTo>
                              <a:lnTo>
                                <a:pt x="2406015" y="563016"/>
                              </a:lnTo>
                              <a:lnTo>
                                <a:pt x="2406015" y="812673"/>
                              </a:lnTo>
                              <a:lnTo>
                                <a:pt x="2405253" y="828903"/>
                              </a:lnTo>
                              <a:lnTo>
                                <a:pt x="2399436" y="845553"/>
                              </a:lnTo>
                              <a:lnTo>
                                <a:pt x="2388717" y="862672"/>
                              </a:lnTo>
                              <a:lnTo>
                                <a:pt x="2373249" y="880237"/>
                              </a:lnTo>
                              <a:lnTo>
                                <a:pt x="2342896" y="910590"/>
                              </a:lnTo>
                              <a:lnTo>
                                <a:pt x="2219452" y="787146"/>
                              </a:lnTo>
                              <a:lnTo>
                                <a:pt x="2254631" y="751967"/>
                              </a:lnTo>
                              <a:lnTo>
                                <a:pt x="2271750" y="737082"/>
                              </a:lnTo>
                              <a:lnTo>
                                <a:pt x="2288311" y="727290"/>
                              </a:lnTo>
                              <a:lnTo>
                                <a:pt x="2304351" y="722553"/>
                              </a:lnTo>
                              <a:lnTo>
                                <a:pt x="2319909" y="722884"/>
                              </a:lnTo>
                              <a:lnTo>
                                <a:pt x="2363355" y="742772"/>
                              </a:lnTo>
                              <a:lnTo>
                                <a:pt x="2397290" y="782459"/>
                              </a:lnTo>
                              <a:lnTo>
                                <a:pt x="2406015" y="812673"/>
                              </a:lnTo>
                              <a:lnTo>
                                <a:pt x="2406015" y="563016"/>
                              </a:lnTo>
                              <a:lnTo>
                                <a:pt x="2372068" y="546963"/>
                              </a:lnTo>
                              <a:lnTo>
                                <a:pt x="2333117" y="536829"/>
                              </a:lnTo>
                              <a:lnTo>
                                <a:pt x="2294991" y="536219"/>
                              </a:lnTo>
                              <a:lnTo>
                                <a:pt x="2258161" y="545515"/>
                              </a:lnTo>
                              <a:lnTo>
                                <a:pt x="2222652" y="564603"/>
                              </a:lnTo>
                              <a:lnTo>
                                <a:pt x="2188464" y="593344"/>
                              </a:lnTo>
                              <a:lnTo>
                                <a:pt x="1982851" y="798830"/>
                              </a:lnTo>
                              <a:lnTo>
                                <a:pt x="2536063" y="1352042"/>
                              </a:lnTo>
                              <a:lnTo>
                                <a:pt x="2660269" y="1227963"/>
                              </a:lnTo>
                              <a:close/>
                            </a:path>
                            <a:path w="3179445" h="3209290">
                              <a:moveTo>
                                <a:pt x="3179445" y="708660"/>
                              </a:moveTo>
                              <a:lnTo>
                                <a:pt x="2947670" y="477012"/>
                              </a:lnTo>
                              <a:lnTo>
                                <a:pt x="2914142" y="381711"/>
                              </a:lnTo>
                              <a:lnTo>
                                <a:pt x="2815323" y="95250"/>
                              </a:lnTo>
                              <a:lnTo>
                                <a:pt x="2781808" y="0"/>
                              </a:lnTo>
                              <a:lnTo>
                                <a:pt x="2645156" y="136652"/>
                              </a:lnTo>
                              <a:lnTo>
                                <a:pt x="2662974" y="181178"/>
                              </a:lnTo>
                              <a:lnTo>
                                <a:pt x="2715653" y="315112"/>
                              </a:lnTo>
                              <a:lnTo>
                                <a:pt x="2751201" y="404241"/>
                              </a:lnTo>
                              <a:lnTo>
                                <a:pt x="2706687" y="386359"/>
                              </a:lnTo>
                              <a:lnTo>
                                <a:pt x="2572867" y="333527"/>
                              </a:lnTo>
                              <a:lnTo>
                                <a:pt x="2483866" y="297942"/>
                              </a:lnTo>
                              <a:lnTo>
                                <a:pt x="2346579" y="435229"/>
                              </a:lnTo>
                              <a:lnTo>
                                <a:pt x="2441892" y="468693"/>
                              </a:lnTo>
                              <a:lnTo>
                                <a:pt x="2728518" y="567385"/>
                              </a:lnTo>
                              <a:lnTo>
                                <a:pt x="2823845" y="600837"/>
                              </a:lnTo>
                              <a:lnTo>
                                <a:pt x="3055620" y="832485"/>
                              </a:lnTo>
                              <a:lnTo>
                                <a:pt x="3179445" y="7086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55.700012pt;margin-top:197.969955pt;width:250.35pt;height:252.7pt;mso-position-horizontal-relative:page;mso-position-vertical-relative:page;z-index:-19841024" id="docshape186" coordorigin="5114,3959" coordsize="5007,5054" path="m6378,8818l5722,8162,5921,7964,5706,7749,5114,8340,5329,8555,5528,8357,6184,9013,6378,8818xm7112,7945l7106,7881,7090,7815,7064,7748,7036,7694,7001,7638,6958,7581,6908,7522,6890,7503,6851,7461,6827,7439,6827,7933,6822,7973,6806,8010,6780,8043,6748,8068,6711,8083,6671,8088,6626,8081,6577,8063,6524,8032,6465,7987,6401,7928,6342,7864,6296,7804,6264,7750,6246,7701,6240,7657,6244,7616,6259,7581,6283,7549,6316,7523,6352,7508,6393,7503,6437,7508,6485,7525,6537,7555,6593,7597,6653,7652,6718,7722,6768,7785,6802,7841,6821,7889,6827,7933,6827,7439,6781,7396,6711,7341,6642,7296,6574,7261,6506,7235,6438,7219,6360,7213,6284,7223,6213,7249,6144,7289,6080,7345,6026,7408,5986,7476,5962,7548,5953,7623,5959,7703,5976,7771,6002,7840,6038,7910,6084,7980,6139,8050,6205,8121,6266,8178,6326,8228,6386,8270,6445,8305,6503,8332,6574,8356,6641,8370,6705,8373,6765,8367,6823,8351,6879,8324,6934,8286,6988,8238,7035,8184,7071,8128,7088,8088,7096,8069,7109,8008,7112,7945xm8125,6949l8120,6901,8108,6850,8089,6797,8064,6743,8034,6687,7996,6630,7935,6655,7754,6729,7786,6776,7810,6819,7828,6859,7839,6896,7842,6932,7836,6965,7821,6996,7798,7025,7767,7048,7733,7062,7695,7067,7655,7060,7608,7042,7555,7008,7493,6958,7424,6894,7372,6837,7330,6785,7299,6738,7279,6695,7266,6643,7267,6597,7280,6556,7307,6520,7322,6507,7339,6497,7357,6489,7377,6484,7397,6482,7419,6482,7441,6486,7464,6492,7479,6497,7497,6506,7518,6517,7541,6531,7660,6306,7577,6260,7498,6228,7424,6209,7355,6203,7288,6210,7224,6233,7161,6271,7101,6323,7047,6386,7009,6453,6985,6523,6976,6597,6982,6674,6999,6741,7025,6809,7061,6878,7108,6948,7164,7019,7231,7090,7296,7151,7359,7203,7422,7247,7484,7282,7545,7310,7617,7333,7685,7346,7746,7349,7802,7342,7855,7325,7907,7298,7959,7262,8011,7215,8049,7173,8080,7130,8102,7086,8116,7042,8124,6997,8125,6949xm8823,6234l8816,6170,8801,6104,8775,6038,8747,5983,8712,5927,8669,5870,8619,5811,8601,5792,8562,5750,8538,5728,8538,6222,8533,6262,8517,6299,8491,6332,8459,6357,8422,6372,8382,6377,8337,6371,8288,6352,8234,6321,8176,6276,8112,6217,8053,6153,8007,6094,7975,6039,7957,5990,7951,5946,7955,5906,7969,5870,7994,5838,8026,5813,8063,5797,8104,5792,8148,5797,8196,5814,8248,5844,8304,5886,8364,5941,8429,6011,8479,6074,8513,6130,8532,6179,8538,6222,8538,5728,8492,5685,8422,5630,8353,5585,8285,5550,8217,5524,8149,5508,8071,5503,7995,5513,7923,5538,7855,5579,7790,5634,7736,5697,7697,5765,7673,5837,7664,5913,7670,5992,7686,6061,7713,6129,7749,6199,7794,6269,7850,6339,7916,6410,7977,6467,8037,6517,8097,6559,8156,6594,8214,6621,8284,6645,8352,6659,8416,6662,8476,6656,8534,6640,8590,6613,8645,6575,8699,6527,8746,6473,8782,6417,8799,6377,8807,6358,8820,6297,8823,6234xm9303,5893l8980,5570,9087,5463,9137,5403,9143,5393,9171,5342,9188,5278,9188,5214,9172,5148,9149,5097,9142,5082,9097,5016,9039,4950,8975,4893,8912,4850,8903,4846,8903,5239,8902,5265,8893,5291,8876,5318,8851,5346,8804,5393,8609,5199,8665,5144,8692,5120,8718,5105,8743,5097,8767,5098,8791,5104,8814,5115,8836,5129,8857,5148,8875,5169,8889,5192,8898,5215,8903,5239,8903,4846,8850,4821,8788,4805,8728,4804,8670,4818,8614,4849,8560,4894,8237,5217,9108,6089,9303,5893xm10121,5075l9756,4711,9703,4561,9548,4109,9495,3959,9280,4175,9308,4245,9391,4456,9447,4596,9377,4568,9166,4485,9026,4429,8809,4645,8960,4697,9411,4853,9561,4906,9926,5270,10121,5075xe" filled="true" fillcolor="#c0c0c0" stroked="false">
                <v:path arrowok="t"/>
                <v:fill opacity="32896f" type="solid"/>
                <w10:wrap type="none"/>
              </v:shape>
            </w:pict>
          </mc:Fallback>
        </mc:AlternateContent>
      </w:r>
      <w:r>
        <w:rPr>
          <w:b/>
          <w:sz w:val="24"/>
        </w:rPr>
        <w:t>HETEROSKEDASTICITY</w:t>
      </w:r>
      <w:r>
        <w:rPr>
          <w:b/>
          <w:spacing w:val="-5"/>
          <w:sz w:val="24"/>
        </w:rPr>
        <w:t> </w:t>
      </w:r>
      <w:r>
        <w:rPr>
          <w:b/>
          <w:sz w:val="24"/>
        </w:rPr>
        <w:t>FOR</w:t>
      </w:r>
      <w:r>
        <w:rPr>
          <w:b/>
          <w:spacing w:val="-3"/>
          <w:sz w:val="24"/>
        </w:rPr>
        <w:t> </w:t>
      </w:r>
      <w:r>
        <w:rPr>
          <w:b/>
          <w:sz w:val="24"/>
        </w:rPr>
        <w:t>MODEL</w:t>
      </w:r>
      <w:r>
        <w:rPr>
          <w:b/>
          <w:spacing w:val="-2"/>
          <w:sz w:val="24"/>
        </w:rPr>
        <w:t> THREE</w:t>
      </w:r>
    </w:p>
    <w:p>
      <w:pPr>
        <w:pStyle w:val="BodyText"/>
        <w:spacing w:before="6"/>
        <w:ind w:left="0"/>
        <w:jc w:val="left"/>
        <w:rPr>
          <w:b/>
          <w:sz w:val="1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0"/>
        <w:gridCol w:w="1256"/>
        <w:gridCol w:w="1492"/>
        <w:gridCol w:w="911"/>
        <w:gridCol w:w="915"/>
      </w:tblGrid>
      <w:tr>
        <w:trPr>
          <w:trHeight w:val="289" w:hRule="atLeast"/>
        </w:trPr>
        <w:tc>
          <w:tcPr>
            <w:tcW w:w="6534" w:type="dxa"/>
            <w:gridSpan w:val="5"/>
            <w:tcBorders>
              <w:bottom w:val="double" w:sz="6" w:space="0" w:color="000000"/>
            </w:tcBorders>
          </w:tcPr>
          <w:p>
            <w:pPr>
              <w:pStyle w:val="TableParagraph"/>
              <w:spacing w:line="201" w:lineRule="exact" w:before="0"/>
              <w:rPr>
                <w:sz w:val="18"/>
              </w:rPr>
            </w:pPr>
            <w:r>
              <w:rPr>
                <w:sz w:val="18"/>
              </w:rPr>
              <w:t>Heteroskedasticity</w:t>
            </w:r>
            <w:r>
              <w:rPr>
                <w:spacing w:val="-10"/>
                <w:sz w:val="18"/>
              </w:rPr>
              <w:t> </w:t>
            </w:r>
            <w:r>
              <w:rPr>
                <w:sz w:val="18"/>
              </w:rPr>
              <w:t>Test:</w:t>
            </w:r>
            <w:r>
              <w:rPr>
                <w:spacing w:val="-8"/>
                <w:sz w:val="18"/>
              </w:rPr>
              <w:t> </w:t>
            </w:r>
            <w:r>
              <w:rPr>
                <w:sz w:val="18"/>
              </w:rPr>
              <w:t>Breusch-Pagan-</w:t>
            </w:r>
            <w:r>
              <w:rPr>
                <w:spacing w:val="-2"/>
                <w:sz w:val="18"/>
              </w:rPr>
              <w:t>Godfrey</w:t>
            </w:r>
          </w:p>
        </w:tc>
      </w:tr>
      <w:tr>
        <w:trPr>
          <w:trHeight w:val="327" w:hRule="atLeast"/>
        </w:trPr>
        <w:tc>
          <w:tcPr>
            <w:tcW w:w="1960" w:type="dxa"/>
            <w:tcBorders>
              <w:top w:val="double" w:sz="6" w:space="0" w:color="000000"/>
            </w:tcBorders>
          </w:tcPr>
          <w:p>
            <w:pPr>
              <w:pStyle w:val="TableParagraph"/>
              <w:spacing w:before="108"/>
              <w:rPr>
                <w:sz w:val="18"/>
              </w:rPr>
            </w:pPr>
            <w:r>
              <w:rPr>
                <w:spacing w:val="-2"/>
                <w:sz w:val="18"/>
              </w:rPr>
              <w:t>F-statistic</w:t>
            </w:r>
          </w:p>
        </w:tc>
        <w:tc>
          <w:tcPr>
            <w:tcW w:w="1256" w:type="dxa"/>
            <w:tcBorders>
              <w:top w:val="double" w:sz="6" w:space="0" w:color="000000"/>
            </w:tcBorders>
          </w:tcPr>
          <w:p>
            <w:pPr>
              <w:pStyle w:val="TableParagraph"/>
              <w:spacing w:before="108"/>
              <w:ind w:right="104"/>
              <w:jc w:val="right"/>
              <w:rPr>
                <w:sz w:val="18"/>
              </w:rPr>
            </w:pPr>
            <w:r>
              <w:rPr>
                <w:spacing w:val="-2"/>
                <w:sz w:val="18"/>
              </w:rPr>
              <w:t>1.171089</w:t>
            </w:r>
          </w:p>
        </w:tc>
        <w:tc>
          <w:tcPr>
            <w:tcW w:w="1492" w:type="dxa"/>
            <w:tcBorders>
              <w:top w:val="double" w:sz="6" w:space="0" w:color="000000"/>
            </w:tcBorders>
          </w:tcPr>
          <w:p>
            <w:pPr>
              <w:pStyle w:val="TableParagraph"/>
              <w:spacing w:before="108"/>
              <w:ind w:left="106"/>
              <w:rPr>
                <w:sz w:val="18"/>
              </w:rPr>
            </w:pPr>
            <w:r>
              <w:rPr>
                <w:sz w:val="18"/>
              </w:rPr>
              <w:t>Prob.</w:t>
            </w:r>
            <w:r>
              <w:rPr>
                <w:spacing w:val="-6"/>
                <w:sz w:val="18"/>
              </w:rPr>
              <w:t> </w:t>
            </w:r>
            <w:r>
              <w:rPr>
                <w:spacing w:val="-2"/>
                <w:sz w:val="18"/>
              </w:rPr>
              <w:t>F(10,27)</w:t>
            </w:r>
          </w:p>
        </w:tc>
        <w:tc>
          <w:tcPr>
            <w:tcW w:w="911" w:type="dxa"/>
            <w:tcBorders>
              <w:top w:val="double" w:sz="6" w:space="0" w:color="000000"/>
            </w:tcBorders>
          </w:tcPr>
          <w:p>
            <w:pPr>
              <w:pStyle w:val="TableParagraph"/>
              <w:spacing w:line="240" w:lineRule="auto" w:before="0"/>
              <w:rPr>
                <w:rFonts w:ascii="Times New Roman"/>
                <w:sz w:val="18"/>
              </w:rPr>
            </w:pPr>
          </w:p>
        </w:tc>
        <w:tc>
          <w:tcPr>
            <w:tcW w:w="915" w:type="dxa"/>
            <w:tcBorders>
              <w:top w:val="double" w:sz="6" w:space="0" w:color="000000"/>
            </w:tcBorders>
          </w:tcPr>
          <w:p>
            <w:pPr>
              <w:pStyle w:val="TableParagraph"/>
              <w:spacing w:before="108"/>
              <w:ind w:right="9"/>
              <w:jc w:val="right"/>
              <w:rPr>
                <w:sz w:val="18"/>
              </w:rPr>
            </w:pPr>
            <w:r>
              <w:rPr>
                <w:spacing w:val="-2"/>
                <w:sz w:val="18"/>
              </w:rPr>
              <w:t>0.3514</w:t>
            </w:r>
          </w:p>
        </w:tc>
      </w:tr>
      <w:tr>
        <w:trPr>
          <w:trHeight w:val="225" w:hRule="atLeast"/>
        </w:trPr>
        <w:tc>
          <w:tcPr>
            <w:tcW w:w="1960" w:type="dxa"/>
          </w:tcPr>
          <w:p>
            <w:pPr>
              <w:pStyle w:val="TableParagraph"/>
              <w:rPr>
                <w:sz w:val="18"/>
              </w:rPr>
            </w:pPr>
            <w:r>
              <w:rPr>
                <w:spacing w:val="-2"/>
                <w:sz w:val="18"/>
              </w:rPr>
              <w:t>Obs*R-squared</w:t>
            </w:r>
          </w:p>
        </w:tc>
        <w:tc>
          <w:tcPr>
            <w:tcW w:w="1256" w:type="dxa"/>
          </w:tcPr>
          <w:p>
            <w:pPr>
              <w:pStyle w:val="TableParagraph"/>
              <w:ind w:right="104"/>
              <w:jc w:val="right"/>
              <w:rPr>
                <w:sz w:val="18"/>
              </w:rPr>
            </w:pPr>
            <w:r>
              <w:rPr>
                <w:spacing w:val="-2"/>
                <w:sz w:val="18"/>
              </w:rPr>
              <w:t>11.49583</w:t>
            </w:r>
          </w:p>
        </w:tc>
        <w:tc>
          <w:tcPr>
            <w:tcW w:w="2403" w:type="dxa"/>
            <w:gridSpan w:val="2"/>
          </w:tcPr>
          <w:p>
            <w:pPr>
              <w:pStyle w:val="TableParagraph"/>
              <w:ind w:left="106"/>
              <w:rPr>
                <w:sz w:val="18"/>
              </w:rPr>
            </w:pPr>
            <w:r>
              <w:rPr>
                <w:sz w:val="18"/>
              </w:rPr>
              <w:t>Prob.</w:t>
            </w:r>
            <w:r>
              <w:rPr>
                <w:spacing w:val="-7"/>
                <w:sz w:val="18"/>
              </w:rPr>
              <w:t> </w:t>
            </w:r>
            <w:r>
              <w:rPr>
                <w:sz w:val="18"/>
              </w:rPr>
              <w:t>Chi-</w:t>
            </w:r>
            <w:r>
              <w:rPr>
                <w:spacing w:val="-2"/>
                <w:sz w:val="18"/>
              </w:rPr>
              <w:t>Square(10)</w:t>
            </w:r>
          </w:p>
        </w:tc>
        <w:tc>
          <w:tcPr>
            <w:tcW w:w="915" w:type="dxa"/>
          </w:tcPr>
          <w:p>
            <w:pPr>
              <w:pStyle w:val="TableParagraph"/>
              <w:ind w:right="9"/>
              <w:jc w:val="right"/>
              <w:rPr>
                <w:sz w:val="18"/>
              </w:rPr>
            </w:pPr>
            <w:r>
              <w:rPr>
                <w:spacing w:val="-2"/>
                <w:sz w:val="18"/>
              </w:rPr>
              <w:t>0.3202</w:t>
            </w:r>
          </w:p>
        </w:tc>
      </w:tr>
      <w:tr>
        <w:trPr>
          <w:trHeight w:val="301" w:hRule="atLeast"/>
        </w:trPr>
        <w:tc>
          <w:tcPr>
            <w:tcW w:w="1960" w:type="dxa"/>
            <w:tcBorders>
              <w:bottom w:val="double" w:sz="6" w:space="0" w:color="000000"/>
            </w:tcBorders>
          </w:tcPr>
          <w:p>
            <w:pPr>
              <w:pStyle w:val="TableParagraph"/>
              <w:spacing w:line="240" w:lineRule="auto"/>
              <w:rPr>
                <w:sz w:val="18"/>
              </w:rPr>
            </w:pPr>
            <w:r>
              <w:rPr>
                <w:sz w:val="18"/>
              </w:rPr>
              <w:t>Scaled</w:t>
            </w:r>
            <w:r>
              <w:rPr>
                <w:spacing w:val="-4"/>
                <w:sz w:val="18"/>
              </w:rPr>
              <w:t> </w:t>
            </w:r>
            <w:r>
              <w:rPr>
                <w:sz w:val="18"/>
              </w:rPr>
              <w:t>explained</w:t>
            </w:r>
            <w:r>
              <w:rPr>
                <w:spacing w:val="-3"/>
                <w:sz w:val="18"/>
              </w:rPr>
              <w:t> </w:t>
            </w:r>
            <w:r>
              <w:rPr>
                <w:spacing w:val="-5"/>
                <w:sz w:val="18"/>
              </w:rPr>
              <w:t>SS</w:t>
            </w:r>
          </w:p>
        </w:tc>
        <w:tc>
          <w:tcPr>
            <w:tcW w:w="1256" w:type="dxa"/>
            <w:tcBorders>
              <w:bottom w:val="double" w:sz="6" w:space="0" w:color="000000"/>
            </w:tcBorders>
          </w:tcPr>
          <w:p>
            <w:pPr>
              <w:pStyle w:val="TableParagraph"/>
              <w:spacing w:line="240" w:lineRule="auto"/>
              <w:ind w:right="104"/>
              <w:jc w:val="right"/>
              <w:rPr>
                <w:sz w:val="18"/>
              </w:rPr>
            </w:pPr>
            <w:r>
              <w:rPr>
                <w:spacing w:val="-2"/>
                <w:sz w:val="18"/>
              </w:rPr>
              <w:t>7.570712</w:t>
            </w:r>
          </w:p>
        </w:tc>
        <w:tc>
          <w:tcPr>
            <w:tcW w:w="2403" w:type="dxa"/>
            <w:gridSpan w:val="2"/>
            <w:tcBorders>
              <w:bottom w:val="double" w:sz="6" w:space="0" w:color="000000"/>
            </w:tcBorders>
          </w:tcPr>
          <w:p>
            <w:pPr>
              <w:pStyle w:val="TableParagraph"/>
              <w:spacing w:line="240" w:lineRule="auto"/>
              <w:ind w:left="106"/>
              <w:rPr>
                <w:sz w:val="18"/>
              </w:rPr>
            </w:pPr>
            <w:r>
              <w:rPr>
                <w:sz w:val="18"/>
              </w:rPr>
              <w:t>Prob.</w:t>
            </w:r>
            <w:r>
              <w:rPr>
                <w:spacing w:val="-7"/>
                <w:sz w:val="18"/>
              </w:rPr>
              <w:t> </w:t>
            </w:r>
            <w:r>
              <w:rPr>
                <w:sz w:val="18"/>
              </w:rPr>
              <w:t>Chi-</w:t>
            </w:r>
            <w:r>
              <w:rPr>
                <w:spacing w:val="-2"/>
                <w:sz w:val="18"/>
              </w:rPr>
              <w:t>Square(10)</w:t>
            </w:r>
          </w:p>
        </w:tc>
        <w:tc>
          <w:tcPr>
            <w:tcW w:w="915" w:type="dxa"/>
            <w:tcBorders>
              <w:bottom w:val="double" w:sz="6" w:space="0" w:color="000000"/>
            </w:tcBorders>
          </w:tcPr>
          <w:p>
            <w:pPr>
              <w:pStyle w:val="TableParagraph"/>
              <w:spacing w:line="240" w:lineRule="auto"/>
              <w:ind w:right="9"/>
              <w:jc w:val="right"/>
              <w:rPr>
                <w:sz w:val="18"/>
              </w:rPr>
            </w:pPr>
            <w:r>
              <w:rPr>
                <w:spacing w:val="-2"/>
                <w:sz w:val="18"/>
              </w:rPr>
              <w:t>0.6707</w:t>
            </w:r>
          </w:p>
        </w:tc>
      </w:tr>
      <w:tr>
        <w:trPr>
          <w:trHeight w:val="553" w:hRule="atLeast"/>
        </w:trPr>
        <w:tc>
          <w:tcPr>
            <w:tcW w:w="1960" w:type="dxa"/>
            <w:tcBorders>
              <w:top w:val="double" w:sz="6" w:space="0" w:color="000000"/>
            </w:tcBorders>
          </w:tcPr>
          <w:p>
            <w:pPr>
              <w:pStyle w:val="TableParagraph"/>
              <w:spacing w:line="240" w:lineRule="auto" w:before="127"/>
              <w:rPr>
                <w:rFonts w:ascii="Times New Roman"/>
                <w:b/>
                <w:sz w:val="18"/>
              </w:rPr>
            </w:pPr>
          </w:p>
          <w:p>
            <w:pPr>
              <w:pStyle w:val="TableParagraph"/>
              <w:spacing w:before="0"/>
              <w:rPr>
                <w:sz w:val="18"/>
              </w:rPr>
            </w:pPr>
            <w:r>
              <w:rPr>
                <w:sz w:val="18"/>
              </w:rPr>
              <w:t>Test </w:t>
            </w:r>
            <w:r>
              <w:rPr>
                <w:spacing w:val="-2"/>
                <w:sz w:val="18"/>
              </w:rPr>
              <w:t>Equation:</w:t>
            </w:r>
          </w:p>
        </w:tc>
        <w:tc>
          <w:tcPr>
            <w:tcW w:w="1256" w:type="dxa"/>
            <w:tcBorders>
              <w:top w:val="double" w:sz="6" w:space="0" w:color="000000"/>
            </w:tcBorders>
          </w:tcPr>
          <w:p>
            <w:pPr>
              <w:pStyle w:val="TableParagraph"/>
              <w:spacing w:line="240" w:lineRule="auto" w:before="0"/>
              <w:rPr>
                <w:rFonts w:ascii="Times New Roman"/>
                <w:sz w:val="18"/>
              </w:rPr>
            </w:pPr>
          </w:p>
        </w:tc>
        <w:tc>
          <w:tcPr>
            <w:tcW w:w="1492" w:type="dxa"/>
            <w:tcBorders>
              <w:top w:val="double" w:sz="6" w:space="0" w:color="000000"/>
            </w:tcBorders>
          </w:tcPr>
          <w:p>
            <w:pPr>
              <w:pStyle w:val="TableParagraph"/>
              <w:spacing w:line="240" w:lineRule="auto" w:before="0"/>
              <w:rPr>
                <w:rFonts w:ascii="Times New Roman"/>
                <w:sz w:val="18"/>
              </w:rPr>
            </w:pPr>
          </w:p>
        </w:tc>
        <w:tc>
          <w:tcPr>
            <w:tcW w:w="911" w:type="dxa"/>
            <w:tcBorders>
              <w:top w:val="double" w:sz="6" w:space="0" w:color="000000"/>
            </w:tcBorders>
          </w:tcPr>
          <w:p>
            <w:pPr>
              <w:pStyle w:val="TableParagraph"/>
              <w:spacing w:line="240" w:lineRule="auto" w:before="0"/>
              <w:rPr>
                <w:rFonts w:ascii="Times New Roman"/>
                <w:sz w:val="18"/>
              </w:rPr>
            </w:pPr>
          </w:p>
        </w:tc>
        <w:tc>
          <w:tcPr>
            <w:tcW w:w="915" w:type="dxa"/>
            <w:tcBorders>
              <w:top w:val="double" w:sz="6" w:space="0" w:color="000000"/>
            </w:tcBorders>
          </w:tcPr>
          <w:p>
            <w:pPr>
              <w:pStyle w:val="TableParagraph"/>
              <w:spacing w:line="240" w:lineRule="auto" w:before="0"/>
              <w:rPr>
                <w:rFonts w:ascii="Times New Roman"/>
                <w:sz w:val="18"/>
              </w:rPr>
            </w:pPr>
          </w:p>
        </w:tc>
      </w:tr>
      <w:tr>
        <w:trPr>
          <w:trHeight w:val="224" w:hRule="atLeast"/>
        </w:trPr>
        <w:tc>
          <w:tcPr>
            <w:tcW w:w="6534" w:type="dxa"/>
            <w:gridSpan w:val="5"/>
          </w:tcPr>
          <w:p>
            <w:pPr>
              <w:pStyle w:val="TableParagraph"/>
              <w:spacing w:line="198" w:lineRule="exact"/>
              <w:rPr>
                <w:sz w:val="18"/>
              </w:rPr>
            </w:pPr>
            <w:r>
              <w:rPr>
                <w:spacing w:val="-2"/>
                <w:sz w:val="18"/>
              </w:rPr>
              <w:t>Dependent</w:t>
            </w:r>
            <w:r>
              <w:rPr>
                <w:spacing w:val="4"/>
                <w:sz w:val="18"/>
              </w:rPr>
              <w:t> </w:t>
            </w:r>
            <w:r>
              <w:rPr>
                <w:spacing w:val="-2"/>
                <w:sz w:val="18"/>
              </w:rPr>
              <w:t>Variable:</w:t>
            </w:r>
            <w:r>
              <w:rPr>
                <w:spacing w:val="6"/>
                <w:sz w:val="18"/>
              </w:rPr>
              <w:t> </w:t>
            </w:r>
            <w:r>
              <w:rPr>
                <w:spacing w:val="-2"/>
                <w:sz w:val="18"/>
              </w:rPr>
              <w:t>RESID^2</w:t>
            </w:r>
          </w:p>
        </w:tc>
      </w:tr>
      <w:tr>
        <w:trPr>
          <w:trHeight w:val="224" w:hRule="atLeast"/>
        </w:trPr>
        <w:tc>
          <w:tcPr>
            <w:tcW w:w="1960" w:type="dxa"/>
          </w:tcPr>
          <w:p>
            <w:pPr>
              <w:pStyle w:val="TableParagraph"/>
              <w:spacing w:before="5"/>
              <w:rPr>
                <w:sz w:val="18"/>
              </w:rPr>
            </w:pPr>
            <w:r>
              <w:rPr>
                <w:sz w:val="18"/>
              </w:rPr>
              <w:t>Method:</w:t>
            </w:r>
            <w:r>
              <w:rPr>
                <w:spacing w:val="-9"/>
                <w:sz w:val="18"/>
              </w:rPr>
              <w:t> </w:t>
            </w:r>
            <w:r>
              <w:rPr>
                <w:sz w:val="18"/>
              </w:rPr>
              <w:t>Least</w:t>
            </w:r>
            <w:r>
              <w:rPr>
                <w:spacing w:val="-6"/>
                <w:sz w:val="18"/>
              </w:rPr>
              <w:t> </w:t>
            </w:r>
            <w:r>
              <w:rPr>
                <w:spacing w:val="-2"/>
                <w:sz w:val="18"/>
              </w:rPr>
              <w:t>Squares</w:t>
            </w:r>
          </w:p>
        </w:tc>
        <w:tc>
          <w:tcPr>
            <w:tcW w:w="1256"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915" w:type="dxa"/>
          </w:tcPr>
          <w:p>
            <w:pPr>
              <w:pStyle w:val="TableParagraph"/>
              <w:spacing w:line="240" w:lineRule="auto" w:before="0"/>
              <w:rPr>
                <w:rFonts w:ascii="Times New Roman"/>
                <w:sz w:val="16"/>
              </w:rPr>
            </w:pPr>
          </w:p>
        </w:tc>
      </w:tr>
      <w:tr>
        <w:trPr>
          <w:trHeight w:val="225" w:hRule="atLeast"/>
        </w:trPr>
        <w:tc>
          <w:tcPr>
            <w:tcW w:w="6534" w:type="dxa"/>
            <w:gridSpan w:val="5"/>
          </w:tcPr>
          <w:p>
            <w:pPr>
              <w:pStyle w:val="TableParagraph"/>
              <w:rPr>
                <w:sz w:val="18"/>
              </w:rPr>
            </w:pPr>
            <w:r>
              <w:rPr>
                <w:sz w:val="18"/>
              </w:rPr>
              <w:t>Date:</w:t>
            </w:r>
            <w:r>
              <w:rPr>
                <w:spacing w:val="-3"/>
                <w:sz w:val="18"/>
              </w:rPr>
              <w:t> </w:t>
            </w:r>
            <w:r>
              <w:rPr>
                <w:sz w:val="18"/>
              </w:rPr>
              <w:t>06/19/21</w:t>
            </w:r>
            <w:r>
              <w:rPr>
                <w:spacing w:val="65"/>
                <w:w w:val="150"/>
                <w:sz w:val="18"/>
              </w:rPr>
              <w:t> </w:t>
            </w:r>
            <w:r>
              <w:rPr>
                <w:sz w:val="18"/>
              </w:rPr>
              <w:t>Time:</w:t>
            </w:r>
            <w:r>
              <w:rPr>
                <w:spacing w:val="-2"/>
                <w:sz w:val="18"/>
              </w:rPr>
              <w:t> </w:t>
            </w:r>
            <w:r>
              <w:rPr>
                <w:spacing w:val="-4"/>
                <w:sz w:val="18"/>
              </w:rPr>
              <w:t>17:19</w:t>
            </w:r>
          </w:p>
        </w:tc>
      </w:tr>
      <w:tr>
        <w:trPr>
          <w:trHeight w:val="225" w:hRule="atLeast"/>
        </w:trPr>
        <w:tc>
          <w:tcPr>
            <w:tcW w:w="1960" w:type="dxa"/>
          </w:tcPr>
          <w:p>
            <w:pPr>
              <w:pStyle w:val="TableParagraph"/>
              <w:rPr>
                <w:sz w:val="18"/>
              </w:rPr>
            </w:pPr>
            <w:r>
              <w:rPr>
                <w:sz w:val="18"/>
              </w:rPr>
              <w:t>Sample:</w:t>
            </w:r>
            <w:r>
              <w:rPr>
                <w:spacing w:val="-7"/>
                <w:sz w:val="18"/>
              </w:rPr>
              <w:t> </w:t>
            </w:r>
            <w:r>
              <w:rPr>
                <w:sz w:val="18"/>
              </w:rPr>
              <w:t>1982</w:t>
            </w:r>
            <w:r>
              <w:rPr>
                <w:spacing w:val="-5"/>
                <w:sz w:val="18"/>
              </w:rPr>
              <w:t> </w:t>
            </w:r>
            <w:r>
              <w:rPr>
                <w:spacing w:val="-4"/>
                <w:sz w:val="18"/>
              </w:rPr>
              <w:t>2019</w:t>
            </w:r>
          </w:p>
        </w:tc>
        <w:tc>
          <w:tcPr>
            <w:tcW w:w="1256" w:type="dxa"/>
          </w:tcPr>
          <w:p>
            <w:pPr>
              <w:pStyle w:val="TableParagraph"/>
              <w:spacing w:line="240" w:lineRule="auto" w:before="0"/>
              <w:rPr>
                <w:rFonts w:ascii="Times New Roman"/>
                <w:sz w:val="16"/>
              </w:rPr>
            </w:pPr>
          </w:p>
        </w:tc>
        <w:tc>
          <w:tcPr>
            <w:tcW w:w="1492" w:type="dxa"/>
          </w:tcPr>
          <w:p>
            <w:pPr>
              <w:pStyle w:val="TableParagraph"/>
              <w:spacing w:line="240" w:lineRule="auto" w:before="0"/>
              <w:rPr>
                <w:rFonts w:ascii="Times New Roman"/>
                <w:sz w:val="16"/>
              </w:rPr>
            </w:pPr>
          </w:p>
        </w:tc>
        <w:tc>
          <w:tcPr>
            <w:tcW w:w="911" w:type="dxa"/>
          </w:tcPr>
          <w:p>
            <w:pPr>
              <w:pStyle w:val="TableParagraph"/>
              <w:spacing w:line="240" w:lineRule="auto" w:before="0"/>
              <w:rPr>
                <w:rFonts w:ascii="Times New Roman"/>
                <w:sz w:val="16"/>
              </w:rPr>
            </w:pPr>
          </w:p>
        </w:tc>
        <w:tc>
          <w:tcPr>
            <w:tcW w:w="915" w:type="dxa"/>
          </w:tcPr>
          <w:p>
            <w:pPr>
              <w:pStyle w:val="TableParagraph"/>
              <w:spacing w:line="240" w:lineRule="auto" w:before="0"/>
              <w:rPr>
                <w:rFonts w:ascii="Times New Roman"/>
                <w:sz w:val="16"/>
              </w:rPr>
            </w:pPr>
          </w:p>
        </w:tc>
      </w:tr>
      <w:tr>
        <w:trPr>
          <w:trHeight w:val="301" w:hRule="atLeast"/>
        </w:trPr>
        <w:tc>
          <w:tcPr>
            <w:tcW w:w="6534" w:type="dxa"/>
            <w:gridSpan w:val="5"/>
            <w:tcBorders>
              <w:bottom w:val="double" w:sz="6" w:space="0" w:color="000000"/>
            </w:tcBorders>
          </w:tcPr>
          <w:p>
            <w:pPr>
              <w:pStyle w:val="TableParagraph"/>
              <w:spacing w:line="240" w:lineRule="auto"/>
              <w:rPr>
                <w:sz w:val="18"/>
              </w:rPr>
            </w:pPr>
            <w:r>
              <w:rPr>
                <w:sz w:val="18"/>
              </w:rPr>
              <w:t>Included</w:t>
            </w:r>
            <w:r>
              <w:rPr>
                <w:spacing w:val="-6"/>
                <w:sz w:val="18"/>
              </w:rPr>
              <w:t> </w:t>
            </w:r>
            <w:r>
              <w:rPr>
                <w:sz w:val="18"/>
              </w:rPr>
              <w:t>observations:</w:t>
            </w:r>
            <w:r>
              <w:rPr>
                <w:spacing w:val="-5"/>
                <w:sz w:val="18"/>
              </w:rPr>
              <w:t> 38</w:t>
            </w:r>
          </w:p>
        </w:tc>
      </w:tr>
      <w:tr>
        <w:trPr>
          <w:trHeight w:val="406" w:hRule="atLeast"/>
        </w:trPr>
        <w:tc>
          <w:tcPr>
            <w:tcW w:w="1960" w:type="dxa"/>
            <w:tcBorders>
              <w:top w:val="double" w:sz="6" w:space="0" w:color="000000"/>
              <w:bottom w:val="double" w:sz="6" w:space="0" w:color="000000"/>
            </w:tcBorders>
          </w:tcPr>
          <w:p>
            <w:pPr>
              <w:pStyle w:val="TableParagraph"/>
              <w:spacing w:line="240" w:lineRule="auto" w:before="109"/>
              <w:ind w:left="676"/>
              <w:rPr>
                <w:sz w:val="18"/>
              </w:rPr>
            </w:pPr>
            <w:r>
              <w:rPr>
                <w:spacing w:val="-2"/>
                <w:sz w:val="18"/>
              </w:rPr>
              <w:t>Variable</w:t>
            </w:r>
          </w:p>
        </w:tc>
        <w:tc>
          <w:tcPr>
            <w:tcW w:w="1256" w:type="dxa"/>
            <w:tcBorders>
              <w:top w:val="double" w:sz="6" w:space="0" w:color="000000"/>
              <w:bottom w:val="double" w:sz="6" w:space="0" w:color="000000"/>
            </w:tcBorders>
          </w:tcPr>
          <w:p>
            <w:pPr>
              <w:pStyle w:val="TableParagraph"/>
              <w:spacing w:line="240" w:lineRule="auto" w:before="109"/>
              <w:ind w:right="104"/>
              <w:jc w:val="right"/>
              <w:rPr>
                <w:sz w:val="18"/>
              </w:rPr>
            </w:pPr>
            <w:r>
              <w:rPr>
                <w:spacing w:val="-2"/>
                <w:sz w:val="18"/>
              </w:rPr>
              <w:t>Coefficient</w:t>
            </w:r>
          </w:p>
        </w:tc>
        <w:tc>
          <w:tcPr>
            <w:tcW w:w="1492" w:type="dxa"/>
            <w:tcBorders>
              <w:top w:val="double" w:sz="6" w:space="0" w:color="000000"/>
              <w:bottom w:val="double" w:sz="6" w:space="0" w:color="000000"/>
            </w:tcBorders>
          </w:tcPr>
          <w:p>
            <w:pPr>
              <w:pStyle w:val="TableParagraph"/>
              <w:spacing w:line="240" w:lineRule="auto" w:before="109"/>
              <w:ind w:left="331"/>
              <w:rPr>
                <w:sz w:val="18"/>
              </w:rPr>
            </w:pPr>
            <w:r>
              <w:rPr>
                <w:sz w:val="18"/>
              </w:rPr>
              <w:t>Std.</w:t>
            </w:r>
            <w:r>
              <w:rPr>
                <w:spacing w:val="-2"/>
                <w:sz w:val="18"/>
              </w:rPr>
              <w:t> Error</w:t>
            </w:r>
          </w:p>
        </w:tc>
        <w:tc>
          <w:tcPr>
            <w:tcW w:w="911" w:type="dxa"/>
            <w:tcBorders>
              <w:top w:val="double" w:sz="6" w:space="0" w:color="000000"/>
              <w:bottom w:val="double" w:sz="6" w:space="0" w:color="000000"/>
            </w:tcBorders>
          </w:tcPr>
          <w:p>
            <w:pPr>
              <w:pStyle w:val="TableParagraph"/>
              <w:spacing w:line="240" w:lineRule="auto" w:before="109"/>
              <w:ind w:right="93"/>
              <w:jc w:val="right"/>
              <w:rPr>
                <w:sz w:val="18"/>
              </w:rPr>
            </w:pPr>
            <w:r>
              <w:rPr>
                <w:sz w:val="18"/>
              </w:rPr>
              <w:t>t-</w:t>
            </w:r>
            <w:r>
              <w:rPr>
                <w:spacing w:val="-2"/>
                <w:sz w:val="18"/>
              </w:rPr>
              <w:t>Statistic</w:t>
            </w:r>
          </w:p>
        </w:tc>
        <w:tc>
          <w:tcPr>
            <w:tcW w:w="915" w:type="dxa"/>
            <w:tcBorders>
              <w:top w:val="double" w:sz="6" w:space="0" w:color="000000"/>
              <w:bottom w:val="double" w:sz="6" w:space="0" w:color="000000"/>
            </w:tcBorders>
          </w:tcPr>
          <w:p>
            <w:pPr>
              <w:pStyle w:val="TableParagraph"/>
              <w:spacing w:line="240" w:lineRule="auto" w:before="109"/>
              <w:ind w:left="372"/>
              <w:rPr>
                <w:sz w:val="18"/>
              </w:rPr>
            </w:pPr>
            <w:r>
              <w:rPr>
                <w:spacing w:val="-2"/>
                <w:sz w:val="18"/>
              </w:rPr>
              <w:t>Prob.</w:t>
            </w:r>
          </w:p>
        </w:tc>
      </w:tr>
      <w:tr>
        <w:trPr>
          <w:trHeight w:val="326" w:hRule="atLeast"/>
        </w:trPr>
        <w:tc>
          <w:tcPr>
            <w:tcW w:w="1960" w:type="dxa"/>
            <w:tcBorders>
              <w:top w:val="double" w:sz="6" w:space="0" w:color="000000"/>
            </w:tcBorders>
          </w:tcPr>
          <w:p>
            <w:pPr>
              <w:pStyle w:val="TableParagraph"/>
              <w:spacing w:line="198" w:lineRule="exact" w:before="108"/>
              <w:ind w:left="56"/>
              <w:jc w:val="center"/>
              <w:rPr>
                <w:sz w:val="18"/>
              </w:rPr>
            </w:pPr>
            <w:r>
              <w:rPr>
                <w:spacing w:val="-10"/>
                <w:sz w:val="18"/>
              </w:rPr>
              <w:t>C</w:t>
            </w:r>
          </w:p>
        </w:tc>
        <w:tc>
          <w:tcPr>
            <w:tcW w:w="1256" w:type="dxa"/>
            <w:tcBorders>
              <w:top w:val="double" w:sz="6" w:space="0" w:color="000000"/>
            </w:tcBorders>
          </w:tcPr>
          <w:p>
            <w:pPr>
              <w:pStyle w:val="TableParagraph"/>
              <w:spacing w:line="198" w:lineRule="exact" w:before="108"/>
              <w:ind w:right="104"/>
              <w:jc w:val="right"/>
              <w:rPr>
                <w:sz w:val="18"/>
              </w:rPr>
            </w:pPr>
            <w:r>
              <w:rPr>
                <w:spacing w:val="-2"/>
                <w:sz w:val="18"/>
              </w:rPr>
              <w:t>0.066178</w:t>
            </w:r>
          </w:p>
        </w:tc>
        <w:tc>
          <w:tcPr>
            <w:tcW w:w="1492" w:type="dxa"/>
            <w:tcBorders>
              <w:top w:val="double" w:sz="6" w:space="0" w:color="000000"/>
            </w:tcBorders>
          </w:tcPr>
          <w:p>
            <w:pPr>
              <w:pStyle w:val="TableParagraph"/>
              <w:spacing w:line="198" w:lineRule="exact" w:before="108"/>
              <w:ind w:left="350"/>
              <w:rPr>
                <w:sz w:val="18"/>
              </w:rPr>
            </w:pPr>
            <w:r>
              <w:rPr>
                <w:spacing w:val="-2"/>
                <w:sz w:val="18"/>
              </w:rPr>
              <w:t>0.041115</w:t>
            </w:r>
          </w:p>
        </w:tc>
        <w:tc>
          <w:tcPr>
            <w:tcW w:w="911" w:type="dxa"/>
            <w:tcBorders>
              <w:top w:val="double" w:sz="6" w:space="0" w:color="000000"/>
            </w:tcBorders>
          </w:tcPr>
          <w:p>
            <w:pPr>
              <w:pStyle w:val="TableParagraph"/>
              <w:spacing w:line="198" w:lineRule="exact" w:before="108"/>
              <w:ind w:right="92"/>
              <w:jc w:val="right"/>
              <w:rPr>
                <w:sz w:val="18"/>
              </w:rPr>
            </w:pPr>
            <w:r>
              <w:rPr>
                <w:spacing w:val="-2"/>
                <w:sz w:val="18"/>
              </w:rPr>
              <w:t>1.609574</w:t>
            </w:r>
          </w:p>
        </w:tc>
        <w:tc>
          <w:tcPr>
            <w:tcW w:w="915" w:type="dxa"/>
            <w:tcBorders>
              <w:top w:val="double" w:sz="6" w:space="0" w:color="000000"/>
            </w:tcBorders>
          </w:tcPr>
          <w:p>
            <w:pPr>
              <w:pStyle w:val="TableParagraph"/>
              <w:spacing w:line="198" w:lineRule="exact" w:before="108"/>
              <w:ind w:right="9"/>
              <w:jc w:val="right"/>
              <w:rPr>
                <w:sz w:val="18"/>
              </w:rPr>
            </w:pPr>
            <w:r>
              <w:rPr>
                <w:spacing w:val="-2"/>
                <w:sz w:val="18"/>
              </w:rPr>
              <w:t>0.1191</w:t>
            </w:r>
          </w:p>
        </w:tc>
      </w:tr>
      <w:tr>
        <w:trPr>
          <w:trHeight w:val="224" w:hRule="atLeast"/>
        </w:trPr>
        <w:tc>
          <w:tcPr>
            <w:tcW w:w="1960" w:type="dxa"/>
          </w:tcPr>
          <w:p>
            <w:pPr>
              <w:pStyle w:val="TableParagraph"/>
              <w:spacing w:before="5"/>
              <w:ind w:left="56"/>
              <w:jc w:val="center"/>
              <w:rPr>
                <w:sz w:val="18"/>
              </w:rPr>
            </w:pPr>
            <w:r>
              <w:rPr>
                <w:spacing w:val="-5"/>
                <w:sz w:val="18"/>
              </w:rPr>
              <w:t>LFD</w:t>
            </w:r>
          </w:p>
        </w:tc>
        <w:tc>
          <w:tcPr>
            <w:tcW w:w="1256" w:type="dxa"/>
          </w:tcPr>
          <w:p>
            <w:pPr>
              <w:pStyle w:val="TableParagraph"/>
              <w:spacing w:before="5"/>
              <w:ind w:right="104"/>
              <w:jc w:val="right"/>
              <w:rPr>
                <w:sz w:val="18"/>
              </w:rPr>
            </w:pPr>
            <w:r>
              <w:rPr>
                <w:spacing w:val="-2"/>
                <w:sz w:val="18"/>
              </w:rPr>
              <w:t>0.002514</w:t>
            </w:r>
          </w:p>
        </w:tc>
        <w:tc>
          <w:tcPr>
            <w:tcW w:w="1492" w:type="dxa"/>
          </w:tcPr>
          <w:p>
            <w:pPr>
              <w:pStyle w:val="TableParagraph"/>
              <w:spacing w:before="5"/>
              <w:ind w:left="350"/>
              <w:rPr>
                <w:sz w:val="18"/>
              </w:rPr>
            </w:pPr>
            <w:r>
              <w:rPr>
                <w:spacing w:val="-2"/>
                <w:sz w:val="18"/>
              </w:rPr>
              <w:t>0.002206</w:t>
            </w:r>
          </w:p>
        </w:tc>
        <w:tc>
          <w:tcPr>
            <w:tcW w:w="911" w:type="dxa"/>
          </w:tcPr>
          <w:p>
            <w:pPr>
              <w:pStyle w:val="TableParagraph"/>
              <w:spacing w:before="5"/>
              <w:ind w:right="92"/>
              <w:jc w:val="right"/>
              <w:rPr>
                <w:sz w:val="18"/>
              </w:rPr>
            </w:pPr>
            <w:r>
              <w:rPr>
                <w:spacing w:val="-2"/>
                <w:sz w:val="18"/>
              </w:rPr>
              <w:t>1.139715</w:t>
            </w:r>
          </w:p>
        </w:tc>
        <w:tc>
          <w:tcPr>
            <w:tcW w:w="915" w:type="dxa"/>
          </w:tcPr>
          <w:p>
            <w:pPr>
              <w:pStyle w:val="TableParagraph"/>
              <w:spacing w:before="5"/>
              <w:ind w:right="9"/>
              <w:jc w:val="right"/>
              <w:rPr>
                <w:sz w:val="18"/>
              </w:rPr>
            </w:pPr>
            <w:r>
              <w:rPr>
                <w:spacing w:val="-2"/>
                <w:sz w:val="18"/>
              </w:rPr>
              <w:t>0.2644</w:t>
            </w:r>
          </w:p>
        </w:tc>
      </w:tr>
      <w:tr>
        <w:trPr>
          <w:trHeight w:val="225" w:hRule="atLeast"/>
        </w:trPr>
        <w:tc>
          <w:tcPr>
            <w:tcW w:w="1960" w:type="dxa"/>
          </w:tcPr>
          <w:p>
            <w:pPr>
              <w:pStyle w:val="TableParagraph"/>
              <w:ind w:left="56"/>
              <w:jc w:val="center"/>
              <w:rPr>
                <w:sz w:val="18"/>
              </w:rPr>
            </w:pPr>
            <w:r>
              <w:rPr>
                <w:spacing w:val="-5"/>
                <w:sz w:val="18"/>
              </w:rPr>
              <w:t>LDD</w:t>
            </w:r>
          </w:p>
        </w:tc>
        <w:tc>
          <w:tcPr>
            <w:tcW w:w="1256" w:type="dxa"/>
          </w:tcPr>
          <w:p>
            <w:pPr>
              <w:pStyle w:val="TableParagraph"/>
              <w:ind w:right="104"/>
              <w:jc w:val="right"/>
              <w:rPr>
                <w:sz w:val="18"/>
              </w:rPr>
            </w:pPr>
            <w:r>
              <w:rPr>
                <w:spacing w:val="-2"/>
                <w:sz w:val="18"/>
              </w:rPr>
              <w:t>-0.019416</w:t>
            </w:r>
          </w:p>
        </w:tc>
        <w:tc>
          <w:tcPr>
            <w:tcW w:w="1492" w:type="dxa"/>
          </w:tcPr>
          <w:p>
            <w:pPr>
              <w:pStyle w:val="TableParagraph"/>
              <w:ind w:left="350"/>
              <w:rPr>
                <w:sz w:val="18"/>
              </w:rPr>
            </w:pPr>
            <w:r>
              <w:rPr>
                <w:spacing w:val="-2"/>
                <w:sz w:val="18"/>
              </w:rPr>
              <w:t>0.008064</w:t>
            </w:r>
          </w:p>
        </w:tc>
        <w:tc>
          <w:tcPr>
            <w:tcW w:w="911" w:type="dxa"/>
          </w:tcPr>
          <w:p>
            <w:pPr>
              <w:pStyle w:val="TableParagraph"/>
              <w:ind w:right="92"/>
              <w:jc w:val="right"/>
              <w:rPr>
                <w:sz w:val="18"/>
              </w:rPr>
            </w:pPr>
            <w:r>
              <w:rPr>
                <w:spacing w:val="-2"/>
                <w:sz w:val="18"/>
              </w:rPr>
              <w:t>-2.407582</w:t>
            </w:r>
          </w:p>
        </w:tc>
        <w:tc>
          <w:tcPr>
            <w:tcW w:w="915" w:type="dxa"/>
          </w:tcPr>
          <w:p>
            <w:pPr>
              <w:pStyle w:val="TableParagraph"/>
              <w:ind w:right="9"/>
              <w:jc w:val="right"/>
              <w:rPr>
                <w:sz w:val="18"/>
              </w:rPr>
            </w:pPr>
            <w:r>
              <w:rPr>
                <w:spacing w:val="-2"/>
                <w:sz w:val="18"/>
              </w:rPr>
              <w:t>0.0232</w:t>
            </w:r>
          </w:p>
        </w:tc>
      </w:tr>
      <w:tr>
        <w:trPr>
          <w:trHeight w:val="225" w:hRule="atLeast"/>
        </w:trPr>
        <w:tc>
          <w:tcPr>
            <w:tcW w:w="1960" w:type="dxa"/>
          </w:tcPr>
          <w:p>
            <w:pPr>
              <w:pStyle w:val="TableParagraph"/>
              <w:ind w:left="56"/>
              <w:jc w:val="center"/>
              <w:rPr>
                <w:sz w:val="18"/>
              </w:rPr>
            </w:pPr>
            <w:r>
              <w:rPr>
                <w:spacing w:val="-5"/>
                <w:sz w:val="18"/>
              </w:rPr>
              <w:t>LED</w:t>
            </w:r>
          </w:p>
        </w:tc>
        <w:tc>
          <w:tcPr>
            <w:tcW w:w="1256" w:type="dxa"/>
          </w:tcPr>
          <w:p>
            <w:pPr>
              <w:pStyle w:val="TableParagraph"/>
              <w:ind w:right="104"/>
              <w:jc w:val="right"/>
              <w:rPr>
                <w:sz w:val="18"/>
              </w:rPr>
            </w:pPr>
            <w:r>
              <w:rPr>
                <w:spacing w:val="-2"/>
                <w:sz w:val="18"/>
              </w:rPr>
              <w:t>0.000888</w:t>
            </w:r>
          </w:p>
        </w:tc>
        <w:tc>
          <w:tcPr>
            <w:tcW w:w="1492" w:type="dxa"/>
          </w:tcPr>
          <w:p>
            <w:pPr>
              <w:pStyle w:val="TableParagraph"/>
              <w:ind w:left="350"/>
              <w:rPr>
                <w:sz w:val="18"/>
              </w:rPr>
            </w:pPr>
            <w:r>
              <w:rPr>
                <w:spacing w:val="-2"/>
                <w:sz w:val="18"/>
              </w:rPr>
              <w:t>0.002027</w:t>
            </w:r>
          </w:p>
        </w:tc>
        <w:tc>
          <w:tcPr>
            <w:tcW w:w="911" w:type="dxa"/>
          </w:tcPr>
          <w:p>
            <w:pPr>
              <w:pStyle w:val="TableParagraph"/>
              <w:ind w:right="92"/>
              <w:jc w:val="right"/>
              <w:rPr>
                <w:sz w:val="18"/>
              </w:rPr>
            </w:pPr>
            <w:r>
              <w:rPr>
                <w:spacing w:val="-2"/>
                <w:sz w:val="18"/>
              </w:rPr>
              <w:t>0.438301</w:t>
            </w:r>
          </w:p>
        </w:tc>
        <w:tc>
          <w:tcPr>
            <w:tcW w:w="915" w:type="dxa"/>
          </w:tcPr>
          <w:p>
            <w:pPr>
              <w:pStyle w:val="TableParagraph"/>
              <w:ind w:right="9"/>
              <w:jc w:val="right"/>
              <w:rPr>
                <w:sz w:val="18"/>
              </w:rPr>
            </w:pPr>
            <w:r>
              <w:rPr>
                <w:spacing w:val="-2"/>
                <w:sz w:val="18"/>
              </w:rPr>
              <w:t>0.6647</w:t>
            </w:r>
          </w:p>
        </w:tc>
      </w:tr>
      <w:tr>
        <w:trPr>
          <w:trHeight w:val="224" w:hRule="atLeast"/>
        </w:trPr>
        <w:tc>
          <w:tcPr>
            <w:tcW w:w="1960" w:type="dxa"/>
          </w:tcPr>
          <w:p>
            <w:pPr>
              <w:pStyle w:val="TableParagraph"/>
              <w:spacing w:line="198" w:lineRule="exact"/>
              <w:ind w:left="56" w:right="1"/>
              <w:jc w:val="center"/>
              <w:rPr>
                <w:sz w:val="18"/>
              </w:rPr>
            </w:pPr>
            <w:r>
              <w:rPr>
                <w:spacing w:val="-5"/>
                <w:sz w:val="18"/>
              </w:rPr>
              <w:t>LCE</w:t>
            </w:r>
          </w:p>
        </w:tc>
        <w:tc>
          <w:tcPr>
            <w:tcW w:w="1256" w:type="dxa"/>
          </w:tcPr>
          <w:p>
            <w:pPr>
              <w:pStyle w:val="TableParagraph"/>
              <w:spacing w:line="198" w:lineRule="exact"/>
              <w:ind w:right="104"/>
              <w:jc w:val="right"/>
              <w:rPr>
                <w:sz w:val="18"/>
              </w:rPr>
            </w:pPr>
            <w:r>
              <w:rPr>
                <w:spacing w:val="-2"/>
                <w:sz w:val="18"/>
              </w:rPr>
              <w:t>0.001363</w:t>
            </w:r>
          </w:p>
        </w:tc>
        <w:tc>
          <w:tcPr>
            <w:tcW w:w="1492" w:type="dxa"/>
          </w:tcPr>
          <w:p>
            <w:pPr>
              <w:pStyle w:val="TableParagraph"/>
              <w:spacing w:line="198" w:lineRule="exact"/>
              <w:ind w:left="350"/>
              <w:rPr>
                <w:sz w:val="18"/>
              </w:rPr>
            </w:pPr>
            <w:r>
              <w:rPr>
                <w:spacing w:val="-2"/>
                <w:sz w:val="18"/>
              </w:rPr>
              <w:t>0.004838</w:t>
            </w:r>
          </w:p>
        </w:tc>
        <w:tc>
          <w:tcPr>
            <w:tcW w:w="911" w:type="dxa"/>
          </w:tcPr>
          <w:p>
            <w:pPr>
              <w:pStyle w:val="TableParagraph"/>
              <w:spacing w:line="198" w:lineRule="exact"/>
              <w:ind w:right="92"/>
              <w:jc w:val="right"/>
              <w:rPr>
                <w:sz w:val="18"/>
              </w:rPr>
            </w:pPr>
            <w:r>
              <w:rPr>
                <w:spacing w:val="-2"/>
                <w:sz w:val="18"/>
              </w:rPr>
              <w:t>0.281748</w:t>
            </w:r>
          </w:p>
        </w:tc>
        <w:tc>
          <w:tcPr>
            <w:tcW w:w="915" w:type="dxa"/>
          </w:tcPr>
          <w:p>
            <w:pPr>
              <w:pStyle w:val="TableParagraph"/>
              <w:spacing w:line="198" w:lineRule="exact"/>
              <w:ind w:right="9"/>
              <w:jc w:val="right"/>
              <w:rPr>
                <w:sz w:val="18"/>
              </w:rPr>
            </w:pPr>
            <w:r>
              <w:rPr>
                <w:spacing w:val="-2"/>
                <w:sz w:val="18"/>
              </w:rPr>
              <w:t>0.7803</w:t>
            </w:r>
          </w:p>
        </w:tc>
      </w:tr>
      <w:tr>
        <w:trPr>
          <w:trHeight w:val="224" w:hRule="atLeast"/>
        </w:trPr>
        <w:tc>
          <w:tcPr>
            <w:tcW w:w="1960" w:type="dxa"/>
          </w:tcPr>
          <w:p>
            <w:pPr>
              <w:pStyle w:val="TableParagraph"/>
              <w:spacing w:before="5"/>
              <w:ind w:left="56"/>
              <w:jc w:val="center"/>
              <w:rPr>
                <w:sz w:val="18"/>
              </w:rPr>
            </w:pPr>
            <w:r>
              <w:rPr>
                <w:spacing w:val="-5"/>
                <w:sz w:val="18"/>
              </w:rPr>
              <w:t>LRE</w:t>
            </w:r>
          </w:p>
        </w:tc>
        <w:tc>
          <w:tcPr>
            <w:tcW w:w="1256" w:type="dxa"/>
          </w:tcPr>
          <w:p>
            <w:pPr>
              <w:pStyle w:val="TableParagraph"/>
              <w:spacing w:before="5"/>
              <w:ind w:right="104"/>
              <w:jc w:val="right"/>
              <w:rPr>
                <w:sz w:val="18"/>
              </w:rPr>
            </w:pPr>
            <w:r>
              <w:rPr>
                <w:spacing w:val="-2"/>
                <w:sz w:val="18"/>
              </w:rPr>
              <w:t>0.009055</w:t>
            </w:r>
          </w:p>
        </w:tc>
        <w:tc>
          <w:tcPr>
            <w:tcW w:w="1492" w:type="dxa"/>
          </w:tcPr>
          <w:p>
            <w:pPr>
              <w:pStyle w:val="TableParagraph"/>
              <w:spacing w:before="5"/>
              <w:ind w:left="350"/>
              <w:rPr>
                <w:sz w:val="18"/>
              </w:rPr>
            </w:pPr>
            <w:r>
              <w:rPr>
                <w:spacing w:val="-2"/>
                <w:sz w:val="18"/>
              </w:rPr>
              <w:t>0.012566</w:t>
            </w:r>
          </w:p>
        </w:tc>
        <w:tc>
          <w:tcPr>
            <w:tcW w:w="911" w:type="dxa"/>
          </w:tcPr>
          <w:p>
            <w:pPr>
              <w:pStyle w:val="TableParagraph"/>
              <w:spacing w:before="5"/>
              <w:ind w:right="92"/>
              <w:jc w:val="right"/>
              <w:rPr>
                <w:sz w:val="18"/>
              </w:rPr>
            </w:pPr>
            <w:r>
              <w:rPr>
                <w:spacing w:val="-2"/>
                <w:sz w:val="18"/>
              </w:rPr>
              <w:t>0.720601</w:t>
            </w:r>
          </w:p>
        </w:tc>
        <w:tc>
          <w:tcPr>
            <w:tcW w:w="915" w:type="dxa"/>
          </w:tcPr>
          <w:p>
            <w:pPr>
              <w:pStyle w:val="TableParagraph"/>
              <w:spacing w:before="5"/>
              <w:ind w:right="9"/>
              <w:jc w:val="right"/>
              <w:rPr>
                <w:sz w:val="18"/>
              </w:rPr>
            </w:pPr>
            <w:r>
              <w:rPr>
                <w:spacing w:val="-2"/>
                <w:sz w:val="18"/>
              </w:rPr>
              <w:t>0.4773</w:t>
            </w:r>
          </w:p>
        </w:tc>
      </w:tr>
      <w:tr>
        <w:trPr>
          <w:trHeight w:val="225" w:hRule="atLeast"/>
        </w:trPr>
        <w:tc>
          <w:tcPr>
            <w:tcW w:w="1960" w:type="dxa"/>
          </w:tcPr>
          <w:p>
            <w:pPr>
              <w:pStyle w:val="TableParagraph"/>
              <w:ind w:left="56" w:right="1"/>
              <w:jc w:val="center"/>
              <w:rPr>
                <w:sz w:val="18"/>
              </w:rPr>
            </w:pPr>
            <w:r>
              <w:rPr>
                <w:spacing w:val="-4"/>
                <w:sz w:val="18"/>
              </w:rPr>
              <w:t>LNOR</w:t>
            </w:r>
          </w:p>
        </w:tc>
        <w:tc>
          <w:tcPr>
            <w:tcW w:w="1256" w:type="dxa"/>
          </w:tcPr>
          <w:p>
            <w:pPr>
              <w:pStyle w:val="TableParagraph"/>
              <w:ind w:right="104"/>
              <w:jc w:val="right"/>
              <w:rPr>
                <w:sz w:val="18"/>
              </w:rPr>
            </w:pPr>
            <w:r>
              <w:rPr>
                <w:spacing w:val="-2"/>
                <w:sz w:val="18"/>
              </w:rPr>
              <w:t>0.011898</w:t>
            </w:r>
          </w:p>
        </w:tc>
        <w:tc>
          <w:tcPr>
            <w:tcW w:w="1492" w:type="dxa"/>
          </w:tcPr>
          <w:p>
            <w:pPr>
              <w:pStyle w:val="TableParagraph"/>
              <w:ind w:left="350"/>
              <w:rPr>
                <w:sz w:val="18"/>
              </w:rPr>
            </w:pPr>
            <w:r>
              <w:rPr>
                <w:spacing w:val="-2"/>
                <w:sz w:val="18"/>
              </w:rPr>
              <w:t>0.007501</w:t>
            </w:r>
          </w:p>
        </w:tc>
        <w:tc>
          <w:tcPr>
            <w:tcW w:w="911" w:type="dxa"/>
          </w:tcPr>
          <w:p>
            <w:pPr>
              <w:pStyle w:val="TableParagraph"/>
              <w:ind w:right="92"/>
              <w:jc w:val="right"/>
              <w:rPr>
                <w:sz w:val="18"/>
              </w:rPr>
            </w:pPr>
            <w:r>
              <w:rPr>
                <w:spacing w:val="-2"/>
                <w:sz w:val="18"/>
              </w:rPr>
              <w:t>1.586262</w:t>
            </w:r>
          </w:p>
        </w:tc>
        <w:tc>
          <w:tcPr>
            <w:tcW w:w="915" w:type="dxa"/>
          </w:tcPr>
          <w:p>
            <w:pPr>
              <w:pStyle w:val="TableParagraph"/>
              <w:ind w:right="9"/>
              <w:jc w:val="right"/>
              <w:rPr>
                <w:sz w:val="18"/>
              </w:rPr>
            </w:pPr>
            <w:r>
              <w:rPr>
                <w:spacing w:val="-2"/>
                <w:sz w:val="18"/>
              </w:rPr>
              <w:t>0.1243</w:t>
            </w:r>
          </w:p>
        </w:tc>
      </w:tr>
      <w:tr>
        <w:trPr>
          <w:trHeight w:val="225" w:hRule="atLeast"/>
        </w:trPr>
        <w:tc>
          <w:tcPr>
            <w:tcW w:w="1960" w:type="dxa"/>
          </w:tcPr>
          <w:p>
            <w:pPr>
              <w:pStyle w:val="TableParagraph"/>
              <w:ind w:left="56" w:right="1"/>
              <w:jc w:val="center"/>
              <w:rPr>
                <w:sz w:val="18"/>
              </w:rPr>
            </w:pPr>
            <w:r>
              <w:rPr>
                <w:spacing w:val="-5"/>
                <w:sz w:val="18"/>
              </w:rPr>
              <w:t>LOR</w:t>
            </w:r>
          </w:p>
        </w:tc>
        <w:tc>
          <w:tcPr>
            <w:tcW w:w="1256" w:type="dxa"/>
          </w:tcPr>
          <w:p>
            <w:pPr>
              <w:pStyle w:val="TableParagraph"/>
              <w:ind w:right="104"/>
              <w:jc w:val="right"/>
              <w:rPr>
                <w:sz w:val="18"/>
              </w:rPr>
            </w:pPr>
            <w:r>
              <w:rPr>
                <w:spacing w:val="-2"/>
                <w:sz w:val="18"/>
              </w:rPr>
              <w:t>-0.005196</w:t>
            </w:r>
          </w:p>
        </w:tc>
        <w:tc>
          <w:tcPr>
            <w:tcW w:w="1492" w:type="dxa"/>
          </w:tcPr>
          <w:p>
            <w:pPr>
              <w:pStyle w:val="TableParagraph"/>
              <w:ind w:left="350"/>
              <w:rPr>
                <w:sz w:val="18"/>
              </w:rPr>
            </w:pPr>
            <w:r>
              <w:rPr>
                <w:spacing w:val="-2"/>
                <w:sz w:val="18"/>
              </w:rPr>
              <w:t>0.005878</w:t>
            </w:r>
          </w:p>
        </w:tc>
        <w:tc>
          <w:tcPr>
            <w:tcW w:w="911" w:type="dxa"/>
          </w:tcPr>
          <w:p>
            <w:pPr>
              <w:pStyle w:val="TableParagraph"/>
              <w:ind w:right="92"/>
              <w:jc w:val="right"/>
              <w:rPr>
                <w:sz w:val="18"/>
              </w:rPr>
            </w:pPr>
            <w:r>
              <w:rPr>
                <w:spacing w:val="-2"/>
                <w:sz w:val="18"/>
              </w:rPr>
              <w:t>-0.883975</w:t>
            </w:r>
          </w:p>
        </w:tc>
        <w:tc>
          <w:tcPr>
            <w:tcW w:w="915" w:type="dxa"/>
          </w:tcPr>
          <w:p>
            <w:pPr>
              <w:pStyle w:val="TableParagraph"/>
              <w:ind w:right="9"/>
              <w:jc w:val="right"/>
              <w:rPr>
                <w:sz w:val="18"/>
              </w:rPr>
            </w:pPr>
            <w:r>
              <w:rPr>
                <w:spacing w:val="-2"/>
                <w:sz w:val="18"/>
              </w:rPr>
              <w:t>0.3845</w:t>
            </w:r>
          </w:p>
        </w:tc>
      </w:tr>
      <w:tr>
        <w:trPr>
          <w:trHeight w:val="301" w:hRule="atLeast"/>
        </w:trPr>
        <w:tc>
          <w:tcPr>
            <w:tcW w:w="1960" w:type="dxa"/>
            <w:tcBorders>
              <w:bottom w:val="double" w:sz="6" w:space="0" w:color="000000"/>
            </w:tcBorders>
          </w:tcPr>
          <w:p>
            <w:pPr>
              <w:pStyle w:val="TableParagraph"/>
              <w:spacing w:line="240" w:lineRule="auto"/>
              <w:ind w:left="667"/>
              <w:rPr>
                <w:sz w:val="18"/>
              </w:rPr>
            </w:pPr>
            <w:r>
              <w:rPr>
                <w:spacing w:val="-2"/>
                <w:sz w:val="18"/>
              </w:rPr>
              <w:t>ECM(-</w:t>
            </w:r>
            <w:r>
              <w:rPr>
                <w:spacing w:val="-5"/>
                <w:sz w:val="18"/>
              </w:rPr>
              <w:t>1)</w:t>
            </w:r>
          </w:p>
        </w:tc>
        <w:tc>
          <w:tcPr>
            <w:tcW w:w="1256" w:type="dxa"/>
            <w:tcBorders>
              <w:bottom w:val="double" w:sz="6" w:space="0" w:color="000000"/>
            </w:tcBorders>
          </w:tcPr>
          <w:p>
            <w:pPr>
              <w:pStyle w:val="TableParagraph"/>
              <w:spacing w:line="240" w:lineRule="auto"/>
              <w:ind w:right="104"/>
              <w:jc w:val="right"/>
              <w:rPr>
                <w:sz w:val="18"/>
              </w:rPr>
            </w:pPr>
            <w:r>
              <w:rPr>
                <w:spacing w:val="-2"/>
                <w:sz w:val="18"/>
              </w:rPr>
              <w:t>-0.028090</w:t>
            </w:r>
          </w:p>
        </w:tc>
        <w:tc>
          <w:tcPr>
            <w:tcW w:w="1492" w:type="dxa"/>
            <w:tcBorders>
              <w:bottom w:val="double" w:sz="6" w:space="0" w:color="000000"/>
            </w:tcBorders>
          </w:tcPr>
          <w:p>
            <w:pPr>
              <w:pStyle w:val="TableParagraph"/>
              <w:spacing w:line="240" w:lineRule="auto"/>
              <w:ind w:left="350"/>
              <w:rPr>
                <w:sz w:val="18"/>
              </w:rPr>
            </w:pPr>
            <w:r>
              <w:rPr>
                <w:spacing w:val="-2"/>
                <w:sz w:val="18"/>
              </w:rPr>
              <w:t>0.021031</w:t>
            </w:r>
          </w:p>
        </w:tc>
        <w:tc>
          <w:tcPr>
            <w:tcW w:w="911" w:type="dxa"/>
            <w:tcBorders>
              <w:bottom w:val="double" w:sz="6" w:space="0" w:color="000000"/>
            </w:tcBorders>
          </w:tcPr>
          <w:p>
            <w:pPr>
              <w:pStyle w:val="TableParagraph"/>
              <w:spacing w:line="240" w:lineRule="auto"/>
              <w:ind w:right="92"/>
              <w:jc w:val="right"/>
              <w:rPr>
                <w:sz w:val="18"/>
              </w:rPr>
            </w:pPr>
            <w:r>
              <w:rPr>
                <w:spacing w:val="-2"/>
                <w:sz w:val="18"/>
              </w:rPr>
              <w:t>-1.335658</w:t>
            </w:r>
          </w:p>
        </w:tc>
        <w:tc>
          <w:tcPr>
            <w:tcW w:w="915" w:type="dxa"/>
            <w:tcBorders>
              <w:bottom w:val="double" w:sz="6" w:space="0" w:color="000000"/>
            </w:tcBorders>
          </w:tcPr>
          <w:p>
            <w:pPr>
              <w:pStyle w:val="TableParagraph"/>
              <w:spacing w:line="240" w:lineRule="auto"/>
              <w:ind w:right="9"/>
              <w:jc w:val="right"/>
              <w:rPr>
                <w:sz w:val="18"/>
              </w:rPr>
            </w:pPr>
            <w:r>
              <w:rPr>
                <w:spacing w:val="-2"/>
                <w:sz w:val="18"/>
              </w:rPr>
              <w:t>0.1928</w:t>
            </w:r>
          </w:p>
        </w:tc>
      </w:tr>
      <w:tr>
        <w:trPr>
          <w:trHeight w:val="327" w:hRule="atLeast"/>
        </w:trPr>
        <w:tc>
          <w:tcPr>
            <w:tcW w:w="1960" w:type="dxa"/>
            <w:tcBorders>
              <w:top w:val="double" w:sz="6" w:space="0" w:color="000000"/>
            </w:tcBorders>
          </w:tcPr>
          <w:p>
            <w:pPr>
              <w:pStyle w:val="TableParagraph"/>
              <w:spacing w:before="108"/>
              <w:rPr>
                <w:sz w:val="18"/>
              </w:rPr>
            </w:pPr>
            <w:r>
              <w:rPr>
                <w:spacing w:val="-2"/>
                <w:sz w:val="18"/>
              </w:rPr>
              <w:t>R-squared</w:t>
            </w:r>
          </w:p>
        </w:tc>
        <w:tc>
          <w:tcPr>
            <w:tcW w:w="1256" w:type="dxa"/>
            <w:tcBorders>
              <w:top w:val="double" w:sz="6" w:space="0" w:color="000000"/>
            </w:tcBorders>
          </w:tcPr>
          <w:p>
            <w:pPr>
              <w:pStyle w:val="TableParagraph"/>
              <w:spacing w:before="108"/>
              <w:ind w:right="104"/>
              <w:jc w:val="right"/>
              <w:rPr>
                <w:sz w:val="18"/>
              </w:rPr>
            </w:pPr>
            <w:r>
              <w:rPr>
                <w:spacing w:val="-2"/>
                <w:sz w:val="18"/>
              </w:rPr>
              <w:t>0.302522</w:t>
            </w:r>
          </w:p>
        </w:tc>
        <w:tc>
          <w:tcPr>
            <w:tcW w:w="2403" w:type="dxa"/>
            <w:gridSpan w:val="2"/>
            <w:tcBorders>
              <w:top w:val="double" w:sz="6" w:space="0" w:color="000000"/>
            </w:tcBorders>
          </w:tcPr>
          <w:p>
            <w:pPr>
              <w:pStyle w:val="TableParagraph"/>
              <w:spacing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915" w:type="dxa"/>
            <w:tcBorders>
              <w:top w:val="double" w:sz="6" w:space="0" w:color="000000"/>
            </w:tcBorders>
          </w:tcPr>
          <w:p>
            <w:pPr>
              <w:pStyle w:val="TableParagraph"/>
              <w:spacing w:before="108"/>
              <w:ind w:right="9"/>
              <w:jc w:val="right"/>
              <w:rPr>
                <w:sz w:val="18"/>
              </w:rPr>
            </w:pPr>
            <w:r>
              <w:rPr>
                <w:spacing w:val="-2"/>
                <w:sz w:val="18"/>
              </w:rPr>
              <w:t>0.006624</w:t>
            </w:r>
          </w:p>
        </w:tc>
      </w:tr>
      <w:tr>
        <w:trPr>
          <w:trHeight w:val="225" w:hRule="atLeast"/>
        </w:trPr>
        <w:tc>
          <w:tcPr>
            <w:tcW w:w="1960" w:type="dxa"/>
          </w:tcPr>
          <w:p>
            <w:pPr>
              <w:pStyle w:val="TableParagraph"/>
              <w:rPr>
                <w:sz w:val="18"/>
              </w:rPr>
            </w:pPr>
            <w:r>
              <w:rPr>
                <w:sz w:val="18"/>
              </w:rPr>
              <w:t>Adjusted</w:t>
            </w:r>
            <w:r>
              <w:rPr>
                <w:spacing w:val="-9"/>
                <w:sz w:val="18"/>
              </w:rPr>
              <w:t> </w:t>
            </w:r>
            <w:r>
              <w:rPr>
                <w:sz w:val="18"/>
              </w:rPr>
              <w:t>R-</w:t>
            </w:r>
            <w:r>
              <w:rPr>
                <w:spacing w:val="-2"/>
                <w:sz w:val="18"/>
              </w:rPr>
              <w:t>squared</w:t>
            </w:r>
          </w:p>
        </w:tc>
        <w:tc>
          <w:tcPr>
            <w:tcW w:w="1256" w:type="dxa"/>
          </w:tcPr>
          <w:p>
            <w:pPr>
              <w:pStyle w:val="TableParagraph"/>
              <w:ind w:right="104"/>
              <w:jc w:val="right"/>
              <w:rPr>
                <w:sz w:val="18"/>
              </w:rPr>
            </w:pPr>
            <w:r>
              <w:rPr>
                <w:spacing w:val="-2"/>
                <w:sz w:val="18"/>
              </w:rPr>
              <w:t>0.044197</w:t>
            </w:r>
          </w:p>
        </w:tc>
        <w:tc>
          <w:tcPr>
            <w:tcW w:w="2403" w:type="dxa"/>
            <w:gridSpan w:val="2"/>
          </w:tcPr>
          <w:p>
            <w:pPr>
              <w:pStyle w:val="TableParagraph"/>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915" w:type="dxa"/>
          </w:tcPr>
          <w:p>
            <w:pPr>
              <w:pStyle w:val="TableParagraph"/>
              <w:ind w:right="9"/>
              <w:jc w:val="right"/>
              <w:rPr>
                <w:sz w:val="18"/>
              </w:rPr>
            </w:pPr>
            <w:r>
              <w:rPr>
                <w:spacing w:val="-2"/>
                <w:sz w:val="18"/>
              </w:rPr>
              <w:t>0.010843</w:t>
            </w:r>
          </w:p>
        </w:tc>
      </w:tr>
      <w:tr>
        <w:trPr>
          <w:trHeight w:val="224" w:hRule="atLeast"/>
        </w:trPr>
        <w:tc>
          <w:tcPr>
            <w:tcW w:w="1960" w:type="dxa"/>
          </w:tcPr>
          <w:p>
            <w:pPr>
              <w:pStyle w:val="TableParagraph"/>
              <w:spacing w:line="198" w:lineRule="exact"/>
              <w:rPr>
                <w:sz w:val="18"/>
              </w:rPr>
            </w:pPr>
            <w:r>
              <w:rPr>
                <w:sz w:val="18"/>
              </w:rPr>
              <w:t>S.E.</w:t>
            </w:r>
            <w:r>
              <w:rPr>
                <w:spacing w:val="-2"/>
                <w:sz w:val="18"/>
              </w:rPr>
              <w:t> </w:t>
            </w:r>
            <w:r>
              <w:rPr>
                <w:sz w:val="18"/>
              </w:rPr>
              <w:t>of </w:t>
            </w:r>
            <w:r>
              <w:rPr>
                <w:spacing w:val="-2"/>
                <w:sz w:val="18"/>
              </w:rPr>
              <w:t>regression</w:t>
            </w:r>
          </w:p>
        </w:tc>
        <w:tc>
          <w:tcPr>
            <w:tcW w:w="1256" w:type="dxa"/>
          </w:tcPr>
          <w:p>
            <w:pPr>
              <w:pStyle w:val="TableParagraph"/>
              <w:spacing w:line="198" w:lineRule="exact"/>
              <w:ind w:right="104"/>
              <w:jc w:val="right"/>
              <w:rPr>
                <w:sz w:val="18"/>
              </w:rPr>
            </w:pPr>
            <w:r>
              <w:rPr>
                <w:spacing w:val="-2"/>
                <w:sz w:val="18"/>
              </w:rPr>
              <w:t>0.010601</w:t>
            </w:r>
          </w:p>
        </w:tc>
        <w:tc>
          <w:tcPr>
            <w:tcW w:w="2403" w:type="dxa"/>
            <w:gridSpan w:val="2"/>
          </w:tcPr>
          <w:p>
            <w:pPr>
              <w:pStyle w:val="TableParagraph"/>
              <w:spacing w:line="198" w:lineRule="exact"/>
              <w:ind w:left="106"/>
              <w:rPr>
                <w:sz w:val="18"/>
              </w:rPr>
            </w:pPr>
            <w:r>
              <w:rPr>
                <w:sz w:val="18"/>
              </w:rPr>
              <w:t>Akaike</w:t>
            </w:r>
            <w:r>
              <w:rPr>
                <w:spacing w:val="-3"/>
                <w:sz w:val="18"/>
              </w:rPr>
              <w:t> </w:t>
            </w:r>
            <w:r>
              <w:rPr>
                <w:sz w:val="18"/>
              </w:rPr>
              <w:t>info</w:t>
            </w:r>
            <w:r>
              <w:rPr>
                <w:spacing w:val="-2"/>
                <w:sz w:val="18"/>
              </w:rPr>
              <w:t> criterion</w:t>
            </w:r>
          </w:p>
        </w:tc>
        <w:tc>
          <w:tcPr>
            <w:tcW w:w="915" w:type="dxa"/>
          </w:tcPr>
          <w:p>
            <w:pPr>
              <w:pStyle w:val="TableParagraph"/>
              <w:spacing w:line="198" w:lineRule="exact"/>
              <w:ind w:right="9"/>
              <w:jc w:val="right"/>
              <w:rPr>
                <w:sz w:val="18"/>
              </w:rPr>
            </w:pPr>
            <w:r>
              <w:rPr>
                <w:spacing w:val="-2"/>
                <w:sz w:val="18"/>
              </w:rPr>
              <w:t>-6.018544</w:t>
            </w:r>
          </w:p>
        </w:tc>
      </w:tr>
      <w:tr>
        <w:trPr>
          <w:trHeight w:val="224" w:hRule="atLeast"/>
        </w:trPr>
        <w:tc>
          <w:tcPr>
            <w:tcW w:w="1960" w:type="dxa"/>
          </w:tcPr>
          <w:p>
            <w:pPr>
              <w:pStyle w:val="TableParagraph"/>
              <w:spacing w:before="5"/>
              <w:rPr>
                <w:sz w:val="18"/>
              </w:rPr>
            </w:pPr>
            <w:r>
              <w:rPr>
                <w:sz w:val="18"/>
              </w:rPr>
              <w:t>Sum</w:t>
            </w:r>
            <w:r>
              <w:rPr>
                <w:spacing w:val="-4"/>
                <w:sz w:val="18"/>
              </w:rPr>
              <w:t> </w:t>
            </w:r>
            <w:r>
              <w:rPr>
                <w:sz w:val="18"/>
              </w:rPr>
              <w:t>squared</w:t>
            </w:r>
            <w:r>
              <w:rPr>
                <w:spacing w:val="-2"/>
                <w:sz w:val="18"/>
              </w:rPr>
              <w:t> </w:t>
            </w:r>
            <w:r>
              <w:rPr>
                <w:spacing w:val="-4"/>
                <w:sz w:val="18"/>
              </w:rPr>
              <w:t>resid</w:t>
            </w:r>
          </w:p>
        </w:tc>
        <w:tc>
          <w:tcPr>
            <w:tcW w:w="1256" w:type="dxa"/>
          </w:tcPr>
          <w:p>
            <w:pPr>
              <w:pStyle w:val="TableParagraph"/>
              <w:spacing w:before="5"/>
              <w:ind w:right="104"/>
              <w:jc w:val="right"/>
              <w:rPr>
                <w:sz w:val="18"/>
              </w:rPr>
            </w:pPr>
            <w:r>
              <w:rPr>
                <w:spacing w:val="-2"/>
                <w:sz w:val="18"/>
              </w:rPr>
              <w:t>0.003034</w:t>
            </w:r>
          </w:p>
        </w:tc>
        <w:tc>
          <w:tcPr>
            <w:tcW w:w="1492" w:type="dxa"/>
          </w:tcPr>
          <w:p>
            <w:pPr>
              <w:pStyle w:val="TableParagraph"/>
              <w:spacing w:before="5"/>
              <w:ind w:left="106"/>
              <w:rPr>
                <w:sz w:val="18"/>
              </w:rPr>
            </w:pPr>
            <w:r>
              <w:rPr>
                <w:sz w:val="18"/>
              </w:rPr>
              <w:t>Schwarz</w:t>
            </w:r>
            <w:r>
              <w:rPr>
                <w:spacing w:val="-4"/>
                <w:sz w:val="18"/>
              </w:rPr>
              <w:t> </w:t>
            </w:r>
            <w:r>
              <w:rPr>
                <w:spacing w:val="-2"/>
                <w:sz w:val="18"/>
              </w:rPr>
              <w:t>criterion</w:t>
            </w:r>
          </w:p>
        </w:tc>
        <w:tc>
          <w:tcPr>
            <w:tcW w:w="911" w:type="dxa"/>
          </w:tcPr>
          <w:p>
            <w:pPr>
              <w:pStyle w:val="TableParagraph"/>
              <w:spacing w:line="240" w:lineRule="auto" w:before="0"/>
              <w:rPr>
                <w:rFonts w:ascii="Times New Roman"/>
                <w:sz w:val="16"/>
              </w:rPr>
            </w:pPr>
          </w:p>
        </w:tc>
        <w:tc>
          <w:tcPr>
            <w:tcW w:w="915" w:type="dxa"/>
          </w:tcPr>
          <w:p>
            <w:pPr>
              <w:pStyle w:val="TableParagraph"/>
              <w:spacing w:before="5"/>
              <w:ind w:right="9"/>
              <w:jc w:val="right"/>
              <w:rPr>
                <w:sz w:val="18"/>
              </w:rPr>
            </w:pPr>
            <w:r>
              <w:rPr>
                <w:spacing w:val="-2"/>
                <w:sz w:val="18"/>
              </w:rPr>
              <w:t>-5.544506</w:t>
            </w:r>
          </w:p>
        </w:tc>
      </w:tr>
      <w:tr>
        <w:trPr>
          <w:trHeight w:val="225" w:hRule="atLeast"/>
        </w:trPr>
        <w:tc>
          <w:tcPr>
            <w:tcW w:w="1960" w:type="dxa"/>
          </w:tcPr>
          <w:p>
            <w:pPr>
              <w:pStyle w:val="TableParagraph"/>
              <w:rPr>
                <w:sz w:val="18"/>
              </w:rPr>
            </w:pPr>
            <w:r>
              <w:rPr>
                <w:sz w:val="18"/>
              </w:rPr>
              <w:t>Log</w:t>
            </w:r>
            <w:r>
              <w:rPr>
                <w:spacing w:val="-3"/>
                <w:sz w:val="18"/>
              </w:rPr>
              <w:t> </w:t>
            </w:r>
            <w:r>
              <w:rPr>
                <w:spacing w:val="-2"/>
                <w:sz w:val="18"/>
              </w:rPr>
              <w:t>likelihood</w:t>
            </w:r>
          </w:p>
        </w:tc>
        <w:tc>
          <w:tcPr>
            <w:tcW w:w="1256" w:type="dxa"/>
          </w:tcPr>
          <w:p>
            <w:pPr>
              <w:pStyle w:val="TableParagraph"/>
              <w:ind w:right="104"/>
              <w:jc w:val="right"/>
              <w:rPr>
                <w:sz w:val="18"/>
              </w:rPr>
            </w:pPr>
            <w:r>
              <w:rPr>
                <w:spacing w:val="-2"/>
                <w:sz w:val="18"/>
              </w:rPr>
              <w:t>125.3523</w:t>
            </w:r>
          </w:p>
        </w:tc>
        <w:tc>
          <w:tcPr>
            <w:tcW w:w="2403" w:type="dxa"/>
            <w:gridSpan w:val="2"/>
          </w:tcPr>
          <w:p>
            <w:pPr>
              <w:pStyle w:val="TableParagraph"/>
              <w:ind w:left="106"/>
              <w:rPr>
                <w:sz w:val="18"/>
              </w:rPr>
            </w:pPr>
            <w:r>
              <w:rPr>
                <w:spacing w:val="-2"/>
                <w:sz w:val="18"/>
              </w:rPr>
              <w:t>Hannan-Quinn</w:t>
            </w:r>
            <w:r>
              <w:rPr>
                <w:spacing w:val="11"/>
                <w:sz w:val="18"/>
              </w:rPr>
              <w:t> </w:t>
            </w:r>
            <w:r>
              <w:rPr>
                <w:spacing w:val="-2"/>
                <w:sz w:val="18"/>
              </w:rPr>
              <w:t>criter.</w:t>
            </w:r>
          </w:p>
        </w:tc>
        <w:tc>
          <w:tcPr>
            <w:tcW w:w="915" w:type="dxa"/>
          </w:tcPr>
          <w:p>
            <w:pPr>
              <w:pStyle w:val="TableParagraph"/>
              <w:ind w:right="9"/>
              <w:jc w:val="right"/>
              <w:rPr>
                <w:sz w:val="18"/>
              </w:rPr>
            </w:pPr>
            <w:r>
              <w:rPr>
                <w:spacing w:val="-2"/>
                <w:sz w:val="18"/>
              </w:rPr>
              <w:t>-5.849885</w:t>
            </w:r>
          </w:p>
        </w:tc>
      </w:tr>
      <w:tr>
        <w:trPr>
          <w:trHeight w:val="225" w:hRule="atLeast"/>
        </w:trPr>
        <w:tc>
          <w:tcPr>
            <w:tcW w:w="1960" w:type="dxa"/>
          </w:tcPr>
          <w:p>
            <w:pPr>
              <w:pStyle w:val="TableParagraph"/>
              <w:rPr>
                <w:sz w:val="18"/>
              </w:rPr>
            </w:pPr>
            <w:r>
              <w:rPr>
                <w:spacing w:val="-2"/>
                <w:sz w:val="18"/>
              </w:rPr>
              <w:t>F-statistic</w:t>
            </w:r>
          </w:p>
        </w:tc>
        <w:tc>
          <w:tcPr>
            <w:tcW w:w="1256" w:type="dxa"/>
          </w:tcPr>
          <w:p>
            <w:pPr>
              <w:pStyle w:val="TableParagraph"/>
              <w:ind w:right="104"/>
              <w:jc w:val="right"/>
              <w:rPr>
                <w:sz w:val="18"/>
              </w:rPr>
            </w:pPr>
            <w:r>
              <w:rPr>
                <w:spacing w:val="-2"/>
                <w:sz w:val="18"/>
              </w:rPr>
              <w:t>1.171089</w:t>
            </w:r>
          </w:p>
        </w:tc>
        <w:tc>
          <w:tcPr>
            <w:tcW w:w="2403" w:type="dxa"/>
            <w:gridSpan w:val="2"/>
          </w:tcPr>
          <w:p>
            <w:pPr>
              <w:pStyle w:val="TableParagraph"/>
              <w:ind w:left="106"/>
              <w:rPr>
                <w:sz w:val="18"/>
              </w:rPr>
            </w:pPr>
            <w:r>
              <w:rPr>
                <w:spacing w:val="-2"/>
                <w:sz w:val="18"/>
              </w:rPr>
              <w:t>Durbin-Watson</w:t>
            </w:r>
            <w:r>
              <w:rPr>
                <w:spacing w:val="13"/>
                <w:sz w:val="18"/>
              </w:rPr>
              <w:t> </w:t>
            </w:r>
            <w:r>
              <w:rPr>
                <w:spacing w:val="-4"/>
                <w:sz w:val="18"/>
              </w:rPr>
              <w:t>stat</w:t>
            </w:r>
          </w:p>
        </w:tc>
        <w:tc>
          <w:tcPr>
            <w:tcW w:w="915" w:type="dxa"/>
          </w:tcPr>
          <w:p>
            <w:pPr>
              <w:pStyle w:val="TableParagraph"/>
              <w:ind w:right="9"/>
              <w:jc w:val="right"/>
              <w:rPr>
                <w:sz w:val="18"/>
              </w:rPr>
            </w:pPr>
            <w:r>
              <w:rPr>
                <w:spacing w:val="-2"/>
                <w:sz w:val="18"/>
              </w:rPr>
              <w:t>1.862451</w:t>
            </w:r>
          </w:p>
        </w:tc>
      </w:tr>
      <w:tr>
        <w:trPr>
          <w:trHeight w:val="301" w:hRule="atLeast"/>
        </w:trPr>
        <w:tc>
          <w:tcPr>
            <w:tcW w:w="1960" w:type="dxa"/>
            <w:tcBorders>
              <w:bottom w:val="double" w:sz="6" w:space="0" w:color="000000"/>
            </w:tcBorders>
          </w:tcPr>
          <w:p>
            <w:pPr>
              <w:pStyle w:val="TableParagraph"/>
              <w:spacing w:line="240" w:lineRule="auto"/>
              <w:rPr>
                <w:sz w:val="18"/>
              </w:rPr>
            </w:pPr>
            <w:r>
              <w:rPr>
                <w:spacing w:val="-2"/>
                <w:sz w:val="18"/>
              </w:rPr>
              <w:t>Prob(F-statistic)</w:t>
            </w:r>
          </w:p>
        </w:tc>
        <w:tc>
          <w:tcPr>
            <w:tcW w:w="1256" w:type="dxa"/>
            <w:tcBorders>
              <w:bottom w:val="double" w:sz="6" w:space="0" w:color="000000"/>
            </w:tcBorders>
          </w:tcPr>
          <w:p>
            <w:pPr>
              <w:pStyle w:val="TableParagraph"/>
              <w:spacing w:line="240" w:lineRule="auto"/>
              <w:ind w:right="104"/>
              <w:jc w:val="right"/>
              <w:rPr>
                <w:sz w:val="18"/>
              </w:rPr>
            </w:pPr>
            <w:r>
              <w:rPr>
                <w:spacing w:val="-2"/>
                <w:sz w:val="18"/>
              </w:rPr>
              <w:t>0.351405</w:t>
            </w:r>
          </w:p>
        </w:tc>
        <w:tc>
          <w:tcPr>
            <w:tcW w:w="2403" w:type="dxa"/>
            <w:gridSpan w:val="2"/>
            <w:tcBorders>
              <w:bottom w:val="double" w:sz="6" w:space="0" w:color="000000"/>
            </w:tcBorders>
          </w:tcPr>
          <w:p>
            <w:pPr>
              <w:pStyle w:val="TableParagraph"/>
              <w:spacing w:line="240" w:lineRule="auto" w:before="0"/>
              <w:rPr>
                <w:rFonts w:ascii="Times New Roman"/>
                <w:sz w:val="18"/>
              </w:rPr>
            </w:pPr>
          </w:p>
        </w:tc>
        <w:tc>
          <w:tcPr>
            <w:tcW w:w="915" w:type="dxa"/>
            <w:tcBorders>
              <w:bottom w:val="double" w:sz="6" w:space="0" w:color="000000"/>
            </w:tcBorders>
          </w:tcPr>
          <w:p>
            <w:pPr>
              <w:pStyle w:val="TableParagraph"/>
              <w:spacing w:line="240" w:lineRule="auto" w:before="0"/>
              <w:rPr>
                <w:rFonts w:ascii="Times New Roman"/>
                <w:sz w:val="18"/>
              </w:rPr>
            </w:pPr>
          </w:p>
        </w:tc>
      </w:tr>
    </w:tbl>
    <w:sectPr>
      <w:pgSz w:w="11910" w:h="16840"/>
      <w:pgMar w:header="0" w:footer="1012" w:top="1360" w:bottom="1200" w:left="120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3381760">
              <wp:simplePos x="0" y="0"/>
              <wp:positionH relativeFrom="page">
                <wp:posOffset>3714877</wp:posOffset>
              </wp:positionH>
              <wp:positionV relativeFrom="page">
                <wp:posOffset>9910064</wp:posOffset>
              </wp:positionV>
              <wp:extent cx="30162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2.510010pt;margin-top:780.320007pt;width:23.75pt;height:13.05pt;mso-position-horizontal-relative:page;mso-position-vertical-relative:page;z-index:-19934720"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decimal"/>
      <w:lvlText w:val="%1."/>
      <w:lvlJc w:val="left"/>
      <w:pPr>
        <w:ind w:left="511" w:hanging="36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74" w:hanging="363"/>
      </w:pPr>
      <w:rPr>
        <w:rFonts w:hint="default"/>
        <w:lang w:val="en-US" w:eastAsia="en-US" w:bidi="ar-SA"/>
      </w:rPr>
    </w:lvl>
    <w:lvl w:ilvl="2">
      <w:start w:val="0"/>
      <w:numFmt w:val="bullet"/>
      <w:lvlText w:val="•"/>
      <w:lvlJc w:val="left"/>
      <w:pPr>
        <w:ind w:left="2429" w:hanging="363"/>
      </w:pPr>
      <w:rPr>
        <w:rFonts w:hint="default"/>
        <w:lang w:val="en-US" w:eastAsia="en-US" w:bidi="ar-SA"/>
      </w:rPr>
    </w:lvl>
    <w:lvl w:ilvl="3">
      <w:start w:val="0"/>
      <w:numFmt w:val="bullet"/>
      <w:lvlText w:val="•"/>
      <w:lvlJc w:val="left"/>
      <w:pPr>
        <w:ind w:left="3383" w:hanging="363"/>
      </w:pPr>
      <w:rPr>
        <w:rFonts w:hint="default"/>
        <w:lang w:val="en-US" w:eastAsia="en-US" w:bidi="ar-SA"/>
      </w:rPr>
    </w:lvl>
    <w:lvl w:ilvl="4">
      <w:start w:val="0"/>
      <w:numFmt w:val="bullet"/>
      <w:lvlText w:val="•"/>
      <w:lvlJc w:val="left"/>
      <w:pPr>
        <w:ind w:left="4338" w:hanging="363"/>
      </w:pPr>
      <w:rPr>
        <w:rFonts w:hint="default"/>
        <w:lang w:val="en-US" w:eastAsia="en-US" w:bidi="ar-SA"/>
      </w:rPr>
    </w:lvl>
    <w:lvl w:ilvl="5">
      <w:start w:val="0"/>
      <w:numFmt w:val="bullet"/>
      <w:lvlText w:val="•"/>
      <w:lvlJc w:val="left"/>
      <w:pPr>
        <w:ind w:left="5293" w:hanging="363"/>
      </w:pPr>
      <w:rPr>
        <w:rFonts w:hint="default"/>
        <w:lang w:val="en-US" w:eastAsia="en-US" w:bidi="ar-SA"/>
      </w:rPr>
    </w:lvl>
    <w:lvl w:ilvl="6">
      <w:start w:val="0"/>
      <w:numFmt w:val="bullet"/>
      <w:lvlText w:val="•"/>
      <w:lvlJc w:val="left"/>
      <w:pPr>
        <w:ind w:left="6247" w:hanging="363"/>
      </w:pPr>
      <w:rPr>
        <w:rFonts w:hint="default"/>
        <w:lang w:val="en-US" w:eastAsia="en-US" w:bidi="ar-SA"/>
      </w:rPr>
    </w:lvl>
    <w:lvl w:ilvl="7">
      <w:start w:val="0"/>
      <w:numFmt w:val="bullet"/>
      <w:lvlText w:val="•"/>
      <w:lvlJc w:val="left"/>
      <w:pPr>
        <w:ind w:left="7202" w:hanging="363"/>
      </w:pPr>
      <w:rPr>
        <w:rFonts w:hint="default"/>
        <w:lang w:val="en-US" w:eastAsia="en-US" w:bidi="ar-SA"/>
      </w:rPr>
    </w:lvl>
    <w:lvl w:ilvl="8">
      <w:start w:val="0"/>
      <w:numFmt w:val="bullet"/>
      <w:lvlText w:val="•"/>
      <w:lvlJc w:val="left"/>
      <w:pPr>
        <w:ind w:left="8157" w:hanging="363"/>
      </w:pPr>
      <w:rPr>
        <w:rFonts w:hint="default"/>
        <w:lang w:val="en-US" w:eastAsia="en-US" w:bidi="ar-SA"/>
      </w:rPr>
    </w:lvl>
  </w:abstractNum>
  <w:abstractNum w:abstractNumId="20">
    <w:multiLevelType w:val="hybridMultilevel"/>
    <w:lvl w:ilvl="0">
      <w:start w:val="1"/>
      <w:numFmt w:val="decimal"/>
      <w:lvlText w:val="%1."/>
      <w:lvlJc w:val="left"/>
      <w:pPr>
        <w:ind w:left="6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46" w:hanging="360"/>
      </w:pPr>
      <w:rPr>
        <w:rFonts w:hint="default"/>
        <w:lang w:val="en-US" w:eastAsia="en-US" w:bidi="ar-SA"/>
      </w:rPr>
    </w:lvl>
    <w:lvl w:ilvl="2">
      <w:start w:val="0"/>
      <w:numFmt w:val="bullet"/>
      <w:lvlText w:val="•"/>
      <w:lvlJc w:val="left"/>
      <w:pPr>
        <w:ind w:left="2493" w:hanging="360"/>
      </w:pPr>
      <w:rPr>
        <w:rFonts w:hint="default"/>
        <w:lang w:val="en-US" w:eastAsia="en-US" w:bidi="ar-SA"/>
      </w:rPr>
    </w:lvl>
    <w:lvl w:ilvl="3">
      <w:start w:val="0"/>
      <w:numFmt w:val="bullet"/>
      <w:lvlText w:val="•"/>
      <w:lvlJc w:val="left"/>
      <w:pPr>
        <w:ind w:left="3439" w:hanging="360"/>
      </w:pPr>
      <w:rPr>
        <w:rFonts w:hint="default"/>
        <w:lang w:val="en-US" w:eastAsia="en-US" w:bidi="ar-SA"/>
      </w:rPr>
    </w:lvl>
    <w:lvl w:ilvl="4">
      <w:start w:val="0"/>
      <w:numFmt w:val="bullet"/>
      <w:lvlText w:val="•"/>
      <w:lvlJc w:val="left"/>
      <w:pPr>
        <w:ind w:left="4386" w:hanging="360"/>
      </w:pPr>
      <w:rPr>
        <w:rFonts w:hint="default"/>
        <w:lang w:val="en-US" w:eastAsia="en-US" w:bidi="ar-SA"/>
      </w:rPr>
    </w:lvl>
    <w:lvl w:ilvl="5">
      <w:start w:val="0"/>
      <w:numFmt w:val="bullet"/>
      <w:lvlText w:val="•"/>
      <w:lvlJc w:val="left"/>
      <w:pPr>
        <w:ind w:left="5333" w:hanging="360"/>
      </w:pPr>
      <w:rPr>
        <w:rFonts w:hint="default"/>
        <w:lang w:val="en-US" w:eastAsia="en-US" w:bidi="ar-SA"/>
      </w:rPr>
    </w:lvl>
    <w:lvl w:ilvl="6">
      <w:start w:val="0"/>
      <w:numFmt w:val="bullet"/>
      <w:lvlText w:val="•"/>
      <w:lvlJc w:val="left"/>
      <w:pPr>
        <w:ind w:left="6279" w:hanging="360"/>
      </w:pPr>
      <w:rPr>
        <w:rFonts w:hint="default"/>
        <w:lang w:val="en-US" w:eastAsia="en-US" w:bidi="ar-SA"/>
      </w:rPr>
    </w:lvl>
    <w:lvl w:ilvl="7">
      <w:start w:val="0"/>
      <w:numFmt w:val="bullet"/>
      <w:lvlText w:val="•"/>
      <w:lvlJc w:val="left"/>
      <w:pPr>
        <w:ind w:left="7226" w:hanging="360"/>
      </w:pPr>
      <w:rPr>
        <w:rFonts w:hint="default"/>
        <w:lang w:val="en-US" w:eastAsia="en-US" w:bidi="ar-SA"/>
      </w:rPr>
    </w:lvl>
    <w:lvl w:ilvl="8">
      <w:start w:val="0"/>
      <w:numFmt w:val="bullet"/>
      <w:lvlText w:val="•"/>
      <w:lvlJc w:val="left"/>
      <w:pPr>
        <w:ind w:left="8173" w:hanging="360"/>
      </w:pPr>
      <w:rPr>
        <w:rFonts w:hint="default"/>
        <w:lang w:val="en-US" w:eastAsia="en-US" w:bidi="ar-SA"/>
      </w:rPr>
    </w:lvl>
  </w:abstractNum>
  <w:abstractNum w:abstractNumId="19">
    <w:multiLevelType w:val="hybridMultilevel"/>
    <w:lvl w:ilvl="0">
      <w:start w:val="6"/>
      <w:numFmt w:val="decimal"/>
      <w:lvlText w:val="%1"/>
      <w:lvlJc w:val="left"/>
      <w:pPr>
        <w:ind w:left="960" w:hanging="720"/>
        <w:jc w:val="left"/>
      </w:pPr>
      <w:rPr>
        <w:rFonts w:hint="default"/>
        <w:lang w:val="en-US" w:eastAsia="en-US" w:bidi="ar-SA"/>
      </w:rPr>
    </w:lvl>
    <w:lvl w:ilvl="1">
      <w:start w:val="1"/>
      <w:numFmt w:val="decimal"/>
      <w:lvlText w:val="%1.%2"/>
      <w:lvlJc w:val="left"/>
      <w:pPr>
        <w:ind w:left="9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3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63" w:hanging="360"/>
      </w:pPr>
      <w:rPr>
        <w:rFonts w:hint="default"/>
        <w:lang w:val="en-US" w:eastAsia="en-US" w:bidi="ar-SA"/>
      </w:rPr>
    </w:lvl>
    <w:lvl w:ilvl="4">
      <w:start w:val="0"/>
      <w:numFmt w:val="bullet"/>
      <w:lvlText w:val="•"/>
      <w:lvlJc w:val="left"/>
      <w:pPr>
        <w:ind w:left="4235" w:hanging="360"/>
      </w:pPr>
      <w:rPr>
        <w:rFonts w:hint="default"/>
        <w:lang w:val="en-US" w:eastAsia="en-US" w:bidi="ar-SA"/>
      </w:rPr>
    </w:lvl>
    <w:lvl w:ilvl="5">
      <w:start w:val="0"/>
      <w:numFmt w:val="bullet"/>
      <w:lvlText w:val="•"/>
      <w:lvlJc w:val="left"/>
      <w:pPr>
        <w:ind w:left="5207" w:hanging="360"/>
      </w:pPr>
      <w:rPr>
        <w:rFonts w:hint="default"/>
        <w:lang w:val="en-US" w:eastAsia="en-US" w:bidi="ar-SA"/>
      </w:rPr>
    </w:lvl>
    <w:lvl w:ilvl="6">
      <w:start w:val="0"/>
      <w:numFmt w:val="bullet"/>
      <w:lvlText w:val="•"/>
      <w:lvlJc w:val="left"/>
      <w:pPr>
        <w:ind w:left="6179" w:hanging="360"/>
      </w:pPr>
      <w:rPr>
        <w:rFonts w:hint="default"/>
        <w:lang w:val="en-US" w:eastAsia="en-US" w:bidi="ar-SA"/>
      </w:rPr>
    </w:lvl>
    <w:lvl w:ilvl="7">
      <w:start w:val="0"/>
      <w:numFmt w:val="bullet"/>
      <w:lvlText w:val="•"/>
      <w:lvlJc w:val="left"/>
      <w:pPr>
        <w:ind w:left="7150" w:hanging="360"/>
      </w:pPr>
      <w:rPr>
        <w:rFonts w:hint="default"/>
        <w:lang w:val="en-US" w:eastAsia="en-US" w:bidi="ar-SA"/>
      </w:rPr>
    </w:lvl>
    <w:lvl w:ilvl="8">
      <w:start w:val="0"/>
      <w:numFmt w:val="bullet"/>
      <w:lvlText w:val="•"/>
      <w:lvlJc w:val="left"/>
      <w:pPr>
        <w:ind w:left="8122" w:hanging="360"/>
      </w:pPr>
      <w:rPr>
        <w:rFonts w:hint="default"/>
        <w:lang w:val="en-US" w:eastAsia="en-US" w:bidi="ar-SA"/>
      </w:rPr>
    </w:lvl>
  </w:abstractNum>
  <w:abstractNum w:abstractNumId="18">
    <w:multiLevelType w:val="hybridMultilevel"/>
    <w:lvl w:ilvl="0">
      <w:start w:val="5"/>
      <w:numFmt w:val="decimal"/>
      <w:lvlText w:val="%1"/>
      <w:lvlJc w:val="left"/>
      <w:pPr>
        <w:ind w:left="960" w:hanging="720"/>
        <w:jc w:val="left"/>
      </w:pPr>
      <w:rPr>
        <w:rFonts w:hint="default"/>
        <w:lang w:val="en-US" w:eastAsia="en-US" w:bidi="ar-SA"/>
      </w:rPr>
    </w:lvl>
    <w:lvl w:ilvl="1">
      <w:start w:val="1"/>
      <w:numFmt w:val="decimal"/>
      <w:lvlText w:val="%1.%2"/>
      <w:lvlJc w:val="left"/>
      <w:pPr>
        <w:ind w:left="9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781" w:hanging="720"/>
      </w:pPr>
      <w:rPr>
        <w:rFonts w:hint="default"/>
        <w:lang w:val="en-US" w:eastAsia="en-US" w:bidi="ar-SA"/>
      </w:rPr>
    </w:lvl>
    <w:lvl w:ilvl="3">
      <w:start w:val="0"/>
      <w:numFmt w:val="bullet"/>
      <w:lvlText w:val="•"/>
      <w:lvlJc w:val="left"/>
      <w:pPr>
        <w:ind w:left="3691" w:hanging="720"/>
      </w:pPr>
      <w:rPr>
        <w:rFonts w:hint="default"/>
        <w:lang w:val="en-US" w:eastAsia="en-US" w:bidi="ar-SA"/>
      </w:rPr>
    </w:lvl>
    <w:lvl w:ilvl="4">
      <w:start w:val="0"/>
      <w:numFmt w:val="bullet"/>
      <w:lvlText w:val="•"/>
      <w:lvlJc w:val="left"/>
      <w:pPr>
        <w:ind w:left="4602" w:hanging="720"/>
      </w:pPr>
      <w:rPr>
        <w:rFonts w:hint="default"/>
        <w:lang w:val="en-US" w:eastAsia="en-US" w:bidi="ar-SA"/>
      </w:rPr>
    </w:lvl>
    <w:lvl w:ilvl="5">
      <w:start w:val="0"/>
      <w:numFmt w:val="bullet"/>
      <w:lvlText w:val="•"/>
      <w:lvlJc w:val="left"/>
      <w:pPr>
        <w:ind w:left="5513" w:hanging="720"/>
      </w:pPr>
      <w:rPr>
        <w:rFonts w:hint="default"/>
        <w:lang w:val="en-US" w:eastAsia="en-US" w:bidi="ar-SA"/>
      </w:rPr>
    </w:lvl>
    <w:lvl w:ilvl="6">
      <w:start w:val="0"/>
      <w:numFmt w:val="bullet"/>
      <w:lvlText w:val="•"/>
      <w:lvlJc w:val="left"/>
      <w:pPr>
        <w:ind w:left="6423" w:hanging="720"/>
      </w:pPr>
      <w:rPr>
        <w:rFonts w:hint="default"/>
        <w:lang w:val="en-US" w:eastAsia="en-US" w:bidi="ar-SA"/>
      </w:rPr>
    </w:lvl>
    <w:lvl w:ilvl="7">
      <w:start w:val="0"/>
      <w:numFmt w:val="bullet"/>
      <w:lvlText w:val="•"/>
      <w:lvlJc w:val="left"/>
      <w:pPr>
        <w:ind w:left="7334" w:hanging="720"/>
      </w:pPr>
      <w:rPr>
        <w:rFonts w:hint="default"/>
        <w:lang w:val="en-US" w:eastAsia="en-US" w:bidi="ar-SA"/>
      </w:rPr>
    </w:lvl>
    <w:lvl w:ilvl="8">
      <w:start w:val="0"/>
      <w:numFmt w:val="bullet"/>
      <w:lvlText w:val="•"/>
      <w:lvlJc w:val="left"/>
      <w:pPr>
        <w:ind w:left="8245" w:hanging="720"/>
      </w:pPr>
      <w:rPr>
        <w:rFonts w:hint="default"/>
        <w:lang w:val="en-US" w:eastAsia="en-US" w:bidi="ar-SA"/>
      </w:rPr>
    </w:lvl>
  </w:abstractNum>
  <w:abstractNum w:abstractNumId="17">
    <w:multiLevelType w:val="hybridMultilevel"/>
    <w:lvl w:ilvl="0">
      <w:start w:val="4"/>
      <w:numFmt w:val="decimal"/>
      <w:lvlText w:val="%1"/>
      <w:lvlJc w:val="left"/>
      <w:pPr>
        <w:ind w:left="960" w:hanging="720"/>
        <w:jc w:val="left"/>
      </w:pPr>
      <w:rPr>
        <w:rFonts w:hint="default"/>
        <w:lang w:val="en-US" w:eastAsia="en-US" w:bidi="ar-SA"/>
      </w:rPr>
    </w:lvl>
    <w:lvl w:ilvl="1">
      <w:start w:val="5"/>
      <w:numFmt w:val="decimal"/>
      <w:lvlText w:val="%1.%2"/>
      <w:lvlJc w:val="left"/>
      <w:pPr>
        <w:ind w:left="9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983" w:hanging="720"/>
      </w:pPr>
      <w:rPr>
        <w:rFonts w:hint="default"/>
        <w:lang w:val="en-US" w:eastAsia="en-US" w:bidi="ar-SA"/>
      </w:rPr>
    </w:lvl>
    <w:lvl w:ilvl="4">
      <w:start w:val="0"/>
      <w:numFmt w:val="bullet"/>
      <w:lvlText w:val="•"/>
      <w:lvlJc w:val="left"/>
      <w:pPr>
        <w:ind w:left="3995" w:hanging="720"/>
      </w:pPr>
      <w:rPr>
        <w:rFonts w:hint="default"/>
        <w:lang w:val="en-US" w:eastAsia="en-US" w:bidi="ar-SA"/>
      </w:rPr>
    </w:lvl>
    <w:lvl w:ilvl="5">
      <w:start w:val="0"/>
      <w:numFmt w:val="bullet"/>
      <w:lvlText w:val="•"/>
      <w:lvlJc w:val="left"/>
      <w:pPr>
        <w:ind w:left="5007" w:hanging="720"/>
      </w:pPr>
      <w:rPr>
        <w:rFonts w:hint="default"/>
        <w:lang w:val="en-US" w:eastAsia="en-US" w:bidi="ar-SA"/>
      </w:rPr>
    </w:lvl>
    <w:lvl w:ilvl="6">
      <w:start w:val="0"/>
      <w:numFmt w:val="bullet"/>
      <w:lvlText w:val="•"/>
      <w:lvlJc w:val="left"/>
      <w:pPr>
        <w:ind w:left="6019" w:hanging="720"/>
      </w:pPr>
      <w:rPr>
        <w:rFonts w:hint="default"/>
        <w:lang w:val="en-US" w:eastAsia="en-US" w:bidi="ar-SA"/>
      </w:rPr>
    </w:lvl>
    <w:lvl w:ilvl="7">
      <w:start w:val="0"/>
      <w:numFmt w:val="bullet"/>
      <w:lvlText w:val="•"/>
      <w:lvlJc w:val="left"/>
      <w:pPr>
        <w:ind w:left="7030" w:hanging="720"/>
      </w:pPr>
      <w:rPr>
        <w:rFonts w:hint="default"/>
        <w:lang w:val="en-US" w:eastAsia="en-US" w:bidi="ar-SA"/>
      </w:rPr>
    </w:lvl>
    <w:lvl w:ilvl="8">
      <w:start w:val="0"/>
      <w:numFmt w:val="bullet"/>
      <w:lvlText w:val="•"/>
      <w:lvlJc w:val="left"/>
      <w:pPr>
        <w:ind w:left="8042" w:hanging="720"/>
      </w:pPr>
      <w:rPr>
        <w:rFonts w:hint="default"/>
        <w:lang w:val="en-US" w:eastAsia="en-US" w:bidi="ar-SA"/>
      </w:rPr>
    </w:lvl>
  </w:abstractNum>
  <w:abstractNum w:abstractNumId="16">
    <w:multiLevelType w:val="hybridMultilevel"/>
    <w:lvl w:ilvl="0">
      <w:start w:val="4"/>
      <w:numFmt w:val="decimal"/>
      <w:lvlText w:val="%1"/>
      <w:lvlJc w:val="left"/>
      <w:pPr>
        <w:ind w:left="960" w:hanging="720"/>
        <w:jc w:val="left"/>
      </w:pPr>
      <w:rPr>
        <w:rFonts w:hint="default"/>
        <w:lang w:val="en-US" w:eastAsia="en-US" w:bidi="ar-SA"/>
      </w:rPr>
    </w:lvl>
    <w:lvl w:ilvl="1">
      <w:start w:val="1"/>
      <w:numFmt w:val="decimal"/>
      <w:lvlText w:val="%1.%2"/>
      <w:lvlJc w:val="left"/>
      <w:pPr>
        <w:ind w:left="9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352" w:hanging="720"/>
      </w:pPr>
      <w:rPr>
        <w:rFonts w:hint="default"/>
        <w:lang w:val="en-US" w:eastAsia="en-US" w:bidi="ar-SA"/>
      </w:rPr>
    </w:lvl>
    <w:lvl w:ilvl="4">
      <w:start w:val="0"/>
      <w:numFmt w:val="bullet"/>
      <w:lvlText w:val="•"/>
      <w:lvlJc w:val="left"/>
      <w:pPr>
        <w:ind w:left="1482" w:hanging="720"/>
      </w:pPr>
      <w:rPr>
        <w:rFonts w:hint="default"/>
        <w:lang w:val="en-US" w:eastAsia="en-US" w:bidi="ar-SA"/>
      </w:rPr>
    </w:lvl>
    <w:lvl w:ilvl="5">
      <w:start w:val="0"/>
      <w:numFmt w:val="bullet"/>
      <w:lvlText w:val="•"/>
      <w:lvlJc w:val="left"/>
      <w:pPr>
        <w:ind w:left="1613" w:hanging="720"/>
      </w:pPr>
      <w:rPr>
        <w:rFonts w:hint="default"/>
        <w:lang w:val="en-US" w:eastAsia="en-US" w:bidi="ar-SA"/>
      </w:rPr>
    </w:lvl>
    <w:lvl w:ilvl="6">
      <w:start w:val="0"/>
      <w:numFmt w:val="bullet"/>
      <w:lvlText w:val="•"/>
      <w:lvlJc w:val="left"/>
      <w:pPr>
        <w:ind w:left="1744" w:hanging="720"/>
      </w:pPr>
      <w:rPr>
        <w:rFonts w:hint="default"/>
        <w:lang w:val="en-US" w:eastAsia="en-US" w:bidi="ar-SA"/>
      </w:rPr>
    </w:lvl>
    <w:lvl w:ilvl="7">
      <w:start w:val="0"/>
      <w:numFmt w:val="bullet"/>
      <w:lvlText w:val="•"/>
      <w:lvlJc w:val="left"/>
      <w:pPr>
        <w:ind w:left="1874" w:hanging="720"/>
      </w:pPr>
      <w:rPr>
        <w:rFonts w:hint="default"/>
        <w:lang w:val="en-US" w:eastAsia="en-US" w:bidi="ar-SA"/>
      </w:rPr>
    </w:lvl>
    <w:lvl w:ilvl="8">
      <w:start w:val="0"/>
      <w:numFmt w:val="bullet"/>
      <w:lvlText w:val="•"/>
      <w:lvlJc w:val="left"/>
      <w:pPr>
        <w:ind w:left="2005" w:hanging="720"/>
      </w:pPr>
      <w:rPr>
        <w:rFonts w:hint="default"/>
        <w:lang w:val="en-US" w:eastAsia="en-US" w:bidi="ar-SA"/>
      </w:rPr>
    </w:lvl>
  </w:abstractNum>
  <w:abstractNum w:abstractNumId="15">
    <w:multiLevelType w:val="hybridMultilevel"/>
    <w:lvl w:ilvl="0">
      <w:start w:val="3"/>
      <w:numFmt w:val="decimal"/>
      <w:lvlText w:val="%1"/>
      <w:lvlJc w:val="left"/>
      <w:pPr>
        <w:ind w:left="600" w:hanging="360"/>
        <w:jc w:val="left"/>
      </w:pPr>
      <w:rPr>
        <w:rFonts w:hint="default"/>
        <w:lang w:val="en-US" w:eastAsia="en-US" w:bidi="ar-SA"/>
      </w:rPr>
    </w:lvl>
    <w:lvl w:ilvl="1">
      <w:start w:val="1"/>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8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039" w:hanging="540"/>
      </w:pPr>
      <w:rPr>
        <w:rFonts w:hint="default"/>
        <w:lang w:val="en-US" w:eastAsia="en-US" w:bidi="ar-SA"/>
      </w:rPr>
    </w:lvl>
    <w:lvl w:ilvl="4">
      <w:start w:val="0"/>
      <w:numFmt w:val="bullet"/>
      <w:lvlText w:val="•"/>
      <w:lvlJc w:val="left"/>
      <w:pPr>
        <w:ind w:left="1169" w:hanging="540"/>
      </w:pPr>
      <w:rPr>
        <w:rFonts w:hint="default"/>
        <w:lang w:val="en-US" w:eastAsia="en-US" w:bidi="ar-SA"/>
      </w:rPr>
    </w:lvl>
    <w:lvl w:ilvl="5">
      <w:start w:val="0"/>
      <w:numFmt w:val="bullet"/>
      <w:lvlText w:val="•"/>
      <w:lvlJc w:val="left"/>
      <w:pPr>
        <w:ind w:left="1298" w:hanging="540"/>
      </w:pPr>
      <w:rPr>
        <w:rFonts w:hint="default"/>
        <w:lang w:val="en-US" w:eastAsia="en-US" w:bidi="ar-SA"/>
      </w:rPr>
    </w:lvl>
    <w:lvl w:ilvl="6">
      <w:start w:val="0"/>
      <w:numFmt w:val="bullet"/>
      <w:lvlText w:val="•"/>
      <w:lvlJc w:val="left"/>
      <w:pPr>
        <w:ind w:left="1428" w:hanging="540"/>
      </w:pPr>
      <w:rPr>
        <w:rFonts w:hint="default"/>
        <w:lang w:val="en-US" w:eastAsia="en-US" w:bidi="ar-SA"/>
      </w:rPr>
    </w:lvl>
    <w:lvl w:ilvl="7">
      <w:start w:val="0"/>
      <w:numFmt w:val="bullet"/>
      <w:lvlText w:val="•"/>
      <w:lvlJc w:val="left"/>
      <w:pPr>
        <w:ind w:left="1558" w:hanging="540"/>
      </w:pPr>
      <w:rPr>
        <w:rFonts w:hint="default"/>
        <w:lang w:val="en-US" w:eastAsia="en-US" w:bidi="ar-SA"/>
      </w:rPr>
    </w:lvl>
    <w:lvl w:ilvl="8">
      <w:start w:val="0"/>
      <w:numFmt w:val="bullet"/>
      <w:lvlText w:val="•"/>
      <w:lvlJc w:val="left"/>
      <w:pPr>
        <w:ind w:left="1687" w:hanging="540"/>
      </w:pPr>
      <w:rPr>
        <w:rFonts w:hint="default"/>
        <w:lang w:val="en-US" w:eastAsia="en-US" w:bidi="ar-SA"/>
      </w:rPr>
    </w:lvl>
  </w:abstractNum>
  <w:abstractNum w:abstractNumId="14">
    <w:multiLevelType w:val="hybridMultilevel"/>
    <w:lvl w:ilvl="0">
      <w:start w:val="1"/>
      <w:numFmt w:val="lowerLetter"/>
      <w:lvlText w:val="%1)"/>
      <w:lvlJc w:val="left"/>
      <w:pPr>
        <w:ind w:left="60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546" w:hanging="360"/>
      </w:pPr>
      <w:rPr>
        <w:rFonts w:hint="default"/>
        <w:lang w:val="en-US" w:eastAsia="en-US" w:bidi="ar-SA"/>
      </w:rPr>
    </w:lvl>
    <w:lvl w:ilvl="2">
      <w:start w:val="0"/>
      <w:numFmt w:val="bullet"/>
      <w:lvlText w:val="•"/>
      <w:lvlJc w:val="left"/>
      <w:pPr>
        <w:ind w:left="2493" w:hanging="360"/>
      </w:pPr>
      <w:rPr>
        <w:rFonts w:hint="default"/>
        <w:lang w:val="en-US" w:eastAsia="en-US" w:bidi="ar-SA"/>
      </w:rPr>
    </w:lvl>
    <w:lvl w:ilvl="3">
      <w:start w:val="0"/>
      <w:numFmt w:val="bullet"/>
      <w:lvlText w:val="•"/>
      <w:lvlJc w:val="left"/>
      <w:pPr>
        <w:ind w:left="3439" w:hanging="360"/>
      </w:pPr>
      <w:rPr>
        <w:rFonts w:hint="default"/>
        <w:lang w:val="en-US" w:eastAsia="en-US" w:bidi="ar-SA"/>
      </w:rPr>
    </w:lvl>
    <w:lvl w:ilvl="4">
      <w:start w:val="0"/>
      <w:numFmt w:val="bullet"/>
      <w:lvlText w:val="•"/>
      <w:lvlJc w:val="left"/>
      <w:pPr>
        <w:ind w:left="4386" w:hanging="360"/>
      </w:pPr>
      <w:rPr>
        <w:rFonts w:hint="default"/>
        <w:lang w:val="en-US" w:eastAsia="en-US" w:bidi="ar-SA"/>
      </w:rPr>
    </w:lvl>
    <w:lvl w:ilvl="5">
      <w:start w:val="0"/>
      <w:numFmt w:val="bullet"/>
      <w:lvlText w:val="•"/>
      <w:lvlJc w:val="left"/>
      <w:pPr>
        <w:ind w:left="5333" w:hanging="360"/>
      </w:pPr>
      <w:rPr>
        <w:rFonts w:hint="default"/>
        <w:lang w:val="en-US" w:eastAsia="en-US" w:bidi="ar-SA"/>
      </w:rPr>
    </w:lvl>
    <w:lvl w:ilvl="6">
      <w:start w:val="0"/>
      <w:numFmt w:val="bullet"/>
      <w:lvlText w:val="•"/>
      <w:lvlJc w:val="left"/>
      <w:pPr>
        <w:ind w:left="6279" w:hanging="360"/>
      </w:pPr>
      <w:rPr>
        <w:rFonts w:hint="default"/>
        <w:lang w:val="en-US" w:eastAsia="en-US" w:bidi="ar-SA"/>
      </w:rPr>
    </w:lvl>
    <w:lvl w:ilvl="7">
      <w:start w:val="0"/>
      <w:numFmt w:val="bullet"/>
      <w:lvlText w:val="•"/>
      <w:lvlJc w:val="left"/>
      <w:pPr>
        <w:ind w:left="7226" w:hanging="360"/>
      </w:pPr>
      <w:rPr>
        <w:rFonts w:hint="default"/>
        <w:lang w:val="en-US" w:eastAsia="en-US" w:bidi="ar-SA"/>
      </w:rPr>
    </w:lvl>
    <w:lvl w:ilvl="8">
      <w:start w:val="0"/>
      <w:numFmt w:val="bullet"/>
      <w:lvlText w:val="•"/>
      <w:lvlJc w:val="left"/>
      <w:pPr>
        <w:ind w:left="8173" w:hanging="360"/>
      </w:pPr>
      <w:rPr>
        <w:rFonts w:hint="default"/>
        <w:lang w:val="en-US" w:eastAsia="en-US" w:bidi="ar-SA"/>
      </w:rPr>
    </w:lvl>
  </w:abstractNum>
  <w:abstractNum w:abstractNumId="13">
    <w:multiLevelType w:val="hybridMultilevel"/>
    <w:lvl w:ilvl="0">
      <w:start w:val="1"/>
      <w:numFmt w:val="decimal"/>
      <w:lvlText w:val="%1."/>
      <w:lvlJc w:val="left"/>
      <w:pPr>
        <w:ind w:left="6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46" w:hanging="360"/>
      </w:pPr>
      <w:rPr>
        <w:rFonts w:hint="default"/>
        <w:lang w:val="en-US" w:eastAsia="en-US" w:bidi="ar-SA"/>
      </w:rPr>
    </w:lvl>
    <w:lvl w:ilvl="2">
      <w:start w:val="0"/>
      <w:numFmt w:val="bullet"/>
      <w:lvlText w:val="•"/>
      <w:lvlJc w:val="left"/>
      <w:pPr>
        <w:ind w:left="2493" w:hanging="360"/>
      </w:pPr>
      <w:rPr>
        <w:rFonts w:hint="default"/>
        <w:lang w:val="en-US" w:eastAsia="en-US" w:bidi="ar-SA"/>
      </w:rPr>
    </w:lvl>
    <w:lvl w:ilvl="3">
      <w:start w:val="0"/>
      <w:numFmt w:val="bullet"/>
      <w:lvlText w:val="•"/>
      <w:lvlJc w:val="left"/>
      <w:pPr>
        <w:ind w:left="3439" w:hanging="360"/>
      </w:pPr>
      <w:rPr>
        <w:rFonts w:hint="default"/>
        <w:lang w:val="en-US" w:eastAsia="en-US" w:bidi="ar-SA"/>
      </w:rPr>
    </w:lvl>
    <w:lvl w:ilvl="4">
      <w:start w:val="0"/>
      <w:numFmt w:val="bullet"/>
      <w:lvlText w:val="•"/>
      <w:lvlJc w:val="left"/>
      <w:pPr>
        <w:ind w:left="4386" w:hanging="360"/>
      </w:pPr>
      <w:rPr>
        <w:rFonts w:hint="default"/>
        <w:lang w:val="en-US" w:eastAsia="en-US" w:bidi="ar-SA"/>
      </w:rPr>
    </w:lvl>
    <w:lvl w:ilvl="5">
      <w:start w:val="0"/>
      <w:numFmt w:val="bullet"/>
      <w:lvlText w:val="•"/>
      <w:lvlJc w:val="left"/>
      <w:pPr>
        <w:ind w:left="5333" w:hanging="360"/>
      </w:pPr>
      <w:rPr>
        <w:rFonts w:hint="default"/>
        <w:lang w:val="en-US" w:eastAsia="en-US" w:bidi="ar-SA"/>
      </w:rPr>
    </w:lvl>
    <w:lvl w:ilvl="6">
      <w:start w:val="0"/>
      <w:numFmt w:val="bullet"/>
      <w:lvlText w:val="•"/>
      <w:lvlJc w:val="left"/>
      <w:pPr>
        <w:ind w:left="6279" w:hanging="360"/>
      </w:pPr>
      <w:rPr>
        <w:rFonts w:hint="default"/>
        <w:lang w:val="en-US" w:eastAsia="en-US" w:bidi="ar-SA"/>
      </w:rPr>
    </w:lvl>
    <w:lvl w:ilvl="7">
      <w:start w:val="0"/>
      <w:numFmt w:val="bullet"/>
      <w:lvlText w:val="•"/>
      <w:lvlJc w:val="left"/>
      <w:pPr>
        <w:ind w:left="7226" w:hanging="360"/>
      </w:pPr>
      <w:rPr>
        <w:rFonts w:hint="default"/>
        <w:lang w:val="en-US" w:eastAsia="en-US" w:bidi="ar-SA"/>
      </w:rPr>
    </w:lvl>
    <w:lvl w:ilvl="8">
      <w:start w:val="0"/>
      <w:numFmt w:val="bullet"/>
      <w:lvlText w:val="•"/>
      <w:lvlJc w:val="left"/>
      <w:pPr>
        <w:ind w:left="8173" w:hanging="360"/>
      </w:pPr>
      <w:rPr>
        <w:rFonts w:hint="default"/>
        <w:lang w:val="en-US" w:eastAsia="en-US" w:bidi="ar-SA"/>
      </w:rPr>
    </w:lvl>
  </w:abstractNum>
  <w:abstractNum w:abstractNumId="12">
    <w:multiLevelType w:val="hybridMultilevel"/>
    <w:lvl w:ilvl="0">
      <w:start w:val="2"/>
      <w:numFmt w:val="decimal"/>
      <w:lvlText w:val="%1"/>
      <w:lvlJc w:val="left"/>
      <w:pPr>
        <w:ind w:left="600" w:hanging="360"/>
        <w:jc w:val="left"/>
      </w:pPr>
      <w:rPr>
        <w:rFonts w:hint="default"/>
        <w:lang w:val="en-US" w:eastAsia="en-US" w:bidi="ar-SA"/>
      </w:rPr>
    </w:lvl>
    <w:lvl w:ilvl="1">
      <w:start w:val="1"/>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8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039" w:hanging="540"/>
      </w:pPr>
      <w:rPr>
        <w:rFonts w:hint="default"/>
        <w:lang w:val="en-US" w:eastAsia="en-US" w:bidi="ar-SA"/>
      </w:rPr>
    </w:lvl>
    <w:lvl w:ilvl="4">
      <w:start w:val="0"/>
      <w:numFmt w:val="bullet"/>
      <w:lvlText w:val="•"/>
      <w:lvlJc w:val="left"/>
      <w:pPr>
        <w:ind w:left="1169" w:hanging="540"/>
      </w:pPr>
      <w:rPr>
        <w:rFonts w:hint="default"/>
        <w:lang w:val="en-US" w:eastAsia="en-US" w:bidi="ar-SA"/>
      </w:rPr>
    </w:lvl>
    <w:lvl w:ilvl="5">
      <w:start w:val="0"/>
      <w:numFmt w:val="bullet"/>
      <w:lvlText w:val="•"/>
      <w:lvlJc w:val="left"/>
      <w:pPr>
        <w:ind w:left="1298" w:hanging="540"/>
      </w:pPr>
      <w:rPr>
        <w:rFonts w:hint="default"/>
        <w:lang w:val="en-US" w:eastAsia="en-US" w:bidi="ar-SA"/>
      </w:rPr>
    </w:lvl>
    <w:lvl w:ilvl="6">
      <w:start w:val="0"/>
      <w:numFmt w:val="bullet"/>
      <w:lvlText w:val="•"/>
      <w:lvlJc w:val="left"/>
      <w:pPr>
        <w:ind w:left="1428" w:hanging="540"/>
      </w:pPr>
      <w:rPr>
        <w:rFonts w:hint="default"/>
        <w:lang w:val="en-US" w:eastAsia="en-US" w:bidi="ar-SA"/>
      </w:rPr>
    </w:lvl>
    <w:lvl w:ilvl="7">
      <w:start w:val="0"/>
      <w:numFmt w:val="bullet"/>
      <w:lvlText w:val="•"/>
      <w:lvlJc w:val="left"/>
      <w:pPr>
        <w:ind w:left="1558" w:hanging="540"/>
      </w:pPr>
      <w:rPr>
        <w:rFonts w:hint="default"/>
        <w:lang w:val="en-US" w:eastAsia="en-US" w:bidi="ar-SA"/>
      </w:rPr>
    </w:lvl>
    <w:lvl w:ilvl="8">
      <w:start w:val="0"/>
      <w:numFmt w:val="bullet"/>
      <w:lvlText w:val="•"/>
      <w:lvlJc w:val="left"/>
      <w:pPr>
        <w:ind w:left="1687" w:hanging="540"/>
      </w:pPr>
      <w:rPr>
        <w:rFonts w:hint="default"/>
        <w:lang w:val="en-US" w:eastAsia="en-US" w:bidi="ar-SA"/>
      </w:rPr>
    </w:lvl>
  </w:abstractNum>
  <w:abstractNum w:abstractNumId="11">
    <w:multiLevelType w:val="hybridMultilevel"/>
    <w:lvl w:ilvl="0">
      <w:start w:val="1"/>
      <w:numFmt w:val="lowerRoman"/>
      <w:lvlText w:val="%1."/>
      <w:lvlJc w:val="left"/>
      <w:pPr>
        <w:ind w:left="78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08" w:hanging="488"/>
      </w:pPr>
      <w:rPr>
        <w:rFonts w:hint="default"/>
        <w:lang w:val="en-US" w:eastAsia="en-US" w:bidi="ar-SA"/>
      </w:rPr>
    </w:lvl>
    <w:lvl w:ilvl="2">
      <w:start w:val="0"/>
      <w:numFmt w:val="bullet"/>
      <w:lvlText w:val="•"/>
      <w:lvlJc w:val="left"/>
      <w:pPr>
        <w:ind w:left="2637" w:hanging="488"/>
      </w:pPr>
      <w:rPr>
        <w:rFonts w:hint="default"/>
        <w:lang w:val="en-US" w:eastAsia="en-US" w:bidi="ar-SA"/>
      </w:rPr>
    </w:lvl>
    <w:lvl w:ilvl="3">
      <w:start w:val="0"/>
      <w:numFmt w:val="bullet"/>
      <w:lvlText w:val="•"/>
      <w:lvlJc w:val="left"/>
      <w:pPr>
        <w:ind w:left="3565" w:hanging="488"/>
      </w:pPr>
      <w:rPr>
        <w:rFonts w:hint="default"/>
        <w:lang w:val="en-US" w:eastAsia="en-US" w:bidi="ar-SA"/>
      </w:rPr>
    </w:lvl>
    <w:lvl w:ilvl="4">
      <w:start w:val="0"/>
      <w:numFmt w:val="bullet"/>
      <w:lvlText w:val="•"/>
      <w:lvlJc w:val="left"/>
      <w:pPr>
        <w:ind w:left="4494" w:hanging="488"/>
      </w:pPr>
      <w:rPr>
        <w:rFonts w:hint="default"/>
        <w:lang w:val="en-US" w:eastAsia="en-US" w:bidi="ar-SA"/>
      </w:rPr>
    </w:lvl>
    <w:lvl w:ilvl="5">
      <w:start w:val="0"/>
      <w:numFmt w:val="bullet"/>
      <w:lvlText w:val="•"/>
      <w:lvlJc w:val="left"/>
      <w:pPr>
        <w:ind w:left="5423" w:hanging="488"/>
      </w:pPr>
      <w:rPr>
        <w:rFonts w:hint="default"/>
        <w:lang w:val="en-US" w:eastAsia="en-US" w:bidi="ar-SA"/>
      </w:rPr>
    </w:lvl>
    <w:lvl w:ilvl="6">
      <w:start w:val="0"/>
      <w:numFmt w:val="bullet"/>
      <w:lvlText w:val="•"/>
      <w:lvlJc w:val="left"/>
      <w:pPr>
        <w:ind w:left="6351" w:hanging="488"/>
      </w:pPr>
      <w:rPr>
        <w:rFonts w:hint="default"/>
        <w:lang w:val="en-US" w:eastAsia="en-US" w:bidi="ar-SA"/>
      </w:rPr>
    </w:lvl>
    <w:lvl w:ilvl="7">
      <w:start w:val="0"/>
      <w:numFmt w:val="bullet"/>
      <w:lvlText w:val="•"/>
      <w:lvlJc w:val="left"/>
      <w:pPr>
        <w:ind w:left="7280" w:hanging="488"/>
      </w:pPr>
      <w:rPr>
        <w:rFonts w:hint="default"/>
        <w:lang w:val="en-US" w:eastAsia="en-US" w:bidi="ar-SA"/>
      </w:rPr>
    </w:lvl>
    <w:lvl w:ilvl="8">
      <w:start w:val="0"/>
      <w:numFmt w:val="bullet"/>
      <w:lvlText w:val="•"/>
      <w:lvlJc w:val="left"/>
      <w:pPr>
        <w:ind w:left="8209" w:hanging="488"/>
      </w:pPr>
      <w:rPr>
        <w:rFonts w:hint="default"/>
        <w:lang w:val="en-US" w:eastAsia="en-US" w:bidi="ar-SA"/>
      </w:rPr>
    </w:lvl>
  </w:abstractNum>
  <w:abstractNum w:abstractNumId="10">
    <w:multiLevelType w:val="hybridMultilevel"/>
    <w:lvl w:ilvl="0">
      <w:start w:val="1"/>
      <w:numFmt w:val="lowerRoman"/>
      <w:lvlText w:val="%1."/>
      <w:lvlJc w:val="left"/>
      <w:pPr>
        <w:ind w:left="787"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08" w:hanging="488"/>
      </w:pPr>
      <w:rPr>
        <w:rFonts w:hint="default"/>
        <w:lang w:val="en-US" w:eastAsia="en-US" w:bidi="ar-SA"/>
      </w:rPr>
    </w:lvl>
    <w:lvl w:ilvl="2">
      <w:start w:val="0"/>
      <w:numFmt w:val="bullet"/>
      <w:lvlText w:val="•"/>
      <w:lvlJc w:val="left"/>
      <w:pPr>
        <w:ind w:left="2637" w:hanging="488"/>
      </w:pPr>
      <w:rPr>
        <w:rFonts w:hint="default"/>
        <w:lang w:val="en-US" w:eastAsia="en-US" w:bidi="ar-SA"/>
      </w:rPr>
    </w:lvl>
    <w:lvl w:ilvl="3">
      <w:start w:val="0"/>
      <w:numFmt w:val="bullet"/>
      <w:lvlText w:val="•"/>
      <w:lvlJc w:val="left"/>
      <w:pPr>
        <w:ind w:left="3565" w:hanging="488"/>
      </w:pPr>
      <w:rPr>
        <w:rFonts w:hint="default"/>
        <w:lang w:val="en-US" w:eastAsia="en-US" w:bidi="ar-SA"/>
      </w:rPr>
    </w:lvl>
    <w:lvl w:ilvl="4">
      <w:start w:val="0"/>
      <w:numFmt w:val="bullet"/>
      <w:lvlText w:val="•"/>
      <w:lvlJc w:val="left"/>
      <w:pPr>
        <w:ind w:left="4494" w:hanging="488"/>
      </w:pPr>
      <w:rPr>
        <w:rFonts w:hint="default"/>
        <w:lang w:val="en-US" w:eastAsia="en-US" w:bidi="ar-SA"/>
      </w:rPr>
    </w:lvl>
    <w:lvl w:ilvl="5">
      <w:start w:val="0"/>
      <w:numFmt w:val="bullet"/>
      <w:lvlText w:val="•"/>
      <w:lvlJc w:val="left"/>
      <w:pPr>
        <w:ind w:left="5423" w:hanging="488"/>
      </w:pPr>
      <w:rPr>
        <w:rFonts w:hint="default"/>
        <w:lang w:val="en-US" w:eastAsia="en-US" w:bidi="ar-SA"/>
      </w:rPr>
    </w:lvl>
    <w:lvl w:ilvl="6">
      <w:start w:val="0"/>
      <w:numFmt w:val="bullet"/>
      <w:lvlText w:val="•"/>
      <w:lvlJc w:val="left"/>
      <w:pPr>
        <w:ind w:left="6351" w:hanging="488"/>
      </w:pPr>
      <w:rPr>
        <w:rFonts w:hint="default"/>
        <w:lang w:val="en-US" w:eastAsia="en-US" w:bidi="ar-SA"/>
      </w:rPr>
    </w:lvl>
    <w:lvl w:ilvl="7">
      <w:start w:val="0"/>
      <w:numFmt w:val="bullet"/>
      <w:lvlText w:val="•"/>
      <w:lvlJc w:val="left"/>
      <w:pPr>
        <w:ind w:left="7280" w:hanging="488"/>
      </w:pPr>
      <w:rPr>
        <w:rFonts w:hint="default"/>
        <w:lang w:val="en-US" w:eastAsia="en-US" w:bidi="ar-SA"/>
      </w:rPr>
    </w:lvl>
    <w:lvl w:ilvl="8">
      <w:start w:val="0"/>
      <w:numFmt w:val="bullet"/>
      <w:lvlText w:val="•"/>
      <w:lvlJc w:val="left"/>
      <w:pPr>
        <w:ind w:left="8209" w:hanging="488"/>
      </w:pPr>
      <w:rPr>
        <w:rFonts w:hint="default"/>
        <w:lang w:val="en-US" w:eastAsia="en-US" w:bidi="ar-SA"/>
      </w:rPr>
    </w:lvl>
  </w:abstractNum>
  <w:abstractNum w:abstractNumId="9">
    <w:multiLevelType w:val="hybridMultilevel"/>
    <w:lvl w:ilvl="0">
      <w:start w:val="1"/>
      <w:numFmt w:val="decimal"/>
      <w:lvlText w:val="%1"/>
      <w:lvlJc w:val="left"/>
      <w:pPr>
        <w:ind w:left="600" w:hanging="360"/>
        <w:jc w:val="left"/>
      </w:pPr>
      <w:rPr>
        <w:rFonts w:hint="default"/>
        <w:lang w:val="en-US" w:eastAsia="en-US" w:bidi="ar-SA"/>
      </w:rPr>
    </w:lvl>
    <w:lvl w:ilvl="1">
      <w:start w:val="1"/>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1122" w:hanging="360"/>
      </w:pPr>
      <w:rPr>
        <w:rFonts w:hint="default"/>
        <w:lang w:val="en-US" w:eastAsia="en-US" w:bidi="ar-SA"/>
      </w:rPr>
    </w:lvl>
    <w:lvl w:ilvl="3">
      <w:start w:val="0"/>
      <w:numFmt w:val="bullet"/>
      <w:lvlText w:val="•"/>
      <w:lvlJc w:val="left"/>
      <w:pPr>
        <w:ind w:left="1383" w:hanging="360"/>
      </w:pPr>
      <w:rPr>
        <w:rFonts w:hint="default"/>
        <w:lang w:val="en-US" w:eastAsia="en-US" w:bidi="ar-SA"/>
      </w:rPr>
    </w:lvl>
    <w:lvl w:ilvl="4">
      <w:start w:val="0"/>
      <w:numFmt w:val="bullet"/>
      <w:lvlText w:val="•"/>
      <w:lvlJc w:val="left"/>
      <w:pPr>
        <w:ind w:left="1644" w:hanging="360"/>
      </w:pPr>
      <w:rPr>
        <w:rFonts w:hint="default"/>
        <w:lang w:val="en-US" w:eastAsia="en-US" w:bidi="ar-SA"/>
      </w:rPr>
    </w:lvl>
    <w:lvl w:ilvl="5">
      <w:start w:val="0"/>
      <w:numFmt w:val="bullet"/>
      <w:lvlText w:val="•"/>
      <w:lvlJc w:val="left"/>
      <w:pPr>
        <w:ind w:left="1905" w:hanging="360"/>
      </w:pPr>
      <w:rPr>
        <w:rFonts w:hint="default"/>
        <w:lang w:val="en-US" w:eastAsia="en-US" w:bidi="ar-SA"/>
      </w:rPr>
    </w:lvl>
    <w:lvl w:ilvl="6">
      <w:start w:val="0"/>
      <w:numFmt w:val="bullet"/>
      <w:lvlText w:val="•"/>
      <w:lvlJc w:val="left"/>
      <w:pPr>
        <w:ind w:left="2166" w:hanging="360"/>
      </w:pPr>
      <w:rPr>
        <w:rFonts w:hint="default"/>
        <w:lang w:val="en-US" w:eastAsia="en-US" w:bidi="ar-SA"/>
      </w:rPr>
    </w:lvl>
    <w:lvl w:ilvl="7">
      <w:start w:val="0"/>
      <w:numFmt w:val="bullet"/>
      <w:lvlText w:val="•"/>
      <w:lvlJc w:val="left"/>
      <w:pPr>
        <w:ind w:left="2427" w:hanging="360"/>
      </w:pPr>
      <w:rPr>
        <w:rFonts w:hint="default"/>
        <w:lang w:val="en-US" w:eastAsia="en-US" w:bidi="ar-SA"/>
      </w:rPr>
    </w:lvl>
    <w:lvl w:ilvl="8">
      <w:start w:val="0"/>
      <w:numFmt w:val="bullet"/>
      <w:lvlText w:val="•"/>
      <w:lvlJc w:val="left"/>
      <w:pPr>
        <w:ind w:left="2688" w:hanging="360"/>
      </w:pPr>
      <w:rPr>
        <w:rFonts w:hint="default"/>
        <w:lang w:val="en-US" w:eastAsia="en-US" w:bidi="ar-SA"/>
      </w:rPr>
    </w:lvl>
  </w:abstractNum>
  <w:abstractNum w:abstractNumId="8">
    <w:multiLevelType w:val="hybridMultilevel"/>
    <w:lvl w:ilvl="0">
      <w:start w:val="6"/>
      <w:numFmt w:val="decimal"/>
      <w:lvlText w:val="%1"/>
      <w:lvlJc w:val="left"/>
      <w:pPr>
        <w:ind w:left="600" w:hanging="360"/>
        <w:jc w:val="left"/>
      </w:pPr>
      <w:rPr>
        <w:rFonts w:hint="default"/>
        <w:lang w:val="en-US" w:eastAsia="en-US" w:bidi="ar-SA"/>
      </w:rPr>
    </w:lvl>
    <w:lvl w:ilvl="1">
      <w:start w:val="1"/>
      <w:numFmt w:val="decimal"/>
      <w:lvlText w:val="%1.%2"/>
      <w:lvlJc w:val="left"/>
      <w:pPr>
        <w:ind w:left="600"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493" w:hanging="360"/>
      </w:pPr>
      <w:rPr>
        <w:rFonts w:hint="default"/>
        <w:lang w:val="en-US" w:eastAsia="en-US" w:bidi="ar-SA"/>
      </w:rPr>
    </w:lvl>
    <w:lvl w:ilvl="3">
      <w:start w:val="0"/>
      <w:numFmt w:val="bullet"/>
      <w:lvlText w:val="•"/>
      <w:lvlJc w:val="left"/>
      <w:pPr>
        <w:ind w:left="3439" w:hanging="360"/>
      </w:pPr>
      <w:rPr>
        <w:rFonts w:hint="default"/>
        <w:lang w:val="en-US" w:eastAsia="en-US" w:bidi="ar-SA"/>
      </w:rPr>
    </w:lvl>
    <w:lvl w:ilvl="4">
      <w:start w:val="0"/>
      <w:numFmt w:val="bullet"/>
      <w:lvlText w:val="•"/>
      <w:lvlJc w:val="left"/>
      <w:pPr>
        <w:ind w:left="4386" w:hanging="360"/>
      </w:pPr>
      <w:rPr>
        <w:rFonts w:hint="default"/>
        <w:lang w:val="en-US" w:eastAsia="en-US" w:bidi="ar-SA"/>
      </w:rPr>
    </w:lvl>
    <w:lvl w:ilvl="5">
      <w:start w:val="0"/>
      <w:numFmt w:val="bullet"/>
      <w:lvlText w:val="•"/>
      <w:lvlJc w:val="left"/>
      <w:pPr>
        <w:ind w:left="5333" w:hanging="360"/>
      </w:pPr>
      <w:rPr>
        <w:rFonts w:hint="default"/>
        <w:lang w:val="en-US" w:eastAsia="en-US" w:bidi="ar-SA"/>
      </w:rPr>
    </w:lvl>
    <w:lvl w:ilvl="6">
      <w:start w:val="0"/>
      <w:numFmt w:val="bullet"/>
      <w:lvlText w:val="•"/>
      <w:lvlJc w:val="left"/>
      <w:pPr>
        <w:ind w:left="6279" w:hanging="360"/>
      </w:pPr>
      <w:rPr>
        <w:rFonts w:hint="default"/>
        <w:lang w:val="en-US" w:eastAsia="en-US" w:bidi="ar-SA"/>
      </w:rPr>
    </w:lvl>
    <w:lvl w:ilvl="7">
      <w:start w:val="0"/>
      <w:numFmt w:val="bullet"/>
      <w:lvlText w:val="•"/>
      <w:lvlJc w:val="left"/>
      <w:pPr>
        <w:ind w:left="7226" w:hanging="360"/>
      </w:pPr>
      <w:rPr>
        <w:rFonts w:hint="default"/>
        <w:lang w:val="en-US" w:eastAsia="en-US" w:bidi="ar-SA"/>
      </w:rPr>
    </w:lvl>
    <w:lvl w:ilvl="8">
      <w:start w:val="0"/>
      <w:numFmt w:val="bullet"/>
      <w:lvlText w:val="•"/>
      <w:lvlJc w:val="left"/>
      <w:pPr>
        <w:ind w:left="8173" w:hanging="360"/>
      </w:pPr>
      <w:rPr>
        <w:rFonts w:hint="default"/>
        <w:lang w:val="en-US" w:eastAsia="en-US" w:bidi="ar-SA"/>
      </w:rPr>
    </w:lvl>
  </w:abstractNum>
  <w:abstractNum w:abstractNumId="7">
    <w:multiLevelType w:val="hybridMultilevel"/>
    <w:lvl w:ilvl="0">
      <w:start w:val="5"/>
      <w:numFmt w:val="decimal"/>
      <w:lvlText w:val="%1"/>
      <w:lvlJc w:val="left"/>
      <w:pPr>
        <w:ind w:left="629" w:hanging="389"/>
        <w:jc w:val="left"/>
      </w:pPr>
      <w:rPr>
        <w:rFonts w:hint="default"/>
        <w:lang w:val="en-US" w:eastAsia="en-US" w:bidi="ar-SA"/>
      </w:rPr>
    </w:lvl>
    <w:lvl w:ilvl="1">
      <w:start w:val="1"/>
      <w:numFmt w:val="decimal"/>
      <w:lvlText w:val="%1.%2"/>
      <w:lvlJc w:val="left"/>
      <w:pPr>
        <w:ind w:left="629" w:hanging="389"/>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509" w:hanging="389"/>
      </w:pPr>
      <w:rPr>
        <w:rFonts w:hint="default"/>
        <w:lang w:val="en-US" w:eastAsia="en-US" w:bidi="ar-SA"/>
      </w:rPr>
    </w:lvl>
    <w:lvl w:ilvl="3">
      <w:start w:val="0"/>
      <w:numFmt w:val="bullet"/>
      <w:lvlText w:val="•"/>
      <w:lvlJc w:val="left"/>
      <w:pPr>
        <w:ind w:left="3453" w:hanging="389"/>
      </w:pPr>
      <w:rPr>
        <w:rFonts w:hint="default"/>
        <w:lang w:val="en-US" w:eastAsia="en-US" w:bidi="ar-SA"/>
      </w:rPr>
    </w:lvl>
    <w:lvl w:ilvl="4">
      <w:start w:val="0"/>
      <w:numFmt w:val="bullet"/>
      <w:lvlText w:val="•"/>
      <w:lvlJc w:val="left"/>
      <w:pPr>
        <w:ind w:left="4398" w:hanging="389"/>
      </w:pPr>
      <w:rPr>
        <w:rFonts w:hint="default"/>
        <w:lang w:val="en-US" w:eastAsia="en-US" w:bidi="ar-SA"/>
      </w:rPr>
    </w:lvl>
    <w:lvl w:ilvl="5">
      <w:start w:val="0"/>
      <w:numFmt w:val="bullet"/>
      <w:lvlText w:val="•"/>
      <w:lvlJc w:val="left"/>
      <w:pPr>
        <w:ind w:left="5343" w:hanging="389"/>
      </w:pPr>
      <w:rPr>
        <w:rFonts w:hint="default"/>
        <w:lang w:val="en-US" w:eastAsia="en-US" w:bidi="ar-SA"/>
      </w:rPr>
    </w:lvl>
    <w:lvl w:ilvl="6">
      <w:start w:val="0"/>
      <w:numFmt w:val="bullet"/>
      <w:lvlText w:val="•"/>
      <w:lvlJc w:val="left"/>
      <w:pPr>
        <w:ind w:left="6287" w:hanging="389"/>
      </w:pPr>
      <w:rPr>
        <w:rFonts w:hint="default"/>
        <w:lang w:val="en-US" w:eastAsia="en-US" w:bidi="ar-SA"/>
      </w:rPr>
    </w:lvl>
    <w:lvl w:ilvl="7">
      <w:start w:val="0"/>
      <w:numFmt w:val="bullet"/>
      <w:lvlText w:val="•"/>
      <w:lvlJc w:val="left"/>
      <w:pPr>
        <w:ind w:left="7232" w:hanging="389"/>
      </w:pPr>
      <w:rPr>
        <w:rFonts w:hint="default"/>
        <w:lang w:val="en-US" w:eastAsia="en-US" w:bidi="ar-SA"/>
      </w:rPr>
    </w:lvl>
    <w:lvl w:ilvl="8">
      <w:start w:val="0"/>
      <w:numFmt w:val="bullet"/>
      <w:lvlText w:val="•"/>
      <w:lvlJc w:val="left"/>
      <w:pPr>
        <w:ind w:left="8177" w:hanging="389"/>
      </w:pPr>
      <w:rPr>
        <w:rFonts w:hint="default"/>
        <w:lang w:val="en-US" w:eastAsia="en-US" w:bidi="ar-SA"/>
      </w:rPr>
    </w:lvl>
  </w:abstractNum>
  <w:abstractNum w:abstractNumId="6">
    <w:multiLevelType w:val="hybridMultilevel"/>
    <w:lvl w:ilvl="0">
      <w:start w:val="4"/>
      <w:numFmt w:val="decimal"/>
      <w:lvlText w:val="%1"/>
      <w:lvlJc w:val="left"/>
      <w:pPr>
        <w:ind w:left="629" w:hanging="389"/>
        <w:jc w:val="left"/>
      </w:pPr>
      <w:rPr>
        <w:rFonts w:hint="default"/>
        <w:lang w:val="en-US" w:eastAsia="en-US" w:bidi="ar-SA"/>
      </w:rPr>
    </w:lvl>
    <w:lvl w:ilvl="1">
      <w:start w:val="9"/>
      <w:numFmt w:val="decimal"/>
      <w:lvlText w:val="%1.%2"/>
      <w:lvlJc w:val="left"/>
      <w:pPr>
        <w:ind w:left="629" w:hanging="389"/>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1"/>
      <w:numFmt w:val="decimal"/>
      <w:lvlText w:val="%1.%2.%3"/>
      <w:lvlJc w:val="left"/>
      <w:pPr>
        <w:ind w:left="823" w:hanging="584"/>
        <w:jc w:val="right"/>
      </w:pPr>
      <w:rPr>
        <w:rFonts w:hint="default" w:ascii="Times New Roman" w:hAnsi="Times New Roman" w:eastAsia="Times New Roman" w:cs="Times New Roman"/>
        <w:b w:val="0"/>
        <w:bCs w:val="0"/>
        <w:i w:val="0"/>
        <w:iCs w:val="0"/>
        <w:spacing w:val="0"/>
        <w:w w:val="99"/>
        <w:sz w:val="26"/>
        <w:szCs w:val="26"/>
        <w:lang w:val="en-US" w:eastAsia="en-US" w:bidi="ar-SA"/>
      </w:rPr>
    </w:lvl>
    <w:lvl w:ilvl="3">
      <w:start w:val="0"/>
      <w:numFmt w:val="bullet"/>
      <w:lvlText w:val="•"/>
      <w:lvlJc w:val="left"/>
      <w:pPr>
        <w:ind w:left="2874" w:hanging="584"/>
      </w:pPr>
      <w:rPr>
        <w:rFonts w:hint="default"/>
        <w:lang w:val="en-US" w:eastAsia="en-US" w:bidi="ar-SA"/>
      </w:rPr>
    </w:lvl>
    <w:lvl w:ilvl="4">
      <w:start w:val="0"/>
      <w:numFmt w:val="bullet"/>
      <w:lvlText w:val="•"/>
      <w:lvlJc w:val="left"/>
      <w:pPr>
        <w:ind w:left="3902" w:hanging="584"/>
      </w:pPr>
      <w:rPr>
        <w:rFonts w:hint="default"/>
        <w:lang w:val="en-US" w:eastAsia="en-US" w:bidi="ar-SA"/>
      </w:rPr>
    </w:lvl>
    <w:lvl w:ilvl="5">
      <w:start w:val="0"/>
      <w:numFmt w:val="bullet"/>
      <w:lvlText w:val="•"/>
      <w:lvlJc w:val="left"/>
      <w:pPr>
        <w:ind w:left="4929" w:hanging="584"/>
      </w:pPr>
      <w:rPr>
        <w:rFonts w:hint="default"/>
        <w:lang w:val="en-US" w:eastAsia="en-US" w:bidi="ar-SA"/>
      </w:rPr>
    </w:lvl>
    <w:lvl w:ilvl="6">
      <w:start w:val="0"/>
      <w:numFmt w:val="bullet"/>
      <w:lvlText w:val="•"/>
      <w:lvlJc w:val="left"/>
      <w:pPr>
        <w:ind w:left="5956" w:hanging="584"/>
      </w:pPr>
      <w:rPr>
        <w:rFonts w:hint="default"/>
        <w:lang w:val="en-US" w:eastAsia="en-US" w:bidi="ar-SA"/>
      </w:rPr>
    </w:lvl>
    <w:lvl w:ilvl="7">
      <w:start w:val="0"/>
      <w:numFmt w:val="bullet"/>
      <w:lvlText w:val="•"/>
      <w:lvlJc w:val="left"/>
      <w:pPr>
        <w:ind w:left="6984" w:hanging="584"/>
      </w:pPr>
      <w:rPr>
        <w:rFonts w:hint="default"/>
        <w:lang w:val="en-US" w:eastAsia="en-US" w:bidi="ar-SA"/>
      </w:rPr>
    </w:lvl>
    <w:lvl w:ilvl="8">
      <w:start w:val="0"/>
      <w:numFmt w:val="bullet"/>
      <w:lvlText w:val="•"/>
      <w:lvlJc w:val="left"/>
      <w:pPr>
        <w:ind w:left="8011" w:hanging="584"/>
      </w:pPr>
      <w:rPr>
        <w:rFonts w:hint="default"/>
        <w:lang w:val="en-US" w:eastAsia="en-US" w:bidi="ar-SA"/>
      </w:rPr>
    </w:lvl>
  </w:abstractNum>
  <w:abstractNum w:abstractNumId="5">
    <w:multiLevelType w:val="hybridMultilevel"/>
    <w:lvl w:ilvl="0">
      <w:start w:val="4"/>
      <w:numFmt w:val="decimal"/>
      <w:lvlText w:val="%1"/>
      <w:lvlJc w:val="left"/>
      <w:pPr>
        <w:ind w:left="780" w:hanging="540"/>
        <w:jc w:val="left"/>
      </w:pPr>
      <w:rPr>
        <w:rFonts w:hint="default"/>
        <w:lang w:val="en-US" w:eastAsia="en-US" w:bidi="ar-SA"/>
      </w:rPr>
    </w:lvl>
    <w:lvl w:ilvl="1">
      <w:start w:val="8"/>
      <w:numFmt w:val="decimal"/>
      <w:lvlText w:val="%1.%2."/>
      <w:lvlJc w:val="left"/>
      <w:pPr>
        <w:ind w:left="78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840"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890" w:hanging="600"/>
      </w:pPr>
      <w:rPr>
        <w:rFonts w:hint="default"/>
        <w:lang w:val="en-US" w:eastAsia="en-US" w:bidi="ar-SA"/>
      </w:rPr>
    </w:lvl>
    <w:lvl w:ilvl="4">
      <w:start w:val="0"/>
      <w:numFmt w:val="bullet"/>
      <w:lvlText w:val="•"/>
      <w:lvlJc w:val="left"/>
      <w:pPr>
        <w:ind w:left="3915" w:hanging="600"/>
      </w:pPr>
      <w:rPr>
        <w:rFonts w:hint="default"/>
        <w:lang w:val="en-US" w:eastAsia="en-US" w:bidi="ar-SA"/>
      </w:rPr>
    </w:lvl>
    <w:lvl w:ilvl="5">
      <w:start w:val="0"/>
      <w:numFmt w:val="bullet"/>
      <w:lvlText w:val="•"/>
      <w:lvlJc w:val="left"/>
      <w:pPr>
        <w:ind w:left="4940" w:hanging="600"/>
      </w:pPr>
      <w:rPr>
        <w:rFonts w:hint="default"/>
        <w:lang w:val="en-US" w:eastAsia="en-US" w:bidi="ar-SA"/>
      </w:rPr>
    </w:lvl>
    <w:lvl w:ilvl="6">
      <w:start w:val="0"/>
      <w:numFmt w:val="bullet"/>
      <w:lvlText w:val="•"/>
      <w:lvlJc w:val="left"/>
      <w:pPr>
        <w:ind w:left="5965" w:hanging="600"/>
      </w:pPr>
      <w:rPr>
        <w:rFonts w:hint="default"/>
        <w:lang w:val="en-US" w:eastAsia="en-US" w:bidi="ar-SA"/>
      </w:rPr>
    </w:lvl>
    <w:lvl w:ilvl="7">
      <w:start w:val="0"/>
      <w:numFmt w:val="bullet"/>
      <w:lvlText w:val="•"/>
      <w:lvlJc w:val="left"/>
      <w:pPr>
        <w:ind w:left="6990" w:hanging="600"/>
      </w:pPr>
      <w:rPr>
        <w:rFonts w:hint="default"/>
        <w:lang w:val="en-US" w:eastAsia="en-US" w:bidi="ar-SA"/>
      </w:rPr>
    </w:lvl>
    <w:lvl w:ilvl="8">
      <w:start w:val="0"/>
      <w:numFmt w:val="bullet"/>
      <w:lvlText w:val="•"/>
      <w:lvlJc w:val="left"/>
      <w:pPr>
        <w:ind w:left="8016" w:hanging="600"/>
      </w:pPr>
      <w:rPr>
        <w:rFonts w:hint="default"/>
        <w:lang w:val="en-US" w:eastAsia="en-US" w:bidi="ar-SA"/>
      </w:rPr>
    </w:lvl>
  </w:abstractNum>
  <w:abstractNum w:abstractNumId="4">
    <w:multiLevelType w:val="hybridMultilevel"/>
    <w:lvl w:ilvl="0">
      <w:start w:val="4"/>
      <w:numFmt w:val="decimal"/>
      <w:lvlText w:val="%1"/>
      <w:lvlJc w:val="left"/>
      <w:pPr>
        <w:ind w:left="629" w:hanging="389"/>
        <w:jc w:val="left"/>
      </w:pPr>
      <w:rPr>
        <w:rFonts w:hint="default"/>
        <w:lang w:val="en-US" w:eastAsia="en-US" w:bidi="ar-SA"/>
      </w:rPr>
    </w:lvl>
    <w:lvl w:ilvl="1">
      <w:start w:val="6"/>
      <w:numFmt w:val="decimal"/>
      <w:lvlText w:val="%1.%2"/>
      <w:lvlJc w:val="left"/>
      <w:pPr>
        <w:ind w:left="629" w:hanging="389"/>
        <w:jc w:val="left"/>
      </w:pPr>
      <w:rPr>
        <w:rFonts w:hint="default"/>
        <w:spacing w:val="0"/>
        <w:w w:val="99"/>
        <w:lang w:val="en-US" w:eastAsia="en-US" w:bidi="ar-SA"/>
      </w:rPr>
    </w:lvl>
    <w:lvl w:ilvl="2">
      <w:start w:val="1"/>
      <w:numFmt w:val="decimal"/>
      <w:lvlText w:val="%1.%2.%3"/>
      <w:lvlJc w:val="left"/>
      <w:pPr>
        <w:ind w:left="78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843" w:hanging="540"/>
      </w:pPr>
      <w:rPr>
        <w:rFonts w:hint="default"/>
        <w:lang w:val="en-US" w:eastAsia="en-US" w:bidi="ar-SA"/>
      </w:rPr>
    </w:lvl>
    <w:lvl w:ilvl="4">
      <w:start w:val="0"/>
      <w:numFmt w:val="bullet"/>
      <w:lvlText w:val="•"/>
      <w:lvlJc w:val="left"/>
      <w:pPr>
        <w:ind w:left="3875" w:hanging="540"/>
      </w:pPr>
      <w:rPr>
        <w:rFonts w:hint="default"/>
        <w:lang w:val="en-US" w:eastAsia="en-US" w:bidi="ar-SA"/>
      </w:rPr>
    </w:lvl>
    <w:lvl w:ilvl="5">
      <w:start w:val="0"/>
      <w:numFmt w:val="bullet"/>
      <w:lvlText w:val="•"/>
      <w:lvlJc w:val="left"/>
      <w:pPr>
        <w:ind w:left="4907" w:hanging="540"/>
      </w:pPr>
      <w:rPr>
        <w:rFonts w:hint="default"/>
        <w:lang w:val="en-US" w:eastAsia="en-US" w:bidi="ar-SA"/>
      </w:rPr>
    </w:lvl>
    <w:lvl w:ilvl="6">
      <w:start w:val="0"/>
      <w:numFmt w:val="bullet"/>
      <w:lvlText w:val="•"/>
      <w:lvlJc w:val="left"/>
      <w:pPr>
        <w:ind w:left="5939" w:hanging="540"/>
      </w:pPr>
      <w:rPr>
        <w:rFonts w:hint="default"/>
        <w:lang w:val="en-US" w:eastAsia="en-US" w:bidi="ar-SA"/>
      </w:rPr>
    </w:lvl>
    <w:lvl w:ilvl="7">
      <w:start w:val="0"/>
      <w:numFmt w:val="bullet"/>
      <w:lvlText w:val="•"/>
      <w:lvlJc w:val="left"/>
      <w:pPr>
        <w:ind w:left="6970" w:hanging="540"/>
      </w:pPr>
      <w:rPr>
        <w:rFonts w:hint="default"/>
        <w:lang w:val="en-US" w:eastAsia="en-US" w:bidi="ar-SA"/>
      </w:rPr>
    </w:lvl>
    <w:lvl w:ilvl="8">
      <w:start w:val="0"/>
      <w:numFmt w:val="bullet"/>
      <w:lvlText w:val="•"/>
      <w:lvlJc w:val="left"/>
      <w:pPr>
        <w:ind w:left="8002" w:hanging="540"/>
      </w:pPr>
      <w:rPr>
        <w:rFonts w:hint="default"/>
        <w:lang w:val="en-US" w:eastAsia="en-US" w:bidi="ar-SA"/>
      </w:rPr>
    </w:lvl>
  </w:abstractNum>
  <w:abstractNum w:abstractNumId="3">
    <w:multiLevelType w:val="hybridMultilevel"/>
    <w:lvl w:ilvl="0">
      <w:start w:val="4"/>
      <w:numFmt w:val="decimal"/>
      <w:lvlText w:val="%1"/>
      <w:lvlJc w:val="left"/>
      <w:pPr>
        <w:ind w:left="629" w:hanging="389"/>
        <w:jc w:val="left"/>
      </w:pPr>
      <w:rPr>
        <w:rFonts w:hint="default"/>
        <w:lang w:val="en-US" w:eastAsia="en-US" w:bidi="ar-SA"/>
      </w:rPr>
    </w:lvl>
    <w:lvl w:ilvl="1">
      <w:start w:val="1"/>
      <w:numFmt w:val="decimal"/>
      <w:lvlText w:val="%1.%2"/>
      <w:lvlJc w:val="left"/>
      <w:pPr>
        <w:ind w:left="629" w:hanging="389"/>
        <w:jc w:val="left"/>
      </w:pPr>
      <w:rPr>
        <w:rFonts w:hint="default"/>
        <w:spacing w:val="0"/>
        <w:w w:val="99"/>
        <w:lang w:val="en-US" w:eastAsia="en-US" w:bidi="ar-SA"/>
      </w:rPr>
    </w:lvl>
    <w:lvl w:ilvl="2">
      <w:start w:val="0"/>
      <w:numFmt w:val="bullet"/>
      <w:lvlText w:val="•"/>
      <w:lvlJc w:val="left"/>
      <w:pPr>
        <w:ind w:left="2509" w:hanging="389"/>
      </w:pPr>
      <w:rPr>
        <w:rFonts w:hint="default"/>
        <w:lang w:val="en-US" w:eastAsia="en-US" w:bidi="ar-SA"/>
      </w:rPr>
    </w:lvl>
    <w:lvl w:ilvl="3">
      <w:start w:val="0"/>
      <w:numFmt w:val="bullet"/>
      <w:lvlText w:val="•"/>
      <w:lvlJc w:val="left"/>
      <w:pPr>
        <w:ind w:left="3453" w:hanging="389"/>
      </w:pPr>
      <w:rPr>
        <w:rFonts w:hint="default"/>
        <w:lang w:val="en-US" w:eastAsia="en-US" w:bidi="ar-SA"/>
      </w:rPr>
    </w:lvl>
    <w:lvl w:ilvl="4">
      <w:start w:val="0"/>
      <w:numFmt w:val="bullet"/>
      <w:lvlText w:val="•"/>
      <w:lvlJc w:val="left"/>
      <w:pPr>
        <w:ind w:left="4398" w:hanging="389"/>
      </w:pPr>
      <w:rPr>
        <w:rFonts w:hint="default"/>
        <w:lang w:val="en-US" w:eastAsia="en-US" w:bidi="ar-SA"/>
      </w:rPr>
    </w:lvl>
    <w:lvl w:ilvl="5">
      <w:start w:val="0"/>
      <w:numFmt w:val="bullet"/>
      <w:lvlText w:val="•"/>
      <w:lvlJc w:val="left"/>
      <w:pPr>
        <w:ind w:left="5343" w:hanging="389"/>
      </w:pPr>
      <w:rPr>
        <w:rFonts w:hint="default"/>
        <w:lang w:val="en-US" w:eastAsia="en-US" w:bidi="ar-SA"/>
      </w:rPr>
    </w:lvl>
    <w:lvl w:ilvl="6">
      <w:start w:val="0"/>
      <w:numFmt w:val="bullet"/>
      <w:lvlText w:val="•"/>
      <w:lvlJc w:val="left"/>
      <w:pPr>
        <w:ind w:left="6287" w:hanging="389"/>
      </w:pPr>
      <w:rPr>
        <w:rFonts w:hint="default"/>
        <w:lang w:val="en-US" w:eastAsia="en-US" w:bidi="ar-SA"/>
      </w:rPr>
    </w:lvl>
    <w:lvl w:ilvl="7">
      <w:start w:val="0"/>
      <w:numFmt w:val="bullet"/>
      <w:lvlText w:val="•"/>
      <w:lvlJc w:val="left"/>
      <w:pPr>
        <w:ind w:left="7232" w:hanging="389"/>
      </w:pPr>
      <w:rPr>
        <w:rFonts w:hint="default"/>
        <w:lang w:val="en-US" w:eastAsia="en-US" w:bidi="ar-SA"/>
      </w:rPr>
    </w:lvl>
    <w:lvl w:ilvl="8">
      <w:start w:val="0"/>
      <w:numFmt w:val="bullet"/>
      <w:lvlText w:val="•"/>
      <w:lvlJc w:val="left"/>
      <w:pPr>
        <w:ind w:left="8177" w:hanging="389"/>
      </w:pPr>
      <w:rPr>
        <w:rFonts w:hint="default"/>
        <w:lang w:val="en-US" w:eastAsia="en-US" w:bidi="ar-SA"/>
      </w:rPr>
    </w:lvl>
  </w:abstractNum>
  <w:abstractNum w:abstractNumId="2">
    <w:multiLevelType w:val="hybridMultilevel"/>
    <w:lvl w:ilvl="0">
      <w:start w:val="3"/>
      <w:numFmt w:val="decimal"/>
      <w:lvlText w:val="%1"/>
      <w:lvlJc w:val="left"/>
      <w:pPr>
        <w:ind w:left="629" w:hanging="389"/>
        <w:jc w:val="left"/>
      </w:pPr>
      <w:rPr>
        <w:rFonts w:hint="default"/>
        <w:lang w:val="en-US" w:eastAsia="en-US" w:bidi="ar-SA"/>
      </w:rPr>
    </w:lvl>
    <w:lvl w:ilvl="1">
      <w:start w:val="1"/>
      <w:numFmt w:val="decimal"/>
      <w:lvlText w:val="%1.%2"/>
      <w:lvlJc w:val="left"/>
      <w:pPr>
        <w:ind w:left="629" w:hanging="389"/>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1"/>
      <w:numFmt w:val="decimal"/>
      <w:lvlText w:val="%1.%2.%3"/>
      <w:lvlJc w:val="left"/>
      <w:pPr>
        <w:ind w:left="823" w:hanging="584"/>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3">
      <w:start w:val="0"/>
      <w:numFmt w:val="bullet"/>
      <w:lvlText w:val="•"/>
      <w:lvlJc w:val="left"/>
      <w:pPr>
        <w:ind w:left="2874" w:hanging="584"/>
      </w:pPr>
      <w:rPr>
        <w:rFonts w:hint="default"/>
        <w:lang w:val="en-US" w:eastAsia="en-US" w:bidi="ar-SA"/>
      </w:rPr>
    </w:lvl>
    <w:lvl w:ilvl="4">
      <w:start w:val="0"/>
      <w:numFmt w:val="bullet"/>
      <w:lvlText w:val="•"/>
      <w:lvlJc w:val="left"/>
      <w:pPr>
        <w:ind w:left="3902" w:hanging="584"/>
      </w:pPr>
      <w:rPr>
        <w:rFonts w:hint="default"/>
        <w:lang w:val="en-US" w:eastAsia="en-US" w:bidi="ar-SA"/>
      </w:rPr>
    </w:lvl>
    <w:lvl w:ilvl="5">
      <w:start w:val="0"/>
      <w:numFmt w:val="bullet"/>
      <w:lvlText w:val="•"/>
      <w:lvlJc w:val="left"/>
      <w:pPr>
        <w:ind w:left="4929" w:hanging="584"/>
      </w:pPr>
      <w:rPr>
        <w:rFonts w:hint="default"/>
        <w:lang w:val="en-US" w:eastAsia="en-US" w:bidi="ar-SA"/>
      </w:rPr>
    </w:lvl>
    <w:lvl w:ilvl="6">
      <w:start w:val="0"/>
      <w:numFmt w:val="bullet"/>
      <w:lvlText w:val="•"/>
      <w:lvlJc w:val="left"/>
      <w:pPr>
        <w:ind w:left="5956" w:hanging="584"/>
      </w:pPr>
      <w:rPr>
        <w:rFonts w:hint="default"/>
        <w:lang w:val="en-US" w:eastAsia="en-US" w:bidi="ar-SA"/>
      </w:rPr>
    </w:lvl>
    <w:lvl w:ilvl="7">
      <w:start w:val="0"/>
      <w:numFmt w:val="bullet"/>
      <w:lvlText w:val="•"/>
      <w:lvlJc w:val="left"/>
      <w:pPr>
        <w:ind w:left="6984" w:hanging="584"/>
      </w:pPr>
      <w:rPr>
        <w:rFonts w:hint="default"/>
        <w:lang w:val="en-US" w:eastAsia="en-US" w:bidi="ar-SA"/>
      </w:rPr>
    </w:lvl>
    <w:lvl w:ilvl="8">
      <w:start w:val="0"/>
      <w:numFmt w:val="bullet"/>
      <w:lvlText w:val="•"/>
      <w:lvlJc w:val="left"/>
      <w:pPr>
        <w:ind w:left="8011" w:hanging="584"/>
      </w:pPr>
      <w:rPr>
        <w:rFonts w:hint="default"/>
        <w:lang w:val="en-US" w:eastAsia="en-US" w:bidi="ar-SA"/>
      </w:rPr>
    </w:lvl>
  </w:abstractNum>
  <w:abstractNum w:abstractNumId="1">
    <w:multiLevelType w:val="hybridMultilevel"/>
    <w:lvl w:ilvl="0">
      <w:start w:val="2"/>
      <w:numFmt w:val="decimal"/>
      <w:lvlText w:val="%1"/>
      <w:lvlJc w:val="left"/>
      <w:pPr>
        <w:ind w:left="629" w:hanging="389"/>
        <w:jc w:val="left"/>
      </w:pPr>
      <w:rPr>
        <w:rFonts w:hint="default"/>
        <w:lang w:val="en-US" w:eastAsia="en-US" w:bidi="ar-SA"/>
      </w:rPr>
    </w:lvl>
    <w:lvl w:ilvl="1">
      <w:start w:val="1"/>
      <w:numFmt w:val="decimal"/>
      <w:lvlText w:val="%1.%2"/>
      <w:lvlJc w:val="left"/>
      <w:pPr>
        <w:ind w:left="629" w:hanging="389"/>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1"/>
      <w:numFmt w:val="decimal"/>
      <w:lvlText w:val="%1.%2.%3"/>
      <w:lvlJc w:val="left"/>
      <w:pPr>
        <w:ind w:left="823" w:hanging="584"/>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3">
      <w:start w:val="0"/>
      <w:numFmt w:val="bullet"/>
      <w:lvlText w:val="•"/>
      <w:lvlJc w:val="left"/>
      <w:pPr>
        <w:ind w:left="2874" w:hanging="584"/>
      </w:pPr>
      <w:rPr>
        <w:rFonts w:hint="default"/>
        <w:lang w:val="en-US" w:eastAsia="en-US" w:bidi="ar-SA"/>
      </w:rPr>
    </w:lvl>
    <w:lvl w:ilvl="4">
      <w:start w:val="0"/>
      <w:numFmt w:val="bullet"/>
      <w:lvlText w:val="•"/>
      <w:lvlJc w:val="left"/>
      <w:pPr>
        <w:ind w:left="3902" w:hanging="584"/>
      </w:pPr>
      <w:rPr>
        <w:rFonts w:hint="default"/>
        <w:lang w:val="en-US" w:eastAsia="en-US" w:bidi="ar-SA"/>
      </w:rPr>
    </w:lvl>
    <w:lvl w:ilvl="5">
      <w:start w:val="0"/>
      <w:numFmt w:val="bullet"/>
      <w:lvlText w:val="•"/>
      <w:lvlJc w:val="left"/>
      <w:pPr>
        <w:ind w:left="4929" w:hanging="584"/>
      </w:pPr>
      <w:rPr>
        <w:rFonts w:hint="default"/>
        <w:lang w:val="en-US" w:eastAsia="en-US" w:bidi="ar-SA"/>
      </w:rPr>
    </w:lvl>
    <w:lvl w:ilvl="6">
      <w:start w:val="0"/>
      <w:numFmt w:val="bullet"/>
      <w:lvlText w:val="•"/>
      <w:lvlJc w:val="left"/>
      <w:pPr>
        <w:ind w:left="5956" w:hanging="584"/>
      </w:pPr>
      <w:rPr>
        <w:rFonts w:hint="default"/>
        <w:lang w:val="en-US" w:eastAsia="en-US" w:bidi="ar-SA"/>
      </w:rPr>
    </w:lvl>
    <w:lvl w:ilvl="7">
      <w:start w:val="0"/>
      <w:numFmt w:val="bullet"/>
      <w:lvlText w:val="•"/>
      <w:lvlJc w:val="left"/>
      <w:pPr>
        <w:ind w:left="6984" w:hanging="584"/>
      </w:pPr>
      <w:rPr>
        <w:rFonts w:hint="default"/>
        <w:lang w:val="en-US" w:eastAsia="en-US" w:bidi="ar-SA"/>
      </w:rPr>
    </w:lvl>
    <w:lvl w:ilvl="8">
      <w:start w:val="0"/>
      <w:numFmt w:val="bullet"/>
      <w:lvlText w:val="•"/>
      <w:lvlJc w:val="left"/>
      <w:pPr>
        <w:ind w:left="8011" w:hanging="584"/>
      </w:pPr>
      <w:rPr>
        <w:rFonts w:hint="default"/>
        <w:lang w:val="en-US" w:eastAsia="en-US" w:bidi="ar-SA"/>
      </w:rPr>
    </w:lvl>
  </w:abstractNum>
  <w:abstractNum w:abstractNumId="0">
    <w:multiLevelType w:val="hybridMultilevel"/>
    <w:lvl w:ilvl="0">
      <w:start w:val="1"/>
      <w:numFmt w:val="decimal"/>
      <w:lvlText w:val="%1"/>
      <w:lvlJc w:val="left"/>
      <w:pPr>
        <w:ind w:left="629" w:hanging="389"/>
        <w:jc w:val="left"/>
      </w:pPr>
      <w:rPr>
        <w:rFonts w:hint="default"/>
        <w:lang w:val="en-US" w:eastAsia="en-US" w:bidi="ar-SA"/>
      </w:rPr>
    </w:lvl>
    <w:lvl w:ilvl="1">
      <w:start w:val="1"/>
      <w:numFmt w:val="decimal"/>
      <w:lvlText w:val="%1.%2"/>
      <w:lvlJc w:val="left"/>
      <w:pPr>
        <w:ind w:left="629" w:hanging="389"/>
        <w:jc w:val="left"/>
      </w:pPr>
      <w:rPr>
        <w:rFonts w:hint="default"/>
        <w:spacing w:val="0"/>
        <w:w w:val="99"/>
        <w:lang w:val="en-US" w:eastAsia="en-US" w:bidi="ar-SA"/>
      </w:rPr>
    </w:lvl>
    <w:lvl w:ilvl="2">
      <w:start w:val="0"/>
      <w:numFmt w:val="bullet"/>
      <w:lvlText w:val="•"/>
      <w:lvlJc w:val="left"/>
      <w:pPr>
        <w:ind w:left="2509" w:hanging="389"/>
      </w:pPr>
      <w:rPr>
        <w:rFonts w:hint="default"/>
        <w:lang w:val="en-US" w:eastAsia="en-US" w:bidi="ar-SA"/>
      </w:rPr>
    </w:lvl>
    <w:lvl w:ilvl="3">
      <w:start w:val="0"/>
      <w:numFmt w:val="bullet"/>
      <w:lvlText w:val="•"/>
      <w:lvlJc w:val="left"/>
      <w:pPr>
        <w:ind w:left="3453" w:hanging="389"/>
      </w:pPr>
      <w:rPr>
        <w:rFonts w:hint="default"/>
        <w:lang w:val="en-US" w:eastAsia="en-US" w:bidi="ar-SA"/>
      </w:rPr>
    </w:lvl>
    <w:lvl w:ilvl="4">
      <w:start w:val="0"/>
      <w:numFmt w:val="bullet"/>
      <w:lvlText w:val="•"/>
      <w:lvlJc w:val="left"/>
      <w:pPr>
        <w:ind w:left="4398" w:hanging="389"/>
      </w:pPr>
      <w:rPr>
        <w:rFonts w:hint="default"/>
        <w:lang w:val="en-US" w:eastAsia="en-US" w:bidi="ar-SA"/>
      </w:rPr>
    </w:lvl>
    <w:lvl w:ilvl="5">
      <w:start w:val="0"/>
      <w:numFmt w:val="bullet"/>
      <w:lvlText w:val="•"/>
      <w:lvlJc w:val="left"/>
      <w:pPr>
        <w:ind w:left="5343" w:hanging="389"/>
      </w:pPr>
      <w:rPr>
        <w:rFonts w:hint="default"/>
        <w:lang w:val="en-US" w:eastAsia="en-US" w:bidi="ar-SA"/>
      </w:rPr>
    </w:lvl>
    <w:lvl w:ilvl="6">
      <w:start w:val="0"/>
      <w:numFmt w:val="bullet"/>
      <w:lvlText w:val="•"/>
      <w:lvlJc w:val="left"/>
      <w:pPr>
        <w:ind w:left="6287" w:hanging="389"/>
      </w:pPr>
      <w:rPr>
        <w:rFonts w:hint="default"/>
        <w:lang w:val="en-US" w:eastAsia="en-US" w:bidi="ar-SA"/>
      </w:rPr>
    </w:lvl>
    <w:lvl w:ilvl="7">
      <w:start w:val="0"/>
      <w:numFmt w:val="bullet"/>
      <w:lvlText w:val="•"/>
      <w:lvlJc w:val="left"/>
      <w:pPr>
        <w:ind w:left="7232" w:hanging="389"/>
      </w:pPr>
      <w:rPr>
        <w:rFonts w:hint="default"/>
        <w:lang w:val="en-US" w:eastAsia="en-US" w:bidi="ar-SA"/>
      </w:rPr>
    </w:lvl>
    <w:lvl w:ilvl="8">
      <w:start w:val="0"/>
      <w:numFmt w:val="bullet"/>
      <w:lvlText w:val="•"/>
      <w:lvlJc w:val="left"/>
      <w:pPr>
        <w:ind w:left="8177" w:hanging="389"/>
      </w:pPr>
      <w:rPr>
        <w:rFonts w:hint="default"/>
        <w:lang w:val="en-US"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45" w:line="322" w:lineRule="exact"/>
      <w:ind w:left="659" w:hanging="419"/>
    </w:pPr>
    <w:rPr>
      <w:rFonts w:ascii="Times New Roman" w:hAnsi="Times New Roman" w:eastAsia="Times New Roman" w:cs="Times New Roman"/>
      <w:sz w:val="28"/>
      <w:szCs w:val="28"/>
      <w:lang w:val="en-US" w:eastAsia="en-US" w:bidi="ar-SA"/>
    </w:rPr>
  </w:style>
  <w:style w:styleId="TOC2" w:type="paragraph">
    <w:name w:val="TOC 2"/>
    <w:basedOn w:val="Normal"/>
    <w:uiPriority w:val="1"/>
    <w:qFormat/>
    <w:pPr>
      <w:spacing w:before="390"/>
      <w:ind w:left="240"/>
    </w:pPr>
    <w:rPr>
      <w:rFonts w:ascii="Times New Roman" w:hAnsi="Times New Roman" w:eastAsia="Times New Roman" w:cs="Times New Roman"/>
      <w:b/>
      <w:bCs/>
      <w:sz w:val="26"/>
      <w:szCs w:val="26"/>
      <w:lang w:val="en-US" w:eastAsia="en-US" w:bidi="ar-SA"/>
    </w:rPr>
  </w:style>
  <w:style w:styleId="TOC3" w:type="paragraph">
    <w:name w:val="TOC 3"/>
    <w:basedOn w:val="Normal"/>
    <w:uiPriority w:val="1"/>
    <w:qFormat/>
    <w:pPr>
      <w:spacing w:before="44"/>
      <w:ind w:left="628" w:hanging="388"/>
    </w:pPr>
    <w:rPr>
      <w:rFonts w:ascii="Times New Roman" w:hAnsi="Times New Roman" w:eastAsia="Times New Roman" w:cs="Times New Roman"/>
      <w:sz w:val="26"/>
      <w:szCs w:val="26"/>
      <w:lang w:val="en-US" w:eastAsia="en-US" w:bidi="ar-SA"/>
    </w:rPr>
  </w:style>
  <w:style w:styleId="TOC4" w:type="paragraph">
    <w:name w:val="TOC 4"/>
    <w:basedOn w:val="Normal"/>
    <w:uiPriority w:val="1"/>
    <w:qFormat/>
    <w:pPr>
      <w:spacing w:before="120"/>
      <w:ind w:left="780" w:hanging="540"/>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45"/>
      <w:ind w:left="887" w:hanging="582"/>
    </w:pPr>
    <w:rPr>
      <w:rFonts w:ascii="Times New Roman" w:hAnsi="Times New Roman" w:eastAsia="Times New Roman" w:cs="Times New Roman"/>
      <w:sz w:val="26"/>
      <w:szCs w:val="26"/>
      <w:lang w:val="en-US" w:eastAsia="en-US" w:bidi="ar-SA"/>
    </w:rPr>
  </w:style>
  <w:style w:styleId="BodyText" w:type="paragraph">
    <w:name w:val="Body Text"/>
    <w:basedOn w:val="Normal"/>
    <w:uiPriority w:val="1"/>
    <w:qFormat/>
    <w:pPr>
      <w:ind w:left="240"/>
      <w:jc w:val="both"/>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1"/>
      <w:ind w:right="313"/>
      <w:jc w:val="center"/>
      <w:outlineLvl w:val="1"/>
    </w:pPr>
    <w:rPr>
      <w:rFonts w:ascii="Times New Roman" w:hAnsi="Times New Roman" w:eastAsia="Times New Roman" w:cs="Times New Roman"/>
      <w:b/>
      <w:bCs/>
      <w:sz w:val="26"/>
      <w:szCs w:val="26"/>
      <w:lang w:val="en-US" w:eastAsia="en-US" w:bidi="ar-SA"/>
    </w:rPr>
  </w:style>
  <w:style w:styleId="Heading2" w:type="paragraph">
    <w:name w:val="Heading 2"/>
    <w:basedOn w:val="Normal"/>
    <w:uiPriority w:val="1"/>
    <w:qFormat/>
    <w:pPr>
      <w:spacing w:before="61"/>
      <w:ind w:right="315"/>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121"/>
      <w:ind w:left="780" w:hanging="540"/>
      <w:jc w:val="both"/>
      <w:outlineLvl w:val="3"/>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62"/>
      <w:ind w:right="524"/>
      <w:jc w:val="center"/>
    </w:pPr>
    <w:rPr>
      <w:rFonts w:ascii="Times New Roman" w:hAnsi="Times New Roman" w:eastAsia="Times New Roman" w:cs="Times New Roman"/>
      <w:b/>
      <w:bCs/>
      <w:sz w:val="30"/>
      <w:szCs w:val="30"/>
      <w:lang w:val="en-US" w:eastAsia="en-US" w:bidi="ar-SA"/>
    </w:rPr>
  </w:style>
  <w:style w:styleId="ListParagraph" w:type="paragraph">
    <w:name w:val="List Paragraph"/>
    <w:basedOn w:val="Normal"/>
    <w:uiPriority w:val="1"/>
    <w:qFormat/>
    <w:pPr>
      <w:ind w:left="78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6" w:line="199" w:lineRule="exact"/>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investorwords.com/205/amount.html" TargetMode="External"/><Relationship Id="rId7" Type="http://schemas.openxmlformats.org/officeDocument/2006/relationships/hyperlink" Target="http://www.investorwords.com/16458/government.html" TargetMode="External"/><Relationship Id="rId8" Type="http://schemas.openxmlformats.org/officeDocument/2006/relationships/hyperlink" Target="http://www.investorwords.com/9617/exceed.html" TargetMode="External"/><Relationship Id="rId9" Type="http://schemas.openxmlformats.org/officeDocument/2006/relationships/hyperlink" Target="http://www.investorwords.com/2400/income.html" TargetMode="External"/><Relationship Id="rId10" Type="http://schemas.openxmlformats.org/officeDocument/2006/relationships/hyperlink" Target="http://www.investorwords.com/3669/period.html" TargetMode="External"/><Relationship Id="rId11" Type="http://schemas.openxmlformats.org/officeDocument/2006/relationships/hyperlink" Target="https://www.emerald.com/insight/search?q=Hayelom%20Yrgaw%20Gereziher" TargetMode="External"/><Relationship Id="rId12" Type="http://schemas.openxmlformats.org/officeDocument/2006/relationships/hyperlink" Target="http://www.researchsquare.com/article/rs-98375/v1" TargetMode="External"/><Relationship Id="rId13" Type="http://schemas.openxmlformats.org/officeDocument/2006/relationships/hyperlink" Target="http://www.repository.utl.pt/bitstream/10400" TargetMode="External"/><Relationship Id="rId14" Type="http://schemas.openxmlformats.org/officeDocument/2006/relationships/hyperlink" Target="http://www.imf.org/external/pubs/ft/wp/2014/wp1403.pdf" TargetMode="External"/><Relationship Id="rId15" Type="http://schemas.openxmlformats.org/officeDocument/2006/relationships/hyperlink" Target="http://ec.europa.eu/economy_finance/publications" TargetMode="External"/><Relationship Id="rId16" Type="http://schemas.openxmlformats.org/officeDocument/2006/relationships/hyperlink" Target="http://www.link.springer.com/article/10.1007/s00181-018-1616-3on" TargetMode="External"/><Relationship Id="rId17" Type="http://schemas.openxmlformats.org/officeDocument/2006/relationships/hyperlink" Target="http://www.emerald.com/insight/content/doi/10.1108/JEAS-06-2020-" TargetMode="External"/><Relationship Id="rId18" Type="http://schemas.openxmlformats.org/officeDocument/2006/relationships/hyperlink" Target="http://www.imf.org/" TargetMode="External"/><Relationship Id="rId19" Type="http://schemas.openxmlformats.org/officeDocument/2006/relationships/hyperlink" Target="http://www.uow.edu.au/commerce/econ/" TargetMode="External"/><Relationship Id="rId20" Type="http://schemas.openxmlformats.org/officeDocument/2006/relationships/hyperlink" Target="http://ro.uow.edu.au/commwkpapers/78/" TargetMode="External"/><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2023-11-14T20:08:46Z</dcterms:created>
  <dcterms:modified xsi:type="dcterms:W3CDTF">2023-11-14T20:08:46Z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2022-01-14T00:00:00Z</vt:filetime>
  </property>
  <property fmtid="{D5CDD505-2E9C-101B-9397-08002B2CF9AE}" pid="3" name="Creator">
    <vt:lpwstr>Microsoft® Word 2019</vt:lpwstr>
  </property>
  <property fmtid="{D5CDD505-2E9C-101B-9397-08002B2CF9AE}" pid="4" name="LastSaved">
    <vt:filetime>2023-11-14T00:00:00Z</vt:filetime>
  </property>
  <property fmtid="{D5CDD505-2E9C-101B-9397-08002B2CF9AE}" pid="5" name="Producer">
    <vt:lpwstr>Microsoft® Word 2019</vt:lpwstr>
  </property>
</Properties>
</file>