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png" ContentType="image/pn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360" w:lineRule="auto" w:before="64"/>
        <w:ind w:left="629" w:right="100" w:hanging="4"/>
        <w:jc w:val="center"/>
      </w:pPr>
      <w:r>
        <w:rPr/>
        <w:t>FEEDING ECOLOGY AND NUTRITIONAL STATUS OF SOME FISH</w:t>
      </w:r>
      <w:r>
        <w:rPr>
          <w:spacing w:val="1"/>
        </w:rPr>
        <w:t> </w:t>
      </w:r>
      <w:r>
        <w:rPr/>
        <w:t>SPECIES FROM TUNGAN KAWO RESERVOIR, KONTAGORA, NIGER</w:t>
      </w:r>
      <w:r>
        <w:rPr>
          <w:spacing w:val="-57"/>
        </w:rPr>
        <w:t> </w:t>
      </w:r>
      <w:r>
        <w:rPr/>
        <w:t>STATE,</w:t>
      </w:r>
      <w:r>
        <w:rPr>
          <w:spacing w:val="-1"/>
        </w:rPr>
        <w:t> </w:t>
      </w: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4"/>
        </w:rPr>
      </w:pPr>
    </w:p>
    <w:p>
      <w:pPr>
        <w:spacing w:before="0"/>
        <w:ind w:left="3636" w:right="3109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line="415" w:lineRule="auto" w:before="219"/>
        <w:ind w:left="3397" w:right="2868" w:firstLine="1"/>
        <w:jc w:val="center"/>
      </w:pPr>
      <w:r>
        <w:rPr/>
        <w:t>USMAN, Habiba</w:t>
      </w:r>
      <w:r>
        <w:rPr>
          <w:spacing w:val="1"/>
        </w:rPr>
        <w:t> </w:t>
      </w:r>
      <w:r>
        <w:rPr/>
        <w:t>MTech/SLS/2017/6939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5"/>
        </w:rPr>
      </w:pPr>
    </w:p>
    <w:p>
      <w:pPr>
        <w:spacing w:line="415" w:lineRule="auto" w:before="0"/>
        <w:ind w:left="2069" w:right="1544" w:firstLine="2"/>
        <w:jc w:val="center"/>
        <w:rPr>
          <w:b/>
          <w:sz w:val="24"/>
        </w:rPr>
      </w:pPr>
      <w:r>
        <w:rPr>
          <w:b/>
          <w:sz w:val="24"/>
        </w:rPr>
        <w:t>DEPARTMENT OF ANIMAL BIOLOGY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FEDERAL UNIVERSITY OF TECHNOLOGY,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MINNA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5"/>
        </w:rPr>
      </w:pPr>
    </w:p>
    <w:p>
      <w:pPr>
        <w:pStyle w:val="Heading1"/>
        <w:ind w:left="3640" w:right="3109" w:firstLine="0"/>
        <w:jc w:val="center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0.609985pt;margin-top:39.403122pt;width:2.550pt;height:11.05pt;mso-position-horizontal-relative:page;mso-position-vertical-relative:paragraph;z-index:-17163776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t>OCTOBER,</w:t>
      </w:r>
      <w:r>
        <w:rPr>
          <w:spacing w:val="-1"/>
        </w:rPr>
        <w:t> </w:t>
      </w:r>
      <w:r>
        <w:rPr/>
        <w:t>2021</w:t>
      </w:r>
    </w:p>
    <w:p>
      <w:pPr>
        <w:pStyle w:val="BodyText"/>
        <w:spacing w:before="1"/>
        <w:rPr>
          <w:b/>
          <w:sz w:val="12"/>
        </w:rPr>
      </w:pPr>
      <w:r>
        <w:rPr/>
        <w:pict>
          <v:rect style="position:absolute;margin-left:291.720001pt;margin-top:8.899414pt;width:47.28pt;height:37.44pt;mso-position-horizontal-relative:page;mso-position-vertical-relative:paragraph;z-index:-15728640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12"/>
        </w:rPr>
        <w:sectPr>
          <w:type w:val="continuous"/>
          <w:pgSz w:w="11910" w:h="16840"/>
          <w:pgMar w:top="1340" w:bottom="280" w:left="1680" w:right="1640"/>
        </w:sectPr>
      </w:pPr>
    </w:p>
    <w:p>
      <w:pPr>
        <w:pStyle w:val="BodyText"/>
        <w:spacing w:before="2"/>
        <w:rPr>
          <w:b/>
          <w:sz w:val="17"/>
        </w:rPr>
      </w:pPr>
    </w:p>
    <w:p>
      <w:pPr>
        <w:pStyle w:val="Heading1"/>
        <w:spacing w:before="90"/>
        <w:ind w:left="3250" w:right="3192" w:firstLine="0"/>
        <w:jc w:val="center"/>
      </w:pPr>
      <w:bookmarkStart w:name="_TOC_250067" w:id="1"/>
      <w:bookmarkEnd w:id="1"/>
      <w:r>
        <w:rPr/>
        <w:t>ABSTRACT</w:t>
      </w:r>
    </w:p>
    <w:p>
      <w:pPr>
        <w:pStyle w:val="BodyText"/>
        <w:spacing w:before="194"/>
        <w:ind w:left="307" w:right="244"/>
        <w:jc w:val="both"/>
      </w:pPr>
      <w:r>
        <w:rPr/>
        <w:t>The study of the biology of three fish species; </w:t>
      </w:r>
      <w:r>
        <w:rPr>
          <w:i/>
        </w:rPr>
        <w:t>Tilapia zillii, Clarias gariepinus and</w:t>
      </w:r>
      <w:r>
        <w:rPr>
          <w:i/>
          <w:spacing w:val="1"/>
        </w:rPr>
        <w:t> </w:t>
      </w:r>
      <w:r>
        <w:rPr>
          <w:i/>
        </w:rPr>
        <w:t>Synodontis clarias </w:t>
      </w:r>
      <w:r>
        <w:rPr/>
        <w:t>with reference to their diet composition is an important aspect in fish</w:t>
      </w:r>
      <w:r>
        <w:rPr>
          <w:spacing w:val="1"/>
        </w:rPr>
        <w:t> </w:t>
      </w:r>
      <w:r>
        <w:rPr/>
        <w:t>biology. This research was aimed at evaluating the Feeding Ecology and nutritional</w:t>
      </w:r>
      <w:r>
        <w:rPr>
          <w:spacing w:val="1"/>
        </w:rPr>
        <w:t> </w:t>
      </w:r>
      <w:r>
        <w:rPr/>
        <w:t>status of selected fish species from Tungan Kawo Reservoir, Kontagora, from July 2018</w:t>
      </w:r>
      <w:r>
        <w:rPr>
          <w:spacing w:val="-57"/>
        </w:rPr>
        <w:t> </w:t>
      </w:r>
      <w:r>
        <w:rPr/>
        <w:t>February 2019. The Physicochemical parameters, stomach content analysis, proximate</w:t>
      </w:r>
      <w:r>
        <w:rPr>
          <w:spacing w:val="1"/>
        </w:rPr>
        <w:t> </w:t>
      </w:r>
      <w:r>
        <w:rPr/>
        <w:t>composition and amino acid profile were determined using standard methods. Four</w:t>
      </w:r>
      <w:r>
        <w:rPr>
          <w:spacing w:val="1"/>
        </w:rPr>
        <w:t> </w:t>
      </w:r>
      <w:r>
        <w:rPr/>
        <w:t>different sampling stations of human activities in the reservoir were selected for the</w:t>
      </w:r>
      <w:r>
        <w:rPr>
          <w:spacing w:val="1"/>
        </w:rPr>
        <w:t> </w:t>
      </w:r>
      <w:r>
        <w:rPr/>
        <w:t>study. Three fish species </w:t>
      </w:r>
      <w:r>
        <w:rPr>
          <w:i/>
        </w:rPr>
        <w:t>(Synodontis clarias, Clarias gariepinus and Tilapia zillii) </w:t>
      </w:r>
      <w:r>
        <w:rPr/>
        <w:t>were</w:t>
      </w:r>
      <w:r>
        <w:rPr>
          <w:spacing w:val="-57"/>
        </w:rPr>
        <w:t> </w:t>
      </w:r>
      <w:r>
        <w:rPr/>
        <w:t>selected</w:t>
      </w:r>
      <w:r>
        <w:rPr>
          <w:i/>
        </w:rPr>
        <w:t>.</w:t>
      </w:r>
      <w:r>
        <w:rPr>
          <w:i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Temperature</w:t>
      </w:r>
      <w:r>
        <w:rPr>
          <w:spacing w:val="46"/>
        </w:rPr>
        <w:t> </w:t>
      </w:r>
      <w:r>
        <w:rPr/>
        <w:t>27.00</w:t>
      </w:r>
      <w:r>
        <w:rPr>
          <w:spacing w:val="48"/>
        </w:rPr>
        <w:t> </w:t>
      </w:r>
      <w:r>
        <w:rPr/>
        <w:t>-</w:t>
      </w:r>
      <w:r>
        <w:rPr>
          <w:spacing w:val="46"/>
        </w:rPr>
        <w:t> </w:t>
      </w:r>
      <w:r>
        <w:rPr/>
        <w:t>32.40</w:t>
      </w:r>
      <w:r>
        <w:rPr>
          <w:spacing w:val="48"/>
        </w:rPr>
        <w:t> </w:t>
      </w:r>
      <w:r>
        <w:rPr/>
        <w:t>ºC,</w:t>
      </w:r>
      <w:r>
        <w:rPr>
          <w:spacing w:val="47"/>
        </w:rPr>
        <w:t> </w:t>
      </w:r>
      <w:r>
        <w:rPr/>
        <w:t>alkalinity</w:t>
      </w:r>
      <w:r>
        <w:rPr>
          <w:spacing w:val="39"/>
        </w:rPr>
        <w:t> </w:t>
      </w:r>
      <w:r>
        <w:rPr/>
        <w:t>19.25-29.50</w:t>
      </w:r>
      <w:r>
        <w:rPr>
          <w:spacing w:val="47"/>
        </w:rPr>
        <w:t> </w:t>
      </w:r>
      <w:r>
        <w:rPr/>
        <w:t>mg/L,</w:t>
      </w:r>
      <w:r>
        <w:rPr>
          <w:spacing w:val="47"/>
        </w:rPr>
        <w:t> </w:t>
      </w:r>
      <w:r>
        <w:rPr/>
        <w:t>hardness</w:t>
      </w:r>
      <w:r>
        <w:rPr>
          <w:spacing w:val="49"/>
        </w:rPr>
        <w:t> </w:t>
      </w:r>
      <w:r>
        <w:rPr/>
        <w:t>28.00</w:t>
      </w:r>
      <w:r>
        <w:rPr>
          <w:spacing w:val="48"/>
        </w:rPr>
        <w:t> </w:t>
      </w:r>
      <w:r>
        <w:rPr/>
        <w:t>-</w:t>
      </w:r>
      <w:r>
        <w:rPr>
          <w:spacing w:val="47"/>
        </w:rPr>
        <w:t> </w:t>
      </w:r>
      <w:r>
        <w:rPr/>
        <w:t>50.75</w:t>
      </w:r>
    </w:p>
    <w:p>
      <w:pPr>
        <w:pStyle w:val="BodyText"/>
        <w:ind w:left="307" w:right="244"/>
        <w:jc w:val="both"/>
      </w:pPr>
      <w:r>
        <w:rPr/>
        <w:t>mg/l, phosphate 0.40 - 2.50 mg/L, nitrates 3.2-7.5 mg/L conductivity 81-125 µS/cm,</w:t>
      </w:r>
      <w:r>
        <w:rPr>
          <w:spacing w:val="1"/>
        </w:rPr>
        <w:t> </w:t>
      </w:r>
      <w:r>
        <w:rPr/>
        <w:t>dissolved oxygen 2.40 - 5.20 mg/L, biochemical oxygen demand 1.90 - 4.40 mg/L and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117-198</w:t>
      </w:r>
      <w:r>
        <w:rPr>
          <w:spacing w:val="1"/>
        </w:rPr>
        <w:t> </w:t>
      </w:r>
      <w:r>
        <w:rPr/>
        <w:t>ppm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limits</w:t>
      </w:r>
      <w:r>
        <w:rPr>
          <w:spacing w:val="1"/>
        </w:rPr>
        <w:t> </w:t>
      </w:r>
      <w:r>
        <w:rPr/>
        <w:t>specified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Nigerian</w:t>
      </w:r>
      <w:r>
        <w:rPr>
          <w:spacing w:val="1"/>
        </w:rPr>
        <w:t> </w:t>
      </w:r>
      <w:r>
        <w:rPr/>
        <w:t>Industrial Standard and World Health Organization, with the exception of pH 6.3 - 9.5</w:t>
      </w:r>
      <w:r>
        <w:rPr>
          <w:spacing w:val="1"/>
        </w:rPr>
        <w:t> </w:t>
      </w:r>
      <w:r>
        <w:rPr/>
        <w:t>which exceeded the standards. This indicates the good health status of the reservoir for</w:t>
      </w:r>
      <w:r>
        <w:rPr>
          <w:spacing w:val="1"/>
        </w:rPr>
        <w:t> </w:t>
      </w:r>
      <w:r>
        <w:rPr/>
        <w:t>aquatic organisms. The</w:t>
      </w:r>
      <w:r>
        <w:rPr>
          <w:spacing w:val="1"/>
        </w:rPr>
        <w:t> </w:t>
      </w:r>
      <w:r>
        <w:rPr/>
        <w:t>results 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 stomach content revealed</w:t>
      </w:r>
      <w:r>
        <w:rPr>
          <w:spacing w:val="1"/>
        </w:rPr>
        <w:t> </w:t>
      </w:r>
      <w:r>
        <w:rPr/>
        <w:t>varying food items. A total of 52 fishes were sampled for gut analysis out of which 12</w:t>
      </w:r>
      <w:r>
        <w:rPr>
          <w:spacing w:val="1"/>
        </w:rPr>
        <w:t> </w:t>
      </w:r>
      <w:r>
        <w:rPr/>
        <w:t>had full stomach, 27 had ½ stomachs full, 8 had 3/4 stomach full, while 5 had empty</w:t>
      </w:r>
      <w:r>
        <w:rPr>
          <w:spacing w:val="1"/>
        </w:rPr>
        <w:t> </w:t>
      </w:r>
      <w:r>
        <w:rPr/>
        <w:t>stomach. The major food items of the three species were plants materials, insect’s</w:t>
      </w:r>
      <w:r>
        <w:rPr>
          <w:spacing w:val="1"/>
        </w:rPr>
        <w:t> </w:t>
      </w:r>
      <w:r>
        <w:rPr/>
        <w:t>remains, algae, fish remains, detritus and sand grains. The total percentage of the food</w:t>
      </w:r>
      <w:r>
        <w:rPr>
          <w:spacing w:val="1"/>
        </w:rPr>
        <w:t> </w:t>
      </w:r>
      <w:r>
        <w:rPr/>
        <w:t>occurrence for </w:t>
      </w:r>
      <w:r>
        <w:rPr>
          <w:i/>
        </w:rPr>
        <w:t>S. clarias </w:t>
      </w:r>
      <w:r>
        <w:rPr/>
        <w:t>36.0 %, </w:t>
      </w:r>
      <w:r>
        <w:rPr>
          <w:i/>
        </w:rPr>
        <w:t>C. gariepinus </w:t>
      </w:r>
      <w:r>
        <w:rPr/>
        <w:t>41.4 % and </w:t>
      </w:r>
      <w:r>
        <w:rPr>
          <w:i/>
        </w:rPr>
        <w:t>Tilapia zillii </w:t>
      </w:r>
      <w:r>
        <w:rPr/>
        <w:t>22.5 %. The</w:t>
      </w:r>
      <w:r>
        <w:rPr>
          <w:spacing w:val="1"/>
        </w:rPr>
        <w:t> </w:t>
      </w:r>
      <w:r>
        <w:rPr/>
        <w:t>results from </w:t>
      </w:r>
      <w:r>
        <w:rPr>
          <w:i/>
        </w:rPr>
        <w:t>proximate </w:t>
      </w:r>
      <w:r>
        <w:rPr/>
        <w:t>analysis showed that moisture content of </w:t>
      </w:r>
      <w:r>
        <w:rPr>
          <w:i/>
        </w:rPr>
        <w:t>T. zilli </w:t>
      </w:r>
      <w:r>
        <w:rPr/>
        <w:t>was 52.19±0.55</w:t>
      </w:r>
      <w:r>
        <w:rPr>
          <w:spacing w:val="1"/>
        </w:rPr>
        <w:t> </w:t>
      </w:r>
      <w:r>
        <w:rPr/>
        <w:t>g/100 g, </w:t>
      </w:r>
      <w:r>
        <w:rPr>
          <w:i/>
        </w:rPr>
        <w:t>C. gariepinus </w:t>
      </w:r>
      <w:r>
        <w:rPr/>
        <w:t>49.87±1.82 g/100 g, </w:t>
      </w:r>
      <w:r>
        <w:rPr>
          <w:i/>
        </w:rPr>
        <w:t>S. Clarias </w:t>
      </w:r>
      <w:r>
        <w:rPr/>
        <w:t>45.94±2.56 g/100 g. Ash content</w:t>
      </w:r>
      <w:r>
        <w:rPr>
          <w:spacing w:val="1"/>
        </w:rPr>
        <w:t> </w:t>
      </w:r>
      <w:r>
        <w:rPr/>
        <w:t>of </w:t>
      </w:r>
      <w:r>
        <w:rPr>
          <w:i/>
        </w:rPr>
        <w:t>T. zilli </w:t>
      </w:r>
      <w:r>
        <w:rPr/>
        <w:t>7.89±0.84 g/100 g, </w:t>
      </w:r>
      <w:r>
        <w:rPr>
          <w:i/>
        </w:rPr>
        <w:t>C. gariepinus </w:t>
      </w:r>
      <w:r>
        <w:rPr/>
        <w:t>16.48±2.37 g/100 g, </w:t>
      </w:r>
      <w:r>
        <w:rPr>
          <w:i/>
        </w:rPr>
        <w:t>S. clarias </w:t>
      </w:r>
      <w:r>
        <w:rPr/>
        <w:t>15.30±0.43</w:t>
      </w:r>
      <w:r>
        <w:rPr>
          <w:spacing w:val="1"/>
        </w:rPr>
        <w:t> </w:t>
      </w:r>
      <w:r>
        <w:rPr/>
        <w:t>g/100 g</w:t>
      </w:r>
      <w:r>
        <w:rPr>
          <w:i/>
        </w:rPr>
        <w:t>. </w:t>
      </w:r>
      <w:r>
        <w:rPr/>
        <w:t>Protein content of </w:t>
      </w:r>
      <w:r>
        <w:rPr>
          <w:i/>
        </w:rPr>
        <w:t>T. zillii </w:t>
      </w:r>
      <w:r>
        <w:rPr/>
        <w:t>19.37±0.13 g/100 g</w:t>
      </w:r>
      <w:r>
        <w:rPr>
          <w:i/>
        </w:rPr>
        <w:t>, C. gariepinus </w:t>
      </w:r>
      <w:r>
        <w:rPr/>
        <w:t>18.83±0.56 g/100</w:t>
      </w:r>
      <w:r>
        <w:rPr>
          <w:spacing w:val="1"/>
        </w:rPr>
        <w:t> </w:t>
      </w:r>
      <w:r>
        <w:rPr/>
        <w:t>g </w:t>
      </w:r>
      <w:r>
        <w:rPr>
          <w:i/>
        </w:rPr>
        <w:t>and s. clarias </w:t>
      </w:r>
      <w:r>
        <w:rPr/>
        <w:t>19.54±0.56 g/100 g Fat content </w:t>
      </w:r>
      <w:r>
        <w:rPr>
          <w:i/>
        </w:rPr>
        <w:t>of T. zilli </w:t>
      </w:r>
      <w:r>
        <w:rPr/>
        <w:t>was 2.72±0.16 g/100 g,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gariepinus </w:t>
      </w:r>
      <w:r>
        <w:rPr/>
        <w:t>3.34±0.40 g/100 g, </w:t>
      </w:r>
      <w:r>
        <w:rPr>
          <w:i/>
        </w:rPr>
        <w:t>S. clarias </w:t>
      </w:r>
      <w:r>
        <w:rPr/>
        <w:t>3.43±0.46 g/100 g. Fiber content </w:t>
      </w:r>
      <w:r>
        <w:rPr>
          <w:i/>
        </w:rPr>
        <w:t>of T. zilli </w:t>
      </w:r>
      <w:r>
        <w:rPr/>
        <w:t>was</w:t>
      </w:r>
      <w:r>
        <w:rPr>
          <w:spacing w:val="1"/>
        </w:rPr>
        <w:t> </w:t>
      </w:r>
      <w:r>
        <w:rPr/>
        <w:t>3.98±0.06 g/100 g, </w:t>
      </w:r>
      <w:r>
        <w:rPr>
          <w:i/>
        </w:rPr>
        <w:t>C. gariepinus </w:t>
      </w:r>
      <w:r>
        <w:rPr/>
        <w:t>3.73±0.60 g/100 g, </w:t>
      </w:r>
      <w:r>
        <w:rPr>
          <w:i/>
        </w:rPr>
        <w:t>S. clarias </w:t>
      </w:r>
      <w:r>
        <w:rPr/>
        <w:t>4.79±0.36 g/100 g and</w:t>
      </w:r>
      <w:r>
        <w:rPr>
          <w:spacing w:val="1"/>
        </w:rPr>
        <w:t> </w:t>
      </w:r>
      <w:r>
        <w:rPr/>
        <w:t>carbohydrate </w:t>
      </w:r>
      <w:r>
        <w:rPr>
          <w:i/>
        </w:rPr>
        <w:t>of T. zilli </w:t>
      </w:r>
      <w:r>
        <w:rPr/>
        <w:t>3</w:t>
      </w:r>
      <w:r>
        <w:rPr>
          <w:i/>
        </w:rPr>
        <w:t>.</w:t>
      </w:r>
      <w:r>
        <w:rPr/>
        <w:t>85</w:t>
      </w:r>
      <w:r>
        <w:rPr>
          <w:i/>
        </w:rPr>
        <w:t>±</w:t>
      </w:r>
      <w:r>
        <w:rPr/>
        <w:t>23.13 g/100 g</w:t>
      </w:r>
      <w:r>
        <w:rPr>
          <w:i/>
        </w:rPr>
        <w:t>, C. gariepiunus </w:t>
      </w:r>
      <w:r>
        <w:rPr/>
        <w:t>7.75±1.39 g/100 g </w:t>
      </w:r>
      <w:r>
        <w:rPr>
          <w:i/>
        </w:rPr>
        <w:t>and S.</w:t>
      </w:r>
      <w:r>
        <w:rPr>
          <w:i/>
          <w:spacing w:val="1"/>
        </w:rPr>
        <w:t> </w:t>
      </w:r>
      <w:r>
        <w:rPr>
          <w:i/>
        </w:rPr>
        <w:t>Clarias </w:t>
      </w:r>
      <w:r>
        <w:rPr/>
        <w:t>11.00±1.33 g/100 g. The </w:t>
      </w:r>
      <w:r>
        <w:rPr>
          <w:i/>
        </w:rPr>
        <w:t>S. clarias, C. gariepinus </w:t>
      </w:r>
      <w:r>
        <w:rPr/>
        <w:t>and </w:t>
      </w:r>
      <w:r>
        <w:rPr>
          <w:i/>
        </w:rPr>
        <w:t>T. zillii </w:t>
      </w:r>
      <w:r>
        <w:rPr/>
        <w:t>of fish analyzed</w:t>
      </w:r>
      <w:r>
        <w:rPr>
          <w:spacing w:val="1"/>
        </w:rPr>
        <w:t> </w:t>
      </w:r>
      <w:r>
        <w:rPr/>
        <w:t>for amino acid composition showed that Glutamic acid and Aspartic acid are the most</w:t>
      </w:r>
      <w:r>
        <w:rPr>
          <w:spacing w:val="1"/>
        </w:rPr>
        <w:t> </w:t>
      </w:r>
      <w:r>
        <w:rPr/>
        <w:t>concentrated amino acid present in the fish ranging between 13.0 to 14.20 g/100</w:t>
      </w:r>
      <w:r>
        <w:rPr>
          <w:spacing w:val="1"/>
        </w:rPr>
        <w:t> </w:t>
      </w:r>
      <w:r>
        <w:rPr/>
        <w:t>g</w:t>
      </w:r>
      <w:r>
        <w:rPr>
          <w:spacing w:val="1"/>
        </w:rPr>
        <w:t> </w:t>
      </w:r>
      <w:r>
        <w:rPr/>
        <w:t>protein and 8.71 to 9.21 g/100 g protein respectively. The total essential amino acid</w:t>
      </w:r>
      <w:r>
        <w:rPr>
          <w:spacing w:val="1"/>
        </w:rPr>
        <w:t> </w:t>
      </w:r>
      <w:r>
        <w:rPr/>
        <w:t>composition was higher in </w:t>
      </w:r>
      <w:r>
        <w:rPr>
          <w:i/>
        </w:rPr>
        <w:t>T. zillii </w:t>
      </w:r>
      <w:r>
        <w:rPr/>
        <w:t>47.15 % than the other species analyzed. Special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reduction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nutritional qualities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fishes</w:t>
      </w:r>
      <w:r>
        <w:rPr>
          <w:spacing w:val="-1"/>
        </w:rPr>
        <w:t> </w:t>
      </w:r>
      <w:r>
        <w:rPr/>
        <w:t>from</w:t>
      </w:r>
      <w:r>
        <w:rPr>
          <w:spacing w:val="2"/>
        </w:rPr>
        <w:t> </w:t>
      </w:r>
      <w:r>
        <w:rPr/>
        <w:t>Tungan</w:t>
      </w:r>
      <w:r>
        <w:rPr>
          <w:spacing w:val="4"/>
        </w:rPr>
        <w:t> </w:t>
      </w:r>
      <w:r>
        <w:rPr/>
        <w:t>Kawo</w:t>
      </w:r>
      <w:r>
        <w:rPr>
          <w:spacing w:val="1"/>
        </w:rPr>
        <w:t> </w:t>
      </w:r>
      <w:r>
        <w:rPr/>
        <w:t>reservoir.</w:t>
      </w:r>
    </w:p>
    <w:p>
      <w:pPr>
        <w:spacing w:after="0"/>
        <w:jc w:val="both"/>
        <w:sectPr>
          <w:footerReference w:type="default" r:id="rId5"/>
          <w:pgSz w:w="11910" w:h="16840"/>
          <w:pgMar w:footer="1015" w:header="0" w:top="1580" w:bottom="1200" w:left="1680" w:right="1160"/>
          <w:pgNumType w:start="2"/>
        </w:sectPr>
      </w:pPr>
    </w:p>
    <w:p>
      <w:pPr>
        <w:pStyle w:val="Heading1"/>
        <w:spacing w:before="72"/>
        <w:ind w:left="3250" w:right="3197" w:firstLine="0"/>
        <w:jc w:val="center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CONTENTS</w:t>
      </w:r>
    </w:p>
    <w:p>
      <w:pPr>
        <w:pStyle w:val="BodyText"/>
        <w:spacing w:before="7"/>
        <w:rPr>
          <w:b/>
          <w:sz w:val="20"/>
        </w:rPr>
      </w:pPr>
    </w:p>
    <w:p>
      <w:pPr>
        <w:tabs>
          <w:tab w:pos="8229" w:val="left" w:leader="none"/>
        </w:tabs>
        <w:spacing w:before="1"/>
        <w:ind w:left="307" w:right="0" w:firstLine="0"/>
        <w:jc w:val="left"/>
        <w:rPr>
          <w:b/>
          <w:sz w:val="24"/>
        </w:rPr>
      </w:pPr>
      <w:r>
        <w:rPr>
          <w:b/>
          <w:sz w:val="24"/>
        </w:rPr>
        <w:t>Content</w:t>
        <w:tab/>
        <w:t>Page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tabs>
          <w:tab w:pos="8229" w:val="left" w:leader="none"/>
        </w:tabs>
        <w:ind w:left="307"/>
      </w:pPr>
      <w:r>
        <w:rPr/>
        <w:t>Title</w:t>
      </w:r>
      <w:r>
        <w:rPr>
          <w:spacing w:val="-2"/>
        </w:rPr>
        <w:t> </w:t>
      </w:r>
      <w:r>
        <w:rPr/>
        <w:t>page</w:t>
        <w:tab/>
        <w:t>i</w:t>
      </w:r>
    </w:p>
    <w:p>
      <w:pPr>
        <w:spacing w:after="0"/>
        <w:sectPr>
          <w:pgSz w:w="11910" w:h="16840"/>
          <w:pgMar w:header="0" w:footer="1015" w:top="1320" w:bottom="1435" w:left="1680" w:right="11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8363" w:val="right" w:leader="none"/>
            </w:tabs>
            <w:ind w:left="307" w:firstLine="0"/>
          </w:pPr>
          <w:r>
            <w:rPr/>
            <w:t>Declaration</w:t>
            <w:tab/>
            <w:t>ii</w:t>
          </w:r>
        </w:p>
        <w:p>
          <w:pPr>
            <w:pStyle w:val="TOC2"/>
            <w:tabs>
              <w:tab w:pos="8431" w:val="right" w:leader="none"/>
            </w:tabs>
            <w:ind w:left="307" w:firstLine="0"/>
          </w:pPr>
          <w:r>
            <w:rPr/>
            <w:t>Certification</w:t>
            <w:tab/>
            <w:t>iii</w:t>
          </w:r>
        </w:p>
        <w:p>
          <w:pPr>
            <w:pStyle w:val="TOC2"/>
            <w:tabs>
              <w:tab w:pos="8417" w:val="right" w:leader="none"/>
            </w:tabs>
            <w:ind w:left="307" w:firstLine="0"/>
          </w:pPr>
          <w:r>
            <w:rPr/>
            <w:t>Dedication</w:t>
            <w:tab/>
            <w:t>iv</w:t>
          </w:r>
        </w:p>
        <w:p>
          <w:pPr>
            <w:pStyle w:val="TOC2"/>
            <w:tabs>
              <w:tab w:pos="8349" w:val="right" w:leader="none"/>
            </w:tabs>
            <w:ind w:left="307" w:firstLine="0"/>
          </w:pPr>
          <w:r>
            <w:rPr/>
            <w:t>Acknowledgement</w:t>
            <w:tab/>
            <w:t>v</w:t>
          </w:r>
        </w:p>
        <w:p>
          <w:pPr>
            <w:pStyle w:val="TOC2"/>
            <w:tabs>
              <w:tab w:pos="8416" w:val="right" w:leader="none"/>
            </w:tabs>
            <w:ind w:left="307" w:firstLine="0"/>
          </w:pPr>
          <w:hyperlink w:history="true" w:anchor="_TOC_250067">
            <w:r>
              <w:rPr/>
              <w:t>Abstract</w:t>
              <w:tab/>
              <w:t>vi</w:t>
            </w:r>
          </w:hyperlink>
        </w:p>
        <w:p>
          <w:pPr>
            <w:pStyle w:val="TOC2"/>
            <w:tabs>
              <w:tab w:pos="8482" w:val="right" w:leader="none"/>
            </w:tabs>
            <w:spacing w:before="241"/>
            <w:ind w:left="307" w:firstLine="0"/>
          </w:pPr>
          <w:r>
            <w:rPr/>
            <w:t>Table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Content</w:t>
            <w:tab/>
            <w:t>vii</w:t>
          </w:r>
        </w:p>
        <w:p>
          <w:pPr>
            <w:pStyle w:val="TOC2"/>
            <w:tabs>
              <w:tab w:pos="8349" w:val="right" w:leader="none"/>
            </w:tabs>
            <w:ind w:left="307" w:firstLine="0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 Tables</w:t>
            <w:tab/>
            <w:t>x</w:t>
          </w:r>
        </w:p>
        <w:p>
          <w:pPr>
            <w:pStyle w:val="TOC2"/>
            <w:tabs>
              <w:tab w:pos="8420" w:val="right" w:leader="none"/>
            </w:tabs>
            <w:ind w:left="307" w:firstLine="0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Figures</w:t>
            <w:tab/>
            <w:t>xi</w:t>
          </w:r>
        </w:p>
        <w:p>
          <w:pPr>
            <w:pStyle w:val="TOC2"/>
            <w:tabs>
              <w:tab w:pos="8485" w:val="right" w:leader="none"/>
            </w:tabs>
            <w:ind w:left="307" w:firstLine="0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 Plates</w:t>
            <w:tab/>
            <w:t>xii</w:t>
          </w:r>
        </w:p>
        <w:p>
          <w:pPr>
            <w:pStyle w:val="TOC1"/>
            <w:spacing w:before="521"/>
          </w:pPr>
          <w:hyperlink w:history="true" w:anchor="_TOC_250066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ONE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27" w:val="left" w:leader="none"/>
              <w:tab w:pos="1028" w:val="left" w:leader="none"/>
              <w:tab w:pos="8349" w:val="right" w:leader="none"/>
            </w:tabs>
            <w:spacing w:line="240" w:lineRule="auto" w:before="240" w:after="0"/>
            <w:ind w:left="1027" w:right="0" w:hanging="721"/>
            <w:jc w:val="left"/>
          </w:pPr>
          <w:hyperlink w:history="true" w:anchor="_TOC_250065">
            <w:r>
              <w:rPr/>
              <w:t>INTRODUCTION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27" w:val="left" w:leader="none"/>
              <w:tab w:pos="1028" w:val="left" w:leader="none"/>
              <w:tab w:pos="8349" w:val="right" w:leader="none"/>
            </w:tabs>
            <w:spacing w:line="240" w:lineRule="auto" w:before="235" w:after="0"/>
            <w:ind w:left="1027" w:right="0" w:hanging="721"/>
            <w:jc w:val="left"/>
          </w:pPr>
          <w:hyperlink w:history="true" w:anchor="_TOC_250064">
            <w:r>
              <w:rPr/>
              <w:t>Background</w:t>
            </w:r>
            <w:r>
              <w:rPr>
                <w:spacing w:val="-1"/>
              </w:rPr>
              <w:t> </w:t>
            </w:r>
            <w:r>
              <w:rPr/>
              <w:t>to the Study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27" w:val="left" w:leader="none"/>
              <w:tab w:pos="1028" w:val="left" w:leader="none"/>
              <w:tab w:pos="8349" w:val="right" w:leader="none"/>
            </w:tabs>
            <w:spacing w:line="240" w:lineRule="auto" w:before="240" w:after="0"/>
            <w:ind w:left="1027" w:right="0" w:hanging="721"/>
            <w:jc w:val="left"/>
          </w:pPr>
          <w:r>
            <w:rPr/>
            <w:t>Statement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Research Problem</w:t>
            <w:tab/>
            <w:t>2</w:t>
          </w:r>
        </w:p>
        <w:p>
          <w:pPr>
            <w:pStyle w:val="TOC2"/>
            <w:numPr>
              <w:ilvl w:val="1"/>
              <w:numId w:val="1"/>
            </w:numPr>
            <w:tabs>
              <w:tab w:pos="1027" w:val="left" w:leader="none"/>
              <w:tab w:pos="1028" w:val="left" w:leader="none"/>
              <w:tab w:pos="8349" w:val="right" w:leader="none"/>
            </w:tabs>
            <w:spacing w:line="240" w:lineRule="auto" w:before="240" w:after="0"/>
            <w:ind w:left="1027" w:right="0" w:hanging="721"/>
            <w:jc w:val="left"/>
          </w:pPr>
          <w:hyperlink w:history="true" w:anchor="_TOC_250063">
            <w:r>
              <w:rPr/>
              <w:t>Justification</w:t>
            </w:r>
            <w:r>
              <w:rPr>
                <w:spacing w:val="-1"/>
              </w:rPr>
              <w:t> </w:t>
            </w:r>
            <w:r>
              <w:rPr/>
              <w:t>for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27" w:val="left" w:leader="none"/>
              <w:tab w:pos="1028" w:val="left" w:leader="none"/>
              <w:tab w:pos="8349" w:val="right" w:leader="none"/>
            </w:tabs>
            <w:spacing w:line="240" w:lineRule="auto" w:before="240" w:after="0"/>
            <w:ind w:left="1027" w:right="0" w:hanging="721"/>
            <w:jc w:val="left"/>
          </w:pPr>
          <w:hyperlink w:history="true" w:anchor="_TOC_250062">
            <w:r>
              <w:rPr/>
              <w:t>Aim</w:t>
            </w:r>
            <w:r>
              <w:rPr>
                <w:spacing w:val="-1"/>
              </w:rPr>
              <w:t> </w:t>
            </w:r>
            <w:r>
              <w:rPr/>
              <w:t>and Objectives</w:t>
            </w:r>
            <w:r>
              <w:rPr>
                <w:spacing w:val="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3</w:t>
            </w:r>
          </w:hyperlink>
        </w:p>
        <w:p>
          <w:pPr>
            <w:pStyle w:val="TOC1"/>
            <w:spacing w:before="531"/>
          </w:pPr>
          <w:hyperlink w:history="true" w:anchor="_TOC_250061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TWO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027" w:val="left" w:leader="none"/>
              <w:tab w:pos="1028" w:val="left" w:leader="none"/>
              <w:tab w:pos="8349" w:val="right" w:leader="none"/>
            </w:tabs>
            <w:spacing w:line="240" w:lineRule="auto" w:before="240" w:after="0"/>
            <w:ind w:left="1027" w:right="0" w:hanging="721"/>
            <w:jc w:val="left"/>
          </w:pPr>
          <w:hyperlink w:history="true" w:anchor="_TOC_250060"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</w:t>
              <w:tab/>
              <w:t>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27" w:val="left" w:leader="none"/>
              <w:tab w:pos="1028" w:val="left" w:leader="none"/>
              <w:tab w:pos="8349" w:val="right" w:leader="none"/>
            </w:tabs>
            <w:spacing w:line="240" w:lineRule="auto" w:before="236" w:after="0"/>
            <w:ind w:left="1027" w:right="0" w:hanging="721"/>
            <w:jc w:val="left"/>
          </w:pPr>
          <w:hyperlink w:history="true" w:anchor="_TOC_250059">
            <w:r>
              <w:rPr/>
              <w:t>Physico-chemical Parameters</w:t>
              <w:tab/>
              <w:t>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27" w:val="left" w:leader="none"/>
              <w:tab w:pos="1028" w:val="left" w:leader="none"/>
              <w:tab w:pos="8349" w:val="right" w:leader="none"/>
            </w:tabs>
            <w:spacing w:line="240" w:lineRule="auto" w:before="240" w:after="0"/>
            <w:ind w:left="1027" w:right="0" w:hanging="721"/>
            <w:jc w:val="left"/>
          </w:pPr>
          <w:hyperlink w:history="true" w:anchor="_TOC_250058">
            <w:r>
              <w:rPr/>
              <w:t>Water</w:t>
            </w:r>
            <w:r>
              <w:rPr>
                <w:spacing w:val="-3"/>
              </w:rPr>
              <w:t> </w:t>
            </w:r>
            <w:r>
              <w:rPr/>
              <w:t>temperature</w:t>
              <w:tab/>
              <w:t>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27" w:val="left" w:leader="none"/>
              <w:tab w:pos="1028" w:val="left" w:leader="none"/>
              <w:tab w:pos="8349" w:val="right" w:leader="none"/>
            </w:tabs>
            <w:spacing w:line="240" w:lineRule="auto" w:before="240" w:after="0"/>
            <w:ind w:left="1027" w:right="0" w:hanging="721"/>
            <w:jc w:val="left"/>
          </w:pPr>
          <w:hyperlink w:history="true" w:anchor="_TOC_250057">
            <w:r>
              <w:rPr/>
              <w:t>Total</w:t>
            </w:r>
            <w:r>
              <w:rPr>
                <w:spacing w:val="-1"/>
              </w:rPr>
              <w:t> </w:t>
            </w:r>
            <w:r>
              <w:rPr/>
              <w:t>dissolved solids (TDS)</w:t>
              <w:tab/>
              <w:t>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27" w:val="left" w:leader="none"/>
              <w:tab w:pos="1028" w:val="left" w:leader="none"/>
              <w:tab w:pos="8349" w:val="right" w:leader="none"/>
            </w:tabs>
            <w:spacing w:line="240" w:lineRule="auto" w:before="240" w:after="0"/>
            <w:ind w:left="1027" w:right="0" w:hanging="721"/>
            <w:jc w:val="left"/>
          </w:pPr>
          <w:hyperlink w:history="true" w:anchor="_TOC_250056">
            <w:r>
              <w:rPr/>
              <w:t>Water</w:t>
            </w:r>
            <w:r>
              <w:rPr>
                <w:spacing w:val="-2"/>
              </w:rPr>
              <w:t> </w:t>
            </w:r>
            <w:r>
              <w:rPr/>
              <w:t>pH</w:t>
              <w:tab/>
              <w:t>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27" w:val="left" w:leader="none"/>
              <w:tab w:pos="1028" w:val="left" w:leader="none"/>
              <w:tab w:pos="8349" w:val="right" w:leader="none"/>
            </w:tabs>
            <w:spacing w:line="240" w:lineRule="auto" w:before="240" w:after="0"/>
            <w:ind w:left="1027" w:right="0" w:hanging="721"/>
            <w:jc w:val="left"/>
          </w:pPr>
          <w:hyperlink w:history="true" w:anchor="_TOC_250055">
            <w:r>
              <w:rPr/>
              <w:t>Total</w:t>
            </w:r>
            <w:r>
              <w:rPr>
                <w:spacing w:val="-1"/>
              </w:rPr>
              <w:t> </w:t>
            </w:r>
            <w:r>
              <w:rPr/>
              <w:t>Hardness</w:t>
              <w:tab/>
              <w:t>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27" w:val="left" w:leader="none"/>
              <w:tab w:pos="1028" w:val="left" w:leader="none"/>
              <w:tab w:pos="8349" w:val="right" w:leader="none"/>
            </w:tabs>
            <w:spacing w:line="240" w:lineRule="auto" w:before="240" w:after="240"/>
            <w:ind w:left="1027" w:right="0" w:hanging="721"/>
            <w:jc w:val="left"/>
          </w:pPr>
          <w:hyperlink w:history="true" w:anchor="_TOC_250054">
            <w:r>
              <w:rPr/>
              <w:t>Electrical</w:t>
            </w:r>
            <w:r>
              <w:rPr>
                <w:spacing w:val="-1"/>
              </w:rPr>
              <w:t> </w:t>
            </w:r>
            <w:r>
              <w:rPr/>
              <w:t>conductivity</w:t>
              <w:tab/>
              <w:t>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64" w:after="0"/>
            <w:ind w:left="1027" w:right="0" w:hanging="721"/>
            <w:jc w:val="left"/>
          </w:pPr>
          <w:hyperlink w:history="true" w:anchor="_TOC_250053">
            <w:r>
              <w:rPr/>
              <w:t>Phosphate-phosphorus</w:t>
            </w:r>
            <w:r>
              <w:rPr>
                <w:spacing w:val="-1"/>
              </w:rPr>
              <w:t> </w:t>
            </w:r>
            <w:r>
              <w:rPr/>
              <w:t>(PO4-P)</w:t>
              <w:tab/>
              <w:t>10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41" w:after="0"/>
            <w:ind w:left="1027" w:right="0" w:hanging="721"/>
            <w:jc w:val="left"/>
          </w:pPr>
          <w:hyperlink w:history="true" w:anchor="_TOC_250052">
            <w:r>
              <w:rPr/>
              <w:t>Water</w:t>
            </w:r>
            <w:r>
              <w:rPr>
                <w:spacing w:val="-2"/>
              </w:rPr>
              <w:t> </w:t>
            </w:r>
            <w:r>
              <w:rPr/>
              <w:t>alkalinity</w:t>
              <w:tab/>
              <w:t>11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40" w:after="0"/>
            <w:ind w:left="1027" w:right="0" w:hanging="721"/>
            <w:jc w:val="left"/>
          </w:pPr>
          <w:hyperlink w:history="true" w:anchor="_TOC_250051">
            <w:r>
              <w:rPr/>
              <w:t>Dissolved</w:t>
            </w:r>
            <w:r>
              <w:rPr>
                <w:spacing w:val="-1"/>
              </w:rPr>
              <w:t> </w:t>
            </w:r>
            <w:r>
              <w:rPr/>
              <w:t>oxygen</w:t>
            </w:r>
            <w:r>
              <w:rPr>
                <w:spacing w:val="2"/>
              </w:rPr>
              <w:t> </w:t>
            </w:r>
            <w:r>
              <w:rPr/>
              <w:t>(DO)</w:t>
              <w:tab/>
              <w:t>11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40" w:after="0"/>
            <w:ind w:left="1027" w:right="0" w:hanging="721"/>
            <w:jc w:val="left"/>
          </w:pPr>
          <w:hyperlink w:history="true" w:anchor="_TOC_250050">
            <w:r>
              <w:rPr/>
              <w:t>Gut Content</w:t>
              <w:tab/>
              <w:t>12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40" w:after="0"/>
            <w:ind w:left="1027" w:right="0" w:hanging="721"/>
            <w:jc w:val="left"/>
          </w:pPr>
          <w:hyperlink w:history="true" w:anchor="_TOC_250049">
            <w:r>
              <w:rPr/>
              <w:t>Proximate</w:t>
            </w:r>
            <w:r>
              <w:rPr>
                <w:spacing w:val="-1"/>
              </w:rPr>
              <w:t> </w:t>
            </w:r>
            <w:r>
              <w:rPr/>
              <w:t>and amino acid composition of</w:t>
            </w:r>
            <w:r>
              <w:rPr>
                <w:spacing w:val="-1"/>
              </w:rPr>
              <w:t> </w:t>
            </w:r>
            <w:r>
              <w:rPr/>
              <w:t>Fishes</w:t>
              <w:tab/>
              <w:t>14</w:t>
            </w:r>
          </w:hyperlink>
        </w:p>
        <w:p>
          <w:pPr>
            <w:pStyle w:val="TOC1"/>
            <w:spacing w:before="576"/>
          </w:pPr>
          <w:hyperlink w:history="true" w:anchor="_TOC_250048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THREE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40" w:after="0"/>
            <w:ind w:left="1027" w:right="0" w:hanging="721"/>
            <w:jc w:val="left"/>
          </w:pPr>
          <w:hyperlink w:history="true" w:anchor="_TOC_250047">
            <w:r>
              <w:rPr/>
              <w:t>MATERIALS</w:t>
            </w:r>
            <w:r>
              <w:rPr>
                <w:spacing w:val="-1"/>
              </w:rPr>
              <w:t> </w:t>
            </w:r>
            <w:r>
              <w:rPr/>
              <w:t>AND METHODS</w:t>
              <w:tab/>
              <w:t>19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36" w:after="0"/>
            <w:ind w:left="1027" w:right="0" w:hanging="721"/>
            <w:jc w:val="left"/>
          </w:pPr>
          <w:hyperlink w:history="true" w:anchor="_TOC_250046">
            <w:r>
              <w:rPr/>
              <w:t>Description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</w:r>
            <w:r>
              <w:rPr>
                <w:spacing w:val="-3"/>
              </w:rPr>
              <w:t> </w:t>
            </w:r>
            <w:r>
              <w:rPr/>
              <w:t>Area</w:t>
              <w:tab/>
              <w:t>19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40" w:after="0"/>
            <w:ind w:left="1027" w:right="0" w:hanging="721"/>
            <w:jc w:val="left"/>
          </w:pPr>
          <w:hyperlink w:history="true" w:anchor="_TOC_250045">
            <w:r>
              <w:rPr/>
              <w:t>Description</w:t>
            </w:r>
            <w:r>
              <w:rPr>
                <w:spacing w:val="-1"/>
              </w:rPr>
              <w:t> </w:t>
            </w:r>
            <w:r>
              <w:rPr/>
              <w:t>of Sampling</w:t>
            </w:r>
            <w:r>
              <w:rPr>
                <w:spacing w:val="-1"/>
              </w:rPr>
              <w:t> </w:t>
            </w:r>
            <w:r>
              <w:rPr/>
              <w:t>Stations</w:t>
              <w:tab/>
              <w:t>19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40" w:after="0"/>
            <w:ind w:left="1027" w:right="0" w:hanging="721"/>
            <w:jc w:val="left"/>
          </w:pPr>
          <w:hyperlink w:history="true" w:anchor="_TOC_250044">
            <w:r>
              <w:rPr/>
              <w:t>Station 1</w:t>
              <w:tab/>
              <w:t>19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40" w:after="0"/>
            <w:ind w:left="1027" w:right="0" w:hanging="721"/>
            <w:jc w:val="left"/>
          </w:pPr>
          <w:hyperlink w:history="true" w:anchor="_TOC_250043">
            <w:r>
              <w:rPr/>
              <w:t>Station 2</w:t>
              <w:tab/>
              <w:t>19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40" w:after="0"/>
            <w:ind w:left="1027" w:right="0" w:hanging="721"/>
            <w:jc w:val="left"/>
          </w:pPr>
          <w:hyperlink w:history="true" w:anchor="_TOC_250042">
            <w:r>
              <w:rPr/>
              <w:t>Station 3</w:t>
              <w:tab/>
              <w:t>20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40" w:after="0"/>
            <w:ind w:left="1027" w:right="0" w:hanging="721"/>
            <w:jc w:val="left"/>
          </w:pPr>
          <w:hyperlink w:history="true" w:anchor="_TOC_250041">
            <w:r>
              <w:rPr/>
              <w:t>Station 4</w:t>
              <w:tab/>
              <w:t>20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40" w:after="0"/>
            <w:ind w:left="1027" w:right="0" w:hanging="721"/>
            <w:jc w:val="left"/>
          </w:pPr>
          <w:r>
            <w:rPr/>
            <w:t>Determination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Physicochemical Parameters</w:t>
            <w:tab/>
            <w:t>21</w:t>
          </w:r>
        </w:p>
        <w:p>
          <w:pPr>
            <w:pStyle w:val="TOC2"/>
            <w:numPr>
              <w:ilvl w:val="2"/>
              <w:numId w:val="5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40" w:after="0"/>
            <w:ind w:left="1027" w:right="0" w:hanging="721"/>
            <w:jc w:val="left"/>
          </w:pPr>
          <w:hyperlink w:history="true" w:anchor="_TOC_250040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Water Temperature</w:t>
              <w:tab/>
              <w:t>22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027" w:val="left" w:leader="none"/>
              <w:tab w:pos="1028" w:val="left" w:leader="none"/>
            </w:tabs>
            <w:spacing w:line="240" w:lineRule="auto" w:before="240" w:after="0"/>
            <w:ind w:left="1027" w:right="0" w:hanging="721"/>
            <w:jc w:val="left"/>
          </w:pPr>
          <w:r>
            <w:rPr/>
            <w:t>Determination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3"/>
            </w:rPr>
            <w:t> </w:t>
          </w:r>
          <w:r>
            <w:rPr/>
            <w:t>Electrical</w:t>
          </w:r>
          <w:r>
            <w:rPr>
              <w:spacing w:val="-1"/>
            </w:rPr>
            <w:t> </w:t>
          </w:r>
          <w:r>
            <w:rPr/>
            <w:t>Conductivity, Total</w:t>
          </w:r>
          <w:r>
            <w:rPr>
              <w:spacing w:val="-2"/>
            </w:rPr>
            <w:t> </w:t>
          </w:r>
          <w:r>
            <w:rPr/>
            <w:t>Dissolved</w:t>
          </w:r>
          <w:r>
            <w:rPr>
              <w:spacing w:val="-2"/>
            </w:rPr>
            <w:t> </w:t>
          </w:r>
          <w:r>
            <w:rPr/>
            <w:t>Solids</w:t>
          </w:r>
        </w:p>
        <w:p>
          <w:pPr>
            <w:pStyle w:val="TOC4"/>
            <w:tabs>
              <w:tab w:pos="8469" w:val="right" w:leader="none"/>
            </w:tabs>
            <w:ind w:left="1087"/>
          </w:pPr>
          <w:r>
            <w:rPr/>
            <w:t>and pH</w:t>
            <w:tab/>
            <w:t>22</w:t>
          </w:r>
        </w:p>
        <w:p>
          <w:pPr>
            <w:pStyle w:val="TOC2"/>
            <w:numPr>
              <w:ilvl w:val="2"/>
              <w:numId w:val="5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40" w:after="0"/>
            <w:ind w:left="1027" w:right="0" w:hanging="721"/>
            <w:jc w:val="left"/>
          </w:pPr>
          <w:hyperlink w:history="true" w:anchor="_TOC_250039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Water Dissolved Oxygen (DO)</w:t>
              <w:tab/>
              <w:t>23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40" w:after="0"/>
            <w:ind w:left="1027" w:right="0" w:hanging="721"/>
            <w:jc w:val="left"/>
          </w:pPr>
          <w:hyperlink w:history="true" w:anchor="_TOC_250038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Water</w:t>
            </w:r>
            <w:r>
              <w:rPr>
                <w:spacing w:val="-1"/>
              </w:rPr>
              <w:t> </w:t>
            </w:r>
            <w:r>
              <w:rPr/>
              <w:t>Biochemical Oxygen</w:t>
            </w:r>
            <w:r>
              <w:rPr>
                <w:spacing w:val="-1"/>
              </w:rPr>
              <w:t> </w:t>
            </w:r>
            <w:r>
              <w:rPr/>
              <w:t>Demand (BOD)</w:t>
              <w:tab/>
              <w:t>23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40" w:after="0"/>
            <w:ind w:left="1027" w:right="0" w:hanging="721"/>
            <w:jc w:val="left"/>
          </w:pPr>
          <w:hyperlink w:history="true" w:anchor="_TOC_250037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Sodium and Potassium</w:t>
              <w:tab/>
              <w:t>24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41" w:after="0"/>
            <w:ind w:left="1027" w:right="0" w:hanging="721"/>
            <w:jc w:val="left"/>
          </w:pPr>
          <w:hyperlink w:history="true" w:anchor="_TOC_250036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Water Phosphates</w:t>
              <w:tab/>
              <w:t>24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40" w:after="0"/>
            <w:ind w:left="1027" w:right="0" w:hanging="721"/>
            <w:jc w:val="left"/>
          </w:pPr>
          <w:hyperlink w:history="true" w:anchor="_TOC_250035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Water Alkalinity</w:t>
              <w:tab/>
              <w:t>25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40" w:after="0"/>
            <w:ind w:left="1027" w:right="0" w:hanging="721"/>
            <w:jc w:val="left"/>
          </w:pPr>
          <w:hyperlink w:history="true" w:anchor="_TOC_250034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Water Total Hardness</w:t>
              <w:tab/>
              <w:t>25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40" w:after="0"/>
            <w:ind w:left="1027" w:right="0" w:hanging="721"/>
            <w:jc w:val="left"/>
          </w:pPr>
          <w:hyperlink w:history="true" w:anchor="_TOC_250033">
            <w:r>
              <w:rPr/>
              <w:t>Sample</w:t>
            </w:r>
            <w:r>
              <w:rPr>
                <w:spacing w:val="-2"/>
              </w:rPr>
              <w:t> </w:t>
            </w:r>
            <w:r>
              <w:rPr/>
              <w:t>Collection</w:t>
              <w:tab/>
              <w:t>25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40" w:after="0"/>
            <w:ind w:left="1027" w:right="0" w:hanging="721"/>
            <w:jc w:val="left"/>
          </w:pPr>
          <w:hyperlink w:history="true" w:anchor="_TOC_250032">
            <w:r>
              <w:rPr/>
              <w:t>Analysis</w:t>
            </w:r>
            <w:r>
              <w:rPr>
                <w:spacing w:val="-1"/>
              </w:rPr>
              <w:t> </w:t>
            </w:r>
            <w:r>
              <w:rPr/>
              <w:t>of Stomach Content</w:t>
              <w:tab/>
              <w:t>25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40" w:after="0"/>
            <w:ind w:left="1027" w:right="0" w:hanging="721"/>
            <w:jc w:val="left"/>
          </w:pPr>
          <w:hyperlink w:history="true" w:anchor="_TOC_250031">
            <w:r>
              <w:rPr/>
              <w:t>Proximate</w:t>
            </w:r>
            <w:r>
              <w:rPr>
                <w:spacing w:val="-1"/>
              </w:rPr>
              <w:t> </w:t>
            </w:r>
            <w:r>
              <w:rPr/>
              <w:t>Composition</w:t>
            </w:r>
            <w:r>
              <w:rPr>
                <w:spacing w:val="-2"/>
              </w:rPr>
              <w:t> </w:t>
            </w:r>
            <w:r>
              <w:rPr/>
              <w:t>Analysis</w:t>
              <w:tab/>
              <w:t>26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40" w:after="214"/>
            <w:ind w:left="1027" w:right="0" w:hanging="721"/>
            <w:jc w:val="left"/>
          </w:pPr>
          <w:hyperlink w:history="true" w:anchor="_TOC_250030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moisture</w:t>
              <w:tab/>
              <w:t>26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64" w:after="0"/>
            <w:ind w:left="1027" w:right="0" w:hanging="721"/>
            <w:jc w:val="left"/>
          </w:pPr>
          <w:hyperlink w:history="true" w:anchor="_TOC_250029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ash</w:t>
              <w:tab/>
              <w:t>26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41" w:after="0"/>
            <w:ind w:left="1027" w:right="0" w:hanging="721"/>
            <w:jc w:val="left"/>
          </w:pPr>
          <w:hyperlink w:history="true" w:anchor="_TOC_250028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crude</w:t>
            </w:r>
            <w:r>
              <w:rPr>
                <w:spacing w:val="-2"/>
              </w:rPr>
              <w:t> </w:t>
            </w:r>
            <w:r>
              <w:rPr/>
              <w:t>protein</w:t>
              <w:tab/>
              <w:t>27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40" w:after="0"/>
            <w:ind w:left="1027" w:right="0" w:hanging="721"/>
            <w:jc w:val="left"/>
          </w:pPr>
          <w:hyperlink w:history="true" w:anchor="_TOC_250027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crude</w:t>
            </w:r>
            <w:r>
              <w:rPr>
                <w:spacing w:val="-2"/>
              </w:rPr>
              <w:t> </w:t>
            </w:r>
            <w:r>
              <w:rPr/>
              <w:t>fat</w:t>
              <w:tab/>
              <w:t>28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40" w:after="0"/>
            <w:ind w:left="1027" w:right="0" w:hanging="721"/>
            <w:jc w:val="left"/>
          </w:pPr>
          <w:hyperlink w:history="true" w:anchor="_TOC_250026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crude</w:t>
            </w:r>
            <w:r>
              <w:rPr>
                <w:spacing w:val="-1"/>
              </w:rPr>
              <w:t> </w:t>
            </w:r>
            <w:r>
              <w:rPr/>
              <w:t>fibre</w:t>
              <w:tab/>
              <w:t>28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40" w:after="0"/>
            <w:ind w:left="1027" w:right="0" w:hanging="721"/>
            <w:jc w:val="left"/>
          </w:pPr>
          <w:hyperlink w:history="true" w:anchor="_TOC_250025">
            <w:r>
              <w:rPr/>
              <w:t>Carbohydrate content determination</w:t>
              <w:tab/>
              <w:t>29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40" w:after="0"/>
            <w:ind w:left="1027" w:right="0" w:hanging="721"/>
            <w:jc w:val="left"/>
          </w:pPr>
          <w:hyperlink w:history="true" w:anchor="_TOC_250024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Amino</w:t>
            </w:r>
            <w:r>
              <w:rPr>
                <w:spacing w:val="2"/>
              </w:rPr>
              <w:t> </w:t>
            </w:r>
            <w:r>
              <w:rPr/>
              <w:t>Acid Profile</w:t>
              <w:tab/>
              <w:t>29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40" w:after="0"/>
            <w:ind w:left="1027" w:right="0" w:hanging="721"/>
            <w:jc w:val="left"/>
          </w:pPr>
          <w:hyperlink w:history="true" w:anchor="_TOC_250023">
            <w:r>
              <w:rPr/>
              <w:t>Hydrolysis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sample</w:t>
              <w:tab/>
              <w:t>30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40" w:after="0"/>
            <w:ind w:left="1027" w:right="0" w:hanging="721"/>
            <w:jc w:val="left"/>
          </w:pPr>
          <w:hyperlink w:history="true" w:anchor="_TOC_250022">
            <w:r>
              <w:rPr/>
              <w:t>Loading</w:t>
            </w:r>
            <w:r>
              <w:rPr>
                <w:spacing w:val="-4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hydrolysate into analyzer</w:t>
              <w:tab/>
              <w:t>30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028" w:val="left" w:leader="none"/>
              <w:tab w:pos="8469" w:val="right" w:leader="none"/>
            </w:tabs>
            <w:spacing w:line="240" w:lineRule="auto" w:before="241" w:after="0"/>
            <w:ind w:left="1027" w:right="0" w:hanging="721"/>
            <w:jc w:val="left"/>
          </w:pPr>
          <w:hyperlink w:history="true" w:anchor="_TOC_250021">
            <w:r>
              <w:rPr/>
              <w:t>Method</w:t>
            </w:r>
            <w:r>
              <w:rPr>
                <w:spacing w:val="-1"/>
              </w:rPr>
              <w:t> </w:t>
            </w:r>
            <w:r>
              <w:rPr/>
              <w:t>of Calculating Amino Acid Values</w:t>
              <w:tab/>
              <w:t>30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40" w:after="0"/>
            <w:ind w:left="1027" w:right="0" w:hanging="721"/>
            <w:jc w:val="left"/>
          </w:pPr>
          <w:hyperlink w:history="true" w:anchor="_TOC_250020"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  <w:t>31</w:t>
            </w:r>
          </w:hyperlink>
        </w:p>
        <w:p>
          <w:pPr>
            <w:pStyle w:val="TOC1"/>
            <w:spacing w:before="530"/>
          </w:pPr>
          <w:hyperlink w:history="true" w:anchor="_TOC_250019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FOUR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35" w:after="0"/>
            <w:ind w:left="1027" w:right="0" w:hanging="721"/>
            <w:jc w:val="left"/>
            <w:rPr>
              <w:b w:val="0"/>
            </w:rPr>
          </w:pPr>
          <w:hyperlink w:history="true" w:anchor="_TOC_250018">
            <w:r>
              <w:rPr/>
              <w:t>RESULTS</w:t>
            </w:r>
            <w:r>
              <w:rPr>
                <w:spacing w:val="1"/>
              </w:rPr>
              <w:t> </w:t>
            </w:r>
            <w:r>
              <w:rPr/>
              <w:t>AND DISCUSSION</w:t>
              <w:tab/>
            </w:r>
            <w:r>
              <w:rPr>
                <w:b w:val="0"/>
              </w:rPr>
              <w:t>32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40" w:after="0"/>
            <w:ind w:left="1027" w:right="0" w:hanging="721"/>
            <w:jc w:val="left"/>
          </w:pPr>
          <w:hyperlink w:history="true" w:anchor="_TOC_250017">
            <w:r>
              <w:rPr/>
              <w:t>Results</w:t>
              <w:tab/>
              <w:t>32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40" w:after="0"/>
            <w:ind w:left="1027" w:right="0" w:hanging="721"/>
            <w:jc w:val="left"/>
          </w:pPr>
          <w:r>
            <w:rPr/>
            <w:t>Spatio-Temporal</w:t>
          </w:r>
          <w:r>
            <w:rPr>
              <w:spacing w:val="-1"/>
            </w:rPr>
            <w:t> </w:t>
          </w:r>
          <w:r>
            <w:rPr/>
            <w:t>variation of</w:t>
          </w:r>
          <w:r>
            <w:rPr>
              <w:spacing w:val="-2"/>
            </w:rPr>
            <w:t> </w:t>
          </w:r>
          <w:r>
            <w:rPr/>
            <w:t>physicochemical parameters</w:t>
            <w:tab/>
            <w:t>32</w:t>
          </w:r>
        </w:p>
        <w:p>
          <w:pPr>
            <w:pStyle w:val="TOC2"/>
            <w:numPr>
              <w:ilvl w:val="2"/>
              <w:numId w:val="6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41" w:after="0"/>
            <w:ind w:left="1027" w:right="0" w:hanging="721"/>
            <w:jc w:val="left"/>
          </w:pPr>
          <w:hyperlink w:history="true" w:anchor="_TOC_250016">
            <w:r>
              <w:rPr/>
              <w:t>Water</w:t>
            </w:r>
            <w:r>
              <w:rPr>
                <w:spacing w:val="-3"/>
              </w:rPr>
              <w:t> </w:t>
            </w:r>
            <w:r>
              <w:rPr/>
              <w:t>Temperature</w:t>
              <w:tab/>
              <w:t>35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40" w:after="0"/>
            <w:ind w:left="1027" w:right="0" w:hanging="721"/>
            <w:jc w:val="left"/>
          </w:pPr>
          <w:hyperlink w:history="true" w:anchor="_TOC_250015">
            <w:r>
              <w:rPr/>
              <w:t>Electrical</w:t>
            </w:r>
            <w:r>
              <w:rPr>
                <w:spacing w:val="-1"/>
              </w:rPr>
              <w:t> </w:t>
            </w:r>
            <w:r>
              <w:rPr/>
              <w:t>conductivity</w:t>
              <w:tab/>
              <w:t>36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40" w:after="0"/>
            <w:ind w:left="1027" w:right="0" w:hanging="721"/>
            <w:jc w:val="left"/>
          </w:pPr>
          <w:hyperlink w:history="true" w:anchor="_TOC_250014">
            <w:r>
              <w:rPr/>
              <w:t>Total</w:t>
            </w:r>
            <w:r>
              <w:rPr>
                <w:spacing w:val="-1"/>
              </w:rPr>
              <w:t> </w:t>
            </w:r>
            <w:r>
              <w:rPr/>
              <w:t>dissolved solids (TDS)</w:t>
              <w:tab/>
              <w:t>37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40" w:after="0"/>
            <w:ind w:left="1027" w:right="0" w:hanging="721"/>
            <w:jc w:val="left"/>
          </w:pPr>
          <w:hyperlink w:history="true" w:anchor="_TOC_250013">
            <w:r>
              <w:rPr/>
              <w:t>Water</w:t>
            </w:r>
            <w:r>
              <w:rPr>
                <w:spacing w:val="-1"/>
              </w:rPr>
              <w:t> </w:t>
            </w:r>
            <w:r>
              <w:rPr/>
              <w:t>pH</w:t>
              <w:tab/>
              <w:t>38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40" w:after="0"/>
            <w:ind w:left="1027" w:right="0" w:hanging="721"/>
            <w:jc w:val="left"/>
          </w:pPr>
          <w:hyperlink w:history="true" w:anchor="_TOC_250012">
            <w:r>
              <w:rPr/>
              <w:t>Dissolved</w:t>
            </w:r>
            <w:r>
              <w:rPr>
                <w:spacing w:val="-1"/>
              </w:rPr>
              <w:t> </w:t>
            </w:r>
            <w:r>
              <w:rPr/>
              <w:t>oxygen</w:t>
              <w:tab/>
              <w:t>39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40" w:after="0"/>
            <w:ind w:left="1027" w:right="0" w:hanging="721"/>
            <w:jc w:val="left"/>
          </w:pPr>
          <w:r>
            <w:rPr/>
            <w:t>Biochemical</w:t>
          </w:r>
          <w:r>
            <w:rPr>
              <w:spacing w:val="59"/>
            </w:rPr>
            <w:t> </w:t>
          </w:r>
          <w:r>
            <w:rPr/>
            <w:t>oxygen demand</w:t>
            <w:tab/>
            <w:t>40</w:t>
          </w:r>
        </w:p>
        <w:p>
          <w:pPr>
            <w:pStyle w:val="TOC2"/>
            <w:numPr>
              <w:ilvl w:val="2"/>
              <w:numId w:val="6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40" w:after="0"/>
            <w:ind w:left="1027" w:right="0" w:hanging="721"/>
            <w:jc w:val="left"/>
          </w:pPr>
          <w:hyperlink w:history="true" w:anchor="_TOC_250011">
            <w:r>
              <w:rPr/>
              <w:t>Phosphate</w:t>
            </w:r>
            <w:r>
              <w:rPr>
                <w:spacing w:val="-1"/>
              </w:rPr>
              <w:t> </w:t>
            </w:r>
            <w:r>
              <w:rPr/>
              <w:t>content</w:t>
              <w:tab/>
              <w:t>41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41" w:after="0"/>
            <w:ind w:left="1027" w:right="0" w:hanging="721"/>
            <w:jc w:val="left"/>
          </w:pPr>
          <w:hyperlink w:history="true" w:anchor="_TOC_250010">
            <w:r>
              <w:rPr/>
              <w:t>Alkalinity</w:t>
            </w:r>
            <w:r>
              <w:rPr>
                <w:spacing w:val="-4"/>
              </w:rPr>
              <w:t> </w:t>
            </w:r>
            <w:r>
              <w:rPr/>
              <w:t>content</w:t>
              <w:tab/>
              <w:t>42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028" w:val="left" w:leader="none"/>
              <w:tab w:pos="8469" w:val="right" w:leader="none"/>
            </w:tabs>
            <w:spacing w:line="240" w:lineRule="auto" w:before="240" w:after="0"/>
            <w:ind w:left="1027" w:right="0" w:hanging="721"/>
            <w:jc w:val="left"/>
          </w:pPr>
          <w:hyperlink w:history="true" w:anchor="_TOC_250009">
            <w:r>
              <w:rPr/>
              <w:t>Nitrate</w:t>
            </w:r>
            <w:r>
              <w:rPr>
                <w:spacing w:val="-1"/>
              </w:rPr>
              <w:t> </w:t>
            </w:r>
            <w:r>
              <w:rPr/>
              <w:t>content</w:t>
              <w:tab/>
              <w:t>43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028" w:val="left" w:leader="none"/>
              <w:tab w:pos="8469" w:val="right" w:leader="none"/>
            </w:tabs>
            <w:spacing w:line="240" w:lineRule="auto" w:before="240" w:after="0"/>
            <w:ind w:left="1027" w:right="0" w:hanging="721"/>
            <w:jc w:val="left"/>
          </w:pPr>
          <w:hyperlink w:history="true" w:anchor="_TOC_250008">
            <w:r>
              <w:rPr/>
              <w:t>Total hardness</w:t>
              <w:tab/>
              <w:t>44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028" w:val="left" w:leader="none"/>
              <w:tab w:pos="8469" w:val="right" w:leader="none"/>
            </w:tabs>
            <w:spacing w:line="240" w:lineRule="auto" w:before="240" w:after="0"/>
            <w:ind w:left="1027" w:right="0" w:hanging="721"/>
            <w:jc w:val="left"/>
          </w:pPr>
          <w:hyperlink w:history="true" w:anchor="_TOC_250007">
            <w:r>
              <w:rPr/>
              <w:t>Analysis</w:t>
            </w:r>
            <w:r>
              <w:rPr>
                <w:spacing w:val="-1"/>
              </w:rPr>
              <w:t> </w:t>
            </w:r>
            <w:r>
              <w:rPr/>
              <w:t>of Stomach Content.</w:t>
              <w:tab/>
              <w:t>45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028" w:val="left" w:leader="none"/>
              <w:tab w:pos="8469" w:val="right" w:leader="none"/>
            </w:tabs>
            <w:spacing w:line="240" w:lineRule="auto" w:before="240" w:after="0"/>
            <w:ind w:left="1027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Gut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Content of </w:t>
          </w:r>
          <w:r>
            <w:rPr>
              <w:b w:val="0"/>
              <w:sz w:val="24"/>
            </w:rPr>
            <w:t>Tilapia zillii</w:t>
            <w:tab/>
          </w:r>
          <w:r>
            <w:rPr>
              <w:b w:val="0"/>
              <w:i w:val="0"/>
              <w:sz w:val="24"/>
            </w:rPr>
            <w:t>46</w:t>
          </w:r>
        </w:p>
        <w:p>
          <w:pPr>
            <w:pStyle w:val="TOC3"/>
            <w:numPr>
              <w:ilvl w:val="2"/>
              <w:numId w:val="6"/>
            </w:numPr>
            <w:tabs>
              <w:tab w:pos="1028" w:val="left" w:leader="none"/>
              <w:tab w:pos="8469" w:val="right" w:leader="none"/>
            </w:tabs>
            <w:spacing w:line="240" w:lineRule="auto" w:before="240" w:after="20"/>
            <w:ind w:left="1027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Gut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Content of </w:t>
          </w:r>
          <w:r>
            <w:rPr>
              <w:b w:val="0"/>
              <w:sz w:val="24"/>
            </w:rPr>
            <w:t>Clarias gariepinus</w:t>
            <w:tab/>
          </w:r>
          <w:r>
            <w:rPr>
              <w:b w:val="0"/>
              <w:i w:val="0"/>
              <w:sz w:val="24"/>
            </w:rPr>
            <w:t>47</w:t>
          </w:r>
        </w:p>
        <w:p>
          <w:pPr>
            <w:pStyle w:val="TOC3"/>
            <w:numPr>
              <w:ilvl w:val="2"/>
              <w:numId w:val="6"/>
            </w:numPr>
            <w:tabs>
              <w:tab w:pos="1028" w:val="left" w:leader="none"/>
              <w:tab w:pos="8229" w:val="left" w:leader="none"/>
            </w:tabs>
            <w:spacing w:line="240" w:lineRule="auto" w:before="64" w:after="0"/>
            <w:ind w:left="1027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Gut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Content of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Synodontis clarias</w:t>
            <w:tab/>
          </w:r>
          <w:r>
            <w:rPr>
              <w:b w:val="0"/>
              <w:i w:val="0"/>
              <w:sz w:val="24"/>
            </w:rPr>
            <w:t>48</w:t>
          </w:r>
        </w:p>
        <w:p>
          <w:pPr>
            <w:pStyle w:val="TOC2"/>
            <w:numPr>
              <w:ilvl w:val="2"/>
              <w:numId w:val="6"/>
            </w:numPr>
            <w:tabs>
              <w:tab w:pos="1028" w:val="left" w:leader="none"/>
              <w:tab w:pos="8229" w:val="left" w:leader="none"/>
            </w:tabs>
            <w:spacing w:line="240" w:lineRule="auto" w:before="241" w:after="0"/>
            <w:ind w:left="1027" w:right="594" w:hanging="720"/>
            <w:jc w:val="left"/>
          </w:pPr>
          <w:hyperlink w:history="true" w:anchor="_TOC_250006">
            <w:r>
              <w:rPr/>
              <w:t>Proximate Analysis (%) of the three Fish Speciesfrom Tungan Kawo</w:t>
            </w:r>
            <w:r>
              <w:rPr>
                <w:spacing w:val="1"/>
              </w:rPr>
              <w:t> </w:t>
            </w:r>
            <w:r>
              <w:rPr/>
              <w:t>Reservoir</w:t>
            </w:r>
            <w:r>
              <w:rPr>
                <w:spacing w:val="-3"/>
              </w:rPr>
              <w:t> </w:t>
            </w:r>
            <w:r>
              <w:rPr/>
              <w:t>Kontagora.</w:t>
              <w:tab/>
            </w:r>
            <w:r>
              <w:rPr>
                <w:spacing w:val="-1"/>
              </w:rPr>
              <w:t>49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028" w:val="left" w:leader="none"/>
            </w:tabs>
            <w:spacing w:line="240" w:lineRule="auto" w:before="240" w:after="0"/>
            <w:ind w:left="1027" w:right="0" w:hanging="721"/>
            <w:jc w:val="left"/>
          </w:pPr>
          <w:r>
            <w:rPr/>
            <w:t>Essential,</w:t>
          </w:r>
          <w:r>
            <w:rPr>
              <w:spacing w:val="-2"/>
            </w:rPr>
            <w:t> </w:t>
          </w:r>
          <w:r>
            <w:rPr/>
            <w:t>non-essential, acidic,</w:t>
          </w:r>
          <w:r>
            <w:rPr>
              <w:spacing w:val="-1"/>
            </w:rPr>
            <w:t> </w:t>
          </w:r>
          <w:r>
            <w:rPr/>
            <w:t>basic,</w:t>
          </w:r>
          <w:r>
            <w:rPr>
              <w:spacing w:val="-2"/>
            </w:rPr>
            <w:t> </w:t>
          </w:r>
          <w:r>
            <w:rPr/>
            <w:t>neutral,</w:t>
          </w:r>
          <w:r>
            <w:rPr>
              <w:spacing w:val="-1"/>
            </w:rPr>
            <w:t> </w:t>
          </w:r>
          <w:r>
            <w:rPr/>
            <w:t>amino</w:t>
          </w:r>
          <w:r>
            <w:rPr>
              <w:spacing w:val="-2"/>
            </w:rPr>
            <w:t> </w:t>
          </w:r>
          <w:r>
            <w:rPr/>
            <w:t>acid</w:t>
          </w:r>
          <w:r>
            <w:rPr>
              <w:spacing w:val="-1"/>
            </w:rPr>
            <w:t> </w:t>
          </w:r>
          <w:r>
            <w:rPr/>
            <w:t>(g/100</w:t>
          </w:r>
          <w:r>
            <w:rPr>
              <w:spacing w:val="3"/>
            </w:rPr>
            <w:t> </w:t>
          </w:r>
          <w:r>
            <w:rPr/>
            <w:t>g)</w:t>
          </w:r>
        </w:p>
        <w:p>
          <w:pPr>
            <w:pStyle w:val="TOC4"/>
            <w:tabs>
              <w:tab w:pos="8229" w:val="left" w:leader="none"/>
            </w:tabs>
          </w:pPr>
          <w:r>
            <w:rPr/>
            <w:t>protein</w:t>
          </w:r>
          <w:r>
            <w:rPr>
              <w:spacing w:val="-1"/>
            </w:rPr>
            <w:t> </w:t>
          </w:r>
          <w:r>
            <w:rPr/>
            <w:t>of the three</w:t>
          </w:r>
          <w:r>
            <w:rPr>
              <w:spacing w:val="-2"/>
            </w:rPr>
            <w:t> </w:t>
          </w:r>
          <w:r>
            <w:rPr/>
            <w:t>fish species.</w:t>
            <w:tab/>
            <w:t>51</w:t>
          </w:r>
        </w:p>
        <w:p>
          <w:pPr>
            <w:pStyle w:val="TOC2"/>
            <w:numPr>
              <w:ilvl w:val="2"/>
              <w:numId w:val="6"/>
            </w:numPr>
            <w:tabs>
              <w:tab w:pos="1028" w:val="left" w:leader="none"/>
            </w:tabs>
            <w:spacing w:line="240" w:lineRule="auto" w:before="240" w:after="0"/>
            <w:ind w:left="1027" w:right="0" w:hanging="721"/>
            <w:jc w:val="left"/>
          </w:pPr>
          <w:r>
            <w:rPr/>
            <w:t>Total</w:t>
          </w:r>
          <w:r>
            <w:rPr>
              <w:spacing w:val="-2"/>
            </w:rPr>
            <w:t> </w:t>
          </w:r>
          <w:r>
            <w:rPr/>
            <w:t>amino</w:t>
          </w:r>
          <w:r>
            <w:rPr>
              <w:spacing w:val="-1"/>
            </w:rPr>
            <w:t> </w:t>
          </w:r>
          <w:r>
            <w:rPr/>
            <w:t>acids,</w:t>
          </w:r>
          <w:r>
            <w:rPr>
              <w:spacing w:val="-1"/>
            </w:rPr>
            <w:t> </w:t>
          </w:r>
          <w:r>
            <w:rPr/>
            <w:t>non-essential,</w:t>
          </w:r>
          <w:r>
            <w:rPr>
              <w:spacing w:val="-1"/>
            </w:rPr>
            <w:t> </w:t>
          </w:r>
          <w:r>
            <w:rPr/>
            <w:t>neutral,</w:t>
          </w:r>
          <w:r>
            <w:rPr>
              <w:spacing w:val="-1"/>
            </w:rPr>
            <w:t> </w:t>
          </w:r>
          <w:r>
            <w:rPr/>
            <w:t>acidic,</w:t>
          </w:r>
          <w:r>
            <w:rPr>
              <w:spacing w:val="-1"/>
            </w:rPr>
            <w:t> </w:t>
          </w:r>
          <w:r>
            <w:rPr/>
            <w:t>basic,</w:t>
          </w:r>
        </w:p>
        <w:p>
          <w:pPr>
            <w:pStyle w:val="TOC4"/>
            <w:tabs>
              <w:tab w:pos="8229" w:val="left" w:leader="none"/>
            </w:tabs>
          </w:pPr>
          <w:r>
            <w:rPr/>
            <w:t>and</w:t>
          </w:r>
          <w:r>
            <w:rPr>
              <w:spacing w:val="-1"/>
            </w:rPr>
            <w:t> </w:t>
          </w:r>
          <w:r>
            <w:rPr/>
            <w:t>essential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three fish</w:t>
          </w:r>
          <w:r>
            <w:rPr>
              <w:spacing w:val="-1"/>
            </w:rPr>
            <w:t> </w:t>
          </w:r>
          <w:r>
            <w:rPr/>
            <w:t>species</w:t>
          </w:r>
          <w:r>
            <w:rPr>
              <w:spacing w:val="-1"/>
            </w:rPr>
            <w:t> </w:t>
          </w:r>
          <w:r>
            <w:rPr/>
            <w:t>(g/100</w:t>
          </w:r>
          <w:r>
            <w:rPr>
              <w:spacing w:val="3"/>
            </w:rPr>
            <w:t> </w:t>
          </w:r>
          <w:r>
            <w:rPr/>
            <w:t>g).</w:t>
            <w:tab/>
            <w:t>52</w:t>
          </w:r>
        </w:p>
        <w:p>
          <w:pPr>
            <w:pStyle w:val="TOC2"/>
            <w:numPr>
              <w:ilvl w:val="1"/>
              <w:numId w:val="6"/>
            </w:numPr>
            <w:tabs>
              <w:tab w:pos="1027" w:val="left" w:leader="none"/>
              <w:tab w:pos="1028" w:val="left" w:leader="none"/>
              <w:tab w:pos="8229" w:val="left" w:leader="none"/>
            </w:tabs>
            <w:spacing w:line="240" w:lineRule="auto" w:before="240" w:after="0"/>
            <w:ind w:left="1027" w:right="0" w:hanging="721"/>
            <w:jc w:val="left"/>
          </w:pPr>
          <w:hyperlink w:history="true" w:anchor="_TOC_250005">
            <w:r>
              <w:rPr/>
              <w:t>Discussion</w:t>
              <w:tab/>
              <w:t>53</w:t>
            </w:r>
          </w:hyperlink>
        </w:p>
        <w:p>
          <w:pPr>
            <w:pStyle w:val="TOC1"/>
            <w:spacing w:before="555"/>
          </w:pPr>
          <w:hyperlink w:history="true" w:anchor="_TOC_250004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FIVE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1027" w:val="left" w:leader="none"/>
              <w:tab w:pos="1028" w:val="left" w:leader="none"/>
              <w:tab w:pos="8229" w:val="left" w:leader="none"/>
            </w:tabs>
            <w:spacing w:line="240" w:lineRule="auto" w:before="240" w:after="0"/>
            <w:ind w:left="1027" w:right="0" w:hanging="721"/>
            <w:jc w:val="left"/>
          </w:pPr>
          <w:hyperlink w:history="true" w:anchor="_TOC_250003">
            <w:r>
              <w:rPr/>
              <w:t>CONCLUSION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RECOMMENDATIONS</w:t>
              <w:tab/>
              <w:t>57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027" w:val="left" w:leader="none"/>
              <w:tab w:pos="1028" w:val="left" w:leader="none"/>
              <w:tab w:pos="8229" w:val="left" w:leader="none"/>
            </w:tabs>
            <w:spacing w:line="240" w:lineRule="auto" w:before="235" w:after="0"/>
            <w:ind w:left="1027" w:right="0" w:hanging="721"/>
            <w:jc w:val="left"/>
          </w:pPr>
          <w:hyperlink w:history="true" w:anchor="_TOC_250002">
            <w:r>
              <w:rPr/>
              <w:t>Conclusion</w:t>
              <w:tab/>
              <w:t>57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027" w:val="left" w:leader="none"/>
              <w:tab w:pos="1028" w:val="left" w:leader="none"/>
              <w:tab w:pos="8229" w:val="left" w:leader="none"/>
            </w:tabs>
            <w:spacing w:line="240" w:lineRule="auto" w:before="240" w:after="0"/>
            <w:ind w:left="1027" w:right="0" w:hanging="721"/>
            <w:jc w:val="left"/>
          </w:pPr>
          <w:hyperlink w:history="true" w:anchor="_TOC_250001">
            <w:r>
              <w:rPr/>
              <w:t>Recommendations</w:t>
              <w:tab/>
              <w:t>58</w:t>
            </w:r>
          </w:hyperlink>
        </w:p>
        <w:p>
          <w:pPr>
            <w:pStyle w:val="TOC1"/>
            <w:tabs>
              <w:tab w:pos="8229" w:val="left" w:leader="none"/>
            </w:tabs>
            <w:rPr>
              <w:b w:val="0"/>
            </w:rPr>
          </w:pPr>
          <w:hyperlink w:history="true" w:anchor="_TOC_250000">
            <w:r>
              <w:rPr/>
              <w:t>REFERENCES</w:t>
              <w:tab/>
            </w:r>
            <w:r>
              <w:rPr>
                <w:b w:val="0"/>
              </w:rPr>
              <w:t>59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340" w:bottom="1435" w:left="1680" w:right="1160"/>
        </w:sectPr>
      </w:pPr>
    </w:p>
    <w:tbl>
      <w:tblPr>
        <w:tblW w:w="0" w:type="auto"/>
        <w:jc w:val="left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4"/>
        <w:gridCol w:w="7034"/>
        <w:gridCol w:w="774"/>
      </w:tblGrid>
      <w:tr>
        <w:trPr>
          <w:trHeight w:val="389" w:hRule="atLeast"/>
        </w:trPr>
        <w:tc>
          <w:tcPr>
            <w:tcW w:w="70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34" w:type="dxa"/>
          </w:tcPr>
          <w:p>
            <w:pPr>
              <w:pStyle w:val="TableParagraph"/>
              <w:spacing w:line="266" w:lineRule="exact"/>
              <w:ind w:left="2609" w:right="24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TABLES</w:t>
            </w:r>
          </w:p>
        </w:tc>
        <w:tc>
          <w:tcPr>
            <w:tcW w:w="7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12" w:hRule="atLeast"/>
        </w:trPr>
        <w:tc>
          <w:tcPr>
            <w:tcW w:w="704" w:type="dxa"/>
          </w:tcPr>
          <w:p>
            <w:pPr>
              <w:pStyle w:val="TableParagraph"/>
              <w:spacing w:before="11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</w:p>
        </w:tc>
        <w:tc>
          <w:tcPr>
            <w:tcW w:w="703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4" w:type="dxa"/>
          </w:tcPr>
          <w:p>
            <w:pPr>
              <w:pStyle w:val="TableParagraph"/>
              <w:spacing w:before="114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513" w:hRule="atLeast"/>
        </w:trPr>
        <w:tc>
          <w:tcPr>
            <w:tcW w:w="704" w:type="dxa"/>
          </w:tcPr>
          <w:p>
            <w:pPr>
              <w:pStyle w:val="TableParagraph"/>
              <w:spacing w:before="112"/>
              <w:ind w:left="5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7034" w:type="dxa"/>
          </w:tcPr>
          <w:p>
            <w:pPr>
              <w:pStyle w:val="TableParagraph"/>
              <w:spacing w:before="112"/>
              <w:ind w:left="6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values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physico-chemical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parameters</w:t>
            </w:r>
          </w:p>
        </w:tc>
        <w:tc>
          <w:tcPr>
            <w:tcW w:w="774" w:type="dxa"/>
          </w:tcPr>
          <w:p>
            <w:pPr>
              <w:pStyle w:val="TableParagraph"/>
              <w:spacing w:before="112"/>
              <w:ind w:left="23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rPr>
          <w:trHeight w:val="515" w:hRule="atLeast"/>
        </w:trPr>
        <w:tc>
          <w:tcPr>
            <w:tcW w:w="704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034" w:type="dxa"/>
          </w:tcPr>
          <w:p>
            <w:pPr>
              <w:pStyle w:val="TableParagraph"/>
              <w:spacing w:before="115"/>
              <w:ind w:left="65"/>
              <w:rPr>
                <w:sz w:val="24"/>
              </w:rPr>
            </w:pP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Stomach Fullness</w:t>
            </w:r>
          </w:p>
        </w:tc>
        <w:tc>
          <w:tcPr>
            <w:tcW w:w="774" w:type="dxa"/>
          </w:tcPr>
          <w:p>
            <w:pPr>
              <w:pStyle w:val="TableParagraph"/>
              <w:spacing w:before="115"/>
              <w:ind w:left="23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515" w:hRule="atLeast"/>
        </w:trPr>
        <w:tc>
          <w:tcPr>
            <w:tcW w:w="704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7034" w:type="dxa"/>
          </w:tcPr>
          <w:p>
            <w:pPr>
              <w:pStyle w:val="TableParagraph"/>
              <w:spacing w:before="115"/>
              <w:ind w:left="65"/>
              <w:rPr>
                <w:i/>
                <w:sz w:val="24"/>
              </w:rPr>
            </w:pPr>
            <w:r>
              <w:rPr>
                <w:sz w:val="24"/>
              </w:rPr>
              <w:t>Gut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 of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Tilapia zillii</w:t>
            </w:r>
          </w:p>
        </w:tc>
        <w:tc>
          <w:tcPr>
            <w:tcW w:w="774" w:type="dxa"/>
          </w:tcPr>
          <w:p>
            <w:pPr>
              <w:pStyle w:val="TableParagraph"/>
              <w:spacing w:before="115"/>
              <w:ind w:left="23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516" w:hRule="atLeast"/>
        </w:trPr>
        <w:tc>
          <w:tcPr>
            <w:tcW w:w="704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7034" w:type="dxa"/>
          </w:tcPr>
          <w:p>
            <w:pPr>
              <w:pStyle w:val="TableParagraph"/>
              <w:spacing w:before="115"/>
              <w:ind w:left="65"/>
              <w:rPr>
                <w:i/>
                <w:sz w:val="24"/>
              </w:rPr>
            </w:pPr>
            <w:r>
              <w:rPr>
                <w:sz w:val="24"/>
              </w:rPr>
              <w:t>Gut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</w:t>
            </w:r>
            <w:r>
              <w:rPr>
                <w:i/>
                <w:sz w:val="24"/>
              </w:rPr>
              <w:t>Clarias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gariepinus</w:t>
            </w:r>
          </w:p>
        </w:tc>
        <w:tc>
          <w:tcPr>
            <w:tcW w:w="774" w:type="dxa"/>
          </w:tcPr>
          <w:p>
            <w:pPr>
              <w:pStyle w:val="TableParagraph"/>
              <w:spacing w:before="115"/>
              <w:ind w:left="23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515" w:hRule="atLeast"/>
        </w:trPr>
        <w:tc>
          <w:tcPr>
            <w:tcW w:w="704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7034" w:type="dxa"/>
          </w:tcPr>
          <w:p>
            <w:pPr>
              <w:pStyle w:val="TableParagraph"/>
              <w:spacing w:before="115"/>
              <w:ind w:left="65"/>
              <w:rPr>
                <w:i/>
                <w:sz w:val="24"/>
              </w:rPr>
            </w:pPr>
            <w:r>
              <w:rPr>
                <w:sz w:val="24"/>
              </w:rPr>
              <w:t>Gut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 of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Synodontis clarias</w:t>
            </w:r>
          </w:p>
        </w:tc>
        <w:tc>
          <w:tcPr>
            <w:tcW w:w="774" w:type="dxa"/>
          </w:tcPr>
          <w:p>
            <w:pPr>
              <w:pStyle w:val="TableParagraph"/>
              <w:spacing w:before="115"/>
              <w:ind w:left="23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516" w:hRule="atLeast"/>
        </w:trPr>
        <w:tc>
          <w:tcPr>
            <w:tcW w:w="704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7034" w:type="dxa"/>
          </w:tcPr>
          <w:p>
            <w:pPr>
              <w:pStyle w:val="TableParagraph"/>
              <w:spacing w:before="115"/>
              <w:ind w:left="65"/>
              <w:rPr>
                <w:sz w:val="24"/>
              </w:rPr>
            </w:pPr>
            <w:r>
              <w:rPr>
                <w:sz w:val="24"/>
              </w:rPr>
              <w:t>Proximate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Composition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Three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Species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Kawo</w:t>
            </w:r>
          </w:p>
        </w:tc>
        <w:tc>
          <w:tcPr>
            <w:tcW w:w="774" w:type="dxa"/>
          </w:tcPr>
          <w:p>
            <w:pPr>
              <w:pStyle w:val="TableParagraph"/>
              <w:spacing w:before="115"/>
              <w:ind w:left="23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792" w:hRule="atLeast"/>
        </w:trPr>
        <w:tc>
          <w:tcPr>
            <w:tcW w:w="704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7034" w:type="dxa"/>
          </w:tcPr>
          <w:p>
            <w:pPr>
              <w:pStyle w:val="TableParagraph"/>
              <w:spacing w:before="115"/>
              <w:ind w:left="65" w:right="477"/>
              <w:rPr>
                <w:sz w:val="24"/>
              </w:rPr>
            </w:pPr>
            <w:r>
              <w:rPr>
                <w:sz w:val="24"/>
              </w:rPr>
              <w:t>Essential, non-essential, acidic, basic, neutral, amino acid (g/100 g)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protein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 three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fish species.</w:t>
            </w:r>
          </w:p>
        </w:tc>
        <w:tc>
          <w:tcPr>
            <w:tcW w:w="774" w:type="dxa"/>
          </w:tcPr>
          <w:p>
            <w:pPr>
              <w:pStyle w:val="TableParagraph"/>
              <w:ind w:left="0"/>
              <w:rPr>
                <w:sz w:val="34"/>
              </w:rPr>
            </w:pPr>
          </w:p>
          <w:p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666" w:hRule="atLeast"/>
        </w:trPr>
        <w:tc>
          <w:tcPr>
            <w:tcW w:w="704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7034" w:type="dxa"/>
          </w:tcPr>
          <w:p>
            <w:pPr>
              <w:pStyle w:val="TableParagraph"/>
              <w:spacing w:line="270" w:lineRule="atLeast" w:before="95"/>
              <w:ind w:left="65" w:right="1709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amino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acids,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non-essential,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neutral,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acidic,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basic,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essential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three fish species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(g/100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g).</w:t>
            </w:r>
          </w:p>
        </w:tc>
        <w:tc>
          <w:tcPr>
            <w:tcW w:w="774" w:type="dxa"/>
          </w:tcPr>
          <w:p>
            <w:pPr>
              <w:pStyle w:val="TableParagraph"/>
              <w:spacing w:before="11"/>
              <w:ind w:left="0"/>
              <w:rPr>
                <w:sz w:val="33"/>
              </w:rPr>
            </w:pPr>
          </w:p>
          <w:p>
            <w:pPr>
              <w:pStyle w:val="TableParagraph"/>
              <w:spacing w:line="256" w:lineRule="exact"/>
              <w:ind w:left="23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015" w:top="1400" w:bottom="1200" w:left="1680" w:right="1160"/>
        </w:sectPr>
      </w:pPr>
    </w:p>
    <w:tbl>
      <w:tblPr>
        <w:tblW w:w="0" w:type="auto"/>
        <w:jc w:val="left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9"/>
        <w:gridCol w:w="6171"/>
        <w:gridCol w:w="1593"/>
      </w:tblGrid>
      <w:tr>
        <w:trPr>
          <w:trHeight w:val="529" w:hRule="atLeast"/>
        </w:trPr>
        <w:tc>
          <w:tcPr>
            <w:tcW w:w="74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1" w:type="dxa"/>
          </w:tcPr>
          <w:p>
            <w:pPr>
              <w:pStyle w:val="TableParagraph"/>
              <w:spacing w:line="266" w:lineRule="exact"/>
              <w:ind w:left="2587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FIGURE</w:t>
            </w:r>
          </w:p>
        </w:tc>
        <w:tc>
          <w:tcPr>
            <w:tcW w:w="159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790" w:hRule="atLeast"/>
        </w:trPr>
        <w:tc>
          <w:tcPr>
            <w:tcW w:w="74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Figure</w:t>
            </w:r>
          </w:p>
        </w:tc>
        <w:tc>
          <w:tcPr>
            <w:tcW w:w="617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1051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673" w:hRule="atLeast"/>
        </w:trPr>
        <w:tc>
          <w:tcPr>
            <w:tcW w:w="749" w:type="dxa"/>
          </w:tcPr>
          <w:p>
            <w:pPr>
              <w:pStyle w:val="TableParagraph"/>
              <w:spacing w:before="10"/>
              <w:ind w:left="0"/>
              <w:rPr>
                <w:sz w:val="21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6171" w:type="dxa"/>
          </w:tcPr>
          <w:p>
            <w:pPr>
              <w:pStyle w:val="TableParagraph"/>
              <w:spacing w:before="10"/>
              <w:ind w:left="0"/>
              <w:rPr>
                <w:sz w:val="21"/>
              </w:rPr>
            </w:pPr>
          </w:p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Monthly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Variations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Temperature</w:t>
            </w:r>
          </w:p>
        </w:tc>
        <w:tc>
          <w:tcPr>
            <w:tcW w:w="1593" w:type="dxa"/>
          </w:tcPr>
          <w:p>
            <w:pPr>
              <w:pStyle w:val="TableParagraph"/>
              <w:spacing w:before="10"/>
              <w:ind w:left="0"/>
              <w:rPr>
                <w:sz w:val="21"/>
              </w:rPr>
            </w:pPr>
          </w:p>
          <w:p>
            <w:pPr>
              <w:pStyle w:val="TableParagraph"/>
              <w:ind w:left="105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557" w:hRule="atLeast"/>
        </w:trPr>
        <w:tc>
          <w:tcPr>
            <w:tcW w:w="749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6171" w:type="dxa"/>
          </w:tcPr>
          <w:p>
            <w:pPr>
              <w:pStyle w:val="TableParagraph"/>
              <w:spacing w:before="135"/>
              <w:ind w:left="20"/>
              <w:rPr>
                <w:sz w:val="24"/>
              </w:rPr>
            </w:pPr>
            <w:r>
              <w:rPr>
                <w:sz w:val="24"/>
              </w:rPr>
              <w:t>Monthly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Variations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Electrical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Conductivity</w:t>
            </w:r>
          </w:p>
        </w:tc>
        <w:tc>
          <w:tcPr>
            <w:tcW w:w="1593" w:type="dxa"/>
          </w:tcPr>
          <w:p>
            <w:pPr>
              <w:pStyle w:val="TableParagraph"/>
              <w:spacing w:before="135"/>
              <w:ind w:left="1051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557" w:hRule="atLeast"/>
        </w:trPr>
        <w:tc>
          <w:tcPr>
            <w:tcW w:w="749" w:type="dxa"/>
          </w:tcPr>
          <w:p>
            <w:pPr>
              <w:pStyle w:val="TableParagraph"/>
              <w:spacing w:before="136"/>
              <w:ind w:left="5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6171" w:type="dxa"/>
          </w:tcPr>
          <w:p>
            <w:pPr>
              <w:pStyle w:val="TableParagraph"/>
              <w:spacing w:before="136"/>
              <w:ind w:left="20"/>
              <w:rPr>
                <w:sz w:val="24"/>
              </w:rPr>
            </w:pPr>
            <w:r>
              <w:rPr>
                <w:sz w:val="24"/>
              </w:rPr>
              <w:t>Monthly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Variations in Total Dissolved Solid</w:t>
            </w:r>
          </w:p>
        </w:tc>
        <w:tc>
          <w:tcPr>
            <w:tcW w:w="1593" w:type="dxa"/>
          </w:tcPr>
          <w:p>
            <w:pPr>
              <w:pStyle w:val="TableParagraph"/>
              <w:spacing w:before="136"/>
              <w:ind w:left="1051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557" w:hRule="atLeast"/>
        </w:trPr>
        <w:tc>
          <w:tcPr>
            <w:tcW w:w="749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6171" w:type="dxa"/>
          </w:tcPr>
          <w:p>
            <w:pPr>
              <w:pStyle w:val="TableParagraph"/>
              <w:spacing w:before="135"/>
              <w:ind w:left="20"/>
              <w:rPr>
                <w:sz w:val="24"/>
              </w:rPr>
            </w:pPr>
            <w:r>
              <w:rPr>
                <w:sz w:val="24"/>
              </w:rPr>
              <w:t>Monthly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Variations in 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</w:t>
            </w:r>
          </w:p>
        </w:tc>
        <w:tc>
          <w:tcPr>
            <w:tcW w:w="1593" w:type="dxa"/>
          </w:tcPr>
          <w:p>
            <w:pPr>
              <w:pStyle w:val="TableParagraph"/>
              <w:spacing w:before="135"/>
              <w:ind w:left="1051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557" w:hRule="atLeast"/>
        </w:trPr>
        <w:tc>
          <w:tcPr>
            <w:tcW w:w="749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6171" w:type="dxa"/>
          </w:tcPr>
          <w:p>
            <w:pPr>
              <w:pStyle w:val="TableParagraph"/>
              <w:spacing w:before="135"/>
              <w:ind w:left="20"/>
              <w:rPr>
                <w:sz w:val="24"/>
              </w:rPr>
            </w:pPr>
            <w:r>
              <w:rPr>
                <w:sz w:val="24"/>
              </w:rPr>
              <w:t>Monthly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Variations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Dissolved Oxygen</w:t>
            </w:r>
          </w:p>
        </w:tc>
        <w:tc>
          <w:tcPr>
            <w:tcW w:w="1593" w:type="dxa"/>
          </w:tcPr>
          <w:p>
            <w:pPr>
              <w:pStyle w:val="TableParagraph"/>
              <w:spacing w:before="135"/>
              <w:ind w:left="1051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557" w:hRule="atLeast"/>
        </w:trPr>
        <w:tc>
          <w:tcPr>
            <w:tcW w:w="749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6171" w:type="dxa"/>
          </w:tcPr>
          <w:p>
            <w:pPr>
              <w:pStyle w:val="TableParagraph"/>
              <w:spacing w:before="135"/>
              <w:ind w:left="20"/>
              <w:rPr>
                <w:sz w:val="24"/>
              </w:rPr>
            </w:pPr>
            <w:r>
              <w:rPr>
                <w:sz w:val="24"/>
              </w:rPr>
              <w:t>Monthly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Variations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Biochemical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Oxygen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Demand</w:t>
            </w:r>
          </w:p>
        </w:tc>
        <w:tc>
          <w:tcPr>
            <w:tcW w:w="1593" w:type="dxa"/>
          </w:tcPr>
          <w:p>
            <w:pPr>
              <w:pStyle w:val="TableParagraph"/>
              <w:spacing w:before="135"/>
              <w:ind w:left="1051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557" w:hRule="atLeast"/>
        </w:trPr>
        <w:tc>
          <w:tcPr>
            <w:tcW w:w="749" w:type="dxa"/>
          </w:tcPr>
          <w:p>
            <w:pPr>
              <w:pStyle w:val="TableParagraph"/>
              <w:spacing w:before="136"/>
              <w:ind w:left="50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6171" w:type="dxa"/>
          </w:tcPr>
          <w:p>
            <w:pPr>
              <w:pStyle w:val="TableParagraph"/>
              <w:spacing w:before="136"/>
              <w:ind w:left="20"/>
              <w:rPr>
                <w:sz w:val="24"/>
              </w:rPr>
            </w:pPr>
            <w:r>
              <w:rPr>
                <w:sz w:val="24"/>
              </w:rPr>
              <w:t>Monthly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Variations in phosphate content</w:t>
            </w:r>
          </w:p>
        </w:tc>
        <w:tc>
          <w:tcPr>
            <w:tcW w:w="1593" w:type="dxa"/>
          </w:tcPr>
          <w:p>
            <w:pPr>
              <w:pStyle w:val="TableParagraph"/>
              <w:spacing w:before="136"/>
              <w:ind w:left="1051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556" w:hRule="atLeast"/>
        </w:trPr>
        <w:tc>
          <w:tcPr>
            <w:tcW w:w="749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6171" w:type="dxa"/>
          </w:tcPr>
          <w:p>
            <w:pPr>
              <w:pStyle w:val="TableParagraph"/>
              <w:spacing w:before="135"/>
              <w:ind w:left="20"/>
              <w:rPr>
                <w:sz w:val="24"/>
              </w:rPr>
            </w:pPr>
            <w:r>
              <w:rPr>
                <w:sz w:val="24"/>
              </w:rPr>
              <w:t>Monthly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Variations in Alkalinity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</w:t>
            </w:r>
          </w:p>
        </w:tc>
        <w:tc>
          <w:tcPr>
            <w:tcW w:w="1593" w:type="dxa"/>
          </w:tcPr>
          <w:p>
            <w:pPr>
              <w:pStyle w:val="TableParagraph"/>
              <w:spacing w:before="135"/>
              <w:ind w:left="105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556" w:hRule="atLeast"/>
        </w:trPr>
        <w:tc>
          <w:tcPr>
            <w:tcW w:w="749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6171" w:type="dxa"/>
          </w:tcPr>
          <w:p>
            <w:pPr>
              <w:pStyle w:val="TableParagraph"/>
              <w:spacing w:before="135"/>
              <w:ind w:left="20"/>
              <w:rPr>
                <w:sz w:val="24"/>
              </w:rPr>
            </w:pPr>
            <w:r>
              <w:rPr>
                <w:sz w:val="24"/>
              </w:rPr>
              <w:t>Monthly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Variations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Nitrate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content</w:t>
            </w:r>
          </w:p>
        </w:tc>
        <w:tc>
          <w:tcPr>
            <w:tcW w:w="1593" w:type="dxa"/>
          </w:tcPr>
          <w:p>
            <w:pPr>
              <w:pStyle w:val="TableParagraph"/>
              <w:spacing w:before="135"/>
              <w:ind w:left="1051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411" w:hRule="atLeast"/>
        </w:trPr>
        <w:tc>
          <w:tcPr>
            <w:tcW w:w="749" w:type="dxa"/>
          </w:tcPr>
          <w:p>
            <w:pPr>
              <w:pStyle w:val="TableParagraph"/>
              <w:spacing w:line="256" w:lineRule="exact" w:before="135"/>
              <w:ind w:left="50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6171" w:type="dxa"/>
          </w:tcPr>
          <w:p>
            <w:pPr>
              <w:pStyle w:val="TableParagraph"/>
              <w:spacing w:line="256" w:lineRule="exact" w:before="135"/>
              <w:ind w:left="20"/>
              <w:rPr>
                <w:sz w:val="24"/>
              </w:rPr>
            </w:pPr>
            <w:r>
              <w:rPr>
                <w:sz w:val="24"/>
              </w:rPr>
              <w:t>Monthly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Variations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total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hardness</w:t>
            </w:r>
          </w:p>
        </w:tc>
        <w:tc>
          <w:tcPr>
            <w:tcW w:w="1593" w:type="dxa"/>
          </w:tcPr>
          <w:p>
            <w:pPr>
              <w:pStyle w:val="TableParagraph"/>
              <w:spacing w:line="256" w:lineRule="exact" w:before="135"/>
              <w:ind w:left="1051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015" w:top="1400" w:bottom="1200" w:left="1680" w:right="1160"/>
        </w:sectPr>
      </w:pPr>
    </w:p>
    <w:p>
      <w:pPr>
        <w:pStyle w:val="Heading1"/>
        <w:spacing w:before="69"/>
        <w:ind w:left="3250" w:right="3195" w:firstLine="0"/>
        <w:jc w:val="center"/>
      </w:pPr>
      <w:bookmarkStart w:name="_TOC_250066" w:id="2"/>
      <w:r>
        <w:rPr/>
        <w:t>CHAPTER</w:t>
      </w:r>
      <w:r>
        <w:rPr>
          <w:spacing w:val="-2"/>
        </w:rPr>
        <w:t> </w:t>
      </w:r>
      <w:bookmarkEnd w:id="2"/>
      <w:r>
        <w:rPr/>
        <w:t>ONE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8"/>
        </w:numPr>
        <w:tabs>
          <w:tab w:pos="3728" w:val="left" w:leader="none"/>
          <w:tab w:pos="3729" w:val="left" w:leader="none"/>
        </w:tabs>
        <w:spacing w:line="240" w:lineRule="auto" w:before="1" w:after="0"/>
        <w:ind w:left="3728" w:right="0" w:hanging="3422"/>
        <w:jc w:val="left"/>
      </w:pPr>
      <w:bookmarkStart w:name="_TOC_250065" w:id="3"/>
      <w:bookmarkEnd w:id="3"/>
      <w:r>
        <w:rPr/>
        <w:t>INTRODUCTION</w:t>
      </w:r>
    </w:p>
    <w:p>
      <w:pPr>
        <w:pStyle w:val="BodyText"/>
        <w:spacing w:before="2"/>
        <w:rPr>
          <w:b/>
        </w:rPr>
      </w:pPr>
    </w:p>
    <w:p>
      <w:pPr>
        <w:pStyle w:val="Heading1"/>
        <w:numPr>
          <w:ilvl w:val="1"/>
          <w:numId w:val="8"/>
        </w:numPr>
        <w:tabs>
          <w:tab w:pos="1027" w:val="left" w:leader="none"/>
          <w:tab w:pos="1028" w:val="left" w:leader="none"/>
        </w:tabs>
        <w:spacing w:line="240" w:lineRule="auto" w:before="0" w:after="0"/>
        <w:ind w:left="1027" w:right="0" w:hanging="721"/>
        <w:jc w:val="left"/>
      </w:pPr>
      <w:bookmarkStart w:name="_TOC_250064" w:id="4"/>
      <w:r>
        <w:rPr/>
        <w:t>Background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bookmarkEnd w:id="4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7" w:right="245"/>
        <w:jc w:val="both"/>
      </w:pPr>
      <w:r>
        <w:rPr/>
        <w:t>The</w:t>
      </w:r>
      <w:r>
        <w:rPr>
          <w:spacing w:val="10"/>
        </w:rPr>
        <w:t> </w:t>
      </w:r>
      <w:r>
        <w:rPr/>
        <w:t>study</w:t>
      </w:r>
      <w:r>
        <w:rPr>
          <w:spacing w:val="8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biology</w:t>
      </w:r>
      <w:r>
        <w:rPr>
          <w:spacing w:val="9"/>
        </w:rPr>
        <w:t> </w:t>
      </w:r>
      <w:r>
        <w:rPr/>
        <w:t>of</w:t>
      </w:r>
      <w:r>
        <w:rPr>
          <w:spacing w:val="11"/>
        </w:rPr>
        <w:t> </w:t>
      </w:r>
      <w:r>
        <w:rPr/>
        <w:t>some</w:t>
      </w:r>
      <w:r>
        <w:rPr>
          <w:spacing w:val="13"/>
        </w:rPr>
        <w:t> </w:t>
      </w:r>
      <w:r>
        <w:rPr/>
        <w:t>fish</w:t>
      </w:r>
      <w:r>
        <w:rPr>
          <w:spacing w:val="11"/>
        </w:rPr>
        <w:t> </w:t>
      </w:r>
      <w:r>
        <w:rPr/>
        <w:t>species</w:t>
      </w:r>
      <w:r>
        <w:rPr>
          <w:spacing w:val="13"/>
        </w:rPr>
        <w:t> </w:t>
      </w:r>
      <w:r>
        <w:rPr/>
        <w:t>with</w:t>
      </w:r>
      <w:r>
        <w:rPr>
          <w:spacing w:val="12"/>
        </w:rPr>
        <w:t> </w:t>
      </w:r>
      <w:r>
        <w:rPr/>
        <w:t>preference</w:t>
      </w:r>
      <w:r>
        <w:rPr>
          <w:spacing w:val="10"/>
        </w:rPr>
        <w:t> </w:t>
      </w:r>
      <w:r>
        <w:rPr/>
        <w:t>to</w:t>
      </w:r>
      <w:r>
        <w:rPr>
          <w:spacing w:val="14"/>
        </w:rPr>
        <w:t> </w:t>
      </w:r>
      <w:r>
        <w:rPr/>
        <w:t>their</w:t>
      </w:r>
      <w:r>
        <w:rPr>
          <w:spacing w:val="11"/>
        </w:rPr>
        <w:t> </w:t>
      </w:r>
      <w:r>
        <w:rPr/>
        <w:t>diet</w:t>
      </w:r>
      <w:r>
        <w:rPr>
          <w:spacing w:val="13"/>
        </w:rPr>
        <w:t> </w:t>
      </w:r>
      <w:r>
        <w:rPr/>
        <w:t>composition</w:t>
      </w:r>
      <w:r>
        <w:rPr>
          <w:spacing w:val="-57"/>
        </w:rPr>
        <w:t> </w:t>
      </w:r>
      <w:r>
        <w:rPr/>
        <w:t>is an important aspect in fish biology. Fish digestive system varies with their feeding</w:t>
      </w:r>
      <w:r>
        <w:rPr>
          <w:spacing w:val="1"/>
        </w:rPr>
        <w:t> </w:t>
      </w:r>
      <w:r>
        <w:rPr/>
        <w:t>habits which include; carnivorous, omnivorous, and herbivorous. Fish food varies from</w:t>
      </w:r>
      <w:r>
        <w:rPr>
          <w:spacing w:val="1"/>
        </w:rPr>
        <w:t> </w:t>
      </w:r>
      <w:r>
        <w:rPr/>
        <w:t>seasons to seasons because seasonal changes in temperature influence food consumption</w:t>
      </w:r>
      <w:r>
        <w:rPr>
          <w:spacing w:val="-57"/>
        </w:rPr>
        <w:t> </w:t>
      </w:r>
      <w:r>
        <w:rPr/>
        <w:t>as well as the available food organisms, and from species to species. Fish diet has been</w:t>
      </w:r>
      <w:r>
        <w:rPr>
          <w:spacing w:val="1"/>
        </w:rPr>
        <w:t> </w:t>
      </w:r>
      <w:r>
        <w:rPr/>
        <w:t>found to be an important factor governing fish growth, condition factor, fecundity and</w:t>
      </w:r>
      <w:r>
        <w:rPr>
          <w:spacing w:val="1"/>
        </w:rPr>
        <w:t> </w:t>
      </w:r>
      <w:r>
        <w:rPr/>
        <w:t>migration patterns</w:t>
      </w:r>
      <w:r>
        <w:rPr>
          <w:spacing w:val="1"/>
        </w:rPr>
        <w:t> </w:t>
      </w:r>
      <w:r>
        <w:rPr/>
        <w:t>(Adeyemi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2019). Feeding habits of fish provide essential</w:t>
      </w:r>
      <w:r>
        <w:rPr>
          <w:spacing w:val="1"/>
        </w:rPr>
        <w:t> </w:t>
      </w:r>
      <w:r>
        <w:rPr/>
        <w:t>information on bionomics of single species. The analysis of stomach contents in fish is a</w:t>
      </w:r>
      <w:r>
        <w:rPr>
          <w:spacing w:val="-57"/>
        </w:rPr>
        <w:t> </w:t>
      </w:r>
      <w:r>
        <w:rPr/>
        <w:t>common method for investigating the diet of fish, and thus describing food chains and</w:t>
      </w:r>
      <w:r>
        <w:rPr>
          <w:spacing w:val="1"/>
        </w:rPr>
        <w:t> </w:t>
      </w:r>
      <w:r>
        <w:rPr/>
        <w:t>webs shared by different species. Such studies also reveal interactions among species</w:t>
      </w:r>
      <w:r>
        <w:rPr>
          <w:spacing w:val="1"/>
        </w:rPr>
        <w:t> </w:t>
      </w:r>
      <w:r>
        <w:rPr/>
        <w:t>(Kenneth </w:t>
      </w:r>
      <w:r>
        <w:rPr>
          <w:i/>
        </w:rPr>
        <w:t>et al</w:t>
      </w:r>
      <w:r>
        <w:rPr/>
        <w:t>., 2014). Accurate quantification of fish diets is an important aspect of</w:t>
      </w:r>
      <w:r>
        <w:rPr>
          <w:spacing w:val="1"/>
        </w:rPr>
        <w:t> </w:t>
      </w:r>
      <w:r>
        <w:rPr/>
        <w:t>fisheries management (Quinton </w:t>
      </w:r>
      <w:r>
        <w:rPr>
          <w:i/>
        </w:rPr>
        <w:t>et al</w:t>
      </w:r>
      <w:r>
        <w:rPr/>
        <w:t>., 2017). Extensive studies have been done on diet</w:t>
      </w:r>
      <w:r>
        <w:rPr>
          <w:spacing w:val="1"/>
        </w:rPr>
        <w:t> </w:t>
      </w:r>
      <w:r>
        <w:rPr/>
        <w:t>composition (Nutritional) and trophic ecology of the fish species from different water</w:t>
      </w:r>
      <w:r>
        <w:rPr>
          <w:spacing w:val="1"/>
        </w:rPr>
        <w:t> </w:t>
      </w:r>
      <w:r>
        <w:rPr/>
        <w:t>bodies especially reservoirs, lakes and lagoons. These include: diet and dietary habits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>
          <w:i/>
        </w:rPr>
        <w:t>Schilbe</w:t>
      </w:r>
      <w:r>
        <w:rPr>
          <w:i/>
          <w:spacing w:val="1"/>
        </w:rPr>
        <w:t> </w:t>
      </w:r>
      <w:r>
        <w:rPr>
          <w:i/>
        </w:rPr>
        <w:t>mystus</w:t>
      </w:r>
      <w:r>
        <w:rPr>
          <w:i/>
          <w:spacing w:val="1"/>
        </w:rPr>
        <w:t> </w:t>
      </w:r>
      <w:r>
        <w:rPr/>
        <w:t>(Siluriformes:</w:t>
      </w:r>
      <w:r>
        <w:rPr>
          <w:spacing w:val="1"/>
        </w:rPr>
        <w:t> </w:t>
      </w:r>
      <w:r>
        <w:rPr/>
        <w:t>Schilbeidae)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artificial</w:t>
      </w:r>
      <w:r>
        <w:rPr>
          <w:spacing w:val="1"/>
        </w:rPr>
        <w:t> </w:t>
      </w:r>
      <w:r>
        <w:rPr/>
        <w:t>lakes</w:t>
      </w:r>
      <w:r>
        <w:rPr>
          <w:spacing w:val="61"/>
        </w:rPr>
        <w:t> </w:t>
      </w:r>
      <w:r>
        <w:rPr/>
        <w:t>in</w:t>
      </w:r>
      <w:r>
        <w:rPr>
          <w:spacing w:val="1"/>
        </w:rPr>
        <w:t> </w:t>
      </w:r>
      <w:r>
        <w:rPr/>
        <w:t>Southwestern</w:t>
      </w:r>
      <w:r>
        <w:rPr>
          <w:spacing w:val="-1"/>
        </w:rPr>
        <w:t> </w:t>
      </w:r>
      <w:r>
        <w:rPr/>
        <w:t>Nigeria</w:t>
      </w:r>
      <w:r>
        <w:rPr>
          <w:spacing w:val="2"/>
        </w:rPr>
        <w:t> </w:t>
      </w:r>
      <w:r>
        <w:rPr/>
        <w:t>(Ayoade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2018).</w:t>
      </w:r>
    </w:p>
    <w:p>
      <w:pPr>
        <w:pStyle w:val="BodyText"/>
        <w:spacing w:line="480" w:lineRule="auto" w:before="202"/>
        <w:ind w:left="307" w:right="246"/>
        <w:jc w:val="both"/>
      </w:pPr>
      <w:r>
        <w:rPr/>
        <w:t>Lawson and Aguda (2010) worked on the diet composition of ten pounder, </w:t>
      </w:r>
      <w:r>
        <w:rPr>
          <w:i/>
        </w:rPr>
        <w:t>E. lacerta</w:t>
      </w:r>
      <w:r>
        <w:rPr>
          <w:i/>
          <w:spacing w:val="1"/>
        </w:rPr>
        <w:t> </w:t>
      </w:r>
      <w:r>
        <w:rPr/>
        <w:t>from Ologe lagoon. The dietary habit of fishes, based on stomach analyses, is widely</w:t>
      </w:r>
      <w:r>
        <w:rPr>
          <w:spacing w:val="1"/>
        </w:rPr>
        <w:t> </w:t>
      </w:r>
      <w:r>
        <w:rPr/>
        <w:t>used in fish ecology as an important method to investigate trophic relationships in</w:t>
      </w:r>
      <w:r>
        <w:rPr>
          <w:spacing w:val="1"/>
        </w:rPr>
        <w:t> </w:t>
      </w:r>
      <w:r>
        <w:rPr/>
        <w:t>aquatic communities. Food and feeding habit of fish are important biological factors for</w:t>
      </w:r>
      <w:r>
        <w:rPr>
          <w:spacing w:val="1"/>
        </w:rPr>
        <w:t> </w:t>
      </w:r>
      <w:r>
        <w:rPr/>
        <w:t>selecting a group of fish for culture in ponds to avoid competition for food among</w:t>
      </w:r>
      <w:r>
        <w:rPr>
          <w:spacing w:val="1"/>
        </w:rPr>
        <w:t> </w:t>
      </w:r>
      <w:r>
        <w:rPr/>
        <w:t>themselves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live</w:t>
      </w:r>
      <w:r>
        <w:rPr>
          <w:spacing w:val="46"/>
        </w:rPr>
        <w:t> </w:t>
      </w:r>
      <w:r>
        <w:rPr/>
        <w:t>in</w:t>
      </w:r>
      <w:r>
        <w:rPr>
          <w:spacing w:val="49"/>
        </w:rPr>
        <w:t> </w:t>
      </w:r>
      <w:r>
        <w:rPr/>
        <w:t>association</w:t>
      </w:r>
      <w:r>
        <w:rPr>
          <w:spacing w:val="46"/>
        </w:rPr>
        <w:t> </w:t>
      </w:r>
      <w:r>
        <w:rPr/>
        <w:t>and</w:t>
      </w:r>
      <w:r>
        <w:rPr>
          <w:spacing w:val="47"/>
        </w:rPr>
        <w:t> </w:t>
      </w:r>
      <w:r>
        <w:rPr/>
        <w:t>to</w:t>
      </w:r>
      <w:r>
        <w:rPr>
          <w:spacing w:val="47"/>
        </w:rPr>
        <w:t> </w:t>
      </w:r>
      <w:r>
        <w:rPr/>
        <w:t>utilize</w:t>
      </w:r>
      <w:r>
        <w:rPr>
          <w:spacing w:val="46"/>
        </w:rPr>
        <w:t> </w:t>
      </w:r>
      <w:r>
        <w:rPr/>
        <w:t>all</w:t>
      </w:r>
      <w:r>
        <w:rPr>
          <w:spacing w:val="47"/>
        </w:rPr>
        <w:t> </w:t>
      </w:r>
      <w:r>
        <w:rPr/>
        <w:t>the</w:t>
      </w:r>
      <w:r>
        <w:rPr>
          <w:spacing w:val="46"/>
        </w:rPr>
        <w:t> </w:t>
      </w:r>
      <w:r>
        <w:rPr/>
        <w:t>available</w:t>
      </w:r>
      <w:r>
        <w:rPr>
          <w:spacing w:val="46"/>
        </w:rPr>
        <w:t> </w:t>
      </w:r>
      <w:r>
        <w:rPr/>
        <w:t>food</w:t>
      </w:r>
      <w:r>
        <w:rPr>
          <w:spacing w:val="48"/>
        </w:rPr>
        <w:t> </w:t>
      </w:r>
      <w:r>
        <w:rPr/>
        <w:t>(Manon</w:t>
      </w:r>
      <w:r>
        <w:rPr>
          <w:spacing w:val="51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1160"/>
        </w:sectPr>
      </w:pPr>
    </w:p>
    <w:p>
      <w:pPr>
        <w:pStyle w:val="BodyText"/>
        <w:spacing w:line="482" w:lineRule="auto" w:before="64"/>
        <w:ind w:left="307" w:right="247"/>
        <w:jc w:val="both"/>
      </w:pPr>
      <w:r>
        <w:rPr/>
        <w:t>Hossain, 2011). It is virtually impossible to gather sufficient information of food and</w:t>
      </w:r>
      <w:r>
        <w:rPr>
          <w:spacing w:val="1"/>
        </w:rPr>
        <w:t> </w:t>
      </w:r>
      <w:r>
        <w:rPr/>
        <w:t>feeding habit of fish in their natural habitat without studying its gut contents. (Manon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Hossain, 2011).</w:t>
      </w:r>
    </w:p>
    <w:p>
      <w:pPr>
        <w:pStyle w:val="BodyText"/>
        <w:spacing w:line="480" w:lineRule="auto" w:before="192"/>
        <w:ind w:left="307" w:right="244"/>
        <w:jc w:val="both"/>
      </w:pPr>
      <w:r>
        <w:rPr/>
        <w:t>Information concerning the chemical composition of freshwater fishes in general is</w:t>
      </w:r>
      <w:r>
        <w:rPr>
          <w:spacing w:val="1"/>
        </w:rPr>
        <w:t> </w:t>
      </w:r>
      <w:r>
        <w:rPr/>
        <w:t>valuable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nutritionists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readily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low-fat,</w:t>
      </w:r>
      <w:r>
        <w:rPr>
          <w:spacing w:val="1"/>
        </w:rPr>
        <w:t> </w:t>
      </w:r>
      <w:r>
        <w:rPr/>
        <w:t>high-</w:t>
      </w:r>
      <w:r>
        <w:rPr>
          <w:spacing w:val="-57"/>
        </w:rPr>
        <w:t> </w:t>
      </w:r>
      <w:r>
        <w:rPr/>
        <w:t>protein foods such as most freshwater fishes ( Mozaffarian </w:t>
      </w:r>
      <w:r>
        <w:rPr>
          <w:i/>
        </w:rPr>
        <w:t>et al., </w:t>
      </w:r>
      <w:r>
        <w:rPr/>
        <w:t>2003; Foran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2005) and to the food scientist who is interested in developing them into high-protein</w:t>
      </w:r>
      <w:r>
        <w:rPr>
          <w:spacing w:val="1"/>
        </w:rPr>
        <w:t> </w:t>
      </w:r>
      <w:r>
        <w:rPr/>
        <w:t>foods, while ensuring the finest quality flavor, color, odor, texture, and safety obtainable</w:t>
      </w:r>
      <w:r>
        <w:rPr>
          <w:spacing w:val="-57"/>
        </w:rPr>
        <w:t> </w:t>
      </w:r>
      <w:r>
        <w:rPr/>
        <w:t>with maximum nutritive value (Elagba </w:t>
      </w:r>
      <w:r>
        <w:rPr>
          <w:i/>
        </w:rPr>
        <w:t>et al</w:t>
      </w:r>
      <w:r>
        <w:rPr/>
        <w:t>., 2010), in other to help consumers in</w:t>
      </w:r>
      <w:r>
        <w:rPr>
          <w:spacing w:val="1"/>
        </w:rPr>
        <w:t> </w:t>
      </w:r>
      <w:r>
        <w:rPr/>
        <w:t>choosing fish based on their nutrient values. In the present study, physico-chemical</w:t>
      </w:r>
      <w:r>
        <w:rPr>
          <w:spacing w:val="1"/>
        </w:rPr>
        <w:t> </w:t>
      </w:r>
      <w:r>
        <w:rPr/>
        <w:t>parameters,</w:t>
      </w:r>
      <w:r>
        <w:rPr>
          <w:spacing w:val="1"/>
        </w:rPr>
        <w:t> </w:t>
      </w:r>
      <w:r>
        <w:rPr/>
        <w:t>gut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proximate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amino</w:t>
      </w:r>
      <w:r>
        <w:rPr>
          <w:spacing w:val="60"/>
        </w:rPr>
        <w:t> </w:t>
      </w:r>
      <w:r>
        <w:rPr/>
        <w:t>acids</w:t>
      </w:r>
      <w:r>
        <w:rPr>
          <w:spacing w:val="1"/>
        </w:rPr>
        <w:t> </w:t>
      </w:r>
      <w:r>
        <w:rPr/>
        <w:t>profile of some fish species namely </w:t>
      </w:r>
      <w:r>
        <w:rPr>
          <w:i/>
        </w:rPr>
        <w:t>Clarias gariepinus, Synodontis clarias </w:t>
      </w:r>
      <w:r>
        <w:rPr/>
        <w:t>and </w:t>
      </w:r>
      <w:r>
        <w:rPr>
          <w:i/>
        </w:rPr>
        <w:t>Tilapia</w:t>
      </w:r>
      <w:r>
        <w:rPr>
          <w:i/>
          <w:spacing w:val="1"/>
        </w:rPr>
        <w:t> </w:t>
      </w:r>
      <w:r>
        <w:rPr>
          <w:i/>
        </w:rPr>
        <w:t>zillii</w:t>
      </w:r>
      <w:r>
        <w:rPr>
          <w:i/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examined.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commercially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commonly</w:t>
      </w:r>
      <w:r>
        <w:rPr>
          <w:spacing w:val="1"/>
        </w:rPr>
        <w:t> </w:t>
      </w:r>
      <w:r>
        <w:rPr/>
        <w:t>available in Tungan Kawo reservoir Kontagora. Also, the selection of the fish species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based on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preliminary</w:t>
      </w:r>
      <w:r>
        <w:rPr>
          <w:spacing w:val="-6"/>
        </w:rPr>
        <w:t> </w:t>
      </w:r>
      <w:r>
        <w:rPr/>
        <w:t>investigation on consumer</w:t>
      </w:r>
      <w:r>
        <w:rPr>
          <w:spacing w:val="-2"/>
        </w:rPr>
        <w:t> </w:t>
      </w:r>
      <w:r>
        <w:rPr/>
        <w:t>preferences.</w:t>
      </w:r>
    </w:p>
    <w:p>
      <w:pPr>
        <w:pStyle w:val="Heading1"/>
        <w:numPr>
          <w:ilvl w:val="1"/>
          <w:numId w:val="8"/>
        </w:numPr>
        <w:tabs>
          <w:tab w:pos="848" w:val="left" w:leader="none"/>
        </w:tabs>
        <w:spacing w:line="240" w:lineRule="auto" w:before="208" w:after="0"/>
        <w:ind w:left="847" w:right="0" w:hanging="541"/>
        <w:jc w:val="both"/>
      </w:pPr>
      <w:r>
        <w:rPr/>
        <w:t>Statement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Research Problem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307" w:right="246"/>
        <w:jc w:val="both"/>
      </w:pPr>
      <w:r>
        <w:rPr/>
        <w:t>Fish is a very important food stuff, especially in developing countries due to its high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nutritional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unsaturated</w:t>
      </w:r>
      <w:r>
        <w:rPr>
          <w:spacing w:val="1"/>
        </w:rPr>
        <w:t> </w:t>
      </w:r>
      <w:r>
        <w:rPr/>
        <w:t>fatty</w:t>
      </w:r>
      <w:r>
        <w:rPr>
          <w:spacing w:val="1"/>
        </w:rPr>
        <w:t> </w:t>
      </w:r>
      <w:r>
        <w:rPr/>
        <w:t>matter.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ecology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nutritional content is an issue of concern on capture fish species from Tungan Kawo</w:t>
      </w:r>
      <w:r>
        <w:rPr>
          <w:spacing w:val="1"/>
        </w:rPr>
        <w:t> </w:t>
      </w:r>
      <w:r>
        <w:rPr/>
        <w:t>Reservoir, Kontagora Local Government, Niger State as their feeding composition and</w:t>
      </w:r>
      <w:r>
        <w:rPr>
          <w:spacing w:val="1"/>
        </w:rPr>
        <w:t> </w:t>
      </w:r>
      <w:r>
        <w:rPr/>
        <w:t>nutritional quality are not well known. The three fish species supply from the wild is</w:t>
      </w:r>
      <w:r>
        <w:rPr>
          <w:spacing w:val="1"/>
        </w:rPr>
        <w:t> </w:t>
      </w:r>
      <w:r>
        <w:rPr/>
        <w:t>declining</w:t>
      </w:r>
      <w:r>
        <w:rPr>
          <w:spacing w:val="-2"/>
        </w:rPr>
        <w:t> </w:t>
      </w:r>
      <w:r>
        <w:rPr/>
        <w:t>on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daily</w:t>
      </w:r>
      <w:r>
        <w:rPr>
          <w:spacing w:val="-5"/>
        </w:rPr>
        <w:t> </w:t>
      </w:r>
      <w:r>
        <w:rPr/>
        <w:t>basis.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1160"/>
        </w:sectPr>
      </w:pPr>
    </w:p>
    <w:p>
      <w:pPr>
        <w:pStyle w:val="Heading1"/>
        <w:numPr>
          <w:ilvl w:val="1"/>
          <w:numId w:val="8"/>
        </w:numPr>
        <w:tabs>
          <w:tab w:pos="1028" w:val="left" w:leader="none"/>
        </w:tabs>
        <w:spacing w:line="240" w:lineRule="auto" w:before="72" w:after="0"/>
        <w:ind w:left="1027" w:right="0" w:hanging="721"/>
        <w:jc w:val="both"/>
      </w:pPr>
      <w:bookmarkStart w:name="_TOC_250063" w:id="5"/>
      <w:r>
        <w:rPr/>
        <w:t>Justification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bookmarkEnd w:id="5"/>
      <w:r>
        <w:rPr/>
        <w:t>Study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307" w:right="242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Oladipo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Bankole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information on the level of nutrient content in fishes mostly found on the dining table of</w:t>
      </w:r>
      <w:r>
        <w:rPr>
          <w:spacing w:val="1"/>
        </w:rPr>
        <w:t> </w:t>
      </w:r>
      <w:r>
        <w:rPr/>
        <w:t>the less privileged across the third world nations of Africa and Asia. In Africa alone,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60%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infants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die</w:t>
      </w:r>
      <w:r>
        <w:rPr>
          <w:spacing w:val="1"/>
        </w:rPr>
        <w:t> </w:t>
      </w:r>
      <w:r>
        <w:rPr/>
        <w:t>annually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Protein-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Malnutrition</w:t>
      </w:r>
      <w:r>
        <w:rPr>
          <w:spacing w:val="-1"/>
        </w:rPr>
        <w:t> </w:t>
      </w:r>
      <w:r>
        <w:rPr/>
        <w:t>(Bene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Heck, 2005).</w:t>
      </w:r>
    </w:p>
    <w:p>
      <w:pPr>
        <w:pStyle w:val="BodyText"/>
        <w:spacing w:line="480" w:lineRule="auto" w:before="200"/>
        <w:ind w:left="307" w:right="246"/>
        <w:jc w:val="both"/>
      </w:pPr>
      <w:r>
        <w:rPr/>
        <w:t>All</w:t>
      </w:r>
      <w:r>
        <w:rPr>
          <w:spacing w:val="1"/>
        </w:rPr>
        <w:t> </w:t>
      </w:r>
      <w:r>
        <w:rPr/>
        <w:t>fishes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growth,</w:t>
      </w:r>
      <w:r>
        <w:rPr>
          <w:spacing w:val="1"/>
        </w:rPr>
        <w:t> </w:t>
      </w:r>
      <w:r>
        <w:rPr/>
        <w:t>reproduction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migration,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obtained from its food source. Understanding food and feeding habits of fish is useful to</w:t>
      </w:r>
      <w:r>
        <w:rPr>
          <w:spacing w:val="-57"/>
        </w:rPr>
        <w:t> </w:t>
      </w:r>
      <w:r>
        <w:rPr/>
        <w:t>all scientists who are concerned with any aspect of fisheries as well as to common</w:t>
      </w:r>
      <w:r>
        <w:rPr>
          <w:spacing w:val="1"/>
        </w:rPr>
        <w:t> </w:t>
      </w:r>
      <w:r>
        <w:rPr/>
        <w:t>people who are into fish farming. Edegbena and Agbaja (2014) investigated the effect of</w:t>
      </w:r>
      <w:r>
        <w:rPr>
          <w:spacing w:val="-57"/>
        </w:rPr>
        <w:t> </w:t>
      </w:r>
      <w:r>
        <w:rPr/>
        <w:t>some environmental variables on the community structure of zooplankton in Tungan</w:t>
      </w:r>
      <w:r>
        <w:rPr>
          <w:spacing w:val="1"/>
        </w:rPr>
        <w:t> </w:t>
      </w:r>
      <w:r>
        <w:rPr/>
        <w:t>Kawo Reservoir. Abdullahi </w:t>
      </w:r>
      <w:r>
        <w:rPr>
          <w:i/>
        </w:rPr>
        <w:t>et al.</w:t>
      </w:r>
      <w:r>
        <w:rPr/>
        <w:t>, (2015) also studied the seasonal quality assessment of</w:t>
      </w:r>
      <w:r>
        <w:rPr>
          <w:spacing w:val="-57"/>
        </w:rPr>
        <w:t> </w:t>
      </w:r>
      <w:r>
        <w:rPr/>
        <w:t>agricultural soils along the bank of Tungan Kawo Reservoir. Abdullahi</w:t>
      </w:r>
      <w:r>
        <w:rPr>
          <w:spacing w:val="60"/>
        </w:rPr>
        <w:t> </w:t>
      </w:r>
      <w:r>
        <w:rPr>
          <w:i/>
        </w:rPr>
        <w:t>et al</w:t>
      </w:r>
      <w:r>
        <w:rPr/>
        <w:t>. (2016)</w:t>
      </w:r>
      <w:r>
        <w:rPr>
          <w:spacing w:val="1"/>
        </w:rPr>
        <w:t> </w:t>
      </w:r>
      <w:r>
        <w:rPr/>
        <w:t>also studied the distribution pattern of metals in sediment of Tungan Kawo Reservoir.</w:t>
      </w:r>
      <w:r>
        <w:rPr>
          <w:spacing w:val="1"/>
        </w:rPr>
        <w:t> </w:t>
      </w:r>
      <w:r>
        <w:rPr/>
        <w:t>Therefore, there is no well-known information concerning the diet composition and</w:t>
      </w:r>
      <w:r>
        <w:rPr>
          <w:spacing w:val="1"/>
        </w:rPr>
        <w:t> </w:t>
      </w:r>
      <w:r>
        <w:rPr/>
        <w:t>trophic relationship among fishes in Tungan Kawo Reservoir despite the fact that the</w:t>
      </w:r>
      <w:r>
        <w:rPr>
          <w:spacing w:val="1"/>
        </w:rPr>
        <w:t> </w:t>
      </w:r>
      <w:r>
        <w:rPr/>
        <w:t>Reservoir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excellent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commercially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species.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defining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feeding</w:t>
      </w:r>
      <w:r>
        <w:rPr>
          <w:spacing w:val="1"/>
        </w:rPr>
        <w:t> </w:t>
      </w:r>
      <w:r>
        <w:rPr/>
        <w:t>ecology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nutritional quality</w:t>
      </w:r>
      <w:r>
        <w:rPr>
          <w:spacing w:val="-8"/>
        </w:rPr>
        <w:t> </w:t>
      </w:r>
      <w:r>
        <w:rPr/>
        <w:t>of fishes in Tungan Kawo Reservoir.</w:t>
      </w:r>
    </w:p>
    <w:p>
      <w:pPr>
        <w:pStyle w:val="Heading1"/>
        <w:numPr>
          <w:ilvl w:val="1"/>
          <w:numId w:val="8"/>
        </w:numPr>
        <w:tabs>
          <w:tab w:pos="1028" w:val="left" w:leader="none"/>
        </w:tabs>
        <w:spacing w:line="240" w:lineRule="auto" w:before="208" w:after="0"/>
        <w:ind w:left="1027" w:right="0" w:hanging="721"/>
        <w:jc w:val="both"/>
      </w:pPr>
      <w:bookmarkStart w:name="_TOC_250062" w:id="6"/>
      <w:r>
        <w:rPr/>
        <w:t>Aim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bookmarkEnd w:id="6"/>
      <w:r>
        <w:rPr/>
        <w:t>Study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 w:before="1"/>
        <w:ind w:left="307" w:right="250"/>
        <w:jc w:val="both"/>
      </w:pPr>
      <w:r>
        <w:rPr/>
        <w:t>The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investigate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feeding</w:t>
      </w:r>
      <w:r>
        <w:rPr>
          <w:spacing w:val="1"/>
        </w:rPr>
        <w:t> </w:t>
      </w:r>
      <w:r>
        <w:rPr/>
        <w:t>ecology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nutritional</w:t>
      </w:r>
      <w:r>
        <w:rPr>
          <w:spacing w:val="1"/>
        </w:rPr>
        <w:t> </w:t>
      </w:r>
      <w:r>
        <w:rPr/>
        <w:t>composition of selected fish species from Tungan Kawo Reservoir, Kontagora, Niger</w:t>
      </w:r>
      <w:r>
        <w:rPr>
          <w:spacing w:val="1"/>
        </w:rPr>
        <w:t> </w:t>
      </w:r>
      <w:r>
        <w:rPr/>
        <w:t>State</w:t>
      </w:r>
      <w:r>
        <w:rPr>
          <w:spacing w:val="-2"/>
        </w:rPr>
        <w:t> </w:t>
      </w:r>
      <w:r>
        <w:rPr/>
        <w:t>Nigeria and The</w:t>
      </w:r>
      <w:r>
        <w:rPr>
          <w:spacing w:val="-1"/>
        </w:rPr>
        <w:t> </w:t>
      </w:r>
      <w:r>
        <w:rPr/>
        <w:t>objectives of this study</w:t>
      </w:r>
      <w:r>
        <w:rPr>
          <w:spacing w:val="-5"/>
        </w:rPr>
        <w:t> </w:t>
      </w:r>
      <w:r>
        <w:rPr/>
        <w:t>were</w:t>
      </w:r>
      <w:r>
        <w:rPr>
          <w:spacing w:val="-1"/>
        </w:rPr>
        <w:t> </w:t>
      </w:r>
      <w:r>
        <w:rPr/>
        <w:t>to determine</w:t>
      </w:r>
      <w:r>
        <w:rPr>
          <w:spacing w:val="-1"/>
        </w:rPr>
        <w:t> </w:t>
      </w:r>
      <w:r>
        <w:rPr/>
        <w:t>the:</w:t>
      </w:r>
    </w:p>
    <w:p>
      <w:pPr>
        <w:pStyle w:val="ListParagraph"/>
        <w:numPr>
          <w:ilvl w:val="2"/>
          <w:numId w:val="8"/>
        </w:numPr>
        <w:tabs>
          <w:tab w:pos="1028" w:val="left" w:leader="none"/>
        </w:tabs>
        <w:spacing w:line="240" w:lineRule="auto" w:before="199" w:after="0"/>
        <w:ind w:left="1027" w:right="0" w:hanging="488"/>
        <w:jc w:val="both"/>
        <w:rPr>
          <w:sz w:val="24"/>
        </w:rPr>
      </w:pPr>
      <w:r>
        <w:rPr>
          <w:sz w:val="24"/>
        </w:rPr>
        <w:t>physico-chemical</w:t>
      </w:r>
      <w:r>
        <w:rPr>
          <w:spacing w:val="-2"/>
          <w:sz w:val="24"/>
        </w:rPr>
        <w:t> </w:t>
      </w:r>
      <w:r>
        <w:rPr>
          <w:sz w:val="24"/>
        </w:rPr>
        <w:t>parameters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water.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015" w:top="1320" w:bottom="1200" w:left="1680" w:right="1160"/>
        </w:sectPr>
      </w:pPr>
    </w:p>
    <w:p>
      <w:pPr>
        <w:pStyle w:val="ListParagraph"/>
        <w:numPr>
          <w:ilvl w:val="2"/>
          <w:numId w:val="8"/>
        </w:numPr>
        <w:tabs>
          <w:tab w:pos="1027" w:val="left" w:leader="none"/>
          <w:tab w:pos="1028" w:val="left" w:leader="none"/>
        </w:tabs>
        <w:spacing w:line="240" w:lineRule="auto" w:before="64" w:after="0"/>
        <w:ind w:left="1027" w:right="0" w:hanging="555"/>
        <w:jc w:val="left"/>
        <w:rPr>
          <w:sz w:val="24"/>
        </w:rPr>
      </w:pPr>
      <w:r>
        <w:rPr>
          <w:sz w:val="24"/>
        </w:rPr>
        <w:t>gut</w:t>
      </w:r>
      <w:r>
        <w:rPr>
          <w:spacing w:val="-1"/>
          <w:sz w:val="24"/>
        </w:rPr>
        <w:t> </w:t>
      </w:r>
      <w:r>
        <w:rPr>
          <w:sz w:val="24"/>
        </w:rPr>
        <w:t>content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three</w:t>
      </w:r>
      <w:r>
        <w:rPr>
          <w:spacing w:val="-2"/>
          <w:sz w:val="24"/>
        </w:rPr>
        <w:t> </w:t>
      </w:r>
      <w:r>
        <w:rPr>
          <w:sz w:val="24"/>
        </w:rPr>
        <w:t>fish species.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8"/>
        </w:numPr>
        <w:tabs>
          <w:tab w:pos="1027" w:val="left" w:leader="none"/>
          <w:tab w:pos="1028" w:val="left" w:leader="none"/>
        </w:tabs>
        <w:spacing w:line="240" w:lineRule="auto" w:before="0" w:after="0"/>
        <w:ind w:left="1027" w:right="0" w:hanging="620"/>
        <w:jc w:val="left"/>
        <w:rPr>
          <w:sz w:val="24"/>
        </w:rPr>
      </w:pPr>
      <w:r>
        <w:rPr>
          <w:sz w:val="24"/>
        </w:rPr>
        <w:t>proximate</w:t>
      </w:r>
      <w:r>
        <w:rPr>
          <w:spacing w:val="-2"/>
          <w:sz w:val="24"/>
        </w:rPr>
        <w:t> </w:t>
      </w:r>
      <w:r>
        <w:rPr>
          <w:sz w:val="24"/>
        </w:rPr>
        <w:t>composition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three fish</w:t>
      </w:r>
      <w:r>
        <w:rPr>
          <w:spacing w:val="-1"/>
          <w:sz w:val="24"/>
        </w:rPr>
        <w:t> </w:t>
      </w:r>
      <w:r>
        <w:rPr>
          <w:sz w:val="24"/>
        </w:rPr>
        <w:t>species.</w:t>
      </w:r>
    </w:p>
    <w:p>
      <w:pPr>
        <w:pStyle w:val="BodyText"/>
        <w:spacing w:before="2"/>
      </w:pPr>
    </w:p>
    <w:p>
      <w:pPr>
        <w:pStyle w:val="ListParagraph"/>
        <w:numPr>
          <w:ilvl w:val="2"/>
          <w:numId w:val="8"/>
        </w:numPr>
        <w:tabs>
          <w:tab w:pos="1027" w:val="left" w:leader="none"/>
          <w:tab w:pos="1028" w:val="left" w:leader="none"/>
        </w:tabs>
        <w:spacing w:line="240" w:lineRule="auto" w:before="0" w:after="0"/>
        <w:ind w:left="1027" w:right="0" w:hanging="608"/>
        <w:jc w:val="left"/>
        <w:rPr>
          <w:sz w:val="24"/>
        </w:rPr>
      </w:pPr>
      <w:r>
        <w:rPr>
          <w:sz w:val="24"/>
        </w:rPr>
        <w:t>amino-acid</w:t>
      </w:r>
      <w:r>
        <w:rPr>
          <w:spacing w:val="-1"/>
          <w:sz w:val="24"/>
        </w:rPr>
        <w:t> </w:t>
      </w:r>
      <w:r>
        <w:rPr>
          <w:sz w:val="24"/>
        </w:rPr>
        <w:t>profile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three</w:t>
      </w:r>
      <w:r>
        <w:rPr>
          <w:spacing w:val="-2"/>
          <w:sz w:val="24"/>
        </w:rPr>
        <w:t> </w:t>
      </w:r>
      <w:r>
        <w:rPr>
          <w:sz w:val="24"/>
        </w:rPr>
        <w:t>fish</w:t>
      </w:r>
      <w:r>
        <w:rPr>
          <w:spacing w:val="-1"/>
          <w:sz w:val="24"/>
        </w:rPr>
        <w:t> </w:t>
      </w:r>
      <w:r>
        <w:rPr>
          <w:sz w:val="24"/>
        </w:rPr>
        <w:t>species.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15" w:top="1320" w:bottom="1200" w:left="1680" w:right="1160"/>
        </w:sectPr>
      </w:pPr>
    </w:p>
    <w:p>
      <w:pPr>
        <w:pStyle w:val="Heading1"/>
        <w:spacing w:before="72"/>
        <w:ind w:left="3250" w:right="3196" w:firstLine="0"/>
        <w:jc w:val="center"/>
      </w:pPr>
      <w:bookmarkStart w:name="_TOC_250061" w:id="7"/>
      <w:r>
        <w:rPr/>
        <w:t>CHAPTER</w:t>
      </w:r>
      <w:r>
        <w:rPr>
          <w:spacing w:val="-2"/>
        </w:rPr>
        <w:t> </w:t>
      </w:r>
      <w:bookmarkEnd w:id="7"/>
      <w:r>
        <w:rPr/>
        <w:t>TWO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9"/>
        </w:numPr>
        <w:tabs>
          <w:tab w:pos="3128" w:val="left" w:leader="none"/>
          <w:tab w:pos="3129" w:val="left" w:leader="none"/>
        </w:tabs>
        <w:spacing w:line="240" w:lineRule="auto" w:before="176" w:after="0"/>
        <w:ind w:left="3128" w:right="0" w:hanging="2822"/>
        <w:jc w:val="left"/>
      </w:pPr>
      <w:bookmarkStart w:name="_TOC_250060" w:id="8"/>
      <w:r>
        <w:rPr/>
        <w:t>LITERATURE</w:t>
      </w:r>
      <w:r>
        <w:rPr>
          <w:spacing w:val="-1"/>
        </w:rPr>
        <w:t> </w:t>
      </w:r>
      <w:bookmarkEnd w:id="8"/>
      <w:r>
        <w:rPr/>
        <w:t>REVIEW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9"/>
        </w:numPr>
        <w:tabs>
          <w:tab w:pos="1027" w:val="left" w:leader="none"/>
          <w:tab w:pos="1028" w:val="left" w:leader="none"/>
        </w:tabs>
        <w:spacing w:line="240" w:lineRule="auto" w:before="179" w:after="0"/>
        <w:ind w:left="1027" w:right="0" w:hanging="721"/>
        <w:jc w:val="left"/>
      </w:pPr>
      <w:bookmarkStart w:name="_TOC_250059" w:id="9"/>
      <w:r>
        <w:rPr/>
        <w:t>Physico-chemical</w:t>
      </w:r>
      <w:r>
        <w:rPr>
          <w:spacing w:val="-3"/>
        </w:rPr>
        <w:t> </w:t>
      </w:r>
      <w:bookmarkEnd w:id="9"/>
      <w:r>
        <w:rPr/>
        <w:t>Parameters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BodyText"/>
        <w:spacing w:line="480" w:lineRule="auto"/>
        <w:ind w:left="307" w:right="251"/>
        <w:jc w:val="both"/>
      </w:pPr>
      <w:r>
        <w:rPr/>
        <w:t>Reservoirs have put enormous pressure and stress on the quality of water impounded by</w:t>
      </w:r>
      <w:r>
        <w:rPr>
          <w:spacing w:val="1"/>
        </w:rPr>
        <w:t> </w:t>
      </w:r>
      <w:r>
        <w:rPr/>
        <w:t>the reservoir. The impact of human activities in and around the reservoir is felt on the</w:t>
      </w:r>
      <w:r>
        <w:rPr>
          <w:spacing w:val="1"/>
        </w:rPr>
        <w:t> </w:t>
      </w:r>
      <w:r>
        <w:rPr/>
        <w:t>unique physical and chemical properties of water on which the sustenance of fish that</w:t>
      </w:r>
      <w:r>
        <w:rPr>
          <w:spacing w:val="1"/>
        </w:rPr>
        <w:t> </w:t>
      </w:r>
      <w:r>
        <w:rPr/>
        <w:t>inhabit</w:t>
      </w:r>
      <w:r>
        <w:rPr>
          <w:spacing w:val="40"/>
        </w:rPr>
        <w:t> </w:t>
      </w:r>
      <w:r>
        <w:rPr/>
        <w:t>the</w:t>
      </w:r>
      <w:r>
        <w:rPr>
          <w:spacing w:val="38"/>
        </w:rPr>
        <w:t> </w:t>
      </w:r>
      <w:r>
        <w:rPr/>
        <w:t>reservoir</w:t>
      </w:r>
      <w:r>
        <w:rPr>
          <w:spacing w:val="38"/>
        </w:rPr>
        <w:t> </w:t>
      </w:r>
      <w:r>
        <w:rPr/>
        <w:t>is</w:t>
      </w:r>
      <w:r>
        <w:rPr>
          <w:spacing w:val="42"/>
        </w:rPr>
        <w:t> </w:t>
      </w:r>
      <w:r>
        <w:rPr/>
        <w:t>built</w:t>
      </w:r>
      <w:r>
        <w:rPr>
          <w:spacing w:val="41"/>
        </w:rPr>
        <w:t> </w:t>
      </w:r>
      <w:r>
        <w:rPr/>
        <w:t>as</w:t>
      </w:r>
      <w:r>
        <w:rPr>
          <w:spacing w:val="39"/>
        </w:rPr>
        <w:t> </w:t>
      </w:r>
      <w:r>
        <w:rPr/>
        <w:t>well</w:t>
      </w:r>
      <w:r>
        <w:rPr>
          <w:spacing w:val="40"/>
        </w:rPr>
        <w:t> </w:t>
      </w:r>
      <w:r>
        <w:rPr/>
        <w:t>as</w:t>
      </w:r>
      <w:r>
        <w:rPr>
          <w:spacing w:val="39"/>
        </w:rPr>
        <w:t> </w:t>
      </w:r>
      <w:r>
        <w:rPr/>
        <w:t>to</w:t>
      </w:r>
      <w:r>
        <w:rPr>
          <w:spacing w:val="41"/>
        </w:rPr>
        <w:t> </w:t>
      </w:r>
      <w:r>
        <w:rPr/>
        <w:t>the</w:t>
      </w:r>
      <w:r>
        <w:rPr>
          <w:spacing w:val="39"/>
        </w:rPr>
        <w:t> </w:t>
      </w:r>
      <w:r>
        <w:rPr/>
        <w:t>functions</w:t>
      </w:r>
      <w:r>
        <w:rPr>
          <w:spacing w:val="39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40"/>
        </w:rPr>
        <w:t> </w:t>
      </w:r>
      <w:r>
        <w:rPr/>
        <w:t>reservoir.</w:t>
      </w:r>
      <w:r>
        <w:rPr>
          <w:spacing w:val="39"/>
        </w:rPr>
        <w:t> </w:t>
      </w:r>
      <w:r>
        <w:rPr/>
        <w:t>Water</w:t>
      </w:r>
      <w:r>
        <w:rPr>
          <w:spacing w:val="38"/>
        </w:rPr>
        <w:t> </w:t>
      </w:r>
      <w:r>
        <w:rPr/>
        <w:t>as</w:t>
      </w:r>
      <w:r>
        <w:rPr>
          <w:spacing w:val="39"/>
        </w:rPr>
        <w:t> </w:t>
      </w:r>
      <w:r>
        <w:rPr/>
        <w:t>a</w:t>
      </w:r>
      <w:r>
        <w:rPr>
          <w:spacing w:val="-57"/>
        </w:rPr>
        <w:t> </w:t>
      </w:r>
      <w:r>
        <w:rPr/>
        <w:t>habitat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favorable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oxygen,</w:t>
      </w:r>
      <w:r>
        <w:rPr>
          <w:spacing w:val="-57"/>
        </w:rPr>
        <w:t> </w:t>
      </w:r>
      <w:r>
        <w:rPr/>
        <w:t>biological oxygen demand, minerals, ammonia, nitrate, nitrite, phosphate etc in such</w:t>
      </w:r>
      <w:r>
        <w:rPr>
          <w:spacing w:val="1"/>
        </w:rPr>
        <w:t> </w:t>
      </w:r>
      <w:r>
        <w:rPr/>
        <w:t>amounts</w:t>
      </w:r>
      <w:r>
        <w:rPr>
          <w:spacing w:val="-1"/>
        </w:rPr>
        <w:t> </w:t>
      </w:r>
      <w:r>
        <w:rPr/>
        <w:t>that are</w:t>
      </w:r>
      <w:r>
        <w:rPr>
          <w:spacing w:val="-1"/>
        </w:rPr>
        <w:t> </w:t>
      </w:r>
      <w:r>
        <w:rPr/>
        <w:t>not harmful to fishes (Bankole,</w:t>
      </w:r>
      <w:r>
        <w:rPr>
          <w:spacing w:val="1"/>
        </w:rPr>
        <w:t> </w:t>
      </w:r>
      <w:r>
        <w:rPr/>
        <w:t>2002).</w:t>
      </w:r>
    </w:p>
    <w:p>
      <w:pPr>
        <w:pStyle w:val="BodyText"/>
        <w:spacing w:line="480" w:lineRule="auto" w:before="202"/>
        <w:ind w:left="307" w:right="245"/>
        <w:jc w:val="both"/>
      </w:pPr>
      <w:r>
        <w:rPr/>
        <w:t>United Nations Environment Programme (2006) states “Water quality is neither a static</w:t>
      </w:r>
      <w:r>
        <w:rPr>
          <w:spacing w:val="1"/>
        </w:rPr>
        <w:t> </w:t>
      </w:r>
      <w:r>
        <w:rPr/>
        <w:t>condition of a system, nor can it be defined by the measurement of only one parameter”.</w:t>
      </w:r>
      <w:r>
        <w:rPr>
          <w:spacing w:val="-57"/>
        </w:rPr>
        <w:t> </w:t>
      </w:r>
      <w:r>
        <w:rPr/>
        <w:t>There is a range of physical, chemical and biological components that determine the</w:t>
      </w:r>
      <w:r>
        <w:rPr>
          <w:spacing w:val="1"/>
        </w:rPr>
        <w:t> </w:t>
      </w:r>
      <w:r>
        <w:rPr/>
        <w:t>water quality. These components can be examined and measured accurately to ascertain</w:t>
      </w:r>
      <w:r>
        <w:rPr>
          <w:spacing w:val="1"/>
        </w:rPr>
        <w:t> </w:t>
      </w:r>
      <w:r>
        <w:rPr/>
        <w:t>the quality of water. These parameters include temperature, pH, conductivity, river flow</w:t>
      </w:r>
      <w:r>
        <w:rPr>
          <w:spacing w:val="1"/>
        </w:rPr>
        <w:t> </w:t>
      </w:r>
      <w:r>
        <w:rPr/>
        <w:t>rate,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turbidity.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indispensable</w:t>
      </w:r>
      <w:r>
        <w:rPr>
          <w:spacing w:val="1"/>
        </w:rPr>
        <w:t> </w:t>
      </w:r>
      <w:r>
        <w:rPr/>
        <w:t>feature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preventing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life.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necessary to know details about different physico-chemical parameters such as color,</w:t>
      </w:r>
      <w:r>
        <w:rPr>
          <w:spacing w:val="1"/>
        </w:rPr>
        <w:t> </w:t>
      </w:r>
      <w:r>
        <w:rPr/>
        <w:t>temperature, acidity, hardness, pH, sulphate, chloride, Dissolved Oxygen, Biochemical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Demand,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Demand,</w:t>
      </w:r>
      <w:r>
        <w:rPr>
          <w:spacing w:val="1"/>
        </w:rPr>
        <w:t> </w:t>
      </w:r>
      <w:r>
        <w:rPr/>
        <w:t>alkalinity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water</w:t>
      </w:r>
      <w:r>
        <w:rPr>
          <w:spacing w:val="1"/>
        </w:rPr>
        <w:t> </w:t>
      </w:r>
      <w:r>
        <w:rPr/>
        <w:t>quality. Some physical test should be performed for testing of its physical appearance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colour,</w:t>
      </w:r>
      <w:r>
        <w:rPr>
          <w:spacing w:val="1"/>
        </w:rPr>
        <w:t> </w:t>
      </w:r>
      <w:r>
        <w:rPr/>
        <w:t>odour,</w:t>
      </w:r>
      <w:r>
        <w:rPr>
          <w:spacing w:val="1"/>
        </w:rPr>
        <w:t> </w:t>
      </w:r>
      <w:r>
        <w:rPr/>
        <w:t>pH,</w:t>
      </w:r>
      <w:r>
        <w:rPr>
          <w:spacing w:val="1"/>
        </w:rPr>
        <w:t> </w:t>
      </w:r>
      <w:r>
        <w:rPr/>
        <w:t>turbidity,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BOD,</w:t>
      </w:r>
      <w:r>
        <w:rPr>
          <w:spacing w:val="1"/>
        </w:rPr>
        <w:t> </w:t>
      </w:r>
      <w:r>
        <w:rPr/>
        <w:t>COD,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oxygen,</w:t>
      </w:r>
      <w:r>
        <w:rPr>
          <w:spacing w:val="1"/>
        </w:rPr>
        <w:t> </w:t>
      </w:r>
      <w:r>
        <w:rPr/>
        <w:t>alkalinity,</w:t>
      </w:r>
      <w:r>
        <w:rPr>
          <w:spacing w:val="1"/>
        </w:rPr>
        <w:t> </w:t>
      </w:r>
      <w:r>
        <w:rPr/>
        <w:t>hardness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characters.</w:t>
      </w:r>
      <w:r>
        <w:rPr>
          <w:spacing w:val="7"/>
        </w:rPr>
        <w:t> </w:t>
      </w:r>
      <w:r>
        <w:rPr/>
        <w:t>Being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basic</w:t>
      </w:r>
      <w:r>
        <w:rPr>
          <w:spacing w:val="4"/>
        </w:rPr>
        <w:t> </w:t>
      </w:r>
      <w:r>
        <w:rPr/>
        <w:t>need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human</w:t>
      </w:r>
      <w:r>
        <w:rPr>
          <w:spacing w:val="4"/>
        </w:rPr>
        <w:t> </w:t>
      </w:r>
      <w:r>
        <w:rPr/>
        <w:t>development,</w:t>
      </w:r>
      <w:r>
        <w:rPr>
          <w:spacing w:val="5"/>
        </w:rPr>
        <w:t> </w:t>
      </w:r>
      <w:r>
        <w:rPr/>
        <w:t>health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wellbeing,</w:t>
      </w:r>
      <w:r>
        <w:rPr>
          <w:spacing w:val="4"/>
        </w:rPr>
        <w:t> </w:t>
      </w:r>
      <w:r>
        <w:rPr/>
        <w:t>safe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1160"/>
        </w:sectPr>
      </w:pPr>
    </w:p>
    <w:p>
      <w:pPr>
        <w:pStyle w:val="BodyText"/>
        <w:spacing w:line="480" w:lineRule="auto" w:before="64"/>
        <w:ind w:left="307" w:right="244"/>
        <w:jc w:val="both"/>
      </w:pPr>
      <w:r>
        <w:rPr/>
        <w:t>drinking water is an internationally accepted human right (WHO, 2008). A survey of the</w:t>
      </w:r>
      <w:r>
        <w:rPr>
          <w:spacing w:val="-57"/>
        </w:rPr>
        <w:t> </w:t>
      </w:r>
      <w:r>
        <w:rPr/>
        <w:t>freshwaters of Nigeria including the wetlands was estimated at 743, 100ha representing</w:t>
      </w:r>
      <w:r>
        <w:rPr>
          <w:spacing w:val="1"/>
        </w:rPr>
        <w:t> </w:t>
      </w:r>
      <w:r>
        <w:rPr/>
        <w:t>about 3.4 % of the total area of Nigeria. An estimate of 230 fish species inhabiting the</w:t>
      </w:r>
      <w:r>
        <w:rPr>
          <w:spacing w:val="1"/>
        </w:rPr>
        <w:t> </w:t>
      </w:r>
      <w:r>
        <w:rPr/>
        <w:t>various fresh-water ecosystems was made indicating the potential and fish diversity in</w:t>
      </w:r>
      <w:r>
        <w:rPr>
          <w:spacing w:val="1"/>
        </w:rPr>
        <w:t> </w:t>
      </w:r>
      <w:r>
        <w:rPr/>
        <w:t>the rivers, lakes and reservoirs in Nigeria (Ita, 2003). The overall contribution of the</w:t>
      </w:r>
      <w:r>
        <w:rPr>
          <w:spacing w:val="1"/>
        </w:rPr>
        <w:t> </w:t>
      </w:r>
      <w:r>
        <w:rPr/>
        <w:t>fresh water species to the total domestic fish production in Nigeria was estimated at</w:t>
      </w:r>
      <w:r>
        <w:rPr>
          <w:spacing w:val="1"/>
        </w:rPr>
        <w:t> </w:t>
      </w:r>
      <w:r>
        <w:rPr/>
        <w:t>248,000 metric tons representing about 47.8 % of the total fish catches mainly by artisan</w:t>
      </w:r>
      <w:r>
        <w:rPr>
          <w:spacing w:val="-57"/>
        </w:rPr>
        <w:t> </w:t>
      </w:r>
      <w:r>
        <w:rPr/>
        <w:t>fishermen all over the rivers, lakes and reservoirs (Ita, 2003). The availability of good</w:t>
      </w:r>
      <w:r>
        <w:rPr>
          <w:spacing w:val="1"/>
        </w:rPr>
        <w:t> </w:t>
      </w:r>
      <w:r>
        <w:rPr/>
        <w:t>quality water is an indispensable feature for preventing disease and improving quality of</w:t>
      </w:r>
      <w:r>
        <w:rPr>
          <w:spacing w:val="-57"/>
        </w:rPr>
        <w:t> </w:t>
      </w:r>
      <w:r>
        <w:rPr/>
        <w:t>life. The physico-chemical properties will also help in the identification of sources of</w:t>
      </w:r>
      <w:r>
        <w:rPr>
          <w:spacing w:val="1"/>
        </w:rPr>
        <w:t> </w:t>
      </w:r>
      <w:r>
        <w:rPr/>
        <w:t>pollution, for conducting further investigations on the eco-biological impacts and also</w:t>
      </w:r>
      <w:r>
        <w:rPr>
          <w:spacing w:val="1"/>
        </w:rPr>
        <w:t> </w:t>
      </w:r>
      <w:r>
        <w:rPr/>
        <w:t>for initiating necessary steps</w:t>
      </w:r>
      <w:r>
        <w:rPr>
          <w:spacing w:val="1"/>
        </w:rPr>
        <w:t> </w:t>
      </w:r>
      <w:r>
        <w:rPr/>
        <w:t>for remedial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case of polluted water bodies</w:t>
      </w:r>
      <w:r>
        <w:rPr>
          <w:spacing w:val="1"/>
        </w:rPr>
        <w:t> </w:t>
      </w:r>
      <w:r>
        <w:rPr/>
        <w:t>(Ekwenye and Oji, 2008; Singh and Singh, 2008). Therefore, the nature and health of</w:t>
      </w:r>
      <w:r>
        <w:rPr>
          <w:spacing w:val="1"/>
        </w:rPr>
        <w:t> </w:t>
      </w:r>
      <w:r>
        <w:rPr/>
        <w:t>any aquatic community are an</w:t>
      </w:r>
      <w:r>
        <w:rPr>
          <w:spacing w:val="1"/>
        </w:rPr>
        <w:t> </w:t>
      </w:r>
      <w:r>
        <w:rPr/>
        <w:t>expression of quality of the water.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years,</w:t>
      </w:r>
      <w:r>
        <w:rPr>
          <w:spacing w:val="1"/>
        </w:rPr>
        <w:t> </w:t>
      </w:r>
      <w:r>
        <w:rPr/>
        <w:t>increase in human population, demand for food, land conversion, and use of fertilizer</w:t>
      </w:r>
      <w:r>
        <w:rPr>
          <w:spacing w:val="1"/>
        </w:rPr>
        <w:t> </w:t>
      </w:r>
      <w:r>
        <w:rPr/>
        <w:t>have led to faster degradation of many freshwater resources (Jayakumar </w:t>
      </w:r>
      <w:r>
        <w:rPr>
          <w:i/>
        </w:rPr>
        <w:t>et al</w:t>
      </w:r>
      <w:r>
        <w:rPr/>
        <w:t>., 2009;</w:t>
      </w:r>
      <w:r>
        <w:rPr>
          <w:spacing w:val="1"/>
        </w:rPr>
        <w:t> </w:t>
      </w:r>
      <w:r>
        <w:rPr/>
        <w:t>Mushini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2012).</w:t>
      </w:r>
    </w:p>
    <w:p>
      <w:pPr>
        <w:pStyle w:val="BodyText"/>
        <w:spacing w:line="480" w:lineRule="auto" w:before="202"/>
        <w:ind w:left="307" w:right="249"/>
        <w:jc w:val="both"/>
      </w:pPr>
      <w:r>
        <w:rPr/>
        <w:t>The discharge of urban, industrial, and agricultural wastes has added the quantum 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harmful</w:t>
      </w:r>
      <w:r>
        <w:rPr>
          <w:spacing w:val="1"/>
        </w:rPr>
        <w:t> </w:t>
      </w:r>
      <w:r>
        <w:rPr/>
        <w:t>chemicals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considerably</w:t>
      </w:r>
      <w:r>
        <w:rPr>
          <w:spacing w:val="1"/>
        </w:rPr>
        <w:t> </w:t>
      </w:r>
      <w:r>
        <w:rPr/>
        <w:t>altering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inherent</w:t>
      </w:r>
      <w:r>
        <w:rPr>
          <w:spacing w:val="1"/>
        </w:rPr>
        <w:t> </w:t>
      </w:r>
      <w:r>
        <w:rPr/>
        <w:t>physicochemical characteristics (Kim </w:t>
      </w:r>
      <w:r>
        <w:rPr>
          <w:i/>
        </w:rPr>
        <w:t>et al</w:t>
      </w:r>
      <w:r>
        <w:rPr/>
        <w:t>., 2001). The monitoring of quality of such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waters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estimating</w:t>
      </w:r>
      <w:r>
        <w:rPr>
          <w:spacing w:val="1"/>
        </w:rPr>
        <w:t> </w:t>
      </w:r>
      <w:r>
        <w:rPr/>
        <w:t>hydrobiological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environmental priorities as it permits direct assessment of the status of ecosystems that</w:t>
      </w:r>
      <w:r>
        <w:rPr>
          <w:spacing w:val="1"/>
        </w:rPr>
        <w:t> </w:t>
      </w:r>
      <w:r>
        <w:rPr/>
        <w:t>are exposed to deleterious anthropogenic factors (Vandysh, 2004). The alteration in</w:t>
      </w:r>
      <w:r>
        <w:rPr>
          <w:spacing w:val="1"/>
        </w:rPr>
        <w:t> </w:t>
      </w:r>
      <w:r>
        <w:rPr/>
        <w:t>physico-chemical parameters leading to eutrophication has become a widely recognized</w:t>
      </w:r>
      <w:r>
        <w:rPr>
          <w:spacing w:val="1"/>
        </w:rPr>
        <w:t> </w:t>
      </w:r>
      <w:r>
        <w:rPr/>
        <w:t>problem</w:t>
      </w:r>
      <w:r>
        <w:rPr>
          <w:spacing w:val="-1"/>
        </w:rPr>
        <w:t> </w:t>
      </w:r>
      <w:r>
        <w:rPr/>
        <w:t>of water quality</w:t>
      </w:r>
      <w:r>
        <w:rPr>
          <w:spacing w:val="-3"/>
        </w:rPr>
        <w:t> </w:t>
      </w:r>
      <w:r>
        <w:rPr/>
        <w:t>deterioration</w:t>
      </w:r>
      <w:r>
        <w:rPr>
          <w:spacing w:val="-1"/>
        </w:rPr>
        <w:t> </w:t>
      </w:r>
      <w:r>
        <w:rPr/>
        <w:t>(Jayakumar</w:t>
      </w:r>
      <w:r>
        <w:rPr>
          <w:spacing w:val="4"/>
        </w:rPr>
        <w:t> </w:t>
      </w:r>
      <w:r>
        <w:rPr>
          <w:i/>
        </w:rPr>
        <w:t>et al</w:t>
      </w:r>
      <w:r>
        <w:rPr/>
        <w:t>., 2009).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1160"/>
        </w:sectPr>
      </w:pPr>
    </w:p>
    <w:p>
      <w:pPr>
        <w:pStyle w:val="BodyText"/>
        <w:spacing w:line="480" w:lineRule="auto" w:before="64"/>
        <w:ind w:left="307" w:right="242"/>
        <w:jc w:val="both"/>
      </w:pPr>
      <w:r>
        <w:rPr/>
        <w:t>Physical parameters define those characteristics of water that respond to the sense of</w:t>
      </w:r>
      <w:r>
        <w:rPr>
          <w:spacing w:val="1"/>
        </w:rPr>
        <w:t> </w:t>
      </w:r>
      <w:r>
        <w:rPr/>
        <w:t>sight,</w:t>
      </w:r>
      <w:r>
        <w:rPr>
          <w:spacing w:val="1"/>
        </w:rPr>
        <w:t> </w:t>
      </w:r>
      <w:r>
        <w:rPr/>
        <w:t>touch,</w:t>
      </w:r>
      <w:r>
        <w:rPr>
          <w:spacing w:val="1"/>
        </w:rPr>
        <w:t> </w:t>
      </w:r>
      <w:r>
        <w:rPr/>
        <w:t>taste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smell.</w:t>
      </w:r>
      <w:r>
        <w:rPr>
          <w:spacing w:val="1"/>
        </w:rPr>
        <w:t> </w:t>
      </w:r>
      <w:r>
        <w:rPr/>
        <w:t>Suspended</w:t>
      </w:r>
      <w:r>
        <w:rPr>
          <w:spacing w:val="1"/>
        </w:rPr>
        <w:t> </w:t>
      </w:r>
      <w:r>
        <w:rPr/>
        <w:t>solids,</w:t>
      </w:r>
      <w:r>
        <w:rPr>
          <w:spacing w:val="1"/>
        </w:rPr>
        <w:t> </w:t>
      </w:r>
      <w:r>
        <w:rPr/>
        <w:t>turbidity,</w:t>
      </w:r>
      <w:r>
        <w:rPr>
          <w:spacing w:val="1"/>
        </w:rPr>
        <w:t> </w:t>
      </w:r>
      <w:r>
        <w:rPr/>
        <w:t>colour,</w:t>
      </w:r>
      <w:r>
        <w:rPr>
          <w:spacing w:val="1"/>
        </w:rPr>
        <w:t> </w:t>
      </w:r>
      <w:r>
        <w:rPr/>
        <w:t>taste,</w:t>
      </w:r>
      <w:r>
        <w:rPr>
          <w:spacing w:val="1"/>
        </w:rPr>
        <w:t> </w:t>
      </w:r>
      <w:r>
        <w:rPr/>
        <w:t>odour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temperature fall under this category. Chemical parameters are related to the solvent</w:t>
      </w:r>
      <w:r>
        <w:rPr>
          <w:spacing w:val="1"/>
        </w:rPr>
        <w:t> </w:t>
      </w:r>
      <w:r>
        <w:rPr/>
        <w:t>capabilities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water.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solids,</w:t>
      </w:r>
      <w:r>
        <w:rPr>
          <w:spacing w:val="1"/>
        </w:rPr>
        <w:t> </w:t>
      </w:r>
      <w:r>
        <w:rPr/>
        <w:t>alkalinity,</w:t>
      </w:r>
      <w:r>
        <w:rPr>
          <w:spacing w:val="1"/>
        </w:rPr>
        <w:t> </w:t>
      </w:r>
      <w:r>
        <w:rPr/>
        <w:t>hardness,</w:t>
      </w:r>
      <w:r>
        <w:rPr>
          <w:spacing w:val="1"/>
        </w:rPr>
        <w:t> </w:t>
      </w:r>
      <w:r>
        <w:rPr/>
        <w:t>fluorides,</w:t>
      </w:r>
      <w:r>
        <w:rPr>
          <w:spacing w:val="1"/>
        </w:rPr>
        <w:t> </w:t>
      </w:r>
      <w:r>
        <w:rPr/>
        <w:t>metals,</w:t>
      </w:r>
      <w:r>
        <w:rPr>
          <w:spacing w:val="-57"/>
        </w:rPr>
        <w:t> </w:t>
      </w:r>
      <w:r>
        <w:rPr/>
        <w:t>organics,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nutrients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concern</w:t>
      </w:r>
      <w:r>
        <w:rPr>
          <w:spacing w:val="1"/>
        </w:rPr>
        <w:t> </w:t>
      </w:r>
      <w:r>
        <w:rPr/>
        <w:t>in</w:t>
      </w:r>
      <w:r>
        <w:rPr>
          <w:spacing w:val="61"/>
        </w:rPr>
        <w:t> </w:t>
      </w:r>
      <w:r>
        <w:rPr/>
        <w:t>water-quality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(Ramachandra</w:t>
      </w:r>
      <w:r>
        <w:rPr>
          <w:spacing w:val="-2"/>
        </w:rPr>
        <w:t> </w:t>
      </w:r>
      <w:r>
        <w:rPr/>
        <w:t>and Malvikaa, 2007).</w:t>
      </w:r>
    </w:p>
    <w:p>
      <w:pPr>
        <w:pStyle w:val="Heading1"/>
        <w:numPr>
          <w:ilvl w:val="2"/>
          <w:numId w:val="9"/>
        </w:numPr>
        <w:tabs>
          <w:tab w:pos="848" w:val="left" w:leader="none"/>
        </w:tabs>
        <w:spacing w:line="240" w:lineRule="auto" w:before="208" w:after="0"/>
        <w:ind w:left="847" w:right="0" w:hanging="541"/>
        <w:jc w:val="both"/>
      </w:pPr>
      <w:bookmarkStart w:name="_TOC_250058" w:id="10"/>
      <w:r>
        <w:rPr/>
        <w:t>Water</w:t>
      </w:r>
      <w:r>
        <w:rPr>
          <w:spacing w:val="-3"/>
        </w:rPr>
        <w:t> </w:t>
      </w:r>
      <w:bookmarkEnd w:id="10"/>
      <w:r>
        <w:rPr/>
        <w:t>temperature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307" w:right="240"/>
        <w:jc w:val="both"/>
      </w:pPr>
      <w:r>
        <w:rPr/>
        <w:t>Temperature exerts a major influence on the biological activities and growth. Many</w:t>
      </w:r>
      <w:r>
        <w:rPr>
          <w:spacing w:val="1"/>
        </w:rPr>
        <w:t> </w:t>
      </w:r>
      <w:r>
        <w:rPr/>
        <w:t>aquatic organisms are sensitive to changes in water temperature (Bellingham, 2012).</w:t>
      </w:r>
      <w:r>
        <w:rPr>
          <w:spacing w:val="1"/>
        </w:rPr>
        <w:t> </w:t>
      </w:r>
      <w:r>
        <w:rPr/>
        <w:t>Bellingham (2012) noted that water bodies will naturally show change in temperature</w:t>
      </w:r>
      <w:r>
        <w:rPr>
          <w:spacing w:val="1"/>
        </w:rPr>
        <w:t> </w:t>
      </w:r>
      <w:r>
        <w:rPr/>
        <w:t>seasonally and daily; however, man-made changes to stream water temperature will</w:t>
      </w:r>
      <w:r>
        <w:rPr>
          <w:spacing w:val="1"/>
        </w:rPr>
        <w:t> </w:t>
      </w:r>
      <w:r>
        <w:rPr/>
        <w:t>affect fish’s ability to reproduce. To a certain point the increase in temperature leads to</w:t>
      </w:r>
      <w:r>
        <w:rPr>
          <w:spacing w:val="1"/>
        </w:rPr>
        <w:t> </w:t>
      </w:r>
      <w:r>
        <w:rPr/>
        <w:t>greater biological productivity, above and below which it falls and it also governs the</w:t>
      </w:r>
      <w:r>
        <w:rPr>
          <w:spacing w:val="1"/>
        </w:rPr>
        <w:t> </w:t>
      </w:r>
      <w:r>
        <w:rPr/>
        <w:t>kind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organisms</w:t>
      </w:r>
      <w:r>
        <w:rPr>
          <w:spacing w:val="27"/>
        </w:rPr>
        <w:t> </w:t>
      </w:r>
      <w:r>
        <w:rPr/>
        <w:t>(species</w:t>
      </w:r>
      <w:r>
        <w:rPr>
          <w:spacing w:val="26"/>
        </w:rPr>
        <w:t> </w:t>
      </w:r>
      <w:r>
        <w:rPr/>
        <w:t>composition).</w:t>
      </w:r>
      <w:r>
        <w:rPr>
          <w:spacing w:val="27"/>
        </w:rPr>
        <w:t> </w:t>
      </w:r>
      <w:r>
        <w:rPr/>
        <w:t>At</w:t>
      </w:r>
      <w:r>
        <w:rPr>
          <w:spacing w:val="27"/>
        </w:rPr>
        <w:t> </w:t>
      </w:r>
      <w:r>
        <w:rPr/>
        <w:t>elevated</w:t>
      </w:r>
      <w:r>
        <w:rPr>
          <w:spacing w:val="26"/>
        </w:rPr>
        <w:t> </w:t>
      </w:r>
      <w:r>
        <w:rPr/>
        <w:t>temperatures,</w:t>
      </w:r>
      <w:r>
        <w:rPr>
          <w:spacing w:val="27"/>
        </w:rPr>
        <w:t> </w:t>
      </w:r>
      <w:r>
        <w:rPr/>
        <w:t>metabolic</w:t>
      </w:r>
      <w:r>
        <w:rPr>
          <w:spacing w:val="26"/>
        </w:rPr>
        <w:t> </w:t>
      </w:r>
      <w:r>
        <w:rPr/>
        <w:t>activity</w:t>
      </w:r>
      <w:r>
        <w:rPr>
          <w:spacing w:val="-58"/>
        </w:rPr>
        <w:t> </w:t>
      </w:r>
      <w:r>
        <w:rPr/>
        <w:t>of organism increases, requiring more oxygen but at the same time the solubility of</w:t>
      </w:r>
      <w:r>
        <w:rPr>
          <w:spacing w:val="1"/>
        </w:rPr>
        <w:t> </w:t>
      </w:r>
      <w:r>
        <w:rPr/>
        <w:t>oxygen decreases, thus accentuating the stress (Boulton, 2012). Temperature influences</w:t>
      </w:r>
      <w:r>
        <w:rPr>
          <w:spacing w:val="1"/>
        </w:rPr>
        <w:t> </w:t>
      </w:r>
      <w:r>
        <w:rPr/>
        <w:t>water chemistry 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DO, solubility, density,</w:t>
      </w:r>
      <w:r>
        <w:rPr>
          <w:spacing w:val="1"/>
        </w:rPr>
        <w:t> </w:t>
      </w:r>
      <w:r>
        <w:rPr/>
        <w:t>pH, and</w:t>
      </w:r>
      <w:r>
        <w:rPr>
          <w:spacing w:val="1"/>
        </w:rPr>
        <w:t> </w:t>
      </w:r>
      <w:r>
        <w:rPr/>
        <w:t>conductivity.</w:t>
      </w:r>
      <w:r>
        <w:rPr>
          <w:spacing w:val="60"/>
        </w:rPr>
        <w:t> </w:t>
      </w:r>
      <w:r>
        <w:rPr/>
        <w:t>Water holds</w:t>
      </w:r>
      <w:r>
        <w:rPr>
          <w:spacing w:val="1"/>
        </w:rPr>
        <w:t> </w:t>
      </w:r>
      <w:r>
        <w:rPr/>
        <w:t>lesser oxygen at higher temperatures (Akin-Oriola, 2003; Agricultural Water Quality</w:t>
      </w:r>
      <w:r>
        <w:rPr>
          <w:spacing w:val="1"/>
        </w:rPr>
        <w:t> </w:t>
      </w:r>
      <w:r>
        <w:rPr/>
        <w:t>Alliance,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toxic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aquatic</w:t>
      </w:r>
      <w:r>
        <w:rPr>
          <w:spacing w:val="1"/>
        </w:rPr>
        <w:t> </w:t>
      </w:r>
      <w:r>
        <w:rPr/>
        <w:t>organisms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temperatures. Additionally temperature of drinking water has an influence on its taste</w:t>
      </w:r>
      <w:r>
        <w:rPr>
          <w:spacing w:val="1"/>
        </w:rPr>
        <w:t> </w:t>
      </w:r>
      <w:r>
        <w:rPr/>
        <w:t>(Ramachandra</w:t>
      </w:r>
      <w:r>
        <w:rPr>
          <w:spacing w:val="-3"/>
        </w:rPr>
        <w:t> </w:t>
      </w:r>
      <w:r>
        <w:rPr/>
        <w:t>and Malvikaa, 2007).</w:t>
      </w:r>
    </w:p>
    <w:p>
      <w:pPr>
        <w:pStyle w:val="Heading1"/>
        <w:numPr>
          <w:ilvl w:val="2"/>
          <w:numId w:val="9"/>
        </w:numPr>
        <w:tabs>
          <w:tab w:pos="1028" w:val="left" w:leader="none"/>
        </w:tabs>
        <w:spacing w:line="240" w:lineRule="auto" w:before="208" w:after="0"/>
        <w:ind w:left="1027" w:right="0" w:hanging="721"/>
        <w:jc w:val="both"/>
      </w:pPr>
      <w:bookmarkStart w:name="_TOC_250057" w:id="11"/>
      <w:r>
        <w:rPr/>
        <w:t>Total</w:t>
      </w:r>
      <w:r>
        <w:rPr>
          <w:spacing w:val="-1"/>
        </w:rPr>
        <w:t> </w:t>
      </w:r>
      <w:r>
        <w:rPr/>
        <w:t>dissolved</w:t>
      </w:r>
      <w:r>
        <w:rPr>
          <w:spacing w:val="-1"/>
        </w:rPr>
        <w:t> </w:t>
      </w:r>
      <w:r>
        <w:rPr/>
        <w:t>solids</w:t>
      </w:r>
      <w:r>
        <w:rPr>
          <w:spacing w:val="-1"/>
        </w:rPr>
        <w:t> </w:t>
      </w:r>
      <w:bookmarkEnd w:id="11"/>
      <w:r>
        <w:rPr/>
        <w:t>(TDS)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 w:before="1"/>
        <w:ind w:left="307" w:right="251"/>
        <w:jc w:val="both"/>
      </w:pPr>
      <w:r>
        <w:rPr/>
        <w:t>Total Dissolved Solids (TDS) are solids in water that can pass through a filter (usually</w:t>
      </w:r>
      <w:r>
        <w:rPr>
          <w:spacing w:val="1"/>
        </w:rPr>
        <w:t> </w:t>
      </w:r>
      <w:r>
        <w:rPr/>
        <w:t>with</w:t>
      </w:r>
      <w:r>
        <w:rPr>
          <w:spacing w:val="40"/>
        </w:rPr>
        <w:t> </w:t>
      </w:r>
      <w:r>
        <w:rPr/>
        <w:t>a</w:t>
      </w:r>
      <w:r>
        <w:rPr>
          <w:spacing w:val="38"/>
        </w:rPr>
        <w:t> </w:t>
      </w:r>
      <w:r>
        <w:rPr/>
        <w:t>pore</w:t>
      </w:r>
      <w:r>
        <w:rPr>
          <w:spacing w:val="38"/>
        </w:rPr>
        <w:t> </w:t>
      </w:r>
      <w:r>
        <w:rPr/>
        <w:t>size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/>
        <w:t>0.45</w:t>
      </w:r>
      <w:r>
        <w:rPr>
          <w:spacing w:val="38"/>
        </w:rPr>
        <w:t> </w:t>
      </w:r>
      <w:r>
        <w:rPr/>
        <w:t>micrometers).</w:t>
      </w:r>
      <w:r>
        <w:rPr>
          <w:spacing w:val="39"/>
        </w:rPr>
        <w:t> </w:t>
      </w:r>
      <w:r>
        <w:rPr/>
        <w:t>TDS</w:t>
      </w:r>
      <w:r>
        <w:rPr>
          <w:spacing w:val="41"/>
        </w:rPr>
        <w:t> </w:t>
      </w:r>
      <w:r>
        <w:rPr/>
        <w:t>is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measure</w:t>
      </w:r>
      <w:r>
        <w:rPr>
          <w:spacing w:val="39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40"/>
        </w:rPr>
        <w:t> </w:t>
      </w:r>
      <w:r>
        <w:rPr/>
        <w:t>amount</w:t>
      </w:r>
      <w:r>
        <w:rPr>
          <w:spacing w:val="40"/>
        </w:rPr>
        <w:t> </w:t>
      </w:r>
      <w:r>
        <w:rPr/>
        <w:t>of</w:t>
      </w:r>
      <w:r>
        <w:rPr>
          <w:spacing w:val="38"/>
        </w:rPr>
        <w:t> </w:t>
      </w:r>
      <w:r>
        <w:rPr/>
        <w:t>material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1160"/>
        </w:sectPr>
      </w:pPr>
    </w:p>
    <w:p>
      <w:pPr>
        <w:pStyle w:val="BodyText"/>
        <w:spacing w:line="480" w:lineRule="auto" w:before="64"/>
        <w:ind w:left="307" w:right="247"/>
        <w:jc w:val="both"/>
      </w:pPr>
      <w:r>
        <w:rPr/>
        <w:t>dissolved in water (Sheila, 2007). This material can include carbonate, bicarbonate,</w:t>
      </w:r>
      <w:r>
        <w:rPr>
          <w:spacing w:val="1"/>
        </w:rPr>
        <w:t> </w:t>
      </w:r>
      <w:r>
        <w:rPr/>
        <w:t>chloride, sulfate, phosphate, nitrate, calcium, magnesium, sodium, organic ions, and</w:t>
      </w:r>
      <w:r>
        <w:rPr>
          <w:spacing w:val="1"/>
        </w:rPr>
        <w:t> </w:t>
      </w:r>
      <w:r>
        <w:rPr/>
        <w:t>other ions. A certain level of these ions in water is necessary for aquatic life (Sheila,</w:t>
      </w:r>
      <w:r>
        <w:rPr>
          <w:spacing w:val="1"/>
        </w:rPr>
        <w:t> </w:t>
      </w:r>
      <w:r>
        <w:rPr/>
        <w:t>2007). If TDS concentrations are too high or too low, the growth of many aquatic lives</w:t>
      </w:r>
      <w:r>
        <w:rPr>
          <w:spacing w:val="1"/>
        </w:rPr>
        <w:t> </w:t>
      </w:r>
      <w:r>
        <w:rPr/>
        <w:t>can be limited, and death may occur. Total dissolved solid or mineral in the natural</w:t>
      </w:r>
      <w:r>
        <w:rPr>
          <w:spacing w:val="1"/>
        </w:rPr>
        <w:t> </w:t>
      </w:r>
      <w:r>
        <w:rPr/>
        <w:t>waters is a useful parameter in describing the chemical density as a fitness factor and as</w:t>
      </w:r>
      <w:r>
        <w:rPr>
          <w:spacing w:val="1"/>
        </w:rPr>
        <w:t> </w:t>
      </w:r>
      <w:r>
        <w:rPr/>
        <w:t>a general measure of edaphic relationship that contributes to productivity within the</w:t>
      </w:r>
      <w:r>
        <w:rPr>
          <w:spacing w:val="1"/>
        </w:rPr>
        <w:t> </w:t>
      </w:r>
      <w:r>
        <w:rPr/>
        <w:t>water</w:t>
      </w:r>
      <w:r>
        <w:rPr>
          <w:spacing w:val="-2"/>
        </w:rPr>
        <w:t> </w:t>
      </w:r>
      <w:r>
        <w:rPr/>
        <w:t>body</w:t>
      </w:r>
      <w:r>
        <w:rPr>
          <w:spacing w:val="-5"/>
        </w:rPr>
        <w:t> </w:t>
      </w:r>
      <w:r>
        <w:rPr/>
        <w:t>(Abolude, 2007).</w:t>
      </w:r>
    </w:p>
    <w:p>
      <w:pPr>
        <w:pStyle w:val="Heading1"/>
        <w:numPr>
          <w:ilvl w:val="2"/>
          <w:numId w:val="9"/>
        </w:numPr>
        <w:tabs>
          <w:tab w:pos="1028" w:val="left" w:leader="none"/>
        </w:tabs>
        <w:spacing w:line="240" w:lineRule="auto" w:before="208" w:after="0"/>
        <w:ind w:left="1027" w:right="0" w:hanging="721"/>
        <w:jc w:val="both"/>
      </w:pPr>
      <w:bookmarkStart w:name="_TOC_250056" w:id="12"/>
      <w:r>
        <w:rPr/>
        <w:t>Water</w:t>
      </w:r>
      <w:r>
        <w:rPr>
          <w:spacing w:val="-4"/>
        </w:rPr>
        <w:t> </w:t>
      </w:r>
      <w:bookmarkEnd w:id="12"/>
      <w:r>
        <w:rPr/>
        <w:t>pH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307" w:right="246"/>
        <w:jc w:val="both"/>
      </w:pPr>
      <w:r>
        <w:rPr/>
        <w:t>The pH of natural water can provide important information about many chemical and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indirect</w:t>
      </w:r>
      <w:r>
        <w:rPr>
          <w:spacing w:val="1"/>
        </w:rPr>
        <w:t> </w:t>
      </w:r>
      <w:r>
        <w:rPr/>
        <w:t>correlations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impairments (Bellingham, 2012). pH – potential of hydrogen, is the measure of the</w:t>
      </w:r>
      <w:r>
        <w:rPr>
          <w:spacing w:val="1"/>
        </w:rPr>
        <w:t> </w:t>
      </w:r>
      <w:r>
        <w:rPr/>
        <w:t>concentration of hydrogen ions. It provides the measure of the acidity or alkalinity of a</w:t>
      </w:r>
      <w:r>
        <w:rPr>
          <w:spacing w:val="1"/>
        </w:rPr>
        <w:t> </w:t>
      </w:r>
      <w:r>
        <w:rPr/>
        <w:t>solution and is measured on a scale of 0</w:t>
      </w:r>
      <w:r>
        <w:rPr>
          <w:spacing w:val="60"/>
        </w:rPr>
        <w:t> </w:t>
      </w:r>
      <w:r>
        <w:rPr/>
        <w:t>– 14. The pH of water is 7, which is neutral,</w:t>
      </w:r>
      <w:r>
        <w:rPr>
          <w:spacing w:val="1"/>
        </w:rPr>
        <w:t> </w:t>
      </w:r>
      <w:r>
        <w:rPr/>
        <w:t>and lower than 7 is acidic, while higher than 7 is alkaline. The closer pH gets to 1, the</w:t>
      </w:r>
      <w:r>
        <w:rPr>
          <w:spacing w:val="1"/>
        </w:rPr>
        <w:t> </w:t>
      </w:r>
      <w:r>
        <w:rPr/>
        <w:t>more acidic while the closer pH gets to 14, the</w:t>
      </w:r>
      <w:r>
        <w:rPr>
          <w:spacing w:val="60"/>
        </w:rPr>
        <w:t> </w:t>
      </w:r>
      <w:r>
        <w:rPr/>
        <w:t>more basic (Kelly-Addy </w:t>
      </w:r>
      <w:r>
        <w:rPr>
          <w:i/>
        </w:rPr>
        <w:t>et al</w:t>
      </w:r>
      <w:r>
        <w:rPr/>
        <w:t>., 2004).</w:t>
      </w:r>
      <w:r>
        <w:rPr>
          <w:spacing w:val="1"/>
        </w:rPr>
        <w:t> </w:t>
      </w:r>
      <w:r>
        <w:rPr/>
        <w:t>The pH of water determines the solubility and biological availability of certain chemical</w:t>
      </w:r>
      <w:r>
        <w:rPr>
          <w:spacing w:val="-57"/>
        </w:rPr>
        <w:t> </w:t>
      </w:r>
      <w:r>
        <w:rPr/>
        <w:t>nutrients such as phosphorus, nitrogen, carbon</w:t>
      </w:r>
      <w:r>
        <w:rPr>
          <w:spacing w:val="1"/>
        </w:rPr>
        <w:t> </w:t>
      </w:r>
      <w:r>
        <w:rPr/>
        <w:t>and heavy metals like lead, copper,</w:t>
      </w:r>
      <w:r>
        <w:rPr>
          <w:spacing w:val="1"/>
        </w:rPr>
        <w:t> </w:t>
      </w:r>
      <w:r>
        <w:rPr/>
        <w:t>cadmium</w:t>
      </w:r>
      <w:r>
        <w:rPr>
          <w:spacing w:val="16"/>
        </w:rPr>
        <w:t> </w:t>
      </w:r>
      <w:r>
        <w:rPr/>
        <w:t>(Bellingham,</w:t>
      </w:r>
      <w:r>
        <w:rPr>
          <w:spacing w:val="17"/>
        </w:rPr>
        <w:t> </w:t>
      </w:r>
      <w:r>
        <w:rPr/>
        <w:t>2012).</w:t>
      </w:r>
      <w:r>
        <w:rPr>
          <w:spacing w:val="15"/>
        </w:rPr>
        <w:t> </w:t>
      </w:r>
      <w:r>
        <w:rPr/>
        <w:t>pH</w:t>
      </w:r>
      <w:r>
        <w:rPr>
          <w:spacing w:val="15"/>
        </w:rPr>
        <w:t> </w:t>
      </w:r>
      <w:r>
        <w:rPr/>
        <w:t>determines</w:t>
      </w:r>
      <w:r>
        <w:rPr>
          <w:spacing w:val="18"/>
        </w:rPr>
        <w:t> </w:t>
      </w:r>
      <w:r>
        <w:rPr/>
        <w:t>how</w:t>
      </w:r>
      <w:r>
        <w:rPr>
          <w:spacing w:val="16"/>
        </w:rPr>
        <w:t> </w:t>
      </w:r>
      <w:r>
        <w:rPr/>
        <w:t>much</w:t>
      </w:r>
      <w:r>
        <w:rPr>
          <w:spacing w:val="18"/>
        </w:rPr>
        <w:t> </w:t>
      </w:r>
      <w:r>
        <w:rPr/>
        <w:t>and</w:t>
      </w:r>
      <w:r>
        <w:rPr>
          <w:spacing w:val="15"/>
        </w:rPr>
        <w:t> </w:t>
      </w:r>
      <w:r>
        <w:rPr/>
        <w:t>what</w:t>
      </w:r>
      <w:r>
        <w:rPr>
          <w:spacing w:val="17"/>
        </w:rPr>
        <w:t> </w:t>
      </w:r>
      <w:r>
        <w:rPr/>
        <w:t>form</w:t>
      </w:r>
      <w:r>
        <w:rPr>
          <w:spacing w:val="18"/>
        </w:rPr>
        <w:t> </w:t>
      </w:r>
      <w:r>
        <w:rPr/>
        <w:t>of</w:t>
      </w:r>
      <w:r>
        <w:rPr>
          <w:spacing w:val="14"/>
        </w:rPr>
        <w:t> </w:t>
      </w:r>
      <w:r>
        <w:rPr/>
        <w:t>phosphorus</w:t>
      </w:r>
      <w:r>
        <w:rPr>
          <w:spacing w:val="-57"/>
        </w:rPr>
        <w:t> </w:t>
      </w:r>
      <w:r>
        <w:rPr/>
        <w:t>is most abundant in water. It also determines whether aquatic life can use the form</w:t>
      </w:r>
      <w:r>
        <w:rPr>
          <w:spacing w:val="1"/>
        </w:rPr>
        <w:t> </w:t>
      </w:r>
      <w:r>
        <w:rPr/>
        <w:t>available. pH of natural waters would be around 7, but mostly basic. pH of seawater is</w:t>
      </w:r>
      <w:r>
        <w:rPr>
          <w:spacing w:val="1"/>
        </w:rPr>
        <w:t> </w:t>
      </w:r>
      <w:r>
        <w:rPr/>
        <w:t>around 8.5. pH of natural water usually lies in the range of 4.4 to 8.5 (Bellingham,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typically</w:t>
      </w:r>
      <w:r>
        <w:rPr>
          <w:spacing w:val="1"/>
        </w:rPr>
        <w:t> </w:t>
      </w:r>
      <w:r>
        <w:rPr/>
        <w:t>monitored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assessments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aquatic</w:t>
      </w:r>
      <w:r>
        <w:rPr>
          <w:spacing w:val="1"/>
        </w:rPr>
        <w:t> </w:t>
      </w:r>
      <w:r>
        <w:rPr/>
        <w:t>ecosystem</w:t>
      </w:r>
      <w:r>
        <w:rPr>
          <w:spacing w:val="1"/>
        </w:rPr>
        <w:t> </w:t>
      </w:r>
      <w:r>
        <w:rPr/>
        <w:t>health,</w:t>
      </w:r>
      <w:r>
        <w:rPr>
          <w:spacing w:val="1"/>
        </w:rPr>
        <w:t> </w:t>
      </w:r>
      <w:r>
        <w:rPr/>
        <w:t>recreational waters, irrigation sources and discharges, livestock, drinking water sources,</w:t>
      </w:r>
      <w:r>
        <w:rPr>
          <w:spacing w:val="1"/>
        </w:rPr>
        <w:t> </w:t>
      </w:r>
      <w:r>
        <w:rPr/>
        <w:t>industrial</w:t>
      </w:r>
      <w:r>
        <w:rPr>
          <w:spacing w:val="-1"/>
        </w:rPr>
        <w:t> </w:t>
      </w:r>
      <w:r>
        <w:rPr/>
        <w:t>discharges, intakes, and storm water</w:t>
      </w:r>
      <w:r>
        <w:rPr>
          <w:spacing w:val="-2"/>
        </w:rPr>
        <w:t> </w:t>
      </w:r>
      <w:r>
        <w:rPr/>
        <w:t>runoff.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1160"/>
        </w:sectPr>
      </w:pPr>
    </w:p>
    <w:p>
      <w:pPr>
        <w:pStyle w:val="Heading1"/>
        <w:numPr>
          <w:ilvl w:val="2"/>
          <w:numId w:val="9"/>
        </w:numPr>
        <w:tabs>
          <w:tab w:pos="1028" w:val="left" w:leader="none"/>
        </w:tabs>
        <w:spacing w:line="240" w:lineRule="auto" w:before="72" w:after="0"/>
        <w:ind w:left="1027" w:right="0" w:hanging="721"/>
        <w:jc w:val="both"/>
      </w:pPr>
      <w:bookmarkStart w:name="_TOC_250055" w:id="13"/>
      <w:r>
        <w:rPr/>
        <w:t>Total</w:t>
      </w:r>
      <w:r>
        <w:rPr>
          <w:spacing w:val="-1"/>
        </w:rPr>
        <w:t> </w:t>
      </w:r>
      <w:bookmarkEnd w:id="13"/>
      <w:r>
        <w:rPr/>
        <w:t>hardness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307" w:right="244"/>
        <w:jc w:val="both"/>
      </w:pPr>
      <w:r>
        <w:rPr/>
        <w:t>Water hardness is the traditional measure of the capacity of water to react with soap.</w:t>
      </w:r>
      <w:r>
        <w:rPr>
          <w:spacing w:val="1"/>
        </w:rPr>
        <w:t> </w:t>
      </w:r>
      <w:r>
        <w:rPr/>
        <w:t>Hard water requires a considerable amount of soap to lather. Hardness is generally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magnesium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(bivalent</w:t>
      </w:r>
      <w:r>
        <w:rPr>
          <w:spacing w:val="1"/>
        </w:rPr>
        <w:t> </w:t>
      </w:r>
      <w:r>
        <w:rPr/>
        <w:t>cations)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(Ramachandra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Malvikaa,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Polyvalent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strontium, iron, aluminium, zinc and manganese are also capable of precipitating the</w:t>
      </w:r>
      <w:r>
        <w:rPr>
          <w:spacing w:val="1"/>
        </w:rPr>
        <w:t> </w:t>
      </w:r>
      <w:r>
        <w:rPr/>
        <w:t>soap thus contributing to hardness. However, the concentration of these ions is very low</w:t>
      </w:r>
      <w:r>
        <w:rPr>
          <w:spacing w:val="1"/>
        </w:rPr>
        <w:t> </w:t>
      </w:r>
      <w:r>
        <w:rPr/>
        <w:t>in natural waters therefore hardness is generally measured as concentration of only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magnesium,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quantities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hardness</w:t>
      </w:r>
      <w:r>
        <w:rPr>
          <w:spacing w:val="1"/>
        </w:rPr>
        <w:t> </w:t>
      </w:r>
      <w:r>
        <w:rPr/>
        <w:t>producing</w:t>
      </w:r>
      <w:r>
        <w:rPr>
          <w:spacing w:val="-4"/>
        </w:rPr>
        <w:t> </w:t>
      </w:r>
      <w:r>
        <w:rPr/>
        <w:t>ions (Ramachandra</w:t>
      </w:r>
      <w:r>
        <w:rPr>
          <w:spacing w:val="-2"/>
        </w:rPr>
        <w:t> </w:t>
      </w:r>
      <w:r>
        <w:rPr/>
        <w:t>and Malvikaa, 2007).</w:t>
      </w:r>
    </w:p>
    <w:p>
      <w:pPr>
        <w:pStyle w:val="Heading1"/>
        <w:numPr>
          <w:ilvl w:val="2"/>
          <w:numId w:val="9"/>
        </w:numPr>
        <w:tabs>
          <w:tab w:pos="1028" w:val="left" w:leader="none"/>
        </w:tabs>
        <w:spacing w:line="240" w:lineRule="auto" w:before="208" w:after="0"/>
        <w:ind w:left="1027" w:right="0" w:hanging="721"/>
        <w:jc w:val="both"/>
      </w:pPr>
      <w:bookmarkStart w:name="_TOC_250054" w:id="14"/>
      <w:r>
        <w:rPr/>
        <w:t>Electrical</w:t>
      </w:r>
      <w:r>
        <w:rPr>
          <w:spacing w:val="-3"/>
        </w:rPr>
        <w:t> </w:t>
      </w:r>
      <w:bookmarkEnd w:id="14"/>
      <w:r>
        <w:rPr/>
        <w:t>conductivity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307" w:right="251"/>
        <w:jc w:val="both"/>
      </w:pPr>
      <w:r>
        <w:rPr/>
        <w:t>Electrical conductivity (EC) in natural waters is the normalized measure of the water’s</w:t>
      </w:r>
      <w:r>
        <w:rPr>
          <w:spacing w:val="1"/>
        </w:rPr>
        <w:t> </w:t>
      </w:r>
      <w:r>
        <w:rPr/>
        <w:t>ability to conduct electric current. This is mostly influenced by dissolved salts such as</w:t>
      </w:r>
      <w:r>
        <w:rPr>
          <w:spacing w:val="1"/>
        </w:rPr>
        <w:t> </w:t>
      </w:r>
      <w:r>
        <w:rPr/>
        <w:t>sodium chloride and potassium chloride. Most dissolved inorganic substances in water</w:t>
      </w:r>
      <w:r>
        <w:rPr>
          <w:spacing w:val="1"/>
        </w:rPr>
        <w:t> </w:t>
      </w:r>
      <w:r>
        <w:rPr/>
        <w:t>are in the ionized form and hence contribute to conductance. Thus, measurement of</w:t>
      </w:r>
      <w:r>
        <w:rPr>
          <w:spacing w:val="1"/>
        </w:rPr>
        <w:t> </w:t>
      </w:r>
      <w:r>
        <w:rPr/>
        <w:t>conductivity also gives a rapid and practical estimate of the dissolved mineral contents</w:t>
      </w:r>
      <w:r>
        <w:rPr>
          <w:spacing w:val="1"/>
        </w:rPr>
        <w:t> </w:t>
      </w:r>
      <w:r>
        <w:rPr/>
        <w:t>of water. Conductivity is reported in mmho or μ mhos/cm, though the recent unit of</w:t>
      </w:r>
      <w:r>
        <w:rPr>
          <w:spacing w:val="1"/>
        </w:rPr>
        <w:t> </w:t>
      </w:r>
      <w:r>
        <w:rPr/>
        <w:t>conductivity has been named Siemens/cm (S) instead of mho. Most freshwater sources</w:t>
      </w:r>
      <w:r>
        <w:rPr>
          <w:spacing w:val="1"/>
        </w:rPr>
        <w:t> </w:t>
      </w:r>
      <w:r>
        <w:rPr/>
        <w:t>will range between 0.001 and 0.100 S/cm (Bellingham, 2012). EC is also the measure of</w:t>
      </w:r>
      <w:r>
        <w:rPr>
          <w:spacing w:val="-57"/>
        </w:rPr>
        <w:t> </w:t>
      </w:r>
      <w:r>
        <w:rPr/>
        <w:t>the</w:t>
      </w:r>
      <w:r>
        <w:rPr>
          <w:spacing w:val="30"/>
        </w:rPr>
        <w:t> </w:t>
      </w:r>
      <w:r>
        <w:rPr/>
        <w:t>water</w:t>
      </w:r>
      <w:r>
        <w:rPr>
          <w:spacing w:val="31"/>
        </w:rPr>
        <w:t> </w:t>
      </w:r>
      <w:r>
        <w:rPr/>
        <w:t>quality</w:t>
      </w:r>
      <w:r>
        <w:rPr>
          <w:spacing w:val="29"/>
        </w:rPr>
        <w:t> </w:t>
      </w:r>
      <w:r>
        <w:rPr/>
        <w:t>parameter</w:t>
      </w:r>
      <w:r>
        <w:rPr>
          <w:spacing w:val="31"/>
        </w:rPr>
        <w:t> </w:t>
      </w:r>
      <w:r>
        <w:rPr/>
        <w:t>“Total</w:t>
      </w:r>
      <w:r>
        <w:rPr>
          <w:spacing w:val="32"/>
        </w:rPr>
        <w:t> </w:t>
      </w:r>
      <w:r>
        <w:rPr/>
        <w:t>Dissolved</w:t>
      </w:r>
      <w:r>
        <w:rPr>
          <w:spacing w:val="32"/>
        </w:rPr>
        <w:t> </w:t>
      </w:r>
      <w:r>
        <w:rPr/>
        <w:t>Solids”</w:t>
      </w:r>
      <w:r>
        <w:rPr>
          <w:spacing w:val="31"/>
        </w:rPr>
        <w:t> </w:t>
      </w:r>
      <w:r>
        <w:rPr/>
        <w:t>(TDS)</w:t>
      </w:r>
      <w:r>
        <w:rPr>
          <w:spacing w:val="31"/>
        </w:rPr>
        <w:t> </w:t>
      </w:r>
      <w:r>
        <w:rPr/>
        <w:t>or</w:t>
      </w:r>
      <w:r>
        <w:rPr>
          <w:spacing w:val="31"/>
        </w:rPr>
        <w:t> </w:t>
      </w:r>
      <w:r>
        <w:rPr/>
        <w:t>salinity.</w:t>
      </w:r>
      <w:r>
        <w:rPr>
          <w:spacing w:val="34"/>
        </w:rPr>
        <w:t> </w:t>
      </w:r>
      <w:r>
        <w:rPr/>
        <w:t>At</w:t>
      </w:r>
      <w:r>
        <w:rPr>
          <w:spacing w:val="32"/>
        </w:rPr>
        <w:t> </w:t>
      </w:r>
      <w:r>
        <w:rPr/>
        <w:t>about</w:t>
      </w:r>
      <w:r>
        <w:rPr>
          <w:spacing w:val="32"/>
        </w:rPr>
        <w:t> </w:t>
      </w:r>
      <w:r>
        <w:rPr/>
        <w:t>0.3</w:t>
      </w:r>
      <w:r>
        <w:rPr>
          <w:spacing w:val="-58"/>
        </w:rPr>
        <w:t> </w:t>
      </w:r>
      <w:r>
        <w:rPr/>
        <w:t>S/m</w:t>
      </w:r>
      <w:r>
        <w:rPr>
          <w:spacing w:val="23"/>
        </w:rPr>
        <w:t> </w:t>
      </w:r>
      <w:r>
        <w:rPr/>
        <w:t>is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point</w:t>
      </w:r>
      <w:r>
        <w:rPr>
          <w:spacing w:val="24"/>
        </w:rPr>
        <w:t> </w:t>
      </w:r>
      <w:r>
        <w:rPr/>
        <w:t>at</w:t>
      </w:r>
      <w:r>
        <w:rPr>
          <w:spacing w:val="24"/>
        </w:rPr>
        <w:t> </w:t>
      </w:r>
      <w:r>
        <w:rPr/>
        <w:t>which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health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some</w:t>
      </w:r>
      <w:r>
        <w:rPr>
          <w:spacing w:val="25"/>
        </w:rPr>
        <w:t> </w:t>
      </w:r>
      <w:r>
        <w:rPr/>
        <w:t>crops</w:t>
      </w:r>
      <w:r>
        <w:rPr>
          <w:spacing w:val="24"/>
        </w:rPr>
        <w:t> </w:t>
      </w:r>
      <w:r>
        <w:rPr/>
        <w:t>and</w:t>
      </w:r>
      <w:r>
        <w:rPr>
          <w:spacing w:val="22"/>
        </w:rPr>
        <w:t> </w:t>
      </w:r>
      <w:r>
        <w:rPr/>
        <w:t>fresh</w:t>
      </w:r>
      <w:r>
        <w:rPr>
          <w:spacing w:val="24"/>
        </w:rPr>
        <w:t> </w:t>
      </w:r>
      <w:r>
        <w:rPr/>
        <w:t>water</w:t>
      </w:r>
      <w:r>
        <w:rPr>
          <w:spacing w:val="24"/>
        </w:rPr>
        <w:t> </w:t>
      </w:r>
      <w:r>
        <w:rPr/>
        <w:t>aquatic</w:t>
      </w:r>
      <w:r>
        <w:rPr>
          <w:spacing w:val="22"/>
        </w:rPr>
        <w:t> </w:t>
      </w:r>
      <w:r>
        <w:rPr/>
        <w:t>organisms</w:t>
      </w:r>
      <w:r>
        <w:rPr>
          <w:spacing w:val="-57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affected by</w:t>
      </w:r>
      <w:r>
        <w:rPr>
          <w:spacing w:val="-5"/>
        </w:rPr>
        <w:t> </w:t>
      </w:r>
      <w:r>
        <w:rPr/>
        <w:t>the salinity.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1160"/>
        </w:sectPr>
      </w:pPr>
    </w:p>
    <w:p>
      <w:pPr>
        <w:pStyle w:val="Heading1"/>
        <w:numPr>
          <w:ilvl w:val="2"/>
          <w:numId w:val="9"/>
        </w:numPr>
        <w:tabs>
          <w:tab w:pos="1027" w:val="left" w:leader="none"/>
          <w:tab w:pos="1028" w:val="left" w:leader="none"/>
        </w:tabs>
        <w:spacing w:line="240" w:lineRule="auto" w:before="71" w:after="0"/>
        <w:ind w:left="1027" w:right="0" w:hanging="721"/>
        <w:jc w:val="left"/>
      </w:pPr>
      <w:bookmarkStart w:name="_TOC_250053" w:id="15"/>
      <w:r>
        <w:rPr>
          <w:position w:val="1"/>
        </w:rPr>
        <w:t>Phosphate-phosphorus</w:t>
      </w:r>
      <w:r>
        <w:rPr>
          <w:spacing w:val="-7"/>
          <w:position w:val="1"/>
        </w:rPr>
        <w:t> </w:t>
      </w:r>
      <w:r>
        <w:rPr>
          <w:position w:val="1"/>
        </w:rPr>
        <w:t>(PO</w:t>
      </w:r>
      <w:r>
        <w:rPr>
          <w:sz w:val="16"/>
        </w:rPr>
        <w:t>4</w:t>
      </w:r>
      <w:bookmarkEnd w:id="15"/>
      <w:r>
        <w:rPr>
          <w:position w:val="1"/>
        </w:rPr>
        <w:t>-P)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480" w:lineRule="auto"/>
        <w:ind w:left="307" w:right="245"/>
        <w:jc w:val="both"/>
      </w:pPr>
      <w:r>
        <w:rPr/>
        <w:t>Phosphorus occurs in natural waters and in wastewaters almost solely as phosphates.</w:t>
      </w:r>
      <w:r>
        <w:rPr>
          <w:spacing w:val="1"/>
        </w:rPr>
        <w:t> </w:t>
      </w:r>
      <w:r>
        <w:rPr/>
        <w:t>These are classified as orthophosphates, condensed phosphates and organically bound</w:t>
      </w:r>
      <w:r>
        <w:rPr>
          <w:spacing w:val="1"/>
        </w:rPr>
        <w:t> </w:t>
      </w:r>
      <w:r>
        <w:rPr/>
        <w:t>phosphates. They occur in solution, in particles or detritus or in the bodies of aquatic</w:t>
      </w:r>
      <w:r>
        <w:rPr>
          <w:spacing w:val="1"/>
        </w:rPr>
        <w:t> </w:t>
      </w:r>
      <w:r>
        <w:rPr/>
        <w:t>organisms. Orthophosphate is the phosphorus form that is directly taken</w:t>
      </w:r>
      <w:r>
        <w:rPr>
          <w:spacing w:val="60"/>
        </w:rPr>
        <w:t> </w:t>
      </w:r>
      <w:r>
        <w:rPr/>
        <w:t>up by algae,</w:t>
      </w:r>
      <w:r>
        <w:rPr>
          <w:spacing w:val="1"/>
        </w:rPr>
        <w:t> </w:t>
      </w:r>
      <w:r>
        <w:rPr/>
        <w:t>and the concentration of this fraction constitutes an index of the amount of phosphorus</w:t>
      </w:r>
      <w:r>
        <w:rPr>
          <w:spacing w:val="1"/>
        </w:rPr>
        <w:t> </w:t>
      </w:r>
      <w:r>
        <w:rPr/>
        <w:t>immediately available for algal growth (Ramachandra and Malvikaa, 2007). Unlike total</w:t>
      </w:r>
      <w:r>
        <w:rPr>
          <w:spacing w:val="-57"/>
        </w:rPr>
        <w:t> </w:t>
      </w:r>
      <w:r>
        <w:rPr/>
        <w:t>ammonia, phosphates are less soluble and less volatile, therefore, phosphates will form</w:t>
      </w:r>
      <w:r>
        <w:rPr>
          <w:spacing w:val="1"/>
        </w:rPr>
        <w:t> </w:t>
      </w:r>
      <w:r>
        <w:rPr/>
        <w:t>salts with sodium and calcium and fall out of solution to accumulate in the sediment.</w:t>
      </w:r>
      <w:r>
        <w:rPr>
          <w:spacing w:val="1"/>
        </w:rPr>
        <w:t> </w:t>
      </w:r>
      <w:r>
        <w:rPr/>
        <w:t>Phosphates ions in natural waters will exist in solution in its ionized form, as salts, in</w:t>
      </w:r>
      <w:r>
        <w:rPr>
          <w:spacing w:val="1"/>
        </w:rPr>
        <w:t> </w:t>
      </w:r>
      <w:r>
        <w:rPr/>
        <w:t>organic form or as a particulate species. Higher concentrations rarely occur, because</w:t>
      </w:r>
      <w:r>
        <w:rPr>
          <w:spacing w:val="1"/>
        </w:rPr>
        <w:t> </w:t>
      </w:r>
      <w:r>
        <w:rPr/>
        <w:t>after</w:t>
      </w:r>
      <w:r>
        <w:rPr>
          <w:spacing w:val="14"/>
        </w:rPr>
        <w:t> </w:t>
      </w:r>
      <w:r>
        <w:rPr/>
        <w:t>it</w:t>
      </w:r>
      <w:r>
        <w:rPr>
          <w:spacing w:val="14"/>
        </w:rPr>
        <w:t> </w:t>
      </w:r>
      <w:r>
        <w:rPr/>
        <w:t>enters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/>
        <w:t>water</w:t>
      </w:r>
      <w:r>
        <w:rPr>
          <w:spacing w:val="13"/>
        </w:rPr>
        <w:t> </w:t>
      </w:r>
      <w:r>
        <w:rPr/>
        <w:t>system,</w:t>
      </w:r>
      <w:r>
        <w:rPr>
          <w:spacing w:val="14"/>
        </w:rPr>
        <w:t> </w:t>
      </w:r>
      <w:r>
        <w:rPr/>
        <w:t>it</w:t>
      </w:r>
      <w:r>
        <w:rPr>
          <w:spacing w:val="14"/>
        </w:rPr>
        <w:t> </w:t>
      </w:r>
      <w:r>
        <w:rPr/>
        <w:t>will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rapidly</w:t>
      </w:r>
      <w:r>
        <w:rPr>
          <w:spacing w:val="11"/>
        </w:rPr>
        <w:t> </w:t>
      </w:r>
      <w:r>
        <w:rPr/>
        <w:t>taken</w:t>
      </w:r>
      <w:r>
        <w:rPr>
          <w:spacing w:val="14"/>
        </w:rPr>
        <w:t> </w:t>
      </w:r>
      <w:r>
        <w:rPr/>
        <w:t>up</w:t>
      </w:r>
      <w:r>
        <w:rPr>
          <w:spacing w:val="15"/>
        </w:rPr>
        <w:t> </w:t>
      </w:r>
      <w:r>
        <w:rPr/>
        <w:t>by</w:t>
      </w:r>
      <w:r>
        <w:rPr>
          <w:spacing w:val="9"/>
        </w:rPr>
        <w:t> </w:t>
      </w:r>
      <w:r>
        <w:rPr/>
        <w:t>plants</w:t>
      </w:r>
      <w:r>
        <w:rPr>
          <w:spacing w:val="16"/>
        </w:rPr>
        <w:t> </w:t>
      </w:r>
      <w:r>
        <w:rPr/>
        <w:t>(Bellingham,</w:t>
      </w:r>
      <w:r>
        <w:rPr>
          <w:spacing w:val="15"/>
        </w:rPr>
        <w:t> </w:t>
      </w:r>
      <w:r>
        <w:rPr/>
        <w:t>2012).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general,</w:t>
      </w:r>
      <w:r>
        <w:rPr>
          <w:spacing w:val="1"/>
        </w:rPr>
        <w:t> </w:t>
      </w:r>
      <w:r>
        <w:rPr/>
        <w:t>phosphorous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nutrient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organisms.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unpolluted</w:t>
      </w:r>
      <w:r>
        <w:rPr>
          <w:spacing w:val="-57"/>
        </w:rPr>
        <w:t> </w:t>
      </w:r>
      <w:r>
        <w:rPr/>
        <w:t>waters, phosphorous can enter a water system from the weathering of phosphorous-</w:t>
      </w:r>
      <w:r>
        <w:rPr>
          <w:spacing w:val="1"/>
        </w:rPr>
        <w:t> </w:t>
      </w:r>
      <w:r>
        <w:rPr/>
        <w:t>bearing rocks and minerals. In areas of high volcanic activity, phosphorous may be</w:t>
      </w:r>
      <w:r>
        <w:rPr>
          <w:spacing w:val="1"/>
        </w:rPr>
        <w:t> </w:t>
      </w:r>
      <w:r>
        <w:rPr/>
        <w:t>naturally abundant in the soils. Man-made sources of phosphate in the environment</w:t>
      </w:r>
      <w:r>
        <w:rPr>
          <w:spacing w:val="1"/>
        </w:rPr>
        <w:t> </w:t>
      </w:r>
      <w:r>
        <w:rPr/>
        <w:t>include domestic and industrial discharges, agricultural runoff where fertilizers are used,</w:t>
      </w:r>
      <w:r>
        <w:rPr>
          <w:spacing w:val="-57"/>
        </w:rPr>
        <w:t> </w:t>
      </w:r>
      <w:r>
        <w:rPr/>
        <w:t>and changes in land use in areas where phosphorous is naturally abundant in the soil. In</w:t>
      </w:r>
      <w:r>
        <w:rPr>
          <w:spacing w:val="1"/>
        </w:rPr>
        <w:t> </w:t>
      </w:r>
      <w:r>
        <w:rPr/>
        <w:t>general, phosphates are not very toxic to people or other living organisms. Like nitrogen</w:t>
      </w:r>
      <w:r>
        <w:rPr>
          <w:spacing w:val="-57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compounds,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phosphate</w:t>
      </w:r>
      <w:r>
        <w:rPr>
          <w:spacing w:val="1"/>
        </w:rPr>
        <w:t> </w:t>
      </w:r>
      <w:r>
        <w:rPr/>
        <w:t>pollution</w:t>
      </w:r>
      <w:r>
        <w:rPr>
          <w:spacing w:val="44"/>
        </w:rPr>
        <w:t> </w:t>
      </w:r>
      <w:r>
        <w:rPr/>
        <w:t>is</w:t>
      </w:r>
      <w:r>
        <w:rPr>
          <w:spacing w:val="43"/>
        </w:rPr>
        <w:t> </w:t>
      </w:r>
      <w:r>
        <w:rPr/>
        <w:t>eutrophication.</w:t>
      </w:r>
      <w:r>
        <w:rPr>
          <w:spacing w:val="44"/>
        </w:rPr>
        <w:t> </w:t>
      </w:r>
      <w:r>
        <w:rPr/>
        <w:t>High</w:t>
      </w:r>
      <w:r>
        <w:rPr>
          <w:spacing w:val="45"/>
        </w:rPr>
        <w:t> </w:t>
      </w:r>
      <w:r>
        <w:rPr/>
        <w:t>levels</w:t>
      </w:r>
      <w:r>
        <w:rPr>
          <w:spacing w:val="45"/>
        </w:rPr>
        <w:t> </w:t>
      </w:r>
      <w:r>
        <w:rPr/>
        <w:t>of</w:t>
      </w:r>
      <w:r>
        <w:rPr>
          <w:spacing w:val="44"/>
        </w:rPr>
        <w:t> </w:t>
      </w:r>
      <w:r>
        <w:rPr/>
        <w:t>phosphorus</w:t>
      </w:r>
      <w:r>
        <w:rPr>
          <w:spacing w:val="44"/>
        </w:rPr>
        <w:t> </w:t>
      </w:r>
      <w:r>
        <w:rPr/>
        <w:t>will</w:t>
      </w:r>
      <w:r>
        <w:rPr>
          <w:spacing w:val="46"/>
        </w:rPr>
        <w:t> </w:t>
      </w:r>
      <w:r>
        <w:rPr/>
        <w:t>be</w:t>
      </w:r>
      <w:r>
        <w:rPr>
          <w:spacing w:val="43"/>
        </w:rPr>
        <w:t> </w:t>
      </w:r>
      <w:r>
        <w:rPr/>
        <w:t>quickly</w:t>
      </w:r>
      <w:r>
        <w:rPr>
          <w:spacing w:val="40"/>
        </w:rPr>
        <w:t> </w:t>
      </w:r>
      <w:r>
        <w:rPr/>
        <w:t>consumed</w:t>
      </w:r>
      <w:r>
        <w:rPr>
          <w:spacing w:val="44"/>
        </w:rPr>
        <w:t> </w:t>
      </w:r>
      <w:r>
        <w:rPr/>
        <w:t>by</w:t>
      </w:r>
      <w:r>
        <w:rPr>
          <w:spacing w:val="-57"/>
        </w:rPr>
        <w:t> </w:t>
      </w:r>
      <w:r>
        <w:rPr/>
        <w:t>plant and microorganisms, impairing the water by depleting the dissolved oxygen and</w:t>
      </w:r>
      <w:r>
        <w:rPr>
          <w:spacing w:val="1"/>
        </w:rPr>
        <w:t> </w:t>
      </w:r>
      <w:r>
        <w:rPr/>
        <w:t>increasing the turbidities. These impairments will kill or harm fish and other aquatic</w:t>
      </w:r>
      <w:r>
        <w:rPr>
          <w:spacing w:val="1"/>
        </w:rPr>
        <w:t> </w:t>
      </w:r>
      <w:r>
        <w:rPr/>
        <w:t>organisms</w:t>
      </w:r>
      <w:r>
        <w:rPr>
          <w:spacing w:val="-1"/>
        </w:rPr>
        <w:t> </w:t>
      </w:r>
      <w:r>
        <w:rPr/>
        <w:t>(Bellingham,</w:t>
      </w:r>
      <w:r>
        <w:rPr>
          <w:spacing w:val="2"/>
        </w:rPr>
        <w:t> </w:t>
      </w:r>
      <w:r>
        <w:rPr/>
        <w:t>2012).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1160"/>
        </w:sectPr>
      </w:pPr>
    </w:p>
    <w:p>
      <w:pPr>
        <w:pStyle w:val="Heading1"/>
        <w:numPr>
          <w:ilvl w:val="2"/>
          <w:numId w:val="9"/>
        </w:numPr>
        <w:tabs>
          <w:tab w:pos="1028" w:val="left" w:leader="none"/>
        </w:tabs>
        <w:spacing w:line="240" w:lineRule="auto" w:before="72" w:after="0"/>
        <w:ind w:left="1027" w:right="0" w:hanging="721"/>
        <w:jc w:val="both"/>
      </w:pPr>
      <w:bookmarkStart w:name="_TOC_250052" w:id="16"/>
      <w:r>
        <w:rPr/>
        <w:t>Water</w:t>
      </w:r>
      <w:r>
        <w:rPr>
          <w:spacing w:val="-2"/>
        </w:rPr>
        <w:t> </w:t>
      </w:r>
      <w:bookmarkEnd w:id="16"/>
      <w:r>
        <w:rPr/>
        <w:t>alkalinity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307" w:right="247"/>
        <w:jc w:val="both"/>
      </w:pPr>
      <w:r>
        <w:rPr/>
        <w:t>The alkalinity of water is a measure of its capacity to neutralize acids. The alkalinity of</w:t>
      </w:r>
      <w:r>
        <w:rPr>
          <w:spacing w:val="1"/>
        </w:rPr>
        <w:t> </w:t>
      </w:r>
      <w:r>
        <w:rPr/>
        <w:t>natural waters is due to the salts of carbonates, bicarbonates, borates, silicates and</w:t>
      </w:r>
      <w:r>
        <w:rPr>
          <w:spacing w:val="1"/>
        </w:rPr>
        <w:t> </w:t>
      </w:r>
      <w:r>
        <w:rPr/>
        <w:t>phosphates</w:t>
      </w:r>
      <w:r>
        <w:rPr>
          <w:spacing w:val="22"/>
        </w:rPr>
        <w:t> </w:t>
      </w:r>
      <w:r>
        <w:rPr/>
        <w:t>along</w:t>
      </w:r>
      <w:r>
        <w:rPr>
          <w:spacing w:val="20"/>
        </w:rPr>
        <w:t> </w:t>
      </w:r>
      <w:r>
        <w:rPr/>
        <w:t>with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hydroxyl</w:t>
      </w:r>
      <w:r>
        <w:rPr>
          <w:spacing w:val="23"/>
        </w:rPr>
        <w:t> </w:t>
      </w:r>
      <w:r>
        <w:rPr/>
        <w:t>ions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free</w:t>
      </w:r>
      <w:r>
        <w:rPr>
          <w:spacing w:val="23"/>
        </w:rPr>
        <w:t> </w:t>
      </w:r>
      <w:r>
        <w:rPr/>
        <w:t>states.</w:t>
      </w:r>
      <w:r>
        <w:rPr>
          <w:spacing w:val="23"/>
        </w:rPr>
        <w:t> </w:t>
      </w:r>
      <w:r>
        <w:rPr/>
        <w:t>However,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major</w:t>
      </w:r>
      <w:r>
        <w:rPr>
          <w:spacing w:val="22"/>
        </w:rPr>
        <w:t> </w:t>
      </w:r>
      <w:r>
        <w:rPr/>
        <w:t>portion</w:t>
      </w:r>
      <w:r>
        <w:rPr>
          <w:spacing w:val="23"/>
        </w:rPr>
        <w:t> </w:t>
      </w:r>
      <w:r>
        <w:rPr/>
        <w:t>of</w:t>
      </w:r>
      <w:r>
        <w:rPr>
          <w:spacing w:val="-58"/>
        </w:rPr>
        <w:t> </w:t>
      </w:r>
      <w:r>
        <w:rPr/>
        <w:t>the alkalinity in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waters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 hydroxide,</w:t>
      </w:r>
      <w:r>
        <w:rPr>
          <w:spacing w:val="1"/>
        </w:rPr>
        <w:t> </w:t>
      </w:r>
      <w:r>
        <w:rPr/>
        <w:t>carbonate and</w:t>
      </w:r>
      <w:r>
        <w:rPr>
          <w:spacing w:val="60"/>
        </w:rPr>
        <w:t> </w:t>
      </w:r>
      <w:r>
        <w:rPr/>
        <w:t>bicarbonate,</w:t>
      </w:r>
      <w:r>
        <w:rPr>
          <w:spacing w:val="1"/>
        </w:rPr>
        <w:t> </w:t>
      </w:r>
      <w:r>
        <w:rPr/>
        <w:t>which</w:t>
      </w:r>
      <w:r>
        <w:rPr>
          <w:spacing w:val="50"/>
        </w:rPr>
        <w:t> </w:t>
      </w:r>
      <w:r>
        <w:rPr/>
        <w:t>may</w:t>
      </w:r>
      <w:r>
        <w:rPr>
          <w:spacing w:val="45"/>
        </w:rPr>
        <w:t> </w:t>
      </w:r>
      <w:r>
        <w:rPr/>
        <w:t>be</w:t>
      </w:r>
      <w:r>
        <w:rPr>
          <w:spacing w:val="51"/>
        </w:rPr>
        <w:t> </w:t>
      </w:r>
      <w:r>
        <w:rPr/>
        <w:t>ranked</w:t>
      </w:r>
      <w:r>
        <w:rPr>
          <w:spacing w:val="50"/>
        </w:rPr>
        <w:t> </w:t>
      </w:r>
      <w:r>
        <w:rPr/>
        <w:t>in</w:t>
      </w:r>
      <w:r>
        <w:rPr>
          <w:spacing w:val="50"/>
        </w:rPr>
        <w:t> </w:t>
      </w:r>
      <w:r>
        <w:rPr/>
        <w:t>order</w:t>
      </w:r>
      <w:r>
        <w:rPr>
          <w:spacing w:val="49"/>
        </w:rPr>
        <w:t> </w:t>
      </w:r>
      <w:r>
        <w:rPr/>
        <w:t>of</w:t>
      </w:r>
      <w:r>
        <w:rPr>
          <w:spacing w:val="51"/>
        </w:rPr>
        <w:t> </w:t>
      </w:r>
      <w:r>
        <w:rPr/>
        <w:t>their</w:t>
      </w:r>
      <w:r>
        <w:rPr>
          <w:spacing w:val="49"/>
        </w:rPr>
        <w:t> </w:t>
      </w:r>
      <w:r>
        <w:rPr/>
        <w:t>association</w:t>
      </w:r>
      <w:r>
        <w:rPr>
          <w:spacing w:val="50"/>
        </w:rPr>
        <w:t> </w:t>
      </w:r>
      <w:r>
        <w:rPr/>
        <w:t>with</w:t>
      </w:r>
      <w:r>
        <w:rPr>
          <w:spacing w:val="50"/>
        </w:rPr>
        <w:t> </w:t>
      </w:r>
      <w:r>
        <w:rPr/>
        <w:t>high</w:t>
      </w:r>
      <w:r>
        <w:rPr>
          <w:spacing w:val="50"/>
        </w:rPr>
        <w:t> </w:t>
      </w:r>
      <w:r>
        <w:rPr/>
        <w:t>pH</w:t>
      </w:r>
      <w:r>
        <w:rPr>
          <w:spacing w:val="49"/>
        </w:rPr>
        <w:t> </w:t>
      </w:r>
      <w:r>
        <w:rPr/>
        <w:t>values.</w:t>
      </w:r>
      <w:r>
        <w:rPr>
          <w:spacing w:val="50"/>
        </w:rPr>
        <w:t> </w:t>
      </w:r>
      <w:r>
        <w:rPr/>
        <w:t>Alkalinity</w:t>
      </w:r>
      <w:r>
        <w:rPr>
          <w:spacing w:val="-57"/>
        </w:rPr>
        <w:t> </w:t>
      </w:r>
      <w:r>
        <w:rPr/>
        <w:t>values provide guidance in applying proper doses of chemicals in wastewater treatment</w:t>
      </w:r>
      <w:r>
        <w:rPr>
          <w:spacing w:val="1"/>
        </w:rPr>
        <w:t> </w:t>
      </w:r>
      <w:r>
        <w:rPr/>
        <w:t>processes, particularly in coagulation, softening and operational control of anaerobic</w:t>
      </w:r>
      <w:r>
        <w:rPr>
          <w:spacing w:val="1"/>
        </w:rPr>
        <w:t> </w:t>
      </w:r>
      <w:r>
        <w:rPr/>
        <w:t>digestion.</w:t>
      </w:r>
      <w:r>
        <w:rPr>
          <w:spacing w:val="-1"/>
        </w:rPr>
        <w:t> </w:t>
      </w:r>
      <w:r>
        <w:rPr/>
        <w:t>Alkalinity</w:t>
      </w:r>
      <w:r>
        <w:rPr>
          <w:spacing w:val="-5"/>
        </w:rPr>
        <w:t> </w:t>
      </w:r>
      <w:r>
        <w:rPr/>
        <w:t>is expressed as mg/L</w:t>
      </w:r>
      <w:r>
        <w:rPr>
          <w:spacing w:val="-2"/>
        </w:rPr>
        <w:t> </w:t>
      </w:r>
      <w:r>
        <w:rPr/>
        <w:t>(Ramachandra and Malvikaa, 2007).</w:t>
      </w:r>
    </w:p>
    <w:p>
      <w:pPr>
        <w:pStyle w:val="Heading1"/>
        <w:numPr>
          <w:ilvl w:val="2"/>
          <w:numId w:val="9"/>
        </w:numPr>
        <w:tabs>
          <w:tab w:pos="1028" w:val="left" w:leader="none"/>
        </w:tabs>
        <w:spacing w:line="240" w:lineRule="auto" w:before="208" w:after="0"/>
        <w:ind w:left="1027" w:right="0" w:hanging="721"/>
        <w:jc w:val="both"/>
      </w:pPr>
      <w:bookmarkStart w:name="_TOC_250051" w:id="17"/>
      <w:r>
        <w:rPr/>
        <w:t>Dissolved</w:t>
      </w:r>
      <w:r>
        <w:rPr>
          <w:spacing w:val="-2"/>
        </w:rPr>
        <w:t> </w:t>
      </w:r>
      <w:r>
        <w:rPr/>
        <w:t>oxygen</w:t>
      </w:r>
      <w:r>
        <w:rPr>
          <w:spacing w:val="-1"/>
        </w:rPr>
        <w:t> </w:t>
      </w:r>
      <w:bookmarkEnd w:id="17"/>
      <w:r>
        <w:rPr/>
        <w:t>(DO)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307" w:right="245"/>
        <w:jc w:val="both"/>
      </w:pPr>
      <w:r>
        <w:rPr/>
        <w:t>Sources of oxygen in water are by diffusion of oxygen from the air into the water,</w:t>
      </w:r>
      <w:r>
        <w:rPr>
          <w:spacing w:val="1"/>
        </w:rPr>
        <w:t> </w:t>
      </w:r>
      <w:r>
        <w:rPr/>
        <w:t>photosynthetic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aquatic</w:t>
      </w:r>
      <w:r>
        <w:rPr>
          <w:spacing w:val="1"/>
        </w:rPr>
        <w:t> </w:t>
      </w:r>
      <w:r>
        <w:rPr/>
        <w:t>autotrophs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inflowing</w:t>
      </w:r>
      <w:r>
        <w:rPr>
          <w:spacing w:val="1"/>
        </w:rPr>
        <w:t> </w:t>
      </w:r>
      <w:r>
        <w:rPr/>
        <w:t>streams.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very</w:t>
      </w:r>
      <w:r>
        <w:rPr>
          <w:spacing w:val="-57"/>
        </w:rPr>
        <w:t> </w:t>
      </w:r>
      <w:r>
        <w:rPr/>
        <w:t>important parameter for the survival of fishes and other aquatic organisms. Diffusion of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organisms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concentrations. Too low concentrations of oxygen may not be enough to sustain life.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reactions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lake</w:t>
      </w:r>
      <w:r>
        <w:rPr>
          <w:spacing w:val="1"/>
        </w:rPr>
        <w:t> </w:t>
      </w:r>
      <w:r>
        <w:rPr/>
        <w:t>functioning</w:t>
      </w:r>
      <w:r>
        <w:rPr>
          <w:spacing w:val="1"/>
        </w:rPr>
        <w:t> </w:t>
      </w:r>
      <w:r>
        <w:rPr/>
        <w:t>(oxidation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metals,</w:t>
      </w:r>
      <w:r>
        <w:rPr>
          <w:spacing w:val="1"/>
        </w:rPr>
        <w:t> </w:t>
      </w:r>
      <w:r>
        <w:rPr/>
        <w:t>decomposition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decaying</w:t>
      </w:r>
      <w:r>
        <w:rPr>
          <w:spacing w:val="1"/>
        </w:rPr>
        <w:t> </w:t>
      </w:r>
      <w:r>
        <w:rPr/>
        <w:t>matter).</w:t>
      </w:r>
      <w:r>
        <w:rPr>
          <w:spacing w:val="1"/>
        </w:rPr>
        <w:t> </w:t>
      </w:r>
      <w:r>
        <w:rPr/>
        <w:t>Measurement of DO can be used to indicate the degree of pollution by organic matter.</w:t>
      </w:r>
      <w:r>
        <w:rPr>
          <w:spacing w:val="1"/>
        </w:rPr>
        <w:t> </w:t>
      </w:r>
      <w:r>
        <w:rPr/>
        <w:t>DO is expressed as mg/L. DO concentrations of below 5 mg/L may adversely affect the</w:t>
      </w:r>
      <w:r>
        <w:rPr>
          <w:spacing w:val="1"/>
        </w:rPr>
        <w:t> </w:t>
      </w:r>
      <w:r>
        <w:rPr/>
        <w:t>functioning and survival of biological communities. Below 2 mg/L may lead to fish</w:t>
      </w:r>
      <w:r>
        <w:rPr>
          <w:spacing w:val="1"/>
        </w:rPr>
        <w:t> </w:t>
      </w:r>
      <w:r>
        <w:rPr/>
        <w:t>mortality</w:t>
      </w:r>
      <w:r>
        <w:rPr>
          <w:spacing w:val="-6"/>
        </w:rPr>
        <w:t> </w:t>
      </w:r>
      <w:r>
        <w:rPr/>
        <w:t>(Ramachandra</w:t>
      </w:r>
      <w:r>
        <w:rPr>
          <w:spacing w:val="1"/>
        </w:rPr>
        <w:t> </w:t>
      </w:r>
      <w:r>
        <w:rPr/>
        <w:t>and Malvikaa, 2007).</w:t>
      </w:r>
    </w:p>
    <w:p>
      <w:pPr>
        <w:pStyle w:val="Heading1"/>
        <w:numPr>
          <w:ilvl w:val="1"/>
          <w:numId w:val="9"/>
        </w:numPr>
        <w:tabs>
          <w:tab w:pos="1028" w:val="left" w:leader="none"/>
        </w:tabs>
        <w:spacing w:line="240" w:lineRule="auto" w:before="208" w:after="0"/>
        <w:ind w:left="1027" w:right="0" w:hanging="721"/>
        <w:jc w:val="both"/>
      </w:pPr>
      <w:bookmarkStart w:name="_TOC_250050" w:id="18"/>
      <w:r>
        <w:rPr/>
        <w:t>Gut</w:t>
      </w:r>
      <w:r>
        <w:rPr>
          <w:spacing w:val="-3"/>
        </w:rPr>
        <w:t> </w:t>
      </w:r>
      <w:bookmarkEnd w:id="18"/>
      <w:r>
        <w:rPr/>
        <w:t>content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307" w:right="244"/>
        <w:jc w:val="both"/>
      </w:pPr>
      <w:r>
        <w:rPr/>
        <w:t>Fish</w:t>
      </w:r>
      <w:r>
        <w:rPr>
          <w:spacing w:val="1"/>
        </w:rPr>
        <w:t> </w:t>
      </w:r>
      <w:r>
        <w:rPr/>
        <w:t>stomach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gut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analyzing</w:t>
      </w:r>
      <w:r>
        <w:rPr>
          <w:spacing w:val="1"/>
        </w:rPr>
        <w:t> </w:t>
      </w:r>
      <w:r>
        <w:rPr/>
        <w:t>fish</w:t>
      </w:r>
      <w:r>
        <w:rPr>
          <w:spacing w:val="60"/>
        </w:rPr>
        <w:t> </w:t>
      </w:r>
      <w:r>
        <w:rPr/>
        <w:t>diet</w:t>
      </w:r>
      <w:r>
        <w:rPr>
          <w:spacing w:val="-58"/>
        </w:rPr>
        <w:t> </w:t>
      </w:r>
      <w:r>
        <w:rPr/>
        <w:t>through</w:t>
      </w:r>
      <w:r>
        <w:rPr>
          <w:spacing w:val="15"/>
        </w:rPr>
        <w:t> </w:t>
      </w:r>
      <w:r>
        <w:rPr/>
        <w:t>assessment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materials</w:t>
      </w:r>
      <w:r>
        <w:rPr>
          <w:spacing w:val="15"/>
        </w:rPr>
        <w:t> </w:t>
      </w:r>
      <w:r>
        <w:rPr/>
        <w:t>found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dissected</w:t>
      </w:r>
      <w:r>
        <w:rPr>
          <w:spacing w:val="15"/>
        </w:rPr>
        <w:t> </w:t>
      </w:r>
      <w:r>
        <w:rPr/>
        <w:t>fish</w:t>
      </w:r>
      <w:r>
        <w:rPr>
          <w:spacing w:val="15"/>
        </w:rPr>
        <w:t> </w:t>
      </w:r>
      <w:r>
        <w:rPr/>
        <w:t>stomachs</w:t>
      </w:r>
      <w:r>
        <w:rPr>
          <w:spacing w:val="21"/>
        </w:rPr>
        <w:t> </w:t>
      </w:r>
      <w:r>
        <w:rPr/>
        <w:t>(Jordán</w:t>
      </w:r>
      <w:r>
        <w:rPr>
          <w:spacing w:val="16"/>
        </w:rPr>
        <w:t> </w:t>
      </w:r>
      <w:r>
        <w:rPr>
          <w:i/>
        </w:rPr>
        <w:t>et</w:t>
      </w:r>
      <w:r>
        <w:rPr>
          <w:i/>
          <w:spacing w:val="16"/>
        </w:rPr>
        <w:t> </w:t>
      </w:r>
      <w:r>
        <w:rPr>
          <w:i/>
        </w:rPr>
        <w:t>al.,</w:t>
      </w:r>
      <w:r>
        <w:rPr>
          <w:i/>
          <w:spacing w:val="15"/>
        </w:rPr>
        <w:t> </w:t>
      </w:r>
      <w:r>
        <w:rPr/>
        <w:t>2006).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1160"/>
        </w:sectPr>
      </w:pPr>
    </w:p>
    <w:p>
      <w:pPr>
        <w:pStyle w:val="BodyText"/>
        <w:spacing w:line="480" w:lineRule="auto" w:before="64"/>
        <w:ind w:left="307" w:right="247"/>
        <w:jc w:val="both"/>
      </w:pPr>
      <w:r>
        <w:rPr/>
        <w:t>Fish stomach contents are typically assessed in terms of mass and / or volume, and then</w:t>
      </w:r>
      <w:r>
        <w:rPr>
          <w:spacing w:val="1"/>
        </w:rPr>
        <w:t> </w:t>
      </w:r>
      <w:r>
        <w:rPr/>
        <w:t>prey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taxonomists,</w:t>
      </w:r>
      <w:r>
        <w:rPr>
          <w:spacing w:val="1"/>
        </w:rPr>
        <w:t> </w:t>
      </w:r>
      <w:r>
        <w:rPr/>
        <w:t>enumerated,</w:t>
      </w:r>
      <w:r>
        <w:rPr>
          <w:spacing w:val="1"/>
        </w:rPr>
        <w:t> </w:t>
      </w:r>
      <w:r>
        <w:rPr/>
        <w:t>assessed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state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digestion and measured or weighed, as necessary (Jordán </w:t>
      </w:r>
      <w:r>
        <w:rPr>
          <w:i/>
        </w:rPr>
        <w:t>et al., </w:t>
      </w:r>
      <w:r>
        <w:rPr/>
        <w:t>2006). The study of the</w:t>
      </w:r>
      <w:r>
        <w:rPr>
          <w:spacing w:val="1"/>
        </w:rPr>
        <w:t> </w:t>
      </w:r>
      <w:r>
        <w:rPr/>
        <w:t>gut content is not only a way to know the diet but also superior source of information on</w:t>
      </w:r>
      <w:r>
        <w:rPr>
          <w:spacing w:val="-57"/>
        </w:rPr>
        <w:t> </w:t>
      </w:r>
      <w:r>
        <w:rPr/>
        <w:t>many aspects of fish biology and ecology.</w:t>
      </w:r>
      <w:r>
        <w:rPr>
          <w:spacing w:val="1"/>
        </w:rPr>
        <w:t> </w:t>
      </w:r>
      <w:r>
        <w:rPr/>
        <w:t>Food habits of different species have been</w:t>
      </w:r>
      <w:r>
        <w:rPr>
          <w:spacing w:val="1"/>
        </w:rPr>
        <w:t> </w:t>
      </w:r>
      <w:r>
        <w:rPr/>
        <w:t>investigated for a variety of specific reasons important in a broader sense. Knowledge of</w:t>
      </w:r>
      <w:r>
        <w:rPr>
          <w:spacing w:val="-57"/>
        </w:rPr>
        <w:t> </w:t>
      </w:r>
      <w:r>
        <w:rPr/>
        <w:t>natural diet in an animal species is generally essential for studies of animal nutritional</w:t>
      </w:r>
      <w:r>
        <w:rPr>
          <w:spacing w:val="1"/>
        </w:rPr>
        <w:t> </w:t>
      </w:r>
      <w:r>
        <w:rPr/>
        <w:t>requirements and the recruitment dynamics within a species and across various habitats</w:t>
      </w:r>
      <w:r>
        <w:rPr>
          <w:spacing w:val="1"/>
        </w:rPr>
        <w:t> </w:t>
      </w:r>
      <w:r>
        <w:rPr/>
        <w:t>to understand trophic, material and energy dynamics and to model outcomes for all</w:t>
      </w:r>
      <w:r>
        <w:rPr>
          <w:spacing w:val="1"/>
        </w:rPr>
        <w:t> </w:t>
      </w:r>
      <w:r>
        <w:rPr/>
        <w:t>ecosystems</w:t>
      </w:r>
      <w:r>
        <w:rPr>
          <w:spacing w:val="-1"/>
        </w:rPr>
        <w:t> </w:t>
      </w:r>
      <w:r>
        <w:rPr/>
        <w:t>(Cutwa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Turingana, 2000; Jordán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2006).</w:t>
      </w:r>
    </w:p>
    <w:p>
      <w:pPr>
        <w:pStyle w:val="BodyText"/>
        <w:spacing w:line="480" w:lineRule="auto" w:before="201"/>
        <w:ind w:left="307" w:right="247"/>
        <w:jc w:val="both"/>
      </w:pPr>
      <w:r>
        <w:rPr/>
        <w:t>Food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feeding</w:t>
      </w:r>
      <w:r>
        <w:rPr>
          <w:spacing w:val="29"/>
        </w:rPr>
        <w:t> </w:t>
      </w:r>
      <w:r>
        <w:rPr/>
        <w:t>habits</w:t>
      </w:r>
      <w:r>
        <w:rPr>
          <w:spacing w:val="34"/>
        </w:rPr>
        <w:t> </w:t>
      </w:r>
      <w:r>
        <w:rPr/>
        <w:t>have</w:t>
      </w:r>
      <w:r>
        <w:rPr>
          <w:spacing w:val="31"/>
        </w:rPr>
        <w:t> </w:t>
      </w:r>
      <w:r>
        <w:rPr/>
        <w:t>been</w:t>
      </w:r>
      <w:r>
        <w:rPr>
          <w:spacing w:val="32"/>
        </w:rPr>
        <w:t> </w:t>
      </w:r>
      <w:r>
        <w:rPr/>
        <w:t>known</w:t>
      </w:r>
      <w:r>
        <w:rPr>
          <w:spacing w:val="31"/>
        </w:rPr>
        <w:t> </w:t>
      </w:r>
      <w:r>
        <w:rPr/>
        <w:t>to</w:t>
      </w:r>
      <w:r>
        <w:rPr>
          <w:spacing w:val="32"/>
        </w:rPr>
        <w:t> </w:t>
      </w:r>
      <w:r>
        <w:rPr/>
        <w:t>vary</w:t>
      </w:r>
      <w:r>
        <w:rPr>
          <w:spacing w:val="27"/>
        </w:rPr>
        <w:t> </w:t>
      </w:r>
      <w:r>
        <w:rPr/>
        <w:t>for</w:t>
      </w:r>
      <w:r>
        <w:rPr>
          <w:spacing w:val="31"/>
        </w:rPr>
        <w:t> </w:t>
      </w:r>
      <w:r>
        <w:rPr/>
        <w:t>individual</w:t>
      </w:r>
      <w:r>
        <w:rPr>
          <w:spacing w:val="32"/>
        </w:rPr>
        <w:t> </w:t>
      </w:r>
      <w:r>
        <w:rPr/>
        <w:t>fish</w:t>
      </w:r>
      <w:r>
        <w:rPr>
          <w:spacing w:val="32"/>
        </w:rPr>
        <w:t> </w:t>
      </w:r>
      <w:r>
        <w:rPr/>
        <w:t>with</w:t>
      </w:r>
      <w:r>
        <w:rPr>
          <w:spacing w:val="32"/>
        </w:rPr>
        <w:t> </w:t>
      </w:r>
      <w:r>
        <w:rPr/>
        <w:t>respect</w:t>
      </w:r>
      <w:r>
        <w:rPr>
          <w:spacing w:val="32"/>
        </w:rPr>
        <w:t> </w:t>
      </w:r>
      <w:r>
        <w:rPr/>
        <w:t>to</w:t>
      </w:r>
      <w:r>
        <w:rPr>
          <w:spacing w:val="-58"/>
        </w:rPr>
        <w:t> </w:t>
      </w:r>
      <w:r>
        <w:rPr/>
        <w:t>size, age, sex, life history stage, kinds of food available, season, time of the day, as well</w:t>
      </w:r>
      <w:r>
        <w:rPr>
          <w:spacing w:val="1"/>
        </w:rPr>
        <w:t> </w:t>
      </w:r>
      <w:r>
        <w:rPr/>
        <w:t>as</w:t>
      </w:r>
      <w:r>
        <w:rPr>
          <w:spacing w:val="18"/>
        </w:rPr>
        <w:t> </w:t>
      </w:r>
      <w:r>
        <w:rPr/>
        <w:t>locality</w:t>
      </w:r>
      <w:r>
        <w:rPr>
          <w:spacing w:val="14"/>
        </w:rPr>
        <w:t> </w:t>
      </w:r>
      <w:r>
        <w:rPr/>
        <w:t>in</w:t>
      </w:r>
      <w:r>
        <w:rPr>
          <w:spacing w:val="18"/>
        </w:rPr>
        <w:t> </w:t>
      </w:r>
      <w:r>
        <w:rPr/>
        <w:t>which</w:t>
      </w:r>
      <w:r>
        <w:rPr>
          <w:spacing w:val="18"/>
        </w:rPr>
        <w:t> </w:t>
      </w:r>
      <w:r>
        <w:rPr/>
        <w:t>they</w:t>
      </w:r>
      <w:r>
        <w:rPr>
          <w:spacing w:val="15"/>
        </w:rPr>
        <w:t> </w:t>
      </w:r>
      <w:r>
        <w:rPr/>
        <w:t>are</w:t>
      </w:r>
      <w:r>
        <w:rPr>
          <w:spacing w:val="17"/>
        </w:rPr>
        <w:t> </w:t>
      </w:r>
      <w:r>
        <w:rPr/>
        <w:t>found</w:t>
      </w:r>
      <w:r>
        <w:rPr>
          <w:spacing w:val="17"/>
        </w:rPr>
        <w:t> </w:t>
      </w:r>
      <w:r>
        <w:rPr/>
        <w:t>(Lagler,</w:t>
      </w:r>
      <w:r>
        <w:rPr>
          <w:spacing w:val="22"/>
        </w:rPr>
        <w:t> </w:t>
      </w:r>
      <w:r>
        <w:rPr>
          <w:i/>
        </w:rPr>
        <w:t>et</w:t>
      </w:r>
      <w:r>
        <w:rPr>
          <w:i/>
          <w:spacing w:val="18"/>
        </w:rPr>
        <w:t> </w:t>
      </w:r>
      <w:r>
        <w:rPr>
          <w:i/>
        </w:rPr>
        <w:t>al</w:t>
      </w:r>
      <w:r>
        <w:rPr/>
        <w:t>.,</w:t>
      </w:r>
      <w:r>
        <w:rPr>
          <w:spacing w:val="19"/>
        </w:rPr>
        <w:t> </w:t>
      </w:r>
      <w:r>
        <w:rPr/>
        <w:t>2003).</w:t>
      </w:r>
      <w:r>
        <w:rPr>
          <w:spacing w:val="17"/>
        </w:rPr>
        <w:t> </w:t>
      </w:r>
      <w:r>
        <w:rPr/>
        <w:t>Data</w:t>
      </w:r>
      <w:r>
        <w:rPr>
          <w:spacing w:val="18"/>
        </w:rPr>
        <w:t> </w:t>
      </w:r>
      <w:r>
        <w:rPr/>
        <w:t>on</w:t>
      </w:r>
      <w:r>
        <w:rPr>
          <w:spacing w:val="17"/>
        </w:rPr>
        <w:t> </w:t>
      </w:r>
      <w:r>
        <w:rPr/>
        <w:t>feeding</w:t>
      </w:r>
      <w:r>
        <w:rPr>
          <w:spacing w:val="18"/>
        </w:rPr>
        <w:t> </w:t>
      </w:r>
      <w:r>
        <w:rPr/>
        <w:t>ecology</w:t>
      </w:r>
      <w:r>
        <w:rPr>
          <w:spacing w:val="14"/>
        </w:rPr>
        <w:t> </w:t>
      </w:r>
      <w:r>
        <w:rPr/>
        <w:t>can</w:t>
      </w:r>
      <w:r>
        <w:rPr>
          <w:spacing w:val="-58"/>
        </w:rPr>
        <w:t> </w:t>
      </w:r>
      <w:r>
        <w:rPr/>
        <w:t>be used to construct food webs and predict possible changes in food chains and material</w:t>
      </w:r>
      <w:r>
        <w:rPr>
          <w:spacing w:val="1"/>
        </w:rPr>
        <w:t> </w:t>
      </w:r>
      <w:r>
        <w:rPr/>
        <w:t>and energy transfers between and within ecosystems (Nakano and Murakami, 2001;</w:t>
      </w:r>
      <w:r>
        <w:rPr>
          <w:spacing w:val="1"/>
        </w:rPr>
        <w:t> </w:t>
      </w:r>
      <w:r>
        <w:rPr/>
        <w:t>Baxter </w:t>
      </w:r>
      <w:r>
        <w:rPr>
          <w:i/>
        </w:rPr>
        <w:t>et al</w:t>
      </w:r>
      <w:r>
        <w:rPr/>
        <w:t>., 2004, 2005; Rezende </w:t>
      </w:r>
      <w:r>
        <w:rPr>
          <w:i/>
        </w:rPr>
        <w:t>et al</w:t>
      </w:r>
      <w:r>
        <w:rPr/>
        <w:t>., 2008). Ndome and Victor (2002) emphasized</w:t>
      </w:r>
      <w:r>
        <w:rPr>
          <w:spacing w:val="1"/>
        </w:rPr>
        <w:t> </w:t>
      </w:r>
      <w:r>
        <w:rPr/>
        <w:t>that information on the feeding ecology of fish species is a prerequisite to the use of the</w:t>
      </w:r>
      <w:r>
        <w:rPr>
          <w:spacing w:val="1"/>
        </w:rPr>
        <w:t> </w:t>
      </w:r>
      <w:r>
        <w:rPr/>
        <w:t>fish</w:t>
      </w:r>
      <w:r>
        <w:rPr>
          <w:spacing w:val="-1"/>
        </w:rPr>
        <w:t> </w:t>
      </w:r>
      <w:r>
        <w:rPr/>
        <w:t>for culture,</w:t>
      </w:r>
      <w:r>
        <w:rPr>
          <w:spacing w:val="2"/>
        </w:rPr>
        <w:t> </w:t>
      </w:r>
      <w:r>
        <w:rPr/>
        <w:t>exploitation and rationale management</w:t>
      </w:r>
    </w:p>
    <w:p>
      <w:pPr>
        <w:pStyle w:val="BodyText"/>
        <w:spacing w:line="480" w:lineRule="auto" w:before="200"/>
        <w:ind w:left="307" w:right="247"/>
        <w:jc w:val="both"/>
      </w:pPr>
      <w:r>
        <w:rPr/>
        <w:t>Many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catfish</w:t>
      </w:r>
      <w:r>
        <w:rPr>
          <w:spacing w:val="1"/>
        </w:rPr>
        <w:t> </w:t>
      </w:r>
      <w:r>
        <w:rPr/>
        <w:t>feed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phytoplankton,</w:t>
      </w:r>
      <w:r>
        <w:rPr>
          <w:spacing w:val="1"/>
        </w:rPr>
        <w:t> </w:t>
      </w:r>
      <w:r>
        <w:rPr/>
        <w:t>zooplankton,</w:t>
      </w:r>
      <w:r>
        <w:rPr>
          <w:spacing w:val="1"/>
        </w:rPr>
        <w:t> </w:t>
      </w:r>
      <w:r>
        <w:rPr/>
        <w:t>insects,</w:t>
      </w:r>
      <w:r>
        <w:rPr>
          <w:spacing w:val="1"/>
        </w:rPr>
        <w:t> </w:t>
      </w:r>
      <w:r>
        <w:rPr/>
        <w:t>detritus,</w:t>
      </w:r>
      <w:r>
        <w:rPr>
          <w:spacing w:val="1"/>
        </w:rPr>
        <w:t> </w:t>
      </w:r>
      <w:r>
        <w:rPr/>
        <w:t>macrophytes,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parts,</w:t>
      </w:r>
      <w:r>
        <w:rPr>
          <w:spacing w:val="-57"/>
        </w:rPr>
        <w:t> </w:t>
      </w:r>
      <w:r>
        <w:rPr/>
        <w:t>gastropods and nematodes (Dadebo, 2000; Dadebo, 2009; Dadebo </w:t>
      </w:r>
      <w:r>
        <w:rPr>
          <w:i/>
        </w:rPr>
        <w:t>et al</w:t>
      </w:r>
      <w:r>
        <w:rPr/>
        <w:t>., 2014; Admasu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3"/>
        </w:rPr>
        <w:t> </w:t>
      </w:r>
      <w:r>
        <w:rPr>
          <w:i/>
        </w:rPr>
        <w:t>al</w:t>
      </w:r>
      <w:r>
        <w:rPr/>
        <w:t>.,</w:t>
      </w:r>
      <w:r>
        <w:rPr>
          <w:spacing w:val="22"/>
        </w:rPr>
        <w:t> </w:t>
      </w:r>
      <w:r>
        <w:rPr/>
        <w:t>2015).</w:t>
      </w:r>
      <w:r>
        <w:rPr>
          <w:spacing w:val="22"/>
        </w:rPr>
        <w:t> </w:t>
      </w:r>
      <w:r>
        <w:rPr/>
        <w:t>However,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terms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prey</w:t>
      </w:r>
      <w:r>
        <w:rPr>
          <w:spacing w:val="17"/>
        </w:rPr>
        <w:t> </w:t>
      </w:r>
      <w:r>
        <w:rPr/>
        <w:t>importance,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foods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animal</w:t>
      </w:r>
      <w:r>
        <w:rPr>
          <w:spacing w:val="25"/>
        </w:rPr>
        <w:t> </w:t>
      </w:r>
      <w:r>
        <w:rPr/>
        <w:t>origins</w:t>
      </w:r>
      <w:r>
        <w:rPr>
          <w:spacing w:val="24"/>
        </w:rPr>
        <w:t> </w:t>
      </w:r>
      <w:r>
        <w:rPr/>
        <w:t>were</w:t>
      </w:r>
      <w:r>
        <w:rPr>
          <w:spacing w:val="-58"/>
        </w:rPr>
        <w:t> </w:t>
      </w:r>
      <w:r>
        <w:rPr/>
        <w:t>the</w:t>
      </w:r>
      <w:r>
        <w:rPr>
          <w:spacing w:val="46"/>
        </w:rPr>
        <w:t> </w:t>
      </w:r>
      <w:r>
        <w:rPr/>
        <w:t>most</w:t>
      </w:r>
      <w:r>
        <w:rPr>
          <w:spacing w:val="47"/>
        </w:rPr>
        <w:t> </w:t>
      </w:r>
      <w:r>
        <w:rPr/>
        <w:t>consumed</w:t>
      </w:r>
      <w:r>
        <w:rPr>
          <w:spacing w:val="46"/>
        </w:rPr>
        <w:t> </w:t>
      </w:r>
      <w:r>
        <w:rPr/>
        <w:t>food</w:t>
      </w:r>
      <w:r>
        <w:rPr>
          <w:spacing w:val="46"/>
        </w:rPr>
        <w:t> </w:t>
      </w:r>
      <w:r>
        <w:rPr/>
        <w:t>items</w:t>
      </w:r>
      <w:r>
        <w:rPr>
          <w:spacing w:val="47"/>
        </w:rPr>
        <w:t> </w:t>
      </w:r>
      <w:r>
        <w:rPr/>
        <w:t>by</w:t>
      </w:r>
      <w:r>
        <w:rPr>
          <w:spacing w:val="39"/>
        </w:rPr>
        <w:t> </w:t>
      </w:r>
      <w:r>
        <w:rPr/>
        <w:t>the</w:t>
      </w:r>
      <w:r>
        <w:rPr>
          <w:spacing w:val="46"/>
        </w:rPr>
        <w:t> </w:t>
      </w:r>
      <w:r>
        <w:rPr/>
        <w:t>fish</w:t>
      </w:r>
      <w:r>
        <w:rPr>
          <w:spacing w:val="47"/>
        </w:rPr>
        <w:t> </w:t>
      </w:r>
      <w:r>
        <w:rPr/>
        <w:t>in</w:t>
      </w:r>
      <w:r>
        <w:rPr>
          <w:spacing w:val="44"/>
        </w:rPr>
        <w:t> </w:t>
      </w:r>
      <w:r>
        <w:rPr/>
        <w:t>all</w:t>
      </w:r>
      <w:r>
        <w:rPr>
          <w:spacing w:val="47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water</w:t>
      </w:r>
      <w:r>
        <w:rPr>
          <w:spacing w:val="45"/>
        </w:rPr>
        <w:t> </w:t>
      </w:r>
      <w:r>
        <w:rPr/>
        <w:t>bodies.</w:t>
      </w:r>
      <w:r>
        <w:rPr>
          <w:spacing w:val="46"/>
        </w:rPr>
        <w:t> </w:t>
      </w:r>
      <w:r>
        <w:rPr/>
        <w:t>For</w:t>
      </w:r>
      <w:r>
        <w:rPr>
          <w:spacing w:val="46"/>
        </w:rPr>
        <w:t> </w:t>
      </w:r>
      <w:r>
        <w:rPr/>
        <w:t>instance,</w:t>
      </w:r>
      <w:r>
        <w:rPr>
          <w:spacing w:val="-57"/>
        </w:rPr>
        <w:t> </w:t>
      </w:r>
      <w:r>
        <w:rPr/>
        <w:t>studies carried out in some water bodies of Ethiopia in Lake Babogaya and Lake Hayq</w:t>
      </w:r>
      <w:r>
        <w:rPr>
          <w:spacing w:val="1"/>
        </w:rPr>
        <w:t> </w:t>
      </w:r>
      <w:r>
        <w:rPr/>
        <w:t>indicated</w:t>
      </w:r>
      <w:r>
        <w:rPr>
          <w:spacing w:val="23"/>
        </w:rPr>
        <w:t> </w:t>
      </w:r>
      <w:r>
        <w:rPr/>
        <w:t>that</w:t>
      </w:r>
      <w:r>
        <w:rPr>
          <w:spacing w:val="25"/>
        </w:rPr>
        <w:t> </w:t>
      </w:r>
      <w:r>
        <w:rPr/>
        <w:t>insects,</w:t>
      </w:r>
      <w:r>
        <w:rPr>
          <w:spacing w:val="25"/>
        </w:rPr>
        <w:t> </w:t>
      </w:r>
      <w:r>
        <w:rPr/>
        <w:t>fish</w:t>
      </w:r>
      <w:r>
        <w:rPr>
          <w:spacing w:val="25"/>
        </w:rPr>
        <w:t> </w:t>
      </w:r>
      <w:r>
        <w:rPr/>
        <w:t>prey,</w:t>
      </w:r>
      <w:r>
        <w:rPr>
          <w:spacing w:val="25"/>
        </w:rPr>
        <w:t> </w:t>
      </w:r>
      <w:r>
        <w:rPr/>
        <w:t>zooplankton,</w:t>
      </w:r>
      <w:r>
        <w:rPr>
          <w:spacing w:val="25"/>
        </w:rPr>
        <w:t> </w:t>
      </w:r>
      <w:r>
        <w:rPr/>
        <w:t>detritus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macrophytes</w:t>
      </w:r>
      <w:r>
        <w:rPr>
          <w:spacing w:val="25"/>
        </w:rPr>
        <w:t> </w:t>
      </w:r>
      <w:r>
        <w:rPr/>
        <w:t>were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most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1160"/>
        </w:sectPr>
      </w:pPr>
    </w:p>
    <w:p>
      <w:pPr>
        <w:pStyle w:val="BodyText"/>
        <w:spacing w:line="480" w:lineRule="auto" w:before="64"/>
        <w:ind w:left="307" w:right="244"/>
        <w:jc w:val="both"/>
      </w:pPr>
      <w:r>
        <w:rPr/>
        <w:t>consumed food items by African catfish in Lake Chamo, Lake Hawassa and Lake Koka</w:t>
      </w:r>
      <w:r>
        <w:rPr>
          <w:spacing w:val="1"/>
        </w:rPr>
        <w:t> </w:t>
      </w:r>
      <w:r>
        <w:rPr/>
        <w:t>(Dadebo, 2000; Dadebo, 2009;</w:t>
      </w:r>
      <w:r>
        <w:rPr>
          <w:spacing w:val="1"/>
        </w:rPr>
        <w:t> </w:t>
      </w:r>
      <w:r>
        <w:rPr/>
        <w:t>(Dadebo </w:t>
      </w:r>
      <w:r>
        <w:rPr>
          <w:i/>
        </w:rPr>
        <w:t>et al</w:t>
      </w:r>
      <w:r>
        <w:rPr/>
        <w:t>., 2014 and Admasu </w:t>
      </w:r>
      <w:r>
        <w:rPr>
          <w:i/>
        </w:rPr>
        <w:t>et al</w:t>
      </w:r>
      <w:r>
        <w:rPr/>
        <w:t>., 2015). Insects</w:t>
      </w:r>
      <w:r>
        <w:rPr>
          <w:spacing w:val="1"/>
        </w:rPr>
        <w:t> </w:t>
      </w:r>
      <w:r>
        <w:rPr/>
        <w:t>were the most important food items followed by macrophytes and zooplankton occurred</w:t>
      </w:r>
      <w:r>
        <w:rPr>
          <w:spacing w:val="-57"/>
        </w:rPr>
        <w:t> </w:t>
      </w:r>
      <w:r>
        <w:rPr/>
        <w:t>in (82 %), (60 %) and (60 %) respectively in Lake Babogaya (Admasu </w:t>
      </w:r>
      <w:r>
        <w:rPr>
          <w:i/>
        </w:rPr>
        <w:t>et al</w:t>
      </w:r>
      <w:r>
        <w:rPr/>
        <w:t>., 2015).</w:t>
      </w:r>
      <w:r>
        <w:rPr>
          <w:spacing w:val="1"/>
        </w:rPr>
        <w:t> </w:t>
      </w:r>
      <w:r>
        <w:rPr/>
        <w:t>However, zooplankton were the most preferred food items followed by detritus and</w:t>
      </w:r>
      <w:r>
        <w:rPr>
          <w:spacing w:val="1"/>
        </w:rPr>
        <w:t> </w:t>
      </w:r>
      <w:r>
        <w:rPr/>
        <w:t>insects</w:t>
      </w:r>
      <w:r>
        <w:rPr>
          <w:spacing w:val="1"/>
        </w:rPr>
        <w:t> </w:t>
      </w:r>
      <w:r>
        <w:rPr/>
        <w:t>occurred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(75.4</w:t>
      </w:r>
      <w:r>
        <w:rPr>
          <w:spacing w:val="1"/>
        </w:rPr>
        <w:t> </w:t>
      </w:r>
      <w:r>
        <w:rPr/>
        <w:t>%),</w:t>
      </w:r>
      <w:r>
        <w:rPr>
          <w:spacing w:val="1"/>
        </w:rPr>
        <w:t> </w:t>
      </w:r>
      <w:r>
        <w:rPr/>
        <w:t>(33.7</w:t>
      </w:r>
      <w:r>
        <w:rPr>
          <w:spacing w:val="1"/>
        </w:rPr>
        <w:t> </w:t>
      </w:r>
      <w:r>
        <w:rPr/>
        <w:t>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(27.2</w:t>
      </w:r>
      <w:r>
        <w:rPr>
          <w:spacing w:val="1"/>
        </w:rPr>
        <w:t> </w:t>
      </w:r>
      <w:r>
        <w:rPr/>
        <w:t>%)</w:t>
      </w:r>
      <w:r>
        <w:rPr>
          <w:spacing w:val="1"/>
        </w:rPr>
        <w:t> </w:t>
      </w:r>
      <w:r>
        <w:rPr/>
        <w:t>respectively in</w:t>
      </w:r>
      <w:r>
        <w:rPr>
          <w:spacing w:val="1"/>
        </w:rPr>
        <w:t> </w:t>
      </w:r>
      <w:r>
        <w:rPr/>
        <w:t>Lake</w:t>
      </w:r>
      <w:r>
        <w:rPr>
          <w:spacing w:val="1"/>
        </w:rPr>
        <w:t> </w:t>
      </w:r>
      <w:r>
        <w:rPr/>
        <w:t>Chamo</w:t>
      </w:r>
      <w:r>
        <w:rPr>
          <w:spacing w:val="1"/>
        </w:rPr>
        <w:t> </w:t>
      </w:r>
      <w:r>
        <w:rPr/>
        <w:t>(Dadebo,</w:t>
      </w:r>
      <w:r>
        <w:rPr>
          <w:spacing w:val="27"/>
        </w:rPr>
        <w:t> </w:t>
      </w:r>
      <w:r>
        <w:rPr/>
        <w:t>2009).</w:t>
      </w:r>
      <w:r>
        <w:rPr>
          <w:spacing w:val="26"/>
        </w:rPr>
        <w:t> </w:t>
      </w:r>
      <w:r>
        <w:rPr/>
        <w:t>Similarly,</w:t>
      </w:r>
      <w:r>
        <w:rPr>
          <w:spacing w:val="27"/>
        </w:rPr>
        <w:t> </w:t>
      </w:r>
      <w:r>
        <w:rPr/>
        <w:t>zooplankton</w:t>
      </w:r>
      <w:r>
        <w:rPr>
          <w:spacing w:val="27"/>
        </w:rPr>
        <w:t> </w:t>
      </w:r>
      <w:r>
        <w:rPr/>
        <w:t>were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most</w:t>
      </w:r>
      <w:r>
        <w:rPr>
          <w:spacing w:val="28"/>
        </w:rPr>
        <w:t> </w:t>
      </w:r>
      <w:r>
        <w:rPr/>
        <w:t>important</w:t>
      </w:r>
      <w:r>
        <w:rPr>
          <w:spacing w:val="28"/>
        </w:rPr>
        <w:t> </w:t>
      </w:r>
      <w:r>
        <w:rPr/>
        <w:t>food</w:t>
      </w:r>
      <w:r>
        <w:rPr>
          <w:spacing w:val="26"/>
        </w:rPr>
        <w:t> </w:t>
      </w:r>
      <w:r>
        <w:rPr/>
        <w:t>items</w:t>
      </w:r>
      <w:r>
        <w:rPr>
          <w:spacing w:val="28"/>
        </w:rPr>
        <w:t> </w:t>
      </w:r>
      <w:r>
        <w:rPr/>
        <w:t>followed</w:t>
      </w:r>
      <w:r>
        <w:rPr>
          <w:spacing w:val="-58"/>
        </w:rPr>
        <w:t> </w:t>
      </w:r>
      <w:r>
        <w:rPr/>
        <w:t>by insects, fish preys and macrophytes occurred in (60 %), (46 %), (26 %) and (24 %)</w:t>
      </w:r>
      <w:r>
        <w:rPr>
          <w:spacing w:val="1"/>
        </w:rPr>
        <w:t> </w:t>
      </w:r>
      <w:r>
        <w:rPr/>
        <w:t>respectively</w:t>
      </w:r>
      <w:r>
        <w:rPr>
          <w:spacing w:val="-6"/>
        </w:rPr>
        <w:t> </w:t>
      </w:r>
      <w:r>
        <w:rPr/>
        <w:t>in</w:t>
      </w:r>
      <w:r>
        <w:rPr>
          <w:spacing w:val="2"/>
        </w:rPr>
        <w:t> </w:t>
      </w:r>
      <w:r>
        <w:rPr/>
        <w:t>Lake</w:t>
      </w:r>
      <w:r>
        <w:rPr>
          <w:spacing w:val="-1"/>
        </w:rPr>
        <w:t> </w:t>
      </w:r>
      <w:r>
        <w:rPr/>
        <w:t>Hayq.</w:t>
      </w:r>
    </w:p>
    <w:p>
      <w:pPr>
        <w:pStyle w:val="BodyText"/>
        <w:spacing w:line="480" w:lineRule="auto" w:before="201"/>
        <w:ind w:left="307" w:right="246"/>
        <w:jc w:val="both"/>
      </w:pPr>
      <w:r>
        <w:rPr/>
        <w:t>Nwani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worked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feeding</w:t>
      </w:r>
      <w:r>
        <w:rPr>
          <w:spacing w:val="1"/>
        </w:rPr>
        <w:t> </w:t>
      </w:r>
      <w:r>
        <w:rPr/>
        <w:t>habits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417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Campylomormyrus </w:t>
      </w:r>
      <w:r>
        <w:rPr/>
        <w:t>tamandua (</w:t>
      </w:r>
      <w:r>
        <w:rPr>
          <w:i/>
        </w:rPr>
        <w:t>Osteichthyes Mormyridae</w:t>
      </w:r>
      <w:r>
        <w:rPr/>
        <w:t>) in Anambra River, Nigeria</w:t>
      </w:r>
      <w:r>
        <w:rPr>
          <w:spacing w:val="1"/>
        </w:rPr>
        <w:t> </w:t>
      </w:r>
      <w:r>
        <w:rPr/>
        <w:t>from</w:t>
      </w:r>
      <w:r>
        <w:rPr>
          <w:spacing w:val="23"/>
        </w:rPr>
        <w:t> </w:t>
      </w:r>
      <w:r>
        <w:rPr/>
        <w:t>October</w:t>
      </w:r>
      <w:r>
        <w:rPr>
          <w:spacing w:val="22"/>
        </w:rPr>
        <w:t> </w:t>
      </w:r>
      <w:r>
        <w:rPr/>
        <w:t>2002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March</w:t>
      </w:r>
      <w:r>
        <w:rPr>
          <w:spacing w:val="22"/>
        </w:rPr>
        <w:t> </w:t>
      </w:r>
      <w:r>
        <w:rPr/>
        <w:t>2004.</w:t>
      </w:r>
      <w:r>
        <w:rPr>
          <w:spacing w:val="23"/>
        </w:rPr>
        <w:t> </w:t>
      </w:r>
      <w:r>
        <w:rPr/>
        <w:t>Out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eight</w:t>
      </w:r>
      <w:r>
        <w:rPr>
          <w:spacing w:val="23"/>
        </w:rPr>
        <w:t> </w:t>
      </w:r>
      <w:r>
        <w:rPr/>
        <w:t>(8)</w:t>
      </w:r>
      <w:r>
        <w:rPr>
          <w:spacing w:val="24"/>
        </w:rPr>
        <w:t> </w:t>
      </w:r>
      <w:r>
        <w:rPr/>
        <w:t>categories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food</w:t>
      </w:r>
      <w:r>
        <w:rPr>
          <w:spacing w:val="22"/>
        </w:rPr>
        <w:t> </w:t>
      </w:r>
      <w:r>
        <w:rPr/>
        <w:t>consumed,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dominant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benthic</w:t>
      </w:r>
      <w:r>
        <w:rPr>
          <w:spacing w:val="1"/>
        </w:rPr>
        <w:t> </w:t>
      </w:r>
      <w:r>
        <w:rPr/>
        <w:t>invertebrates</w:t>
      </w:r>
      <w:r>
        <w:rPr>
          <w:spacing w:val="1"/>
        </w:rPr>
        <w:t> </w:t>
      </w:r>
      <w:r>
        <w:rPr/>
        <w:t>(44.92</w:t>
      </w:r>
      <w:r>
        <w:rPr>
          <w:spacing w:val="1"/>
        </w:rPr>
        <w:t> </w:t>
      </w:r>
      <w:r>
        <w:rPr/>
        <w:t>%)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lochthonous invertebrates (33.40 %) while the least was mud/sand (10.02 %). Variation</w:t>
      </w:r>
      <w:r>
        <w:rPr>
          <w:spacing w:val="1"/>
        </w:rPr>
        <w:t> </w:t>
      </w:r>
      <w:r>
        <w:rPr/>
        <w:t>in the stomach fullness condition showed that 82 (19.66</w:t>
      </w:r>
      <w:r>
        <w:rPr>
          <w:spacing w:val="60"/>
        </w:rPr>
        <w:t> </w:t>
      </w:r>
      <w:r>
        <w:rPr/>
        <w:t>%) of the stomachs studied</w:t>
      </w:r>
      <w:r>
        <w:rPr>
          <w:spacing w:val="1"/>
        </w:rPr>
        <w:t> </w:t>
      </w:r>
      <w:r>
        <w:rPr/>
        <w:t>were empty 40 (9.59 %) were full while 295 (70.74%) were partially filled with Food.</w:t>
      </w:r>
      <w:r>
        <w:rPr>
          <w:spacing w:val="1"/>
        </w:rPr>
        <w:t> </w:t>
      </w:r>
      <w:r>
        <w:rPr/>
        <w:t>Richness and diet breadth showed no significant difference between the seasons and sex</w:t>
      </w:r>
      <w:r>
        <w:rPr>
          <w:spacing w:val="-57"/>
        </w:rPr>
        <w:t> </w:t>
      </w:r>
      <w:r>
        <w:rPr/>
        <w:t>respectively</w:t>
      </w:r>
      <w:r>
        <w:rPr>
          <w:spacing w:val="-5"/>
        </w:rPr>
        <w:t> </w:t>
      </w:r>
      <w:r>
        <w:rPr/>
        <w:t>(P &gt;</w:t>
      </w:r>
      <w:r>
        <w:rPr>
          <w:spacing w:val="-1"/>
        </w:rPr>
        <w:t> </w:t>
      </w:r>
      <w:r>
        <w:rPr/>
        <w:t>0.05).</w:t>
      </w:r>
    </w:p>
    <w:p>
      <w:pPr>
        <w:pStyle w:val="BodyText"/>
        <w:spacing w:line="480" w:lineRule="auto" w:before="200"/>
        <w:ind w:left="307" w:right="253"/>
        <w:jc w:val="both"/>
      </w:pPr>
      <w:r>
        <w:rPr/>
        <w:t>Nwani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insects,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prey,</w:t>
      </w:r>
      <w:r>
        <w:rPr>
          <w:spacing w:val="1"/>
        </w:rPr>
        <w:t> </w:t>
      </w:r>
      <w:r>
        <w:rPr/>
        <w:t>zooplankton,</w:t>
      </w:r>
      <w:r>
        <w:rPr>
          <w:spacing w:val="1"/>
        </w:rPr>
        <w:t> </w:t>
      </w:r>
      <w:r>
        <w:rPr/>
        <w:t>detritus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macrophytes were the most consumed food items by African catfish. According to</w:t>
      </w:r>
      <w:r>
        <w:rPr>
          <w:spacing w:val="1"/>
        </w:rPr>
        <w:t> </w:t>
      </w:r>
      <w:r>
        <w:rPr/>
        <w:t>Admasu</w:t>
      </w:r>
      <w:r>
        <w:rPr>
          <w:spacing w:val="23"/>
        </w:rPr>
        <w:t> </w:t>
      </w:r>
      <w:r>
        <w:rPr>
          <w:i/>
        </w:rPr>
        <w:t>et</w:t>
      </w:r>
      <w:r>
        <w:rPr>
          <w:i/>
          <w:spacing w:val="24"/>
        </w:rPr>
        <w:t> </w:t>
      </w:r>
      <w:r>
        <w:rPr>
          <w:i/>
        </w:rPr>
        <w:t>al</w:t>
      </w:r>
      <w:r>
        <w:rPr/>
        <w:t>.</w:t>
      </w:r>
      <w:r>
        <w:rPr>
          <w:spacing w:val="22"/>
        </w:rPr>
        <w:t> </w:t>
      </w:r>
      <w:r>
        <w:rPr/>
        <w:t>(2015)</w:t>
      </w:r>
      <w:r>
        <w:rPr>
          <w:spacing w:val="23"/>
        </w:rPr>
        <w:t> </w:t>
      </w:r>
      <w:r>
        <w:rPr/>
        <w:t>insects</w:t>
      </w:r>
      <w:r>
        <w:rPr>
          <w:spacing w:val="23"/>
        </w:rPr>
        <w:t> </w:t>
      </w:r>
      <w:r>
        <w:rPr/>
        <w:t>were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most</w:t>
      </w:r>
      <w:r>
        <w:rPr>
          <w:spacing w:val="24"/>
        </w:rPr>
        <w:t> </w:t>
      </w:r>
      <w:r>
        <w:rPr/>
        <w:t>abundant</w:t>
      </w:r>
      <w:r>
        <w:rPr>
          <w:spacing w:val="23"/>
        </w:rPr>
        <w:t> </w:t>
      </w:r>
      <w:r>
        <w:rPr/>
        <w:t>food</w:t>
      </w:r>
      <w:r>
        <w:rPr>
          <w:spacing w:val="23"/>
        </w:rPr>
        <w:t> </w:t>
      </w:r>
      <w:r>
        <w:rPr/>
        <w:t>items</w:t>
      </w:r>
      <w:r>
        <w:rPr>
          <w:spacing w:val="23"/>
        </w:rPr>
        <w:t> </w:t>
      </w:r>
      <w:r>
        <w:rPr/>
        <w:t>found</w:t>
      </w:r>
      <w:r>
        <w:rPr>
          <w:spacing w:val="25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gut</w:t>
      </w:r>
      <w:r>
        <w:rPr>
          <w:spacing w:val="23"/>
        </w:rPr>
        <w:t> </w:t>
      </w:r>
      <w:r>
        <w:rPr/>
        <w:t>(82</w:t>
      </w:r>
    </w:p>
    <w:p>
      <w:pPr>
        <w:pStyle w:val="BodyText"/>
        <w:spacing w:line="480" w:lineRule="auto" w:before="1"/>
        <w:ind w:left="307" w:right="248"/>
        <w:jc w:val="both"/>
      </w:pPr>
      <w:r>
        <w:rPr/>
        <w:t>%),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macrophytes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zooplankton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(60</w:t>
      </w:r>
      <w:r>
        <w:rPr>
          <w:spacing w:val="1"/>
        </w:rPr>
        <w:t> </w:t>
      </w:r>
      <w:r>
        <w:rPr/>
        <w:t>%)</w:t>
      </w:r>
      <w:r>
        <w:rPr>
          <w:spacing w:val="1"/>
        </w:rPr>
        <w:t> </w:t>
      </w:r>
      <w:r>
        <w:rPr/>
        <w:t>respectively,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Lake</w:t>
      </w:r>
      <w:r>
        <w:rPr>
          <w:spacing w:val="1"/>
        </w:rPr>
        <w:t> </w:t>
      </w:r>
      <w:r>
        <w:rPr/>
        <w:t>Babogaya. According to Dadebo, (2009) </w:t>
      </w:r>
      <w:r>
        <w:rPr>
          <w:i/>
        </w:rPr>
        <w:t>C</w:t>
      </w:r>
      <w:r>
        <w:rPr/>
        <w:t>. </w:t>
      </w:r>
      <w:r>
        <w:rPr>
          <w:i/>
        </w:rPr>
        <w:t>gariepinus </w:t>
      </w:r>
      <w:r>
        <w:rPr/>
        <w:t>possess long, numerous and</w:t>
      </w:r>
      <w:r>
        <w:rPr>
          <w:spacing w:val="1"/>
        </w:rPr>
        <w:t> </w:t>
      </w:r>
      <w:r>
        <w:rPr/>
        <w:t>compact gill rakers to filter large amount of zooplankton such morphological adaptation</w:t>
      </w:r>
      <w:r>
        <w:rPr>
          <w:spacing w:val="-57"/>
        </w:rPr>
        <w:t> </w:t>
      </w:r>
      <w:r>
        <w:rPr/>
        <w:t>important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shift</w:t>
      </w:r>
      <w:r>
        <w:rPr>
          <w:spacing w:val="3"/>
        </w:rPr>
        <w:t> </w:t>
      </w:r>
      <w:r>
        <w:rPr/>
        <w:t>from</w:t>
      </w:r>
      <w:r>
        <w:rPr>
          <w:spacing w:val="4"/>
        </w:rPr>
        <w:t> </w:t>
      </w:r>
      <w:r>
        <w:rPr/>
        <w:t>one</w:t>
      </w:r>
      <w:r>
        <w:rPr>
          <w:spacing w:val="1"/>
        </w:rPr>
        <w:t> </w:t>
      </w:r>
      <w:r>
        <w:rPr/>
        <w:t>kind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feeding</w:t>
      </w:r>
      <w:r>
        <w:rPr>
          <w:spacing w:val="-1"/>
        </w:rPr>
        <w:t> </w:t>
      </w:r>
      <w:r>
        <w:rPr/>
        <w:t>habit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depends</w:t>
      </w:r>
      <w:r>
        <w:rPr>
          <w:spacing w:val="3"/>
        </w:rPr>
        <w:t> </w:t>
      </w:r>
      <w:r>
        <w:rPr/>
        <w:t>on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1160"/>
        </w:sectPr>
      </w:pPr>
    </w:p>
    <w:p>
      <w:pPr>
        <w:pStyle w:val="BodyText"/>
        <w:spacing w:line="480" w:lineRule="auto" w:before="64"/>
        <w:ind w:left="307" w:right="247"/>
        <w:jc w:val="both"/>
      </w:pPr>
      <w:r>
        <w:rPr/>
        <w:t>of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lake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zooplankton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productivity and temperature. However, in Lake Hawassa, fish prey were far the most</w:t>
      </w:r>
      <w:r>
        <w:rPr>
          <w:spacing w:val="1"/>
        </w:rPr>
        <w:t> </w:t>
      </w:r>
      <w:r>
        <w:rPr/>
        <w:t>important food items in the diet of </w:t>
      </w:r>
      <w:r>
        <w:rPr>
          <w:i/>
        </w:rPr>
        <w:t>C. gariepinus </w:t>
      </w:r>
      <w:r>
        <w:rPr/>
        <w:t>occurred in (81.7%) followed by</w:t>
      </w:r>
      <w:r>
        <w:rPr>
          <w:spacing w:val="1"/>
        </w:rPr>
        <w:t> </w:t>
      </w:r>
      <w:r>
        <w:rPr/>
        <w:t>macrophytes</w:t>
      </w:r>
      <w:r>
        <w:rPr>
          <w:spacing w:val="-1"/>
        </w:rPr>
        <w:t> </w:t>
      </w:r>
      <w:r>
        <w:rPr/>
        <w:t>(24.7%) and insects (24.7%)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lake (Dadebo,</w:t>
      </w:r>
      <w:r>
        <w:rPr>
          <w:spacing w:val="-1"/>
        </w:rPr>
        <w:t> </w:t>
      </w:r>
      <w:r>
        <w:rPr/>
        <w:t>2010).</w:t>
      </w:r>
    </w:p>
    <w:p>
      <w:pPr>
        <w:pStyle w:val="BodyText"/>
        <w:spacing w:line="480" w:lineRule="auto" w:before="200"/>
        <w:ind w:left="307" w:right="244"/>
        <w:jc w:val="both"/>
      </w:pPr>
      <w:r>
        <w:rPr/>
        <w:t>The fish has morphological adaptation for piscivorous feeding habit like big mouth,</w:t>
      </w:r>
      <w:r>
        <w:rPr>
          <w:spacing w:val="1"/>
        </w:rPr>
        <w:t> </w:t>
      </w:r>
      <w:r>
        <w:rPr/>
        <w:t>marginal and pharyngeal teeth, tough and muscular stomach with high acidity and short</w:t>
      </w:r>
      <w:r>
        <w:rPr>
          <w:spacing w:val="1"/>
        </w:rPr>
        <w:t> </w:t>
      </w:r>
      <w:r>
        <w:rPr/>
        <w:t>intestine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Oreochromis</w:t>
      </w:r>
      <w:r>
        <w:rPr>
          <w:i/>
          <w:spacing w:val="1"/>
        </w:rPr>
        <w:t> </w:t>
      </w:r>
      <w:r>
        <w:rPr>
          <w:i/>
        </w:rPr>
        <w:t>niltocus</w:t>
      </w:r>
      <w:r>
        <w:rPr/>
        <w:t>as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prey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absence of top predator (piscivory) (Dadebo, 2009). In Lake Koka, detritus, insects,</w:t>
      </w:r>
      <w:r>
        <w:rPr>
          <w:spacing w:val="1"/>
        </w:rPr>
        <w:t> </w:t>
      </w:r>
      <w:r>
        <w:rPr/>
        <w:t>zooplankton, macrophytes and fish prey were the most consumed in the diet of the fish</w:t>
      </w:r>
      <w:r>
        <w:rPr>
          <w:spacing w:val="1"/>
        </w:rPr>
        <w:t> </w:t>
      </w:r>
      <w:r>
        <w:rPr/>
        <w:t>occurred in (79.6%), (63.6%), (56.2%), (63%) and (&gt;20%) respectively reported by</w:t>
      </w:r>
      <w:r>
        <w:rPr>
          <w:spacing w:val="1"/>
        </w:rPr>
        <w:t> </w:t>
      </w:r>
      <w:r>
        <w:rPr/>
        <w:t>(Dadebo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ingestion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detritus,</w:t>
      </w:r>
      <w:r>
        <w:rPr>
          <w:spacing w:val="1"/>
        </w:rPr>
        <w:t> </w:t>
      </w:r>
      <w:r>
        <w:rPr/>
        <w:t>macrophytes, algae, sand particles and benthic food items indicated the ability of the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benthic</w:t>
      </w:r>
      <w:r>
        <w:rPr>
          <w:spacing w:val="1"/>
        </w:rPr>
        <w:t> </w:t>
      </w:r>
      <w:r>
        <w:rPr/>
        <w:t>habitats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accidentally</w:t>
      </w:r>
      <w:r>
        <w:rPr>
          <w:spacing w:val="1"/>
        </w:rPr>
        <w:t> </w:t>
      </w:r>
      <w:r>
        <w:rPr/>
        <w:t>ingested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fish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searching other prey organisms that are attached with the macrophyte vegetation and the</w:t>
      </w:r>
      <w:r>
        <w:rPr>
          <w:spacing w:val="-57"/>
        </w:rPr>
        <w:t> </w:t>
      </w:r>
      <w:r>
        <w:rPr/>
        <w:t>bottom of the sediment (Admasu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2015).</w:t>
      </w:r>
      <w:r>
        <w:rPr>
          <w:spacing w:val="1"/>
        </w:rPr>
        <w:t> </w:t>
      </w:r>
      <w:r>
        <w:rPr/>
        <w:t>However, detritus are</w:t>
      </w:r>
      <w:r>
        <w:rPr>
          <w:spacing w:val="1"/>
        </w:rPr>
        <w:t> </w:t>
      </w:r>
      <w:r>
        <w:rPr/>
        <w:t>considered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under low nutritional value. Moreover, studies noted that lotic and lentic water system</w:t>
      </w:r>
      <w:r>
        <w:rPr>
          <w:spacing w:val="1"/>
        </w:rPr>
        <w:t> </w:t>
      </w:r>
      <w:r>
        <w:rPr/>
        <w:t>was</w:t>
      </w:r>
      <w:r>
        <w:rPr>
          <w:spacing w:val="53"/>
        </w:rPr>
        <w:t> </w:t>
      </w:r>
      <w:r>
        <w:rPr/>
        <w:t>considered</w:t>
      </w:r>
      <w:r>
        <w:rPr>
          <w:spacing w:val="53"/>
        </w:rPr>
        <w:t> </w:t>
      </w:r>
      <w:r>
        <w:rPr/>
        <w:t>that</w:t>
      </w:r>
      <w:r>
        <w:rPr>
          <w:spacing w:val="54"/>
        </w:rPr>
        <w:t> </w:t>
      </w:r>
      <w:r>
        <w:rPr/>
        <w:t>an</w:t>
      </w:r>
      <w:r>
        <w:rPr>
          <w:spacing w:val="52"/>
        </w:rPr>
        <w:t> </w:t>
      </w:r>
      <w:r>
        <w:rPr/>
        <w:t>increased</w:t>
      </w:r>
      <w:r>
        <w:rPr>
          <w:spacing w:val="53"/>
        </w:rPr>
        <w:t> </w:t>
      </w:r>
      <w:r>
        <w:rPr/>
        <w:t>consumption</w:t>
      </w:r>
      <w:r>
        <w:rPr>
          <w:spacing w:val="51"/>
        </w:rPr>
        <w:t> </w:t>
      </w:r>
      <w:r>
        <w:rPr/>
        <w:t>of</w:t>
      </w:r>
      <w:r>
        <w:rPr>
          <w:spacing w:val="52"/>
        </w:rPr>
        <w:t> </w:t>
      </w:r>
      <w:r>
        <w:rPr/>
        <w:t>detritus</w:t>
      </w:r>
      <w:r>
        <w:rPr>
          <w:spacing w:val="54"/>
        </w:rPr>
        <w:t> </w:t>
      </w:r>
      <w:r>
        <w:rPr/>
        <w:t>is</w:t>
      </w:r>
      <w:r>
        <w:rPr>
          <w:spacing w:val="54"/>
        </w:rPr>
        <w:t> </w:t>
      </w:r>
      <w:r>
        <w:rPr/>
        <w:t>a</w:t>
      </w:r>
      <w:r>
        <w:rPr>
          <w:spacing w:val="52"/>
        </w:rPr>
        <w:t> </w:t>
      </w:r>
      <w:r>
        <w:rPr/>
        <w:t>prime</w:t>
      </w:r>
      <w:r>
        <w:rPr>
          <w:spacing w:val="53"/>
        </w:rPr>
        <w:t> </w:t>
      </w:r>
      <w:r>
        <w:rPr/>
        <w:t>response</w:t>
      </w:r>
      <w:r>
        <w:rPr>
          <w:spacing w:val="53"/>
        </w:rPr>
        <w:t> </w:t>
      </w:r>
      <w:r>
        <w:rPr/>
        <w:t>to</w:t>
      </w:r>
      <w:r>
        <w:rPr>
          <w:spacing w:val="54"/>
        </w:rPr>
        <w:t> </w:t>
      </w:r>
      <w:r>
        <w:rPr/>
        <w:t>a</w:t>
      </w:r>
      <w:r>
        <w:rPr>
          <w:spacing w:val="-58"/>
        </w:rPr>
        <w:t> </w:t>
      </w:r>
      <w:r>
        <w:rPr/>
        <w:t>decline of higher value primary food resources (King </w:t>
      </w:r>
      <w:r>
        <w:rPr>
          <w:i/>
        </w:rPr>
        <w:t>et al</w:t>
      </w:r>
      <w:r>
        <w:rPr/>
        <w:t>., 2013). The contributions of</w:t>
      </w:r>
      <w:r>
        <w:rPr>
          <w:spacing w:val="1"/>
        </w:rPr>
        <w:t> </w:t>
      </w:r>
      <w:r>
        <w:rPr/>
        <w:t>other food items were low throughout the water bodies. This indicates the changing of</w:t>
      </w:r>
      <w:r>
        <w:rPr>
          <w:spacing w:val="1"/>
        </w:rPr>
        <w:t> </w:t>
      </w:r>
      <w:r>
        <w:rPr/>
        <w:t>food</w:t>
      </w:r>
      <w:r>
        <w:rPr>
          <w:spacing w:val="19"/>
        </w:rPr>
        <w:t> </w:t>
      </w:r>
      <w:r>
        <w:rPr/>
        <w:t>items</w:t>
      </w:r>
      <w:r>
        <w:rPr>
          <w:spacing w:val="21"/>
        </w:rPr>
        <w:t> </w:t>
      </w:r>
      <w:r>
        <w:rPr/>
        <w:t>composition</w:t>
      </w:r>
      <w:r>
        <w:rPr>
          <w:spacing w:val="18"/>
        </w:rPr>
        <w:t> </w:t>
      </w:r>
      <w:r>
        <w:rPr/>
        <w:t>in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diet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African</w:t>
      </w:r>
      <w:r>
        <w:rPr>
          <w:spacing w:val="20"/>
        </w:rPr>
        <w:t> </w:t>
      </w:r>
      <w:r>
        <w:rPr/>
        <w:t>catfish</w:t>
      </w:r>
      <w:r>
        <w:rPr>
          <w:spacing w:val="20"/>
        </w:rPr>
        <w:t> </w:t>
      </w:r>
      <w:r>
        <w:rPr/>
        <w:t>based</w:t>
      </w:r>
      <w:r>
        <w:rPr>
          <w:spacing w:val="20"/>
        </w:rPr>
        <w:t> </w:t>
      </w:r>
      <w:r>
        <w:rPr/>
        <w:t>on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diet</w:t>
      </w:r>
      <w:r>
        <w:rPr>
          <w:spacing w:val="20"/>
        </w:rPr>
        <w:t> </w:t>
      </w:r>
      <w:r>
        <w:rPr/>
        <w:t>composition</w:t>
      </w:r>
      <w:r>
        <w:rPr>
          <w:spacing w:val="21"/>
        </w:rPr>
        <w:t> </w:t>
      </w:r>
      <w:r>
        <w:rPr/>
        <w:t>in</w:t>
      </w:r>
      <w:r>
        <w:rPr>
          <w:spacing w:val="-58"/>
        </w:rPr>
        <w:t> </w:t>
      </w:r>
      <w:r>
        <w:rPr/>
        <w:t>the lakes, which may varies depending on environmental condition, season (water level)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habitat differences of</w:t>
      </w:r>
      <w:r>
        <w:rPr>
          <w:spacing w:val="1"/>
        </w:rPr>
        <w:t> </w:t>
      </w:r>
      <w:r>
        <w:rPr/>
        <w:t>the lakes.</w:t>
      </w:r>
    </w:p>
    <w:p>
      <w:pPr>
        <w:pStyle w:val="Heading1"/>
        <w:numPr>
          <w:ilvl w:val="1"/>
          <w:numId w:val="9"/>
        </w:numPr>
        <w:tabs>
          <w:tab w:pos="1028" w:val="left" w:leader="none"/>
        </w:tabs>
        <w:spacing w:line="240" w:lineRule="auto" w:before="209" w:after="0"/>
        <w:ind w:left="1027" w:right="0" w:hanging="721"/>
        <w:jc w:val="both"/>
      </w:pPr>
      <w:bookmarkStart w:name="_TOC_250049" w:id="19"/>
      <w:r>
        <w:rPr/>
        <w:t>Proximate</w:t>
      </w:r>
      <w:r>
        <w:rPr>
          <w:spacing w:val="-4"/>
        </w:rPr>
        <w:t> </w:t>
      </w:r>
      <w:r>
        <w:rPr/>
        <w:t>and Amino</w:t>
      </w:r>
      <w:r>
        <w:rPr>
          <w:spacing w:val="-2"/>
        </w:rPr>
        <w:t> </w:t>
      </w:r>
      <w:r>
        <w:rPr/>
        <w:t>Acid</w:t>
      </w:r>
      <w:r>
        <w:rPr>
          <w:spacing w:val="-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bookmarkEnd w:id="19"/>
      <w:r>
        <w:rPr/>
        <w:t>Fishes</w:t>
      </w:r>
    </w:p>
    <w:p>
      <w:pPr>
        <w:pStyle w:val="BodyText"/>
        <w:spacing w:before="1"/>
        <w:rPr>
          <w:b/>
          <w:sz w:val="28"/>
        </w:rPr>
      </w:pPr>
    </w:p>
    <w:p>
      <w:pPr>
        <w:pStyle w:val="BodyText"/>
        <w:spacing w:line="480" w:lineRule="auto"/>
        <w:ind w:left="307" w:right="250"/>
        <w:jc w:val="both"/>
      </w:pPr>
      <w:r>
        <w:rPr/>
        <w:t>Components of proximate analysis from fish carcass include ash, lipids, protein, crude</w:t>
      </w:r>
      <w:r>
        <w:rPr>
          <w:spacing w:val="1"/>
        </w:rPr>
        <w:t> </w:t>
      </w:r>
      <w:r>
        <w:rPr/>
        <w:t>fibre</w:t>
      </w:r>
      <w:r>
        <w:rPr>
          <w:spacing w:val="38"/>
        </w:rPr>
        <w:t> </w:t>
      </w:r>
      <w:r>
        <w:rPr/>
        <w:t>and</w:t>
      </w:r>
      <w:r>
        <w:rPr>
          <w:spacing w:val="38"/>
        </w:rPr>
        <w:t> </w:t>
      </w:r>
      <w:r>
        <w:rPr/>
        <w:t>Nitrogen</w:t>
      </w:r>
      <w:r>
        <w:rPr>
          <w:spacing w:val="39"/>
        </w:rPr>
        <w:t> </w:t>
      </w:r>
      <w:r>
        <w:rPr/>
        <w:t>Free</w:t>
      </w:r>
      <w:r>
        <w:rPr>
          <w:spacing w:val="39"/>
        </w:rPr>
        <w:t> </w:t>
      </w:r>
      <w:r>
        <w:rPr/>
        <w:t>Extract.</w:t>
      </w:r>
      <w:r>
        <w:rPr>
          <w:spacing w:val="37"/>
        </w:rPr>
        <w:t> </w:t>
      </w:r>
      <w:r>
        <w:rPr/>
        <w:t>This</w:t>
      </w:r>
      <w:r>
        <w:rPr>
          <w:spacing w:val="38"/>
        </w:rPr>
        <w:t> </w:t>
      </w:r>
      <w:r>
        <w:rPr/>
        <w:t>analysis</w:t>
      </w:r>
      <w:r>
        <w:rPr>
          <w:spacing w:val="37"/>
        </w:rPr>
        <w:t> </w:t>
      </w:r>
      <w:r>
        <w:rPr/>
        <w:t>is</w:t>
      </w:r>
      <w:r>
        <w:rPr>
          <w:spacing w:val="38"/>
        </w:rPr>
        <w:t> </w:t>
      </w:r>
      <w:r>
        <w:rPr/>
        <w:t>performed</w:t>
      </w:r>
      <w:r>
        <w:rPr>
          <w:spacing w:val="37"/>
        </w:rPr>
        <w:t> </w:t>
      </w:r>
      <w:r>
        <w:rPr/>
        <w:t>on</w:t>
      </w:r>
      <w:r>
        <w:rPr>
          <w:spacing w:val="40"/>
        </w:rPr>
        <w:t> </w:t>
      </w:r>
      <w:r>
        <w:rPr/>
        <w:t>fishes</w:t>
      </w:r>
      <w:r>
        <w:rPr>
          <w:spacing w:val="37"/>
        </w:rPr>
        <w:t> </w:t>
      </w:r>
      <w:r>
        <w:rPr/>
        <w:t>to</w:t>
      </w:r>
      <w:r>
        <w:rPr>
          <w:spacing w:val="38"/>
        </w:rPr>
        <w:t> </w:t>
      </w:r>
      <w:r>
        <w:rPr/>
        <w:t>ensure</w:t>
      </w:r>
      <w:r>
        <w:rPr>
          <w:spacing w:val="37"/>
        </w:rPr>
        <w:t> </w:t>
      </w:r>
      <w:r>
        <w:rPr/>
        <w:t>they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1160"/>
        </w:sectPr>
      </w:pPr>
    </w:p>
    <w:p>
      <w:pPr>
        <w:pStyle w:val="BodyText"/>
        <w:spacing w:line="480" w:lineRule="auto" w:before="64"/>
        <w:ind w:left="307" w:right="246"/>
        <w:jc w:val="both"/>
      </w:pPr>
      <w:r>
        <w:rPr/>
        <w:t>meet specific and nutrient requirements (Watermann, 2000;</w:t>
      </w:r>
      <w:r>
        <w:rPr>
          <w:spacing w:val="60"/>
        </w:rPr>
        <w:t> </w:t>
      </w:r>
      <w:r>
        <w:rPr/>
        <w:t>Anon, 2000). Fish, like</w:t>
      </w:r>
      <w:r>
        <w:rPr>
          <w:spacing w:val="1"/>
        </w:rPr>
        <w:t> </w:t>
      </w:r>
      <w:r>
        <w:rPr/>
        <w:t>most animals, contain reasonable quantity of amino acids, especially lysine which is</w:t>
      </w:r>
      <w:r>
        <w:rPr>
          <w:spacing w:val="1"/>
        </w:rPr>
        <w:t> </w:t>
      </w:r>
      <w:r>
        <w:rPr/>
        <w:t>known to be in low quantity in cereals. Thus, protein from fish could serve well in</w:t>
      </w:r>
      <w:r>
        <w:rPr>
          <w:spacing w:val="1"/>
        </w:rPr>
        <w:t> </w:t>
      </w:r>
      <w:r>
        <w:rPr/>
        <w:t>augmenting total protein profile in most combinations of food of carbohydrate origin</w:t>
      </w:r>
      <w:r>
        <w:rPr>
          <w:spacing w:val="1"/>
        </w:rPr>
        <w:t> </w:t>
      </w:r>
      <w:r>
        <w:rPr/>
        <w:t>(FAO,</w:t>
      </w:r>
      <w:r>
        <w:rPr>
          <w:spacing w:val="-1"/>
        </w:rPr>
        <w:t> </w:t>
      </w:r>
      <w:r>
        <w:rPr/>
        <w:t>2005).</w:t>
      </w:r>
    </w:p>
    <w:p>
      <w:pPr>
        <w:pStyle w:val="BodyText"/>
        <w:spacing w:line="480" w:lineRule="auto" w:before="200"/>
        <w:ind w:left="307" w:right="244"/>
        <w:jc w:val="both"/>
      </w:pPr>
      <w:r>
        <w:rPr/>
        <w:t>Fishes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low-income</w:t>
      </w:r>
      <w:r>
        <w:rPr>
          <w:spacing w:val="1"/>
        </w:rPr>
        <w:t> </w:t>
      </w:r>
      <w:r>
        <w:rPr/>
        <w:t>homes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metropolitan areas (Bene and Heck, 2005). In Nigeria, agricultural sector engages up to</w:t>
      </w:r>
      <w:r>
        <w:rPr>
          <w:spacing w:val="1"/>
        </w:rPr>
        <w:t> </w:t>
      </w:r>
      <w:r>
        <w:rPr/>
        <w:t>70 % of employees and fish plays a vital role as it accounts for 50 % of total animal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consumed</w:t>
      </w:r>
      <w:r>
        <w:rPr>
          <w:spacing w:val="1"/>
        </w:rPr>
        <w:t> </w:t>
      </w:r>
      <w:r>
        <w:rPr/>
        <w:t>by larger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populace.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proximate</w:t>
      </w:r>
      <w:r>
        <w:rPr>
          <w:spacing w:val="1"/>
        </w:rPr>
        <w:t> </w:t>
      </w:r>
      <w:r>
        <w:rPr/>
        <w:t>analysis from fish carcass include ash, lipids, protein, crude fibre and Nitrogen Free</w:t>
      </w:r>
      <w:r>
        <w:rPr>
          <w:spacing w:val="1"/>
        </w:rPr>
        <w:t> </w:t>
      </w:r>
      <w:r>
        <w:rPr/>
        <w:t>Extract. This analysis is performed on fishes to ensure they meet specific and nutrient</w:t>
      </w:r>
      <w:r>
        <w:rPr>
          <w:spacing w:val="1"/>
        </w:rPr>
        <w:t> </w:t>
      </w:r>
      <w:r>
        <w:rPr/>
        <w:t>requirements (Watermann, 2000;</w:t>
      </w:r>
      <w:r>
        <w:rPr>
          <w:spacing w:val="1"/>
        </w:rPr>
        <w:t> </w:t>
      </w:r>
      <w:r>
        <w:rPr/>
        <w:t>Anon, 2000). Fish has been recognized as a very</w:t>
      </w:r>
      <w:r>
        <w:rPr>
          <w:spacing w:val="1"/>
        </w:rPr>
        <w:t> </w:t>
      </w:r>
      <w:r>
        <w:rPr/>
        <w:t>significant supply of animal protein and most of the necessary nutrients in human food</w:t>
      </w:r>
      <w:r>
        <w:rPr>
          <w:spacing w:val="1"/>
        </w:rPr>
        <w:t> </w:t>
      </w:r>
      <w:r>
        <w:rPr/>
        <w:t>(Fawole </w:t>
      </w:r>
      <w:r>
        <w:rPr>
          <w:i/>
        </w:rPr>
        <w:t>et al</w:t>
      </w:r>
      <w:r>
        <w:rPr/>
        <w:t>., 2007). According to Oladipo and Bankole (2013) there is a need for</w:t>
      </w:r>
      <w:r>
        <w:rPr>
          <w:spacing w:val="1"/>
        </w:rPr>
        <w:t> </w:t>
      </w:r>
      <w:r>
        <w:rPr/>
        <w:t>comprehensive</w:t>
      </w:r>
      <w:r>
        <w:rPr>
          <w:spacing w:val="30"/>
        </w:rPr>
        <w:t> </w:t>
      </w:r>
      <w:r>
        <w:rPr/>
        <w:t>information</w:t>
      </w:r>
      <w:r>
        <w:rPr>
          <w:spacing w:val="28"/>
        </w:rPr>
        <w:t> </w:t>
      </w:r>
      <w:r>
        <w:rPr/>
        <w:t>on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level</w:t>
      </w:r>
      <w:r>
        <w:rPr>
          <w:spacing w:val="29"/>
        </w:rPr>
        <w:t> </w:t>
      </w:r>
      <w:r>
        <w:rPr/>
        <w:t>of</w:t>
      </w:r>
      <w:r>
        <w:rPr>
          <w:spacing w:val="27"/>
        </w:rPr>
        <w:t> </w:t>
      </w:r>
      <w:r>
        <w:rPr/>
        <w:t>nutrient</w:t>
      </w:r>
      <w:r>
        <w:rPr>
          <w:spacing w:val="29"/>
        </w:rPr>
        <w:t> </w:t>
      </w:r>
      <w:r>
        <w:rPr/>
        <w:t>content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fishes</w:t>
      </w:r>
      <w:r>
        <w:rPr>
          <w:spacing w:val="28"/>
        </w:rPr>
        <w:t> </w:t>
      </w:r>
      <w:r>
        <w:rPr/>
        <w:t>mostly</w:t>
      </w:r>
      <w:r>
        <w:rPr>
          <w:spacing w:val="23"/>
        </w:rPr>
        <w:t> </w:t>
      </w:r>
      <w:r>
        <w:rPr/>
        <w:t>found</w:t>
      </w:r>
      <w:r>
        <w:rPr>
          <w:spacing w:val="27"/>
        </w:rPr>
        <w:t> </w:t>
      </w:r>
      <w:r>
        <w:rPr/>
        <w:t>on</w:t>
      </w:r>
      <w:r>
        <w:rPr>
          <w:spacing w:val="-57"/>
        </w:rPr>
        <w:t> </w:t>
      </w:r>
      <w:r>
        <w:rPr/>
        <w:t>the dining table of the less privileged across the third world nations of Africa and Asia.</w:t>
      </w:r>
      <w:r>
        <w:rPr>
          <w:spacing w:val="1"/>
        </w:rPr>
        <w:t> </w:t>
      </w:r>
      <w:r>
        <w:rPr/>
        <w:t>In Africa alone, over 60 % of infants below the age of five die annually due to Protein-</w:t>
      </w:r>
      <w:r>
        <w:rPr>
          <w:spacing w:val="1"/>
        </w:rPr>
        <w:t> </w:t>
      </w:r>
      <w:r>
        <w:rPr/>
        <w:t>Energy</w:t>
      </w:r>
      <w:r>
        <w:rPr>
          <w:spacing w:val="-6"/>
        </w:rPr>
        <w:t> </w:t>
      </w:r>
      <w:r>
        <w:rPr/>
        <w:t>Malnutrition (Bene</w:t>
      </w:r>
      <w:r>
        <w:rPr>
          <w:spacing w:val="-1"/>
        </w:rPr>
        <w:t> </w:t>
      </w:r>
      <w:r>
        <w:rPr/>
        <w:t>and Heck, 2005).</w:t>
      </w:r>
    </w:p>
    <w:p>
      <w:pPr>
        <w:pStyle w:val="BodyText"/>
        <w:spacing w:line="480" w:lineRule="auto" w:before="201"/>
        <w:ind w:left="307" w:right="249"/>
        <w:jc w:val="both"/>
      </w:pPr>
      <w:r>
        <w:rPr/>
        <w:t>The human body needs nutrients to enable it function effectively and to maintain health;</w:t>
      </w:r>
      <w:r>
        <w:rPr>
          <w:spacing w:val="-57"/>
        </w:rPr>
        <w:t> </w:t>
      </w:r>
      <w:r>
        <w:rPr/>
        <w:t>such nutrients are sourced from foods. Food nutrients include water, carbohydrates,</w:t>
      </w:r>
      <w:r>
        <w:rPr>
          <w:spacing w:val="1"/>
        </w:rPr>
        <w:t> </w:t>
      </w:r>
      <w:r>
        <w:rPr/>
        <w:t>proteins,</w:t>
      </w:r>
      <w:r>
        <w:rPr>
          <w:spacing w:val="1"/>
        </w:rPr>
        <w:t> </w:t>
      </w:r>
      <w:r>
        <w:rPr/>
        <w:t>fats,</w:t>
      </w:r>
      <w:r>
        <w:rPr>
          <w:spacing w:val="1"/>
        </w:rPr>
        <w:t> </w:t>
      </w:r>
      <w:r>
        <w:rPr/>
        <w:t>vitamins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amongst</w:t>
      </w:r>
      <w:r>
        <w:rPr>
          <w:spacing w:val="1"/>
        </w:rPr>
        <w:t> </w:t>
      </w:r>
      <w:r>
        <w:rPr/>
        <w:t>others.</w:t>
      </w:r>
      <w:r>
        <w:rPr>
          <w:spacing w:val="1"/>
        </w:rPr>
        <w:t> </w:t>
      </w:r>
      <w:r>
        <w:rPr/>
        <w:t>Fishes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-57"/>
        </w:rPr>
        <w:t> </w:t>
      </w:r>
      <w:r>
        <w:rPr/>
        <w:t>protein,</w:t>
      </w:r>
      <w:r>
        <w:rPr>
          <w:spacing w:val="44"/>
        </w:rPr>
        <w:t> </w:t>
      </w:r>
      <w:r>
        <w:rPr/>
        <w:t>fat</w:t>
      </w:r>
      <w:r>
        <w:rPr>
          <w:spacing w:val="44"/>
        </w:rPr>
        <w:t> </w:t>
      </w:r>
      <w:r>
        <w:rPr/>
        <w:t>and</w:t>
      </w:r>
      <w:r>
        <w:rPr>
          <w:spacing w:val="44"/>
        </w:rPr>
        <w:t> </w:t>
      </w:r>
      <w:r>
        <w:rPr/>
        <w:t>vitamins</w:t>
      </w:r>
      <w:r>
        <w:rPr>
          <w:spacing w:val="44"/>
        </w:rPr>
        <w:t> </w:t>
      </w:r>
      <w:r>
        <w:rPr/>
        <w:t>which</w:t>
      </w:r>
      <w:r>
        <w:rPr>
          <w:spacing w:val="45"/>
        </w:rPr>
        <w:t> </w:t>
      </w:r>
      <w:r>
        <w:rPr/>
        <w:t>are</w:t>
      </w:r>
      <w:r>
        <w:rPr>
          <w:spacing w:val="42"/>
        </w:rPr>
        <w:t> </w:t>
      </w:r>
      <w:r>
        <w:rPr/>
        <w:t>of</w:t>
      </w:r>
      <w:r>
        <w:rPr>
          <w:spacing w:val="46"/>
        </w:rPr>
        <w:t> </w:t>
      </w:r>
      <w:r>
        <w:rPr/>
        <w:t>great</w:t>
      </w:r>
      <w:r>
        <w:rPr>
          <w:spacing w:val="44"/>
        </w:rPr>
        <w:t> </w:t>
      </w:r>
      <w:r>
        <w:rPr/>
        <w:t>benefit</w:t>
      </w:r>
      <w:r>
        <w:rPr>
          <w:spacing w:val="44"/>
        </w:rPr>
        <w:t> </w:t>
      </w:r>
      <w:r>
        <w:rPr/>
        <w:t>to</w:t>
      </w:r>
      <w:r>
        <w:rPr>
          <w:spacing w:val="45"/>
        </w:rPr>
        <w:t> </w:t>
      </w:r>
      <w:r>
        <w:rPr/>
        <w:t>human</w:t>
      </w:r>
      <w:r>
        <w:rPr>
          <w:spacing w:val="43"/>
        </w:rPr>
        <w:t> </w:t>
      </w:r>
      <w:r>
        <w:rPr/>
        <w:t>health</w:t>
      </w:r>
      <w:r>
        <w:rPr>
          <w:spacing w:val="44"/>
        </w:rPr>
        <w:t> </w:t>
      </w:r>
      <w:r>
        <w:rPr/>
        <w:t>as</w:t>
      </w:r>
      <w:r>
        <w:rPr>
          <w:spacing w:val="44"/>
        </w:rPr>
        <w:t> </w:t>
      </w:r>
      <w:r>
        <w:rPr/>
        <w:t>it</w:t>
      </w:r>
      <w:r>
        <w:rPr>
          <w:spacing w:val="45"/>
        </w:rPr>
        <w:t> </w:t>
      </w:r>
      <w:r>
        <w:rPr/>
        <w:t>has</w:t>
      </w:r>
      <w:r>
        <w:rPr>
          <w:spacing w:val="45"/>
        </w:rPr>
        <w:t> </w:t>
      </w:r>
      <w:r>
        <w:rPr/>
        <w:t>been</w:t>
      </w:r>
      <w:r>
        <w:rPr>
          <w:spacing w:val="-58"/>
        </w:rPr>
        <w:t> </w:t>
      </w:r>
      <w:r>
        <w:rPr/>
        <w:t>proven by scientists (Elagba </w:t>
      </w:r>
      <w:r>
        <w:rPr>
          <w:i/>
        </w:rPr>
        <w:t>et al., </w:t>
      </w:r>
      <w:r>
        <w:rPr/>
        <w:t>2010). Fish protein is of high quality since it has an</w:t>
      </w:r>
      <w:r>
        <w:rPr>
          <w:spacing w:val="1"/>
        </w:rPr>
        <w:t> </w:t>
      </w:r>
      <w:r>
        <w:rPr/>
        <w:t>almost ideal proportion of essential amino acids. The protein in fish is easily digestible,</w:t>
      </w:r>
      <w:r>
        <w:rPr>
          <w:spacing w:val="1"/>
        </w:rPr>
        <w:t> </w:t>
      </w:r>
      <w:r>
        <w:rPr/>
        <w:t>as</w:t>
      </w:r>
      <w:r>
        <w:rPr>
          <w:spacing w:val="18"/>
        </w:rPr>
        <w:t> </w:t>
      </w:r>
      <w:r>
        <w:rPr/>
        <w:t>it</w:t>
      </w:r>
      <w:r>
        <w:rPr>
          <w:spacing w:val="19"/>
        </w:rPr>
        <w:t> </w:t>
      </w:r>
      <w:r>
        <w:rPr/>
        <w:t>contains</w:t>
      </w:r>
      <w:r>
        <w:rPr>
          <w:spacing w:val="18"/>
        </w:rPr>
        <w:t> </w:t>
      </w:r>
      <w:r>
        <w:rPr/>
        <w:t>less</w:t>
      </w:r>
      <w:r>
        <w:rPr>
          <w:spacing w:val="19"/>
        </w:rPr>
        <w:t> </w:t>
      </w:r>
      <w:r>
        <w:rPr/>
        <w:t>collagen</w:t>
      </w:r>
      <w:r>
        <w:rPr>
          <w:spacing w:val="18"/>
        </w:rPr>
        <w:t> </w:t>
      </w:r>
      <w:r>
        <w:rPr/>
        <w:t>fibre</w:t>
      </w:r>
      <w:r>
        <w:rPr>
          <w:spacing w:val="17"/>
        </w:rPr>
        <w:t> </w:t>
      </w:r>
      <w:r>
        <w:rPr/>
        <w:t>than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protein</w:t>
      </w:r>
      <w:r>
        <w:rPr>
          <w:spacing w:val="21"/>
        </w:rPr>
        <w:t> </w:t>
      </w:r>
      <w:r>
        <w:rPr/>
        <w:t>found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meat;</w:t>
      </w:r>
      <w:r>
        <w:rPr>
          <w:spacing w:val="19"/>
        </w:rPr>
        <w:t> </w:t>
      </w:r>
      <w:r>
        <w:rPr/>
        <w:t>this</w:t>
      </w:r>
      <w:r>
        <w:rPr>
          <w:spacing w:val="19"/>
        </w:rPr>
        <w:t> </w:t>
      </w:r>
      <w:r>
        <w:rPr/>
        <w:t>helps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body</w:t>
      </w:r>
      <w:r>
        <w:rPr>
          <w:spacing w:val="13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1160"/>
        </w:sectPr>
      </w:pPr>
    </w:p>
    <w:p>
      <w:pPr>
        <w:pStyle w:val="BodyText"/>
        <w:spacing w:line="482" w:lineRule="auto" w:before="64"/>
        <w:ind w:left="307" w:right="252"/>
        <w:jc w:val="both"/>
      </w:pPr>
      <w:r>
        <w:rPr/>
        <w:t>maximally utilize its protein. The fats</w:t>
      </w:r>
      <w:r>
        <w:rPr>
          <w:spacing w:val="1"/>
        </w:rPr>
        <w:t> </w:t>
      </w:r>
      <w:r>
        <w:rPr/>
        <w:t>found in</w:t>
      </w:r>
      <w:r>
        <w:rPr>
          <w:spacing w:val="60"/>
        </w:rPr>
        <w:t> </w:t>
      </w:r>
      <w:r>
        <w:rPr/>
        <w:t>fish contain unsaturated fatty acids</w:t>
      </w:r>
      <w:r>
        <w:rPr>
          <w:spacing w:val="1"/>
        </w:rPr>
        <w:t> </w:t>
      </w:r>
      <w:r>
        <w:rPr/>
        <w:t>which do not pose a threat to the heart as they help reduce blood triglycerides (Alasalvar</w:t>
      </w:r>
      <w:r>
        <w:rPr>
          <w:spacing w:val="-57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2012).</w:t>
      </w:r>
    </w:p>
    <w:p>
      <w:pPr>
        <w:pStyle w:val="BodyText"/>
        <w:spacing w:line="480" w:lineRule="auto" w:before="192"/>
        <w:ind w:left="307" w:right="244"/>
        <w:jc w:val="both"/>
      </w:pPr>
      <w:r>
        <w:rPr/>
        <w:t>According to Abolude and Abdullahi (2015) fish is one of the most important animal</w:t>
      </w:r>
      <w:r>
        <w:rPr>
          <w:spacing w:val="1"/>
        </w:rPr>
        <w:t> </w:t>
      </w:r>
      <w:r>
        <w:rPr/>
        <w:t>protein and other vital nutrients sources that are widely consumed by all races and</w:t>
      </w:r>
      <w:r>
        <w:rPr>
          <w:spacing w:val="1"/>
        </w:rPr>
        <w:t> </w:t>
      </w:r>
      <w:r>
        <w:rPr/>
        <w:t>classes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people.</w:t>
      </w:r>
      <w:r>
        <w:rPr>
          <w:spacing w:val="17"/>
        </w:rPr>
        <w:t> </w:t>
      </w:r>
      <w:r>
        <w:rPr/>
        <w:t>Fish</w:t>
      </w:r>
      <w:r>
        <w:rPr>
          <w:spacing w:val="16"/>
        </w:rPr>
        <w:t> </w:t>
      </w:r>
      <w:r>
        <w:rPr/>
        <w:t>meat</w:t>
      </w:r>
      <w:r>
        <w:rPr>
          <w:spacing w:val="16"/>
        </w:rPr>
        <w:t> </w:t>
      </w:r>
      <w:r>
        <w:rPr/>
        <w:t>contains</w:t>
      </w:r>
      <w:r>
        <w:rPr>
          <w:spacing w:val="15"/>
        </w:rPr>
        <w:t> </w:t>
      </w:r>
      <w:r>
        <w:rPr/>
        <w:t>significantly</w:t>
      </w:r>
      <w:r>
        <w:rPr>
          <w:spacing w:val="10"/>
        </w:rPr>
        <w:t> </w:t>
      </w:r>
      <w:r>
        <w:rPr/>
        <w:t>low</w:t>
      </w:r>
      <w:r>
        <w:rPr>
          <w:spacing w:val="15"/>
        </w:rPr>
        <w:t> </w:t>
      </w:r>
      <w:r>
        <w:rPr/>
        <w:t>lipids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high</w:t>
      </w:r>
      <w:r>
        <w:rPr>
          <w:spacing w:val="15"/>
        </w:rPr>
        <w:t> </w:t>
      </w:r>
      <w:r>
        <w:rPr/>
        <w:t>water</w:t>
      </w:r>
      <w:r>
        <w:rPr>
          <w:spacing w:val="15"/>
        </w:rPr>
        <w:t> </w:t>
      </w:r>
      <w:r>
        <w:rPr/>
        <w:t>compared</w:t>
      </w:r>
      <w:r>
        <w:rPr>
          <w:spacing w:val="-58"/>
        </w:rPr>
        <w:t> </w:t>
      </w:r>
      <w:r>
        <w:rPr/>
        <w:t>to that of beef or chicken and is favored over other white or red meats (Nestel, 2011).</w:t>
      </w:r>
      <w:r>
        <w:rPr>
          <w:spacing w:val="1"/>
        </w:rPr>
        <w:t> </w:t>
      </w:r>
      <w:r>
        <w:rPr/>
        <w:t>Poly-unsaturated fatty acids from fish have been reported to have preventive and/or</w:t>
      </w:r>
      <w:r>
        <w:rPr>
          <w:spacing w:val="1"/>
        </w:rPr>
        <w:t> </w:t>
      </w:r>
      <w:r>
        <w:rPr/>
        <w:t>curative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arterial</w:t>
      </w:r>
      <w:r>
        <w:rPr>
          <w:spacing w:val="1"/>
        </w:rPr>
        <w:t> </w:t>
      </w:r>
      <w:r>
        <w:rPr/>
        <w:t>hypertension</w:t>
      </w:r>
      <w:r>
        <w:rPr>
          <w:spacing w:val="1"/>
        </w:rPr>
        <w:t> </w:t>
      </w:r>
      <w:r>
        <w:rPr/>
        <w:t>cancers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inflammatory diseases. It may also aid in lowering the risk of Dementia, Alzheimer’s</w:t>
      </w:r>
      <w:r>
        <w:rPr>
          <w:spacing w:val="1"/>
        </w:rPr>
        <w:t> </w:t>
      </w:r>
      <w:r>
        <w:rPr/>
        <w:t>diseases</w:t>
      </w:r>
      <w:r>
        <w:rPr>
          <w:spacing w:val="-1"/>
        </w:rPr>
        <w:t> </w:t>
      </w:r>
      <w:r>
        <w:rPr/>
        <w:t>and cardiovascular</w:t>
      </w:r>
      <w:r>
        <w:rPr>
          <w:spacing w:val="-2"/>
        </w:rPr>
        <w:t> </w:t>
      </w:r>
      <w:r>
        <w:rPr/>
        <w:t>diseases (Cahu</w:t>
      </w:r>
      <w:r>
        <w:rPr>
          <w:spacing w:val="2"/>
        </w:rPr>
        <w:t> </w:t>
      </w:r>
      <w:r>
        <w:rPr>
          <w:i/>
        </w:rPr>
        <w:t>et al.,</w:t>
      </w:r>
      <w:r>
        <w:rPr>
          <w:i/>
          <w:spacing w:val="2"/>
        </w:rPr>
        <w:t> </w:t>
      </w:r>
      <w:r>
        <w:rPr/>
        <w:t>2014).</w:t>
      </w:r>
    </w:p>
    <w:p>
      <w:pPr>
        <w:pStyle w:val="BodyText"/>
        <w:spacing w:line="480" w:lineRule="auto" w:before="200"/>
        <w:ind w:left="307" w:right="242"/>
        <w:jc w:val="both"/>
      </w:pPr>
      <w:r>
        <w:rPr/>
        <w:t>Proximate composition is a good indicator of physiology which is needed for routine</w:t>
      </w:r>
      <w:r>
        <w:rPr>
          <w:spacing w:val="1"/>
        </w:rPr>
        <w:t> </w:t>
      </w:r>
      <w:r>
        <w:rPr/>
        <w:t>analysis of fisheries investigation (Elagba </w:t>
      </w:r>
      <w:r>
        <w:rPr>
          <w:i/>
        </w:rPr>
        <w:t>et al.</w:t>
      </w:r>
      <w:r>
        <w:rPr/>
        <w:t>, 2010). However, fish of various species</w:t>
      </w:r>
      <w:r>
        <w:rPr>
          <w:spacing w:val="-57"/>
        </w:rPr>
        <w:t> </w:t>
      </w:r>
      <w:r>
        <w:rPr/>
        <w:t>do not provide the same nutrient profile to their consumers (Job </w:t>
      </w:r>
      <w:r>
        <w:rPr>
          <w:i/>
        </w:rPr>
        <w:t>et al., </w:t>
      </w:r>
      <w:r>
        <w:rPr/>
        <w:t>2015). These</w:t>
      </w:r>
      <w:r>
        <w:rPr>
          <w:spacing w:val="1"/>
        </w:rPr>
        <w:t> </w:t>
      </w:r>
      <w:r>
        <w:rPr/>
        <w:t>differences in the nutritional compositions of different species may be attributed to food</w:t>
      </w:r>
      <w:r>
        <w:rPr>
          <w:spacing w:val="1"/>
        </w:rPr>
        <w:t> </w:t>
      </w:r>
      <w:r>
        <w:rPr/>
        <w:t>composition, food and feeding habit, feeding rate, habitats, sex, age, size, genetic traits</w:t>
      </w:r>
      <w:r>
        <w:rPr>
          <w:spacing w:val="1"/>
        </w:rPr>
        <w:t> </w:t>
      </w:r>
      <w:r>
        <w:rPr/>
        <w:t>and season/migration (Ajah, 2009). Besides being used as food, fish is also increasingly</w:t>
      </w:r>
      <w:r>
        <w:rPr>
          <w:spacing w:val="1"/>
        </w:rPr>
        <w:t> </w:t>
      </w:r>
      <w:r>
        <w:rPr/>
        <w:t>demanded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feed.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concerning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freshwater fishes in general is valuable to nutritionists concerned with readily available</w:t>
      </w:r>
      <w:r>
        <w:rPr>
          <w:spacing w:val="1"/>
        </w:rPr>
        <w:t> </w:t>
      </w:r>
      <w:r>
        <w:rPr/>
        <w:t>sources of low-fat, high-protein foods such as most freshwater fishes (Aberoumad and</w:t>
      </w:r>
      <w:r>
        <w:rPr>
          <w:spacing w:val="1"/>
        </w:rPr>
        <w:t> </w:t>
      </w:r>
      <w:r>
        <w:rPr/>
        <w:t>Pourshafi 2010) and to the food scientist who is interested in developing them into high-</w:t>
      </w:r>
      <w:r>
        <w:rPr>
          <w:spacing w:val="-57"/>
        </w:rPr>
        <w:t> </w:t>
      </w:r>
      <w:r>
        <w:rPr/>
        <w:t>protein foods, while ensuring the finest quality flavor, color, odor, texture, and safety</w:t>
      </w:r>
      <w:r>
        <w:rPr>
          <w:spacing w:val="1"/>
        </w:rPr>
        <w:t> </w:t>
      </w:r>
      <w:r>
        <w:rPr/>
        <w:t>obtainable with maximum nutritive value studied (Elagba </w:t>
      </w:r>
      <w:r>
        <w:rPr>
          <w:i/>
        </w:rPr>
        <w:t>et al.</w:t>
      </w:r>
      <w:r>
        <w:rPr/>
        <w:t>, 2010). Biochemical</w:t>
      </w:r>
      <w:r>
        <w:rPr>
          <w:spacing w:val="1"/>
        </w:rPr>
        <w:t> </w:t>
      </w:r>
      <w:r>
        <w:rPr/>
        <w:t>composition of flesh is a good indicator for the fish quality (Hernandez </w:t>
      </w:r>
      <w:r>
        <w:rPr>
          <w:i/>
        </w:rPr>
        <w:t>et al., </w:t>
      </w:r>
      <w:r>
        <w:rPr/>
        <w:t>2001),</w:t>
      </w:r>
      <w:r>
        <w:rPr>
          <w:spacing w:val="1"/>
        </w:rPr>
        <w:t> </w:t>
      </w:r>
      <w:r>
        <w:rPr/>
        <w:t>physiological</w:t>
      </w:r>
      <w:r>
        <w:rPr>
          <w:spacing w:val="40"/>
        </w:rPr>
        <w:t> </w:t>
      </w:r>
      <w:r>
        <w:rPr/>
        <w:t>condition</w:t>
      </w:r>
      <w:r>
        <w:rPr>
          <w:spacing w:val="40"/>
        </w:rPr>
        <w:t> </w:t>
      </w:r>
      <w:r>
        <w:rPr/>
        <w:t>of</w:t>
      </w:r>
      <w:r>
        <w:rPr>
          <w:spacing w:val="38"/>
        </w:rPr>
        <w:t> </w:t>
      </w:r>
      <w:r>
        <w:rPr/>
        <w:t>fish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habitat</w:t>
      </w:r>
      <w:r>
        <w:rPr>
          <w:spacing w:val="40"/>
        </w:rPr>
        <w:t> </w:t>
      </w:r>
      <w:r>
        <w:rPr/>
        <w:t>of</w:t>
      </w:r>
      <w:r>
        <w:rPr>
          <w:spacing w:val="38"/>
        </w:rPr>
        <w:t> </w:t>
      </w:r>
      <w:r>
        <w:rPr/>
        <w:t>fish</w:t>
      </w:r>
      <w:r>
        <w:rPr>
          <w:spacing w:val="39"/>
        </w:rPr>
        <w:t> </w:t>
      </w:r>
      <w:r>
        <w:rPr/>
        <w:t>(</w:t>
      </w:r>
      <w:hyperlink r:id="rId6">
        <w:r>
          <w:rPr/>
          <w:t>Aberoumad</w:t>
        </w:r>
        <w:r>
          <w:rPr>
            <w:spacing w:val="39"/>
          </w:rPr>
          <w:t> </w:t>
        </w:r>
        <w:r>
          <w:rPr/>
          <w:t>and</w:t>
        </w:r>
        <w:r>
          <w:rPr>
            <w:spacing w:val="39"/>
          </w:rPr>
          <w:t> </w:t>
        </w:r>
        <w:r>
          <w:rPr/>
          <w:t>Pourshafi,</w:t>
        </w:r>
        <w:r>
          <w:rPr>
            <w:spacing w:val="39"/>
          </w:rPr>
          <w:t> </w:t>
        </w:r>
        <w:r>
          <w:rPr/>
          <w:t>2010</w:t>
        </w:r>
      </w:hyperlink>
      <w:r>
        <w:rPr/>
        <w:t>;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1160"/>
        </w:sectPr>
      </w:pPr>
    </w:p>
    <w:p>
      <w:pPr>
        <w:pStyle w:val="BodyText"/>
        <w:spacing w:line="482" w:lineRule="auto" w:before="64"/>
        <w:ind w:left="307" w:right="244"/>
        <w:jc w:val="both"/>
      </w:pPr>
      <w:hyperlink r:id="rId7">
        <w:r>
          <w:rPr/>
          <w:t>Shamsan and Ansari, 2010</w:t>
        </w:r>
      </w:hyperlink>
      <w:r>
        <w:rPr/>
        <w:t>; </w:t>
      </w:r>
      <w:hyperlink r:id="rId8">
        <w:r>
          <w:rPr/>
          <w:t>Ravichandran </w:t>
        </w:r>
        <w:r>
          <w:rPr>
            <w:i/>
          </w:rPr>
          <w:t>et al.</w:t>
        </w:r>
        <w:r>
          <w:rPr/>
          <w:t>, 2011</w:t>
        </w:r>
      </w:hyperlink>
      <w:r>
        <w:rPr/>
        <w:t>). Fish of various species do not</w:t>
      </w:r>
      <w:r>
        <w:rPr>
          <w:spacing w:val="1"/>
        </w:rPr>
        <w:t> </w:t>
      </w:r>
      <w:r>
        <w:rPr/>
        <w:t>provide 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nutrient</w:t>
      </w:r>
      <w:r>
        <w:rPr>
          <w:spacing w:val="1"/>
        </w:rPr>
        <w:t> </w:t>
      </w:r>
      <w:r>
        <w:rPr/>
        <w:t>profile to</w:t>
      </w:r>
      <w:r>
        <w:rPr>
          <w:spacing w:val="1"/>
        </w:rPr>
        <w:t> </w:t>
      </w:r>
      <w:r>
        <w:rPr/>
        <w:t>their consumer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nutritive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 a fish</w:t>
      </w:r>
      <w:r>
        <w:rPr>
          <w:spacing w:val="1"/>
        </w:rPr>
        <w:t> </w:t>
      </w:r>
      <w:r>
        <w:rPr/>
        <w:t>varies</w:t>
      </w:r>
      <w:r>
        <w:rPr>
          <w:spacing w:val="-1"/>
        </w:rPr>
        <w:t> </w:t>
      </w:r>
      <w:r>
        <w:rPr/>
        <w:t>with season</w:t>
      </w:r>
      <w:r>
        <w:rPr>
          <w:spacing w:val="2"/>
        </w:rPr>
        <w:t> </w:t>
      </w:r>
      <w:r>
        <w:rPr/>
        <w:t>(</w:t>
      </w:r>
      <w:hyperlink r:id="rId9">
        <w:r>
          <w:rPr/>
          <w:t>Varljen </w:t>
        </w:r>
        <w:r>
          <w:rPr>
            <w:i/>
          </w:rPr>
          <w:t>et al</w:t>
        </w:r>
        <w:r>
          <w:rPr/>
          <w:t>., 2013</w:t>
        </w:r>
      </w:hyperlink>
      <w:r>
        <w:rPr/>
        <w:t>).</w:t>
      </w:r>
    </w:p>
    <w:p>
      <w:pPr>
        <w:pStyle w:val="BodyText"/>
        <w:spacing w:line="480" w:lineRule="auto" w:before="192"/>
        <w:ind w:left="307" w:right="245"/>
        <w:jc w:val="both"/>
      </w:pPr>
      <w:r>
        <w:rPr/>
        <w:t>Moisture, dry matter, protein, lipids, vitamins and minerals are the most important</w:t>
      </w:r>
      <w:r>
        <w:rPr>
          <w:spacing w:val="1"/>
        </w:rPr>
        <w:t> </w:t>
      </w:r>
      <w:r>
        <w:rPr/>
        <w:t>components that act as sources of nutritive value of fish meat. Quantifying </w:t>
      </w:r>
      <w:hyperlink r:id="rId10">
        <w:r>
          <w:rPr/>
          <w:t>proximate</w:t>
        </w:r>
      </w:hyperlink>
      <w:r>
        <w:rPr>
          <w:spacing w:val="1"/>
        </w:rPr>
        <w:t> </w:t>
      </w:r>
      <w:hyperlink r:id="rId10">
        <w:r>
          <w:rPr/>
          <w:t>composition</w:t>
        </w:r>
      </w:hyperlink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ensuring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regulations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specifications</w:t>
      </w:r>
      <w:r>
        <w:rPr>
          <w:spacing w:val="1"/>
        </w:rPr>
        <w:t> </w:t>
      </w:r>
      <w:r>
        <w:rPr/>
        <w:t>(</w:t>
      </w:r>
      <w:hyperlink r:id="rId11">
        <w:r>
          <w:rPr/>
          <w:t>Waterman,</w:t>
        </w:r>
        <w:r>
          <w:rPr>
            <w:spacing w:val="1"/>
          </w:rPr>
          <w:t> </w:t>
        </w:r>
        <w:r>
          <w:rPr/>
          <w:t>2000</w:t>
        </w:r>
      </w:hyperlink>
      <w:r>
        <w:rPr/>
        <w:t>).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flesh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indicator of its relative content of energy, protein and lipid (</w:t>
      </w:r>
      <w:hyperlink r:id="rId6">
        <w:r>
          <w:rPr/>
          <w:t>Aberoumad and Pourshafi,</w:t>
        </w:r>
      </w:hyperlink>
      <w:r>
        <w:rPr>
          <w:spacing w:val="1"/>
        </w:rPr>
        <w:t> </w:t>
      </w:r>
      <w:hyperlink r:id="rId6">
        <w:r>
          <w:rPr/>
          <w:t>2010</w:t>
        </w:r>
      </w:hyperlink>
      <w:r>
        <w:rPr/>
        <w:t>). Fish meat contains significantly low lipids and higher water than beef or chicken</w:t>
      </w:r>
      <w:r>
        <w:rPr>
          <w:spacing w:val="1"/>
        </w:rPr>
        <w:t> </w:t>
      </w:r>
      <w:r>
        <w:rPr/>
        <w:t>and is favored over other white or red meals (</w:t>
      </w:r>
      <w:hyperlink r:id="rId12">
        <w:r>
          <w:rPr/>
          <w:t>Nestel, 2000</w:t>
        </w:r>
      </w:hyperlink>
      <w:r>
        <w:rPr/>
        <w:t>). The total lipid and ash</w:t>
      </w:r>
      <w:r>
        <w:rPr>
          <w:spacing w:val="1"/>
        </w:rPr>
        <w:t> </w:t>
      </w:r>
      <w:r>
        <w:rPr/>
        <w:t>content of fish vary with the increasing weight or length of the fish; it may also vary</w:t>
      </w:r>
      <w:r>
        <w:rPr>
          <w:spacing w:val="1"/>
        </w:rPr>
        <w:t> </w:t>
      </w:r>
      <w:r>
        <w:rPr/>
        <w:t>with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season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varied</w:t>
      </w:r>
      <w:r>
        <w:rPr>
          <w:spacing w:val="17"/>
        </w:rPr>
        <w:t> </w:t>
      </w:r>
      <w:r>
        <w:rPr/>
        <w:t>habitats.</w:t>
      </w:r>
      <w:r>
        <w:rPr>
          <w:spacing w:val="18"/>
        </w:rPr>
        <w:t> </w:t>
      </w:r>
      <w:r>
        <w:rPr/>
        <w:t>Among</w:t>
      </w:r>
      <w:r>
        <w:rPr>
          <w:spacing w:val="14"/>
        </w:rPr>
        <w:t> </w:t>
      </w:r>
      <w:r>
        <w:rPr/>
        <w:t>the</w:t>
      </w:r>
      <w:r>
        <w:rPr>
          <w:spacing w:val="20"/>
        </w:rPr>
        <w:t> </w:t>
      </w:r>
      <w:hyperlink r:id="rId10">
        <w:r>
          <w:rPr/>
          <w:t>proximate</w:t>
        </w:r>
        <w:r>
          <w:rPr>
            <w:spacing w:val="17"/>
          </w:rPr>
          <w:t> </w:t>
        </w:r>
        <w:r>
          <w:rPr/>
          <w:t>composition</w:t>
        </w:r>
      </w:hyperlink>
      <w:r>
        <w:rPr/>
        <w:t>,</w:t>
      </w:r>
      <w:r>
        <w:rPr>
          <w:spacing w:val="15"/>
        </w:rPr>
        <w:t> </w:t>
      </w:r>
      <w:r>
        <w:rPr/>
        <w:t>protein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fish</w:t>
      </w:r>
      <w:r>
        <w:rPr>
          <w:spacing w:val="-58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excellent</w:t>
      </w:r>
      <w:r>
        <w:rPr>
          <w:spacing w:val="1"/>
        </w:rPr>
        <w:t> </w:t>
      </w:r>
      <w:r>
        <w:rPr/>
        <w:t>source,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hyperlink r:id="rId13">
        <w:r>
          <w:rPr/>
          <w:t>amino</w:t>
        </w:r>
        <w:r>
          <w:rPr>
            <w:spacing w:val="1"/>
          </w:rPr>
          <w:t> </w:t>
        </w:r>
        <w:r>
          <w:rPr/>
          <w:t>acid</w:t>
        </w:r>
      </w:hyperlink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degree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digestibility</w:t>
      </w:r>
      <w:r>
        <w:rPr>
          <w:spacing w:val="-5"/>
        </w:rPr>
        <w:t> </w:t>
      </w:r>
      <w:r>
        <w:rPr/>
        <w:t>(</w:t>
      </w:r>
      <w:hyperlink r:id="rId14">
        <w:r>
          <w:rPr/>
          <w:t>Louka</w:t>
        </w:r>
        <w:r>
          <w:rPr>
            <w:spacing w:val="-1"/>
          </w:rPr>
          <w:t> </w:t>
        </w:r>
        <w:r>
          <w:rPr>
            <w:i/>
          </w:rPr>
          <w:t>et al</w:t>
        </w:r>
        <w:r>
          <w:rPr/>
          <w:t>., 2004</w:t>
        </w:r>
      </w:hyperlink>
      <w:r>
        <w:rPr/>
        <w:t>).</w:t>
      </w:r>
    </w:p>
    <w:p>
      <w:pPr>
        <w:pStyle w:val="BodyText"/>
        <w:spacing w:line="480" w:lineRule="auto" w:before="201"/>
        <w:ind w:left="307" w:right="252"/>
        <w:jc w:val="both"/>
      </w:pPr>
      <w:r>
        <w:rPr/>
        <w:t>Amino acids, the building blocks</w:t>
      </w:r>
      <w:r>
        <w:rPr>
          <w:spacing w:val="1"/>
        </w:rPr>
        <w:t> </w:t>
      </w:r>
      <w:r>
        <w:rPr/>
        <w:t>of protein, act as a</w:t>
      </w:r>
      <w:r>
        <w:rPr>
          <w:spacing w:val="1"/>
        </w:rPr>
        <w:t> </w:t>
      </w:r>
      <w:r>
        <w:rPr/>
        <w:t>precursor of many enzymes,</w:t>
      </w:r>
      <w:r>
        <w:rPr>
          <w:spacing w:val="1"/>
        </w:rPr>
        <w:t> </w:t>
      </w:r>
      <w:r>
        <w:rPr/>
        <w:t>hormones,</w:t>
      </w:r>
      <w:r>
        <w:rPr>
          <w:spacing w:val="1"/>
        </w:rPr>
        <w:t> </w:t>
      </w:r>
      <w:r>
        <w:rPr/>
        <w:t>neurotransmitters,</w:t>
      </w:r>
      <w:r>
        <w:rPr>
          <w:spacing w:val="1"/>
        </w:rPr>
        <w:t> </w:t>
      </w:r>
      <w:r>
        <w:rPr/>
        <w:t>nucleic</w:t>
      </w:r>
      <w:r>
        <w:rPr>
          <w:spacing w:val="1"/>
        </w:rPr>
        <w:t> </w:t>
      </w:r>
      <w:r>
        <w:rPr/>
        <w:t>acids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molecules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life</w:t>
      </w:r>
      <w:r>
        <w:rPr>
          <w:spacing w:val="1"/>
        </w:rPr>
        <w:t> </w:t>
      </w:r>
      <w:r>
        <w:rPr/>
        <w:t>(Moses,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2018).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classically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categories:</w:t>
      </w:r>
      <w:r>
        <w:rPr>
          <w:spacing w:val="1"/>
        </w:rPr>
        <w:t> </w:t>
      </w:r>
      <w:r>
        <w:rPr/>
        <w:t>essential,</w:t>
      </w:r>
      <w:r>
        <w:rPr>
          <w:spacing w:val="-57"/>
        </w:rPr>
        <w:t> </w:t>
      </w:r>
      <w:r>
        <w:rPr/>
        <w:t>nonessential</w:t>
      </w:r>
      <w:r>
        <w:rPr>
          <w:spacing w:val="-1"/>
        </w:rPr>
        <w:t> </w:t>
      </w:r>
      <w:r>
        <w:rPr/>
        <w:t>and conditional essential amino acids.</w:t>
      </w:r>
    </w:p>
    <w:p>
      <w:pPr>
        <w:pStyle w:val="BodyText"/>
        <w:spacing w:line="480" w:lineRule="auto" w:before="201"/>
        <w:ind w:left="307" w:right="244"/>
        <w:jc w:val="both"/>
      </w:pPr>
      <w:r>
        <w:rPr/>
        <w:t>Amino</w:t>
      </w:r>
      <w:r>
        <w:rPr>
          <w:spacing w:val="1"/>
        </w:rPr>
        <w:t> </w:t>
      </w:r>
      <w:r>
        <w:rPr/>
        <w:t>acids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signaling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regulators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gene</w:t>
      </w:r>
      <w:r>
        <w:rPr>
          <w:spacing w:val="1"/>
        </w:rPr>
        <w:t> </w:t>
      </w:r>
      <w:r>
        <w:rPr/>
        <w:t>expression and protein phosphorylation cascade, nutrient transport and metabolism in</w:t>
      </w:r>
      <w:r>
        <w:rPr>
          <w:spacing w:val="1"/>
        </w:rPr>
        <w:t> </w:t>
      </w:r>
      <w:r>
        <w:rPr/>
        <w:t>animal cells, and innate and cell-mediated immune responses (Mohanty </w:t>
      </w:r>
      <w:r>
        <w:rPr>
          <w:i/>
        </w:rPr>
        <w:t>et al</w:t>
      </w:r>
      <w:r>
        <w:rPr/>
        <w:t>., 2014).</w:t>
      </w:r>
      <w:r>
        <w:rPr>
          <w:spacing w:val="1"/>
        </w:rPr>
        <w:t> </w:t>
      </w:r>
      <w:r>
        <w:rPr/>
        <w:t>The amino acid histadine for example, plays multiple roles in protein interaction (liao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2013) and it is also a precursor of histamine (Mohanty </w:t>
      </w:r>
      <w:r>
        <w:rPr>
          <w:i/>
        </w:rPr>
        <w:t>et al</w:t>
      </w:r>
      <w:r>
        <w:rPr/>
        <w:t>., 2014) whereas leucine</w:t>
      </w:r>
      <w:r>
        <w:rPr>
          <w:spacing w:val="1"/>
        </w:rPr>
        <w:t> </w:t>
      </w:r>
      <w:r>
        <w:rPr/>
        <w:t>increases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synthesis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muscle</w:t>
      </w:r>
      <w:r>
        <w:rPr>
          <w:spacing w:val="24"/>
        </w:rPr>
        <w:t> </w:t>
      </w:r>
      <w:r>
        <w:rPr/>
        <w:t>proteins</w:t>
      </w:r>
      <w:r>
        <w:rPr>
          <w:spacing w:val="24"/>
        </w:rPr>
        <w:t> </w:t>
      </w:r>
      <w:r>
        <w:rPr/>
        <w:t>(Etzel,</w:t>
      </w:r>
      <w:r>
        <w:rPr>
          <w:spacing w:val="25"/>
        </w:rPr>
        <w:t> </w:t>
      </w:r>
      <w:r>
        <w:rPr/>
        <w:t>2004)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has</w:t>
      </w:r>
      <w:r>
        <w:rPr>
          <w:spacing w:val="25"/>
        </w:rPr>
        <w:t> </w:t>
      </w:r>
      <w:r>
        <w:rPr/>
        <w:t>important</w:t>
      </w:r>
      <w:r>
        <w:rPr>
          <w:spacing w:val="25"/>
        </w:rPr>
        <w:t> </w:t>
      </w:r>
      <w:r>
        <w:rPr/>
        <w:t>therapeutic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1160"/>
        </w:sectPr>
      </w:pPr>
    </w:p>
    <w:p>
      <w:pPr>
        <w:pStyle w:val="BodyText"/>
        <w:spacing w:line="480" w:lineRule="auto" w:before="64"/>
        <w:ind w:left="307" w:right="244"/>
        <w:jc w:val="both"/>
      </w:pPr>
      <w:r>
        <w:rPr/>
        <w:t>role in stress conditions like burn, trauma, and sepsis (De Bandt and Cynober, 2006)</w:t>
      </w:r>
      <w:r>
        <w:rPr>
          <w:spacing w:val="1"/>
        </w:rPr>
        <w:t> </w:t>
      </w:r>
      <w:r>
        <w:rPr/>
        <w:t>methionine is used as a treatment for liver disorders, wounds, depression, alcoholism,</w:t>
      </w:r>
      <w:r>
        <w:rPr>
          <w:spacing w:val="1"/>
        </w:rPr>
        <w:t> </w:t>
      </w:r>
      <w:r>
        <w:rPr/>
        <w:t>allergies</w:t>
      </w:r>
      <w:r>
        <w:rPr>
          <w:spacing w:val="26"/>
        </w:rPr>
        <w:t> </w:t>
      </w:r>
      <w:r>
        <w:rPr/>
        <w:t>and</w:t>
      </w:r>
      <w:r>
        <w:rPr>
          <w:spacing w:val="29"/>
        </w:rPr>
        <w:t> </w:t>
      </w:r>
      <w:r>
        <w:rPr/>
        <w:t>Parkinson’s</w:t>
      </w:r>
      <w:r>
        <w:rPr>
          <w:spacing w:val="27"/>
        </w:rPr>
        <w:t> </w:t>
      </w:r>
      <w:r>
        <w:rPr/>
        <w:t>disease</w:t>
      </w:r>
      <w:r>
        <w:rPr>
          <w:spacing w:val="29"/>
        </w:rPr>
        <w:t> </w:t>
      </w:r>
      <w:r>
        <w:rPr/>
        <w:t>(Mischoulon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Fava,</w:t>
      </w:r>
      <w:r>
        <w:rPr>
          <w:spacing w:val="27"/>
        </w:rPr>
        <w:t> </w:t>
      </w:r>
      <w:r>
        <w:rPr/>
        <w:t>2002)</w:t>
      </w:r>
      <w:r>
        <w:rPr>
          <w:spacing w:val="29"/>
        </w:rPr>
        <w:t> </w:t>
      </w:r>
      <w:r>
        <w:rPr/>
        <w:t>and</w:t>
      </w:r>
      <w:r>
        <w:rPr>
          <w:spacing w:val="27"/>
        </w:rPr>
        <w:t> </w:t>
      </w:r>
      <w:r>
        <w:rPr/>
        <w:t>lysine</w:t>
      </w:r>
      <w:r>
        <w:rPr>
          <w:spacing w:val="26"/>
        </w:rPr>
        <w:t> </w:t>
      </w:r>
      <w:r>
        <w:rPr/>
        <w:t>is</w:t>
      </w:r>
      <w:r>
        <w:rPr>
          <w:spacing w:val="28"/>
        </w:rPr>
        <w:t> </w:t>
      </w:r>
      <w:r>
        <w:rPr/>
        <w:t>required</w:t>
      </w:r>
      <w:r>
        <w:rPr>
          <w:spacing w:val="-58"/>
        </w:rPr>
        <w:t> </w:t>
      </w:r>
      <w:r>
        <w:rPr/>
        <w:t>for optimal growth and its deficiency leads to immunodeficiency (Chen </w:t>
      </w:r>
      <w:r>
        <w:rPr>
          <w:i/>
        </w:rPr>
        <w:t>et al</w:t>
      </w:r>
      <w:r>
        <w:rPr/>
        <w:t>., 2003).</w:t>
      </w:r>
      <w:r>
        <w:rPr>
          <w:spacing w:val="1"/>
        </w:rPr>
        <w:t> </w:t>
      </w:r>
      <w:r>
        <w:rPr/>
        <w:t>Threonine is important in treating various nervous system disorders (Hyland, 2007).</w:t>
      </w:r>
      <w:r>
        <w:rPr>
          <w:spacing w:val="1"/>
        </w:rPr>
        <w:t> </w:t>
      </w:r>
      <w:r>
        <w:rPr/>
        <w:t>Phenylalanine serves as a precursor for synthesis of tyrosine (Fernstrom and Fernstrom,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nonessential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alanine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beneficial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supporting</w:t>
      </w:r>
      <w:r>
        <w:rPr>
          <w:spacing w:val="1"/>
        </w:rPr>
        <w:t> </w:t>
      </w:r>
      <w:r>
        <w:rPr/>
        <w:t>gluconeogensis and</w:t>
      </w:r>
      <w:r>
        <w:rPr>
          <w:spacing w:val="1"/>
        </w:rPr>
        <w:t> </w:t>
      </w:r>
      <w:r>
        <w:rPr/>
        <w:t>leucocyte metabolism (Kudsk, 2006). Glutamic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aspartic</w:t>
      </w:r>
      <w:r>
        <w:rPr>
          <w:spacing w:val="60"/>
        </w:rPr>
        <w:t> </w:t>
      </w:r>
      <w:r>
        <w:rPr/>
        <w:t>acid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glutathione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precursor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amino</w:t>
      </w:r>
      <w:r>
        <w:rPr>
          <w:spacing w:val="60"/>
        </w:rPr>
        <w:t> </w:t>
      </w:r>
      <w:r>
        <w:rPr/>
        <w:t>acids</w:t>
      </w:r>
      <w:r>
        <w:rPr>
          <w:spacing w:val="1"/>
        </w:rPr>
        <w:t> </w:t>
      </w:r>
      <w:r>
        <w:rPr/>
        <w:t>(Mohanty </w:t>
      </w:r>
      <w:r>
        <w:rPr>
          <w:i/>
        </w:rPr>
        <w:t>et al</w:t>
      </w:r>
      <w:r>
        <w:rPr/>
        <w:t>., 2014). Serine is the precursor of glycine, cysteine, and tryptophan and</w:t>
      </w:r>
      <w:r>
        <w:rPr>
          <w:spacing w:val="1"/>
        </w:rPr>
        <w:t> </w:t>
      </w:r>
      <w:r>
        <w:rPr/>
        <w:t>plays many important roles in cell signaling. Arginine plays an important role in cell</w:t>
      </w:r>
      <w:r>
        <w:rPr>
          <w:spacing w:val="1"/>
        </w:rPr>
        <w:t> </w:t>
      </w:r>
      <w:r>
        <w:rPr/>
        <w:t>division, wound healing, immune function blood clotting, and maintenance of blood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(Mohanty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Glycine</w:t>
      </w:r>
      <w:r>
        <w:rPr>
          <w:spacing w:val="1"/>
        </w:rPr>
        <w:t> </w:t>
      </w:r>
      <w:r>
        <w:rPr/>
        <w:t>plays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metabolic</w:t>
      </w:r>
      <w:r>
        <w:rPr>
          <w:spacing w:val="1"/>
        </w:rPr>
        <w:t> </w:t>
      </w:r>
      <w:r>
        <w:rPr/>
        <w:t>regulation, enhancing anti-antioxidant activity, promoting protein synthesis and wound</w:t>
      </w:r>
      <w:r>
        <w:rPr>
          <w:spacing w:val="1"/>
        </w:rPr>
        <w:t> </w:t>
      </w:r>
      <w:r>
        <w:rPr/>
        <w:t>healing. Tyrosine is a precursor for several biologically active substances including</w:t>
      </w:r>
      <w:r>
        <w:rPr>
          <w:spacing w:val="1"/>
        </w:rPr>
        <w:t> </w:t>
      </w:r>
      <w:r>
        <w:rPr/>
        <w:t>catecholamine,</w:t>
      </w:r>
      <w:r>
        <w:rPr>
          <w:spacing w:val="-1"/>
        </w:rPr>
        <w:t> </w:t>
      </w:r>
      <w:r>
        <w:rPr/>
        <w:t>neurotransmitters, hormones and</w:t>
      </w:r>
      <w:r>
        <w:rPr>
          <w:spacing w:val="-1"/>
        </w:rPr>
        <w:t> </w:t>
      </w:r>
      <w:r>
        <w:rPr/>
        <w:t>melanin skin pigments.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1160"/>
        </w:sectPr>
      </w:pPr>
    </w:p>
    <w:p>
      <w:pPr>
        <w:pStyle w:val="Heading1"/>
        <w:spacing w:before="72"/>
        <w:ind w:left="3250" w:right="3197" w:firstLine="0"/>
        <w:jc w:val="center"/>
      </w:pPr>
      <w:bookmarkStart w:name="_TOC_250048" w:id="20"/>
      <w:r>
        <w:rPr/>
        <w:t>CHAPTER</w:t>
      </w:r>
      <w:r>
        <w:rPr>
          <w:spacing w:val="-2"/>
        </w:rPr>
        <w:t> </w:t>
      </w:r>
      <w:bookmarkEnd w:id="20"/>
      <w:r>
        <w:rPr/>
        <w:t>THREE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0"/>
        </w:numPr>
        <w:tabs>
          <w:tab w:pos="2828" w:val="left" w:leader="none"/>
          <w:tab w:pos="2829" w:val="left" w:leader="none"/>
        </w:tabs>
        <w:spacing w:line="240" w:lineRule="auto" w:before="176" w:after="0"/>
        <w:ind w:left="2828" w:right="0" w:hanging="2522"/>
        <w:jc w:val="both"/>
      </w:pPr>
      <w:bookmarkStart w:name="_TOC_250047" w:id="21"/>
      <w:r>
        <w:rPr/>
        <w:t>MATERIALS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21"/>
      <w:r>
        <w:rPr/>
        <w:t>METHODS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0"/>
        </w:numPr>
        <w:tabs>
          <w:tab w:pos="1028" w:val="left" w:leader="none"/>
        </w:tabs>
        <w:spacing w:line="240" w:lineRule="auto" w:before="179" w:after="0"/>
        <w:ind w:left="1027" w:right="0" w:hanging="721"/>
        <w:jc w:val="both"/>
      </w:pPr>
      <w:bookmarkStart w:name="_TOC_250046" w:id="22"/>
      <w:r>
        <w:rPr/>
        <w:t>Description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  <w:r>
        <w:rPr>
          <w:spacing w:val="-1"/>
        </w:rPr>
        <w:t> </w:t>
      </w:r>
      <w:bookmarkEnd w:id="22"/>
      <w:r>
        <w:rPr/>
        <w:t>Area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BodyText"/>
        <w:spacing w:line="480" w:lineRule="auto"/>
        <w:ind w:left="307" w:right="246"/>
        <w:jc w:val="both"/>
      </w:pPr>
      <w:r>
        <w:rPr/>
        <w:t>The</w:t>
      </w:r>
      <w:r>
        <w:rPr>
          <w:spacing w:val="1"/>
        </w:rPr>
        <w:t> </w:t>
      </w:r>
      <w:r>
        <w:rPr/>
        <w:t>Tungan</w:t>
      </w:r>
      <w:r>
        <w:rPr>
          <w:spacing w:val="1"/>
        </w:rPr>
        <w:t> </w:t>
      </w:r>
      <w:r>
        <w:rPr/>
        <w:t>Kawo</w:t>
      </w:r>
      <w:r>
        <w:rPr>
          <w:spacing w:val="1"/>
        </w:rPr>
        <w:t> </w:t>
      </w:r>
      <w:r>
        <w:rPr/>
        <w:t>Reservoir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located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latitude</w:t>
      </w:r>
      <w:r>
        <w:rPr>
          <w:spacing w:val="1"/>
        </w:rPr>
        <w:t> </w:t>
      </w:r>
      <w:r>
        <w:rPr/>
        <w:t>10˚21"58.51˚N</w:t>
      </w:r>
      <w:r>
        <w:rPr>
          <w:spacing w:val="61"/>
        </w:rPr>
        <w:t> </w:t>
      </w:r>
      <w:r>
        <w:rPr/>
        <w:t>-</w:t>
      </w:r>
      <w:r>
        <w:rPr>
          <w:spacing w:val="1"/>
        </w:rPr>
        <w:t> </w:t>
      </w:r>
      <w:r>
        <w:rPr/>
        <w:t>10˚23"28.50˚N of the equator and between longitude 5˚19"29.23˚E - 5˚20"59.23˚E in</w:t>
      </w:r>
      <w:r>
        <w:rPr>
          <w:spacing w:val="1"/>
        </w:rPr>
        <w:t> </w:t>
      </w:r>
      <w:r>
        <w:rPr/>
        <w:t>Tungan Kawo village, Northwest of Kontagora. It is 7 km along Kontagora -Yauri road</w:t>
      </w:r>
      <w:r>
        <w:rPr>
          <w:spacing w:val="1"/>
        </w:rPr>
        <w:t> </w:t>
      </w:r>
      <w:r>
        <w:rPr/>
        <w:t>and in Kontagora Local Government Area of Niger State (figure 3.1). The Lake has a</w:t>
      </w:r>
      <w:r>
        <w:rPr>
          <w:spacing w:val="1"/>
        </w:rPr>
        <w:t> </w:t>
      </w:r>
      <w:r>
        <w:rPr/>
        <w:t>catchments area of 143 km2 with a total storage capacity of 17.7 m Cubic meters, 20m</w:t>
      </w:r>
      <w:r>
        <w:rPr>
          <w:spacing w:val="1"/>
        </w:rPr>
        <w:t> </w:t>
      </w:r>
      <w:r>
        <w:rPr/>
        <w:t>high and Lake Crest length of 1000 m. The Lake was commissioned in May, 1991. It is</w:t>
      </w:r>
      <w:r>
        <w:rPr>
          <w:spacing w:val="1"/>
        </w:rPr>
        <w:t> </w:t>
      </w:r>
      <w:r>
        <w:rPr/>
        <w:t>the largest source of water supply in Kontagora Township. The people of Tungan Kawo</w:t>
      </w:r>
      <w:r>
        <w:rPr>
          <w:spacing w:val="1"/>
        </w:rPr>
        <w:t> </w:t>
      </w:r>
      <w:r>
        <w:rPr/>
        <w:t>and its environs are predominantly farmers and have remained so for years (Abdullahi,</w:t>
      </w:r>
      <w:r>
        <w:rPr>
          <w:spacing w:val="1"/>
        </w:rPr>
        <w:t> </w:t>
      </w:r>
      <w:r>
        <w:rPr/>
        <w:t>2009).</w:t>
      </w:r>
    </w:p>
    <w:p>
      <w:pPr>
        <w:pStyle w:val="Heading1"/>
        <w:numPr>
          <w:ilvl w:val="1"/>
          <w:numId w:val="10"/>
        </w:numPr>
        <w:tabs>
          <w:tab w:pos="1028" w:val="left" w:leader="none"/>
        </w:tabs>
        <w:spacing w:line="240" w:lineRule="auto" w:before="210" w:after="0"/>
        <w:ind w:left="1027" w:right="0" w:hanging="721"/>
        <w:jc w:val="both"/>
      </w:pPr>
      <w:bookmarkStart w:name="_TOC_250045" w:id="23"/>
      <w:r>
        <w:rPr/>
        <w:t>Description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Sampling</w:t>
      </w:r>
      <w:r>
        <w:rPr>
          <w:spacing w:val="-3"/>
        </w:rPr>
        <w:t> </w:t>
      </w:r>
      <w:bookmarkEnd w:id="23"/>
      <w:r>
        <w:rPr/>
        <w:t>Stations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Heading1"/>
        <w:numPr>
          <w:ilvl w:val="2"/>
          <w:numId w:val="10"/>
        </w:numPr>
        <w:tabs>
          <w:tab w:pos="1028" w:val="left" w:leader="none"/>
        </w:tabs>
        <w:spacing w:line="240" w:lineRule="auto" w:before="1" w:after="0"/>
        <w:ind w:left="1027" w:right="0" w:hanging="721"/>
        <w:jc w:val="both"/>
      </w:pPr>
      <w:bookmarkStart w:name="_TOC_250044" w:id="24"/>
      <w:bookmarkEnd w:id="24"/>
      <w:r>
        <w:rPr/>
        <w:t>Station 1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307" w:right="246"/>
        <w:jc w:val="both"/>
      </w:pPr>
      <w:r>
        <w:rPr/>
        <w:t>Kwatan Mustafa:</w:t>
      </w:r>
      <w:r>
        <w:rPr>
          <w:spacing w:val="60"/>
        </w:rPr>
        <w:t> </w:t>
      </w:r>
      <w:r>
        <w:rPr/>
        <w:t>It is located upstream of the lake between latitude 10</w:t>
      </w:r>
      <w:r>
        <w:rPr>
          <w:vertAlign w:val="superscript"/>
        </w:rPr>
        <w:t>0</w:t>
      </w:r>
      <w:r>
        <w:rPr>
          <w:vertAlign w:val="baseline"/>
        </w:rPr>
        <w:t> 24’42.36” N</w:t>
      </w:r>
      <w:r>
        <w:rPr>
          <w:spacing w:val="1"/>
          <w:vertAlign w:val="baseline"/>
        </w:rPr>
        <w:t> </w:t>
      </w:r>
      <w:r>
        <w:rPr>
          <w:vertAlign w:val="baseline"/>
        </w:rPr>
        <w:t>and longitude 5</w:t>
      </w:r>
      <w:r>
        <w:rPr>
          <w:vertAlign w:val="superscript"/>
        </w:rPr>
        <w:t>0</w:t>
      </w:r>
      <w:r>
        <w:rPr>
          <w:vertAlign w:val="baseline"/>
        </w:rPr>
        <w:t> 20’30.36” E. Farming of vegetables, banana and okro are done around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shore</w:t>
      </w:r>
      <w:r>
        <w:rPr>
          <w:spacing w:val="-2"/>
          <w:vertAlign w:val="baseline"/>
        </w:rPr>
        <w:t> </w:t>
      </w:r>
      <w:r>
        <w:rPr>
          <w:vertAlign w:val="baseline"/>
        </w:rPr>
        <w:t>area</w:t>
      </w:r>
      <w:r>
        <w:rPr>
          <w:spacing w:val="-1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2"/>
          <w:vertAlign w:val="baseline"/>
        </w:rPr>
        <w:t> </w:t>
      </w:r>
      <w:r>
        <w:rPr>
          <w:vertAlign w:val="baseline"/>
        </w:rPr>
        <w:t>lake. The</w:t>
      </w:r>
      <w:r>
        <w:rPr>
          <w:spacing w:val="-2"/>
          <w:vertAlign w:val="baseline"/>
        </w:rPr>
        <w:t> </w:t>
      </w:r>
      <w:r>
        <w:rPr>
          <w:vertAlign w:val="baseline"/>
        </w:rPr>
        <w:t>area</w:t>
      </w:r>
      <w:r>
        <w:rPr>
          <w:spacing w:val="-2"/>
          <w:vertAlign w:val="baseline"/>
        </w:rPr>
        <w:t> </w:t>
      </w:r>
      <w:r>
        <w:rPr>
          <w:vertAlign w:val="baseline"/>
        </w:rPr>
        <w:t>is surrounded</w:t>
      </w:r>
      <w:r>
        <w:rPr>
          <w:spacing w:val="2"/>
          <w:vertAlign w:val="baseline"/>
        </w:rPr>
        <w:t> </w:t>
      </w:r>
      <w:r>
        <w:rPr>
          <w:vertAlign w:val="baseline"/>
        </w:rPr>
        <w:t>with excavated hip of</w:t>
      </w:r>
      <w:r>
        <w:rPr>
          <w:spacing w:val="-1"/>
          <w:vertAlign w:val="baseline"/>
        </w:rPr>
        <w:t> </w:t>
      </w:r>
      <w:r>
        <w:rPr>
          <w:vertAlign w:val="baseline"/>
        </w:rPr>
        <w:t>mud stand.</w:t>
      </w:r>
    </w:p>
    <w:p>
      <w:pPr>
        <w:pStyle w:val="Heading1"/>
        <w:numPr>
          <w:ilvl w:val="2"/>
          <w:numId w:val="10"/>
        </w:numPr>
        <w:tabs>
          <w:tab w:pos="1028" w:val="left" w:leader="none"/>
        </w:tabs>
        <w:spacing w:line="240" w:lineRule="auto" w:before="206" w:after="0"/>
        <w:ind w:left="1027" w:right="0" w:hanging="721"/>
        <w:jc w:val="both"/>
      </w:pPr>
      <w:bookmarkStart w:name="_TOC_250043" w:id="25"/>
      <w:bookmarkEnd w:id="25"/>
      <w:r>
        <w:rPr/>
        <w:t>Station 2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480" w:lineRule="auto"/>
        <w:ind w:left="307" w:right="246"/>
        <w:jc w:val="both"/>
      </w:pPr>
      <w:r>
        <w:rPr/>
        <w:t>Babban Kwatan: There is a market depot for fishes in this station. A lot of domestic</w:t>
      </w:r>
      <w:r>
        <w:rPr>
          <w:spacing w:val="1"/>
        </w:rPr>
        <w:t> </w:t>
      </w:r>
      <w:r>
        <w:rPr/>
        <w:t>wastes</w:t>
      </w:r>
      <w:r>
        <w:rPr>
          <w:spacing w:val="51"/>
        </w:rPr>
        <w:t> </w:t>
      </w:r>
      <w:r>
        <w:rPr/>
        <w:t>and</w:t>
      </w:r>
      <w:r>
        <w:rPr>
          <w:spacing w:val="54"/>
        </w:rPr>
        <w:t> </w:t>
      </w:r>
      <w:r>
        <w:rPr/>
        <w:t>agricultural</w:t>
      </w:r>
      <w:r>
        <w:rPr>
          <w:spacing w:val="55"/>
        </w:rPr>
        <w:t> </w:t>
      </w:r>
      <w:r>
        <w:rPr/>
        <w:t>wastes</w:t>
      </w:r>
      <w:r>
        <w:rPr>
          <w:spacing w:val="52"/>
        </w:rPr>
        <w:t> </w:t>
      </w:r>
      <w:r>
        <w:rPr/>
        <w:t>are</w:t>
      </w:r>
      <w:r>
        <w:rPr>
          <w:spacing w:val="53"/>
        </w:rPr>
        <w:t> </w:t>
      </w:r>
      <w:r>
        <w:rPr/>
        <w:t>discharge</w:t>
      </w:r>
      <w:r>
        <w:rPr>
          <w:spacing w:val="51"/>
        </w:rPr>
        <w:t> </w:t>
      </w:r>
      <w:r>
        <w:rPr/>
        <w:t>into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/>
        <w:t>reservoir.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common</w:t>
      </w:r>
      <w:r>
        <w:rPr>
          <w:spacing w:val="53"/>
        </w:rPr>
        <w:t> </w:t>
      </w:r>
      <w:r>
        <w:rPr/>
        <w:t>crops</w:t>
      </w:r>
      <w:r>
        <w:rPr>
          <w:spacing w:val="-57"/>
        </w:rPr>
        <w:t> </w:t>
      </w:r>
      <w:r>
        <w:rPr/>
        <w:t>plants in this station are mostly grains. The station is located at the upstream on the</w:t>
      </w:r>
      <w:r>
        <w:rPr>
          <w:spacing w:val="1"/>
        </w:rPr>
        <w:t> </w:t>
      </w:r>
      <w:r>
        <w:rPr>
          <w:spacing w:val="-1"/>
        </w:rPr>
        <w:t>latitude </w:t>
      </w:r>
      <w:r>
        <w:rPr/>
        <w:t>10</w:t>
      </w:r>
      <w:r>
        <w:rPr>
          <w:vertAlign w:val="superscript"/>
        </w:rPr>
        <w:t>0</w:t>
      </w:r>
      <w:r>
        <w:rPr>
          <w:spacing w:val="-18"/>
          <w:vertAlign w:val="baseline"/>
        </w:rPr>
        <w:t> </w:t>
      </w:r>
      <w:r>
        <w:rPr>
          <w:vertAlign w:val="baseline"/>
        </w:rPr>
        <w:t>24’.36.19”</w:t>
      </w:r>
      <w:r>
        <w:rPr>
          <w:spacing w:val="-1"/>
          <w:vertAlign w:val="baseline"/>
        </w:rPr>
        <w:t> </w:t>
      </w:r>
      <w:r>
        <w:rPr>
          <w:vertAlign w:val="baseline"/>
        </w:rPr>
        <w:t>N</w:t>
      </w:r>
      <w:r>
        <w:rPr>
          <w:spacing w:val="-1"/>
          <w:vertAlign w:val="baseline"/>
        </w:rPr>
        <w:t> </w:t>
      </w:r>
      <w:r>
        <w:rPr>
          <w:vertAlign w:val="baseline"/>
        </w:rPr>
        <w:t>and longitude</w:t>
      </w:r>
      <w:r>
        <w:rPr>
          <w:spacing w:val="-1"/>
          <w:vertAlign w:val="baseline"/>
        </w:rPr>
        <w:t> </w:t>
      </w:r>
      <w:r>
        <w:rPr>
          <w:vertAlign w:val="baseline"/>
        </w:rPr>
        <w:t>5</w:t>
      </w:r>
      <w:r>
        <w:rPr>
          <w:vertAlign w:val="superscript"/>
        </w:rPr>
        <w:t>0</w:t>
      </w:r>
      <w:r>
        <w:rPr>
          <w:spacing w:val="-18"/>
          <w:vertAlign w:val="baseline"/>
        </w:rPr>
        <w:t> </w:t>
      </w:r>
      <w:r>
        <w:rPr>
          <w:vertAlign w:val="baseline"/>
        </w:rPr>
        <w:t>21’7.51”</w:t>
      </w:r>
      <w:r>
        <w:rPr>
          <w:spacing w:val="-1"/>
          <w:vertAlign w:val="baseline"/>
        </w:rPr>
        <w:t> </w:t>
      </w:r>
      <w:r>
        <w:rPr>
          <w:vertAlign w:val="baseline"/>
        </w:rPr>
        <w:t>E.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1160"/>
        </w:sectPr>
      </w:pPr>
    </w:p>
    <w:p>
      <w:pPr>
        <w:pStyle w:val="Heading1"/>
        <w:numPr>
          <w:ilvl w:val="2"/>
          <w:numId w:val="10"/>
        </w:numPr>
        <w:tabs>
          <w:tab w:pos="1028" w:val="left" w:leader="none"/>
        </w:tabs>
        <w:spacing w:line="240" w:lineRule="auto" w:before="72" w:after="0"/>
        <w:ind w:left="1027" w:right="0" w:hanging="721"/>
        <w:jc w:val="both"/>
      </w:pPr>
      <w:bookmarkStart w:name="_TOC_250042" w:id="26"/>
      <w:bookmarkEnd w:id="26"/>
      <w:r>
        <w:rPr/>
        <w:t>Station 3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307" w:right="247"/>
        <w:jc w:val="both"/>
      </w:pPr>
      <w:r>
        <w:rPr/>
        <w:t>Kwatan Abdullahi: It’s located at the midstream of the lake. This station is located in</w:t>
      </w:r>
      <w:r>
        <w:rPr>
          <w:spacing w:val="1"/>
        </w:rPr>
        <w:t> </w:t>
      </w:r>
      <w:r>
        <w:rPr/>
        <w:t>latitude 10</w:t>
      </w:r>
      <w:r>
        <w:rPr>
          <w:vertAlign w:val="superscript"/>
        </w:rPr>
        <w:t>0</w:t>
      </w:r>
      <w:r>
        <w:rPr>
          <w:vertAlign w:val="baseline"/>
        </w:rPr>
        <w:t> 25’25.67” N and longitude 5</w:t>
      </w:r>
      <w:r>
        <w:rPr>
          <w:vertAlign w:val="superscript"/>
        </w:rPr>
        <w:t>0</w:t>
      </w:r>
      <w:r>
        <w:rPr>
          <w:vertAlign w:val="baseline"/>
        </w:rPr>
        <w:t> 20’12.26” E. The vegetation is mainly shrubs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32"/>
          <w:vertAlign w:val="baseline"/>
        </w:rPr>
        <w:t> </w:t>
      </w:r>
      <w:r>
        <w:rPr>
          <w:vertAlign w:val="baseline"/>
        </w:rPr>
        <w:t>few</w:t>
      </w:r>
      <w:r>
        <w:rPr>
          <w:spacing w:val="31"/>
          <w:vertAlign w:val="baseline"/>
        </w:rPr>
        <w:t> </w:t>
      </w:r>
      <w:r>
        <w:rPr>
          <w:vertAlign w:val="baseline"/>
        </w:rPr>
        <w:t>tall</w:t>
      </w:r>
      <w:r>
        <w:rPr>
          <w:spacing w:val="32"/>
          <w:vertAlign w:val="baseline"/>
        </w:rPr>
        <w:t> </w:t>
      </w:r>
      <w:r>
        <w:rPr>
          <w:vertAlign w:val="baseline"/>
        </w:rPr>
        <w:t>trees.</w:t>
      </w:r>
      <w:r>
        <w:rPr>
          <w:spacing w:val="32"/>
          <w:vertAlign w:val="baseline"/>
        </w:rPr>
        <w:t> </w:t>
      </w:r>
      <w:r>
        <w:rPr>
          <w:vertAlign w:val="baseline"/>
        </w:rPr>
        <w:t>Dead</w:t>
      </w:r>
      <w:r>
        <w:rPr>
          <w:spacing w:val="34"/>
          <w:vertAlign w:val="baseline"/>
        </w:rPr>
        <w:t> </w:t>
      </w:r>
      <w:r>
        <w:rPr>
          <w:vertAlign w:val="baseline"/>
        </w:rPr>
        <w:t>fishes,</w:t>
      </w:r>
      <w:r>
        <w:rPr>
          <w:spacing w:val="32"/>
          <w:vertAlign w:val="baseline"/>
        </w:rPr>
        <w:t> </w:t>
      </w:r>
      <w:r>
        <w:rPr>
          <w:vertAlign w:val="baseline"/>
        </w:rPr>
        <w:t>leaves,</w:t>
      </w:r>
      <w:r>
        <w:rPr>
          <w:spacing w:val="32"/>
          <w:vertAlign w:val="baseline"/>
        </w:rPr>
        <w:t> </w:t>
      </w:r>
      <w:r>
        <w:rPr>
          <w:vertAlign w:val="baseline"/>
        </w:rPr>
        <w:t>shrimps</w:t>
      </w:r>
      <w:r>
        <w:rPr>
          <w:spacing w:val="32"/>
          <w:vertAlign w:val="baseline"/>
        </w:rPr>
        <w:t> </w:t>
      </w:r>
      <w:r>
        <w:rPr>
          <w:vertAlign w:val="baseline"/>
        </w:rPr>
        <w:t>are</w:t>
      </w:r>
      <w:r>
        <w:rPr>
          <w:spacing w:val="30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32"/>
          <w:vertAlign w:val="baseline"/>
        </w:rPr>
        <w:t> </w:t>
      </w:r>
      <w:r>
        <w:rPr>
          <w:vertAlign w:val="baseline"/>
        </w:rPr>
        <w:t>at</w:t>
      </w:r>
      <w:r>
        <w:rPr>
          <w:spacing w:val="32"/>
          <w:vertAlign w:val="baseline"/>
        </w:rPr>
        <w:t> </w:t>
      </w:r>
      <w:r>
        <w:rPr>
          <w:vertAlign w:val="baseline"/>
        </w:rPr>
        <w:t>the</w:t>
      </w:r>
      <w:r>
        <w:rPr>
          <w:spacing w:val="31"/>
          <w:vertAlign w:val="baseline"/>
        </w:rPr>
        <w:t> </w:t>
      </w:r>
      <w:r>
        <w:rPr>
          <w:vertAlign w:val="baseline"/>
        </w:rPr>
        <w:t>shore</w:t>
      </w:r>
      <w:r>
        <w:rPr>
          <w:spacing w:val="31"/>
          <w:vertAlign w:val="baseline"/>
        </w:rPr>
        <w:t> </w:t>
      </w:r>
      <w:r>
        <w:rPr>
          <w:vertAlign w:val="baseline"/>
        </w:rPr>
        <w:t>area</w:t>
      </w:r>
      <w:r>
        <w:rPr>
          <w:spacing w:val="31"/>
          <w:vertAlign w:val="baseline"/>
        </w:rPr>
        <w:t> </w:t>
      </w:r>
      <w:r>
        <w:rPr>
          <w:vertAlign w:val="baseline"/>
        </w:rPr>
        <w:t>of</w:t>
      </w:r>
      <w:r>
        <w:rPr>
          <w:spacing w:val="32"/>
          <w:vertAlign w:val="baseline"/>
        </w:rPr>
        <w:t> </w:t>
      </w:r>
      <w:r>
        <w:rPr>
          <w:vertAlign w:val="baseline"/>
        </w:rPr>
        <w:t>the</w:t>
      </w:r>
      <w:r>
        <w:rPr>
          <w:spacing w:val="-58"/>
          <w:vertAlign w:val="baseline"/>
        </w:rPr>
        <w:t> </w:t>
      </w:r>
      <w:r>
        <w:rPr>
          <w:vertAlign w:val="baseline"/>
        </w:rPr>
        <w:t>lake.</w:t>
      </w:r>
    </w:p>
    <w:p>
      <w:pPr>
        <w:pStyle w:val="Heading1"/>
        <w:numPr>
          <w:ilvl w:val="2"/>
          <w:numId w:val="10"/>
        </w:numPr>
        <w:tabs>
          <w:tab w:pos="1028" w:val="left" w:leader="none"/>
        </w:tabs>
        <w:spacing w:line="240" w:lineRule="auto" w:before="207" w:after="0"/>
        <w:ind w:left="1027" w:right="0" w:hanging="721"/>
        <w:jc w:val="both"/>
      </w:pPr>
      <w:bookmarkStart w:name="_TOC_250041" w:id="27"/>
      <w:bookmarkEnd w:id="27"/>
      <w:r>
        <w:rPr/>
        <w:t>Station 4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2" w:lineRule="auto"/>
        <w:ind w:left="307" w:right="248"/>
        <w:jc w:val="both"/>
      </w:pPr>
      <w:r>
        <w:rPr/>
        <w:t>Gonan Hagiya: It’s located in the downstream of the reservoir. It was observed that the</w:t>
      </w:r>
      <w:r>
        <w:rPr>
          <w:spacing w:val="1"/>
        </w:rPr>
        <w:t> </w:t>
      </w:r>
      <w:r>
        <w:rPr/>
        <w:t>fishermen keep their boats here. Other activities include washing of clothes and bathing.</w:t>
      </w:r>
      <w:r>
        <w:rPr>
          <w:spacing w:val="-57"/>
        </w:rPr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located</w:t>
      </w:r>
      <w:r>
        <w:rPr/>
        <w:t> in between latitude</w:t>
      </w:r>
      <w:r>
        <w:rPr>
          <w:spacing w:val="-1"/>
        </w:rPr>
        <w:t> </w:t>
      </w:r>
      <w:r>
        <w:rPr/>
        <w:t>10</w:t>
      </w:r>
      <w:r>
        <w:rPr>
          <w:vertAlign w:val="superscript"/>
        </w:rPr>
        <w:t>0</w:t>
      </w:r>
      <w:r>
        <w:rPr>
          <w:spacing w:val="-18"/>
          <w:vertAlign w:val="baseline"/>
        </w:rPr>
        <w:t> </w:t>
      </w:r>
      <w:r>
        <w:rPr>
          <w:vertAlign w:val="baseline"/>
        </w:rPr>
        <w:t>26’1.70”</w:t>
      </w:r>
      <w:r>
        <w:rPr>
          <w:spacing w:val="-1"/>
          <w:vertAlign w:val="baseline"/>
        </w:rPr>
        <w:t> </w:t>
      </w:r>
      <w:r>
        <w:rPr>
          <w:vertAlign w:val="baseline"/>
        </w:rPr>
        <w:t>N</w:t>
      </w:r>
      <w:r>
        <w:rPr>
          <w:spacing w:val="-1"/>
          <w:vertAlign w:val="baseline"/>
        </w:rPr>
        <w:t> </w:t>
      </w:r>
      <w:r>
        <w:rPr>
          <w:vertAlign w:val="baseline"/>
        </w:rPr>
        <w:t>and longitude</w:t>
      </w:r>
      <w:r>
        <w:rPr>
          <w:spacing w:val="-1"/>
          <w:vertAlign w:val="baseline"/>
        </w:rPr>
        <w:t> </w:t>
      </w:r>
      <w:r>
        <w:rPr>
          <w:vertAlign w:val="baseline"/>
        </w:rPr>
        <w:t>5</w:t>
      </w:r>
      <w:r>
        <w:rPr>
          <w:vertAlign w:val="superscript"/>
        </w:rPr>
        <w:t>0</w:t>
      </w:r>
      <w:r>
        <w:rPr>
          <w:spacing w:val="-18"/>
          <w:vertAlign w:val="baseline"/>
        </w:rPr>
        <w:t> </w:t>
      </w:r>
      <w:r>
        <w:rPr>
          <w:vertAlign w:val="baseline"/>
        </w:rPr>
        <w:t>20’27.83”</w:t>
      </w:r>
      <w:r>
        <w:rPr>
          <w:spacing w:val="-1"/>
          <w:vertAlign w:val="baseline"/>
        </w:rPr>
        <w:t> </w:t>
      </w:r>
      <w:r>
        <w:rPr>
          <w:vertAlign w:val="baseline"/>
        </w:rPr>
        <w:t>E.</w:t>
      </w:r>
    </w:p>
    <w:p>
      <w:pPr>
        <w:pStyle w:val="BodyText"/>
        <w:spacing w:before="5"/>
        <w:rPr>
          <w:sz w:val="23"/>
        </w:rPr>
      </w:pPr>
      <w:r>
        <w:rPr/>
        <w:pict>
          <v:group style="position:absolute;margin-left:110.660278pt;margin-top:15.453206pt;width:410.9pt;height:259.95pt;mso-position-horizontal-relative:page;mso-position-vertical-relative:paragraph;z-index:-15727616;mso-wrap-distance-left:0;mso-wrap-distance-right:0" coordorigin="2213,309" coordsize="8218,5199">
            <v:shape style="position:absolute;left:2213;top:309;width:7528;height:5199" type="#_x0000_t75" stroked="false">
              <v:imagedata r:id="rId15" o:title=""/>
            </v:shape>
            <v:shape style="position:absolute;left:4226;top:405;width:6197;height:2988" coordorigin="4226,406" coordsize="6197,2988" path="m4226,1908l4836,1908,4836,1265,4226,1265,4226,1908xm9662,1051l10272,1051,10272,406,9662,406,9662,1051xm9814,3394l10423,3394,10423,2750,9814,2750,9814,3394xe" filled="false" stroked="true" strokeweight=".72pt" strokecolor="#ffffff">
              <v:path arrowok="t"/>
              <v:stroke dashstyle="solid"/>
            </v:shape>
            <v:shape style="position:absolute;left:9816;top:489;width:208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4378;top:1349;width:223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9967;top:2835;width:208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ind w:left="307" w:firstLine="0"/>
        <w:jc w:val="left"/>
      </w:pPr>
      <w:r>
        <w:rPr/>
        <w:t>Figure</w:t>
      </w:r>
      <w:r>
        <w:rPr>
          <w:spacing w:val="-2"/>
        </w:rPr>
        <w:t> </w:t>
      </w:r>
      <w:r>
        <w:rPr/>
        <w:t>3.1:</w:t>
      </w:r>
      <w:r>
        <w:rPr>
          <w:spacing w:val="-2"/>
        </w:rPr>
        <w:t> </w:t>
      </w:r>
      <w:r>
        <w:rPr/>
        <w:t>Map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study</w:t>
      </w:r>
      <w:r>
        <w:rPr>
          <w:spacing w:val="-1"/>
        </w:rPr>
        <w:t> </w:t>
      </w:r>
      <w:r>
        <w:rPr/>
        <w:t>area:</w:t>
      </w:r>
    </w:p>
    <w:p>
      <w:pPr>
        <w:spacing w:before="139"/>
        <w:ind w:left="307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Remote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sensing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Laboratory, F.U.T.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MINNA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(2019)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ind w:left="307"/>
      </w:pPr>
      <w:r>
        <w:rPr/>
        <w:t>A:</w:t>
      </w:r>
      <w:r>
        <w:rPr>
          <w:spacing w:val="-1"/>
        </w:rPr>
        <w:t> </w:t>
      </w:r>
      <w:r>
        <w:rPr/>
        <w:t>Map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showing</w:t>
      </w:r>
      <w:r>
        <w:rPr>
          <w:spacing w:val="-4"/>
        </w:rPr>
        <w:t> </w:t>
      </w:r>
      <w:r>
        <w:rPr/>
        <w:t>Niger</w:t>
      </w:r>
      <w:r>
        <w:rPr>
          <w:spacing w:val="-1"/>
        </w:rPr>
        <w:t> </w:t>
      </w:r>
      <w:r>
        <w:rPr/>
        <w:t>State.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535" w:lineRule="auto" w:before="1"/>
        <w:ind w:left="307" w:right="3630"/>
      </w:pPr>
      <w:r>
        <w:rPr/>
        <w:t>B: Map of Niger State showing sample site Location.</w:t>
      </w:r>
      <w:r>
        <w:rPr>
          <w:spacing w:val="-57"/>
        </w:rPr>
        <w:t> </w:t>
      </w:r>
      <w:r>
        <w:rPr/>
        <w:t>C:</w:t>
      </w:r>
      <w:r>
        <w:rPr>
          <w:spacing w:val="-1"/>
        </w:rPr>
        <w:t> </w:t>
      </w:r>
      <w:r>
        <w:rPr/>
        <w:t>Hydrological Map of sample</w:t>
      </w:r>
      <w:r>
        <w:rPr>
          <w:spacing w:val="-1"/>
        </w:rPr>
        <w:t> </w:t>
      </w:r>
      <w:r>
        <w:rPr/>
        <w:t>Stations.</w:t>
      </w:r>
    </w:p>
    <w:p>
      <w:pPr>
        <w:spacing w:after="0" w:line="535" w:lineRule="auto"/>
        <w:sectPr>
          <w:pgSz w:w="11910" w:h="16840"/>
          <w:pgMar w:header="0" w:footer="1015" w:top="1320" w:bottom="1200" w:left="1680" w:right="1160"/>
        </w:sectPr>
      </w:pPr>
    </w:p>
    <w:p>
      <w:pPr>
        <w:pStyle w:val="BodyText"/>
        <w:ind w:left="307"/>
        <w:rPr>
          <w:sz w:val="20"/>
        </w:rPr>
      </w:pPr>
      <w:r>
        <w:rPr>
          <w:sz w:val="20"/>
        </w:rPr>
        <w:drawing>
          <wp:inline distT="0" distB="0" distL="0" distR="0">
            <wp:extent cx="5505873" cy="5233511"/>
            <wp:effectExtent l="0" t="0" r="0" b="0"/>
            <wp:docPr id="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873" cy="523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307"/>
        <w:jc w:val="both"/>
      </w:pPr>
      <w:r>
        <w:rPr/>
        <w:t>Google earth Map</w:t>
      </w:r>
      <w:r>
        <w:rPr>
          <w:spacing w:val="-1"/>
        </w:rPr>
        <w:t> </w:t>
      </w:r>
      <w:r>
        <w:rPr/>
        <w:t>of study</w:t>
      </w:r>
      <w:r>
        <w:rPr>
          <w:spacing w:val="-6"/>
        </w:rPr>
        <w:t> </w:t>
      </w:r>
      <w:r>
        <w:rPr/>
        <w:t>area,</w:t>
      </w:r>
      <w:r>
        <w:rPr>
          <w:spacing w:val="2"/>
        </w:rPr>
        <w:t> </w:t>
      </w:r>
      <w:r>
        <w:rPr/>
        <w:t>(2019)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0"/>
        </w:numPr>
        <w:tabs>
          <w:tab w:pos="1027" w:val="left" w:leader="none"/>
          <w:tab w:pos="1028" w:val="left" w:leader="none"/>
        </w:tabs>
        <w:spacing w:line="240" w:lineRule="auto" w:before="181" w:after="0"/>
        <w:ind w:left="1027" w:right="0" w:hanging="721"/>
        <w:jc w:val="left"/>
      </w:pPr>
      <w:r>
        <w:rPr/>
        <w:t>Determination</w:t>
      </w:r>
      <w:r>
        <w:rPr>
          <w:spacing w:val="-4"/>
        </w:rPr>
        <w:t> </w:t>
      </w:r>
      <w:r>
        <w:rPr/>
        <w:t>of Water</w:t>
      </w:r>
      <w:r>
        <w:rPr>
          <w:spacing w:val="-4"/>
        </w:rPr>
        <w:t> </w:t>
      </w:r>
      <w:r>
        <w:rPr/>
        <w:t>Physicochemical</w:t>
      </w:r>
      <w:r>
        <w:rPr>
          <w:spacing w:val="-2"/>
        </w:rPr>
        <w:t> </w:t>
      </w:r>
      <w:r>
        <w:rPr/>
        <w:t>Parameters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307" w:right="246"/>
        <w:jc w:val="both"/>
      </w:pP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physiochemical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collected from three different points in three replica periods along the water course that</w:t>
      </w:r>
      <w:r>
        <w:rPr>
          <w:spacing w:val="1"/>
        </w:rPr>
        <w:t> </w:t>
      </w:r>
      <w:r>
        <w:rPr/>
        <w:t>is upstream, downstream and midstream that represent the location of the reservoir.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processed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prescribed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(APHA,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pH,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solids</w:t>
      </w:r>
      <w:r>
        <w:rPr>
          <w:spacing w:val="-57"/>
        </w:rPr>
        <w:t> </w:t>
      </w:r>
      <w:r>
        <w:rPr/>
        <w:t>(TDS) and electrical conductivity (EC) of the water samples was tested using pre-</w:t>
      </w:r>
      <w:r>
        <w:rPr>
          <w:spacing w:val="1"/>
        </w:rPr>
        <w:t> </w:t>
      </w:r>
      <w:r>
        <w:rPr/>
        <w:t>calibrated</w:t>
      </w:r>
      <w:r>
        <w:rPr>
          <w:spacing w:val="33"/>
        </w:rPr>
        <w:t> </w:t>
      </w:r>
      <w:r>
        <w:rPr/>
        <w:t>pH,</w:t>
      </w:r>
      <w:r>
        <w:rPr>
          <w:spacing w:val="33"/>
        </w:rPr>
        <w:t> </w:t>
      </w:r>
      <w:r>
        <w:rPr/>
        <w:t>TDS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/>
        <w:t>Conductivity</w:t>
      </w:r>
      <w:r>
        <w:rPr>
          <w:spacing w:val="27"/>
        </w:rPr>
        <w:t> </w:t>
      </w:r>
      <w:r>
        <w:rPr/>
        <w:t>meter</w:t>
      </w:r>
      <w:r>
        <w:rPr>
          <w:spacing w:val="33"/>
        </w:rPr>
        <w:t> </w:t>
      </w:r>
      <w:r>
        <w:rPr/>
        <w:t>in-situ</w:t>
      </w:r>
      <w:r>
        <w:rPr>
          <w:spacing w:val="34"/>
        </w:rPr>
        <w:t> </w:t>
      </w:r>
      <w:r>
        <w:rPr/>
        <w:t>with</w:t>
      </w:r>
      <w:r>
        <w:rPr>
          <w:spacing w:val="34"/>
        </w:rPr>
        <w:t> </w:t>
      </w:r>
      <w:r>
        <w:rPr/>
        <w:t>(Hanna</w:t>
      </w:r>
      <w:r>
        <w:rPr>
          <w:spacing w:val="33"/>
        </w:rPr>
        <w:t> </w:t>
      </w:r>
      <w:r>
        <w:rPr/>
        <w:t>microprocessor</w:t>
      </w:r>
    </w:p>
    <w:p>
      <w:pPr>
        <w:spacing w:after="0" w:line="480" w:lineRule="auto"/>
        <w:jc w:val="both"/>
        <w:sectPr>
          <w:pgSz w:w="11910" w:h="16840"/>
          <w:pgMar w:header="0" w:footer="1015" w:top="1400" w:bottom="1200" w:left="1680" w:right="1160"/>
        </w:sectPr>
      </w:pPr>
    </w:p>
    <w:p>
      <w:pPr>
        <w:pStyle w:val="BodyText"/>
        <w:spacing w:line="480" w:lineRule="auto" w:before="64"/>
        <w:ind w:left="307" w:right="244"/>
        <w:jc w:val="both"/>
      </w:pPr>
      <w:r>
        <w:rPr/>
        <w:t>pH/EC/TDS</w:t>
      </w:r>
      <w:r>
        <w:rPr>
          <w:spacing w:val="1"/>
        </w:rPr>
        <w:t> </w:t>
      </w:r>
      <w:r>
        <w:rPr/>
        <w:t>meter),</w:t>
      </w:r>
      <w:r>
        <w:rPr>
          <w:spacing w:val="1"/>
        </w:rPr>
        <w:t> </w:t>
      </w:r>
      <w:r>
        <w:rPr/>
        <w:t>while the determination</w:t>
      </w:r>
      <w:r>
        <w:rPr>
          <w:spacing w:val="1"/>
        </w:rPr>
        <w:t> </w:t>
      </w:r>
      <w:r>
        <w:rPr/>
        <w:t>of dissolved Oxygen</w:t>
      </w:r>
      <w:r>
        <w:rPr>
          <w:spacing w:val="1"/>
        </w:rPr>
        <w:t> </w:t>
      </w:r>
      <w:r>
        <w:rPr/>
        <w:t>(DO),</w:t>
      </w:r>
      <w:r>
        <w:rPr>
          <w:spacing w:val="1"/>
        </w:rPr>
        <w:t> </w:t>
      </w:r>
      <w:r>
        <w:rPr/>
        <w:t>was</w:t>
      </w:r>
      <w:r>
        <w:rPr>
          <w:spacing w:val="60"/>
        </w:rPr>
        <w:t> </w:t>
      </w:r>
      <w:r>
        <w:rPr/>
        <w:t>done in</w:t>
      </w:r>
      <w:r>
        <w:rPr>
          <w:spacing w:val="-57"/>
        </w:rPr>
        <w:t> </w:t>
      </w:r>
      <w:r>
        <w:rPr/>
        <w:t>situ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portable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analyzer</w:t>
      </w:r>
      <w:r>
        <w:rPr>
          <w:spacing w:val="1"/>
        </w:rPr>
        <w:t> </w:t>
      </w:r>
      <w:r>
        <w:rPr/>
        <w:t>(Model</w:t>
      </w:r>
      <w:r>
        <w:rPr>
          <w:spacing w:val="1"/>
        </w:rPr>
        <w:t> </w:t>
      </w:r>
      <w:r>
        <w:rPr/>
        <w:t>JPB-607).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temperature of the lake was measured with a mercury-in-glass thermometer in-situ and</w:t>
      </w:r>
      <w:r>
        <w:rPr>
          <w:spacing w:val="1"/>
        </w:rPr>
        <w:t> </w:t>
      </w:r>
      <w:r>
        <w:rPr/>
        <w:t>the reading was expressed in degrees Celsius (</w:t>
      </w:r>
      <w:r>
        <w:rPr>
          <w:vertAlign w:val="superscript"/>
        </w:rPr>
        <w:t>o</w:t>
      </w:r>
      <w:r>
        <w:rPr>
          <w:vertAlign w:val="baseline"/>
        </w:rPr>
        <w:t>C) while air temperature was determined</w:t>
      </w:r>
      <w:r>
        <w:rPr>
          <w:spacing w:val="-57"/>
          <w:vertAlign w:val="baseline"/>
        </w:rPr>
        <w:t> </w:t>
      </w:r>
      <w:r>
        <w:rPr>
          <w:vertAlign w:val="baseline"/>
        </w:rPr>
        <w:t>using a phone galaxy sensors reader. Collected and preserved water samples were used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test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potassium</w:t>
      </w:r>
      <w:r>
        <w:rPr>
          <w:spacing w:val="1"/>
          <w:vertAlign w:val="baseline"/>
        </w:rPr>
        <w:t> </w:t>
      </w:r>
      <w:r>
        <w:rPr>
          <w:vertAlign w:val="baseline"/>
        </w:rPr>
        <w:t>(k),</w:t>
      </w:r>
      <w:r>
        <w:rPr>
          <w:spacing w:val="1"/>
          <w:vertAlign w:val="baseline"/>
        </w:rPr>
        <w:t> </w:t>
      </w:r>
      <w:r>
        <w:rPr>
          <w:vertAlign w:val="baseline"/>
        </w:rPr>
        <w:t>sodium</w:t>
      </w:r>
      <w:r>
        <w:rPr>
          <w:spacing w:val="1"/>
          <w:vertAlign w:val="baseline"/>
        </w:rPr>
        <w:t> </w:t>
      </w:r>
      <w:r>
        <w:rPr>
          <w:vertAlign w:val="baseline"/>
        </w:rPr>
        <w:t>(Na),</w:t>
      </w:r>
      <w:r>
        <w:rPr>
          <w:spacing w:val="1"/>
          <w:vertAlign w:val="baseline"/>
        </w:rPr>
        <w:t> </w:t>
      </w:r>
      <w:r>
        <w:rPr>
          <w:vertAlign w:val="baseline"/>
        </w:rPr>
        <w:t>hardness,</w:t>
      </w:r>
      <w:r>
        <w:rPr>
          <w:spacing w:val="1"/>
          <w:vertAlign w:val="baseline"/>
        </w:rPr>
        <w:t> </w:t>
      </w:r>
      <w:r>
        <w:rPr>
          <w:vertAlign w:val="baseline"/>
        </w:rPr>
        <w:t>Alkalinity,</w:t>
      </w:r>
      <w:r>
        <w:rPr>
          <w:spacing w:val="1"/>
          <w:vertAlign w:val="baseline"/>
        </w:rPr>
        <w:t> </w:t>
      </w:r>
      <w:r>
        <w:rPr>
          <w:vertAlign w:val="baseline"/>
        </w:rPr>
        <w:t>Biochemical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Oxygen</w:t>
      </w:r>
      <w:r>
        <w:rPr>
          <w:spacing w:val="1"/>
          <w:vertAlign w:val="baseline"/>
        </w:rPr>
        <w:t> </w:t>
      </w:r>
      <w:r>
        <w:rPr>
          <w:position w:val="2"/>
          <w:vertAlign w:val="baseline"/>
        </w:rPr>
        <w:t>Demand (BOD) and phosphate (Po</w:t>
      </w:r>
      <w:r>
        <w:rPr>
          <w:sz w:val="16"/>
          <w:vertAlign w:val="baseline"/>
        </w:rPr>
        <w:t>4</w:t>
      </w:r>
      <w:r>
        <w:rPr>
          <w:position w:val="2"/>
          <w:vertAlign w:val="baseline"/>
        </w:rPr>
        <w:t>) following the method of the (APHA, 2013) in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WAFT Laboratory, School of Agriculture Technology, Federal University of Minna</w:t>
      </w:r>
      <w:r>
        <w:rPr>
          <w:spacing w:val="1"/>
          <w:vertAlign w:val="baseline"/>
        </w:rPr>
        <w:t> </w:t>
      </w:r>
      <w:r>
        <w:rPr>
          <w:vertAlign w:val="baseline"/>
        </w:rPr>
        <w:t>(FUTMINNA) for</w:t>
      </w:r>
      <w:r>
        <w:rPr>
          <w:spacing w:val="-2"/>
          <w:vertAlign w:val="baseline"/>
        </w:rPr>
        <w:t> </w:t>
      </w:r>
      <w:r>
        <w:rPr>
          <w:vertAlign w:val="baseline"/>
        </w:rPr>
        <w:t>each sample</w:t>
      </w:r>
      <w:r>
        <w:rPr>
          <w:spacing w:val="-1"/>
          <w:vertAlign w:val="baseline"/>
        </w:rPr>
        <w:t> </w:t>
      </w:r>
      <w:r>
        <w:rPr>
          <w:vertAlign w:val="baseline"/>
        </w:rPr>
        <w:t>sites.</w:t>
      </w:r>
    </w:p>
    <w:p>
      <w:pPr>
        <w:pStyle w:val="Heading1"/>
        <w:numPr>
          <w:ilvl w:val="2"/>
          <w:numId w:val="10"/>
        </w:numPr>
        <w:tabs>
          <w:tab w:pos="1028" w:val="left" w:leader="none"/>
        </w:tabs>
        <w:spacing w:line="240" w:lineRule="auto" w:before="206" w:after="0"/>
        <w:ind w:left="1027" w:right="0" w:hanging="721"/>
        <w:jc w:val="both"/>
      </w:pPr>
      <w:bookmarkStart w:name="_TOC_250040" w:id="28"/>
      <w:r>
        <w:rPr/>
        <w:t>Determination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-4"/>
        </w:rPr>
        <w:t> </w:t>
      </w:r>
      <w:bookmarkEnd w:id="28"/>
      <w:r>
        <w:rPr/>
        <w:t>temperature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307" w:right="248"/>
        <w:jc w:val="both"/>
      </w:pPr>
      <w:r>
        <w:rPr/>
        <w:t>Air and water temperatures were measured at each station in degree centigrade using</w:t>
      </w:r>
      <w:r>
        <w:rPr>
          <w:spacing w:val="1"/>
        </w:rPr>
        <w:t> </w:t>
      </w:r>
      <w:r>
        <w:rPr/>
        <w:t>mercury- in-glass bulb thermometer (0 – 110 </w:t>
      </w:r>
      <w:r>
        <w:rPr>
          <w:vertAlign w:val="superscript"/>
        </w:rPr>
        <w:t>o</w:t>
      </w:r>
      <w:r>
        <w:rPr>
          <w:vertAlign w:val="baseline"/>
        </w:rPr>
        <w:t>C). Readings were taken at level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eye meniscus. Air temperature was determined by holding the thermometer above water</w:t>
      </w:r>
      <w:r>
        <w:rPr>
          <w:spacing w:val="-57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about</w:t>
      </w:r>
      <w:r>
        <w:rPr>
          <w:spacing w:val="1"/>
          <w:vertAlign w:val="baseline"/>
        </w:rPr>
        <w:t> </w:t>
      </w:r>
      <w:r>
        <w:rPr>
          <w:vertAlign w:val="baseline"/>
        </w:rPr>
        <w:t>5</w:t>
      </w:r>
      <w:r>
        <w:rPr>
          <w:spacing w:val="1"/>
          <w:vertAlign w:val="baseline"/>
        </w:rPr>
        <w:t> </w:t>
      </w:r>
      <w:r>
        <w:rPr>
          <w:vertAlign w:val="baseline"/>
        </w:rPr>
        <w:t>minutes</w:t>
      </w:r>
      <w:r>
        <w:rPr>
          <w:spacing w:val="1"/>
          <w:vertAlign w:val="baseline"/>
        </w:rPr>
        <w:t> </w:t>
      </w:r>
      <w:r>
        <w:rPr>
          <w:vertAlign w:val="baseline"/>
        </w:rPr>
        <w:t>until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becomes</w:t>
      </w:r>
      <w:r>
        <w:rPr>
          <w:spacing w:val="1"/>
          <w:vertAlign w:val="baseline"/>
        </w:rPr>
        <w:t> </w:t>
      </w:r>
      <w:r>
        <w:rPr>
          <w:vertAlign w:val="baseline"/>
        </w:rPr>
        <w:t>constant</w:t>
      </w:r>
      <w:r>
        <w:rPr>
          <w:spacing w:val="1"/>
          <w:vertAlign w:val="baseline"/>
        </w:rPr>
        <w:t> </w:t>
      </w:r>
      <w:r>
        <w:rPr>
          <w:vertAlign w:val="baseline"/>
        </w:rPr>
        <w:t>before</w:t>
      </w:r>
      <w:r>
        <w:rPr>
          <w:spacing w:val="1"/>
          <w:vertAlign w:val="baseline"/>
        </w:rPr>
        <w:t> </w:t>
      </w:r>
      <w:r>
        <w:rPr>
          <w:vertAlign w:val="baseline"/>
        </w:rPr>
        <w:t>reading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taken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-57"/>
          <w:vertAlign w:val="baseline"/>
        </w:rPr>
        <w:t> </w:t>
      </w:r>
      <w:r>
        <w:rPr>
          <w:vertAlign w:val="baseline"/>
        </w:rPr>
        <w:t>(Environmental Protection Agency (EPA, 2010). The water temperature was determined</w:t>
      </w:r>
      <w:r>
        <w:rPr>
          <w:spacing w:val="-57"/>
          <w:vertAlign w:val="baseline"/>
        </w:rPr>
        <w:t> </w:t>
      </w:r>
      <w:r>
        <w:rPr>
          <w:vertAlign w:val="baseline"/>
        </w:rPr>
        <w:t>by lowering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thermometer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water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reading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taken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constant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following</w:t>
      </w:r>
      <w:r>
        <w:rPr>
          <w:spacing w:val="-4"/>
          <w:vertAlign w:val="baseline"/>
        </w:rPr>
        <w:t> </w:t>
      </w:r>
      <w:r>
        <w:rPr>
          <w:vertAlign w:val="baseline"/>
        </w:rPr>
        <w:t>the method of</w:t>
      </w:r>
      <w:r>
        <w:rPr>
          <w:spacing w:val="2"/>
          <w:vertAlign w:val="baseline"/>
        </w:rPr>
        <w:t> </w:t>
      </w:r>
      <w:r>
        <w:rPr>
          <w:vertAlign w:val="baseline"/>
        </w:rPr>
        <w:t>(EPA, 2010).</w:t>
      </w:r>
    </w:p>
    <w:p>
      <w:pPr>
        <w:pStyle w:val="Heading1"/>
        <w:numPr>
          <w:ilvl w:val="2"/>
          <w:numId w:val="10"/>
        </w:numPr>
        <w:tabs>
          <w:tab w:pos="1028" w:val="left" w:leader="none"/>
        </w:tabs>
        <w:spacing w:line="240" w:lineRule="auto" w:before="207" w:after="0"/>
        <w:ind w:left="1027" w:right="0" w:hanging="721"/>
        <w:jc w:val="both"/>
      </w:pP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electrical</w:t>
      </w:r>
      <w:r>
        <w:rPr>
          <w:spacing w:val="-1"/>
        </w:rPr>
        <w:t> </w:t>
      </w:r>
      <w:r>
        <w:rPr/>
        <w:t>conductivity,</w:t>
      </w:r>
      <w:r>
        <w:rPr>
          <w:spacing w:val="-1"/>
        </w:rPr>
        <w:t> </w:t>
      </w:r>
      <w:r>
        <w:rPr/>
        <w:t>total</w:t>
      </w:r>
      <w:r>
        <w:rPr>
          <w:spacing w:val="-2"/>
        </w:rPr>
        <w:t> </w:t>
      </w:r>
      <w:r>
        <w:rPr/>
        <w:t>dissolved</w:t>
      </w:r>
      <w:r>
        <w:rPr>
          <w:spacing w:val="-2"/>
        </w:rPr>
        <w:t> </w:t>
      </w:r>
      <w:r>
        <w:rPr/>
        <w:t>solids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pH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307" w:right="244"/>
        <w:jc w:val="both"/>
      </w:pPr>
      <w:r>
        <w:rPr/>
        <w:t>This was determined according to APHA (2013) method. At the field,</w:t>
      </w:r>
      <w:r>
        <w:rPr>
          <w:spacing w:val="60"/>
        </w:rPr>
        <w:t> </w:t>
      </w:r>
      <w:r>
        <w:rPr/>
        <w:t>pre-calibrated</w:t>
      </w:r>
      <w:r>
        <w:rPr>
          <w:spacing w:val="1"/>
        </w:rPr>
        <w:t> </w:t>
      </w:r>
      <w:r>
        <w:rPr/>
        <w:t>pH,</w:t>
      </w:r>
      <w:r>
        <w:rPr>
          <w:spacing w:val="1"/>
        </w:rPr>
        <w:t> </w:t>
      </w:r>
      <w:r>
        <w:rPr/>
        <w:t>TDS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Conductivity</w:t>
      </w:r>
      <w:r>
        <w:rPr>
          <w:spacing w:val="1"/>
        </w:rPr>
        <w:t> </w:t>
      </w:r>
      <w:r>
        <w:rPr/>
        <w:t>meter</w:t>
      </w:r>
      <w:r>
        <w:rPr>
          <w:spacing w:val="1"/>
        </w:rPr>
        <w:t> </w:t>
      </w:r>
      <w:r>
        <w:rPr/>
        <w:t>in-situ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(Hanna</w:t>
      </w:r>
      <w:r>
        <w:rPr>
          <w:spacing w:val="1"/>
        </w:rPr>
        <w:t> </w:t>
      </w:r>
      <w:r>
        <w:rPr/>
        <w:t>microprocessor</w:t>
      </w:r>
      <w:r>
        <w:rPr>
          <w:spacing w:val="1"/>
        </w:rPr>
        <w:t> </w:t>
      </w:r>
      <w:r>
        <w:rPr/>
        <w:t>pH/EC/TDS</w:t>
      </w:r>
      <w:r>
        <w:rPr>
          <w:spacing w:val="1"/>
        </w:rPr>
        <w:t> </w:t>
      </w:r>
      <w:r>
        <w:rPr/>
        <w:t>meter) and readings was taken when established. Firstly, pre-calibrated pH, TDS and</w:t>
      </w:r>
      <w:r>
        <w:rPr>
          <w:spacing w:val="1"/>
        </w:rPr>
        <w:t> </w:t>
      </w:r>
      <w:r>
        <w:rPr/>
        <w:t>Conductivity meter electrode was washed out by distilled water.</w:t>
      </w:r>
      <w:r>
        <w:rPr>
          <w:spacing w:val="1"/>
        </w:rPr>
        <w:t> </w:t>
      </w:r>
      <w:r>
        <w:rPr/>
        <w:t>And then the cell</w:t>
      </w:r>
      <w:r>
        <w:rPr>
          <w:spacing w:val="1"/>
        </w:rPr>
        <w:t> </w:t>
      </w:r>
      <w:r>
        <w:rPr/>
        <w:t>constant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conductivity</w:t>
      </w:r>
      <w:r>
        <w:rPr>
          <w:spacing w:val="23"/>
        </w:rPr>
        <w:t> </w:t>
      </w:r>
      <w:r>
        <w:rPr/>
        <w:t>meter</w:t>
      </w:r>
      <w:r>
        <w:rPr>
          <w:spacing w:val="27"/>
        </w:rPr>
        <w:t> </w:t>
      </w:r>
      <w:r>
        <w:rPr/>
        <w:t>was</w:t>
      </w:r>
      <w:r>
        <w:rPr>
          <w:spacing w:val="27"/>
        </w:rPr>
        <w:t> </w:t>
      </w:r>
      <w:r>
        <w:rPr/>
        <w:t>checked.</w:t>
      </w:r>
      <w:r>
        <w:rPr>
          <w:spacing w:val="30"/>
        </w:rPr>
        <w:t> </w:t>
      </w:r>
      <w:r>
        <w:rPr/>
        <w:t>The</w:t>
      </w:r>
      <w:r>
        <w:rPr>
          <w:spacing w:val="27"/>
        </w:rPr>
        <w:t> </w:t>
      </w:r>
      <w:r>
        <w:rPr/>
        <w:t>electrode</w:t>
      </w:r>
      <w:r>
        <w:rPr>
          <w:spacing w:val="26"/>
        </w:rPr>
        <w:t> </w:t>
      </w:r>
      <w:r>
        <w:rPr/>
        <w:t>meter</w:t>
      </w:r>
      <w:r>
        <w:rPr>
          <w:spacing w:val="27"/>
        </w:rPr>
        <w:t> </w:t>
      </w:r>
      <w:r>
        <w:rPr/>
        <w:t>was</w:t>
      </w:r>
      <w:r>
        <w:rPr>
          <w:spacing w:val="28"/>
        </w:rPr>
        <w:t> </w:t>
      </w:r>
      <w:r>
        <w:rPr/>
        <w:t>drop</w:t>
      </w:r>
      <w:r>
        <w:rPr>
          <w:spacing w:val="26"/>
        </w:rPr>
        <w:t> </w:t>
      </w:r>
      <w:r>
        <w:rPr/>
        <w:t>inside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1160"/>
        </w:sectPr>
      </w:pPr>
    </w:p>
    <w:p>
      <w:pPr>
        <w:pStyle w:val="BodyText"/>
        <w:spacing w:line="482" w:lineRule="auto" w:before="64"/>
        <w:ind w:left="307" w:right="251"/>
        <w:jc w:val="both"/>
      </w:pPr>
      <w:r>
        <w:rPr/>
        <w:t>and waited for at least 10 seconds. Then Electrical Conductivity (EC), Total Dissolved</w:t>
      </w:r>
      <w:r>
        <w:rPr>
          <w:spacing w:val="1"/>
        </w:rPr>
        <w:t> </w:t>
      </w:r>
      <w:r>
        <w:rPr/>
        <w:t>Solid</w:t>
      </w:r>
      <w:r>
        <w:rPr>
          <w:spacing w:val="-1"/>
        </w:rPr>
        <w:t> </w:t>
      </w:r>
      <w:r>
        <w:rPr/>
        <w:t>(TDS) and</w:t>
      </w:r>
      <w:r>
        <w:rPr>
          <w:spacing w:val="-1"/>
        </w:rPr>
        <w:t> </w:t>
      </w:r>
      <w:r>
        <w:rPr/>
        <w:t>pH readings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collected from</w:t>
      </w:r>
      <w:r>
        <w:rPr>
          <w:spacing w:val="-1"/>
        </w:rPr>
        <w:t> </w:t>
      </w:r>
      <w:r>
        <w:rPr/>
        <w:t>this meter</w:t>
      </w:r>
      <w:r>
        <w:rPr>
          <w:spacing w:val="-1"/>
        </w:rPr>
        <w:t> </w:t>
      </w:r>
      <w:r>
        <w:rPr/>
        <w:t>and recorded.</w:t>
      </w:r>
    </w:p>
    <w:p>
      <w:pPr>
        <w:pStyle w:val="Heading1"/>
        <w:numPr>
          <w:ilvl w:val="2"/>
          <w:numId w:val="10"/>
        </w:numPr>
        <w:tabs>
          <w:tab w:pos="1028" w:val="left" w:leader="none"/>
        </w:tabs>
        <w:spacing w:line="240" w:lineRule="auto" w:before="202" w:after="0"/>
        <w:ind w:left="1027" w:right="0" w:hanging="721"/>
        <w:jc w:val="both"/>
      </w:pPr>
      <w:bookmarkStart w:name="_TOC_250039" w:id="29"/>
      <w:r>
        <w:rPr/>
        <w:t>Determination</w:t>
      </w:r>
      <w:r>
        <w:rPr>
          <w:spacing w:val="-1"/>
        </w:rPr>
        <w:t> </w:t>
      </w:r>
      <w:r>
        <w:rPr/>
        <w:t>of water</w:t>
      </w:r>
      <w:r>
        <w:rPr>
          <w:spacing w:val="-2"/>
        </w:rPr>
        <w:t> </w:t>
      </w:r>
      <w:bookmarkEnd w:id="29"/>
      <w:r>
        <w:rPr/>
        <w:t>dissolved oxygen (DO)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307" w:right="250"/>
        <w:jc w:val="both"/>
      </w:pPr>
      <w:r>
        <w:rPr/>
        <w:t>Dissolved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Azide</w:t>
      </w:r>
      <w:r>
        <w:rPr>
          <w:spacing w:val="1"/>
        </w:rPr>
        <w:t> </w:t>
      </w:r>
      <w:r>
        <w:rPr/>
        <w:t>modification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Winkler’s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(APHA 2014); First DO meter was calibrated with distilled water and buffer solution.</w:t>
      </w:r>
      <w:r>
        <w:rPr>
          <w:spacing w:val="1"/>
        </w:rPr>
        <w:t> </w:t>
      </w:r>
      <w:r>
        <w:rPr/>
        <w:t>The probe was dipped inside the water and allows to stabilize for five minutes. The DO</w:t>
      </w:r>
      <w:r>
        <w:rPr>
          <w:spacing w:val="1"/>
        </w:rPr>
        <w:t> </w:t>
      </w:r>
      <w:r>
        <w:rPr/>
        <w:t>reading was taken and recorded. In the same way, all other stations DO was measured</w:t>
      </w:r>
      <w:r>
        <w:rPr>
          <w:spacing w:val="1"/>
        </w:rPr>
        <w:t> </w:t>
      </w:r>
      <w:r>
        <w:rPr/>
        <w:t>but</w:t>
      </w:r>
      <w:r>
        <w:rPr>
          <w:spacing w:val="-1"/>
        </w:rPr>
        <w:t> </w:t>
      </w:r>
      <w:r>
        <w:rPr/>
        <w:t>before every</w:t>
      </w:r>
      <w:r>
        <w:rPr>
          <w:spacing w:val="-5"/>
        </w:rPr>
        <w:t> </w:t>
      </w:r>
      <w:r>
        <w:rPr/>
        <w:t>measurement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meter was sterilized</w:t>
      </w:r>
      <w:r>
        <w:rPr>
          <w:spacing w:val="-1"/>
        </w:rPr>
        <w:t> </w:t>
      </w:r>
      <w:r>
        <w:rPr/>
        <w:t>in distilled water.</w:t>
      </w:r>
    </w:p>
    <w:p>
      <w:pPr>
        <w:pStyle w:val="Heading1"/>
        <w:numPr>
          <w:ilvl w:val="2"/>
          <w:numId w:val="10"/>
        </w:numPr>
        <w:tabs>
          <w:tab w:pos="1028" w:val="left" w:leader="none"/>
        </w:tabs>
        <w:spacing w:line="240" w:lineRule="auto" w:before="207" w:after="0"/>
        <w:ind w:left="1027" w:right="0" w:hanging="721"/>
        <w:jc w:val="both"/>
      </w:pPr>
      <w:bookmarkStart w:name="_TOC_250038" w:id="30"/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-3"/>
        </w:rPr>
        <w:t> </w:t>
      </w:r>
      <w:r>
        <w:rPr/>
        <w:t>biochemical</w:t>
      </w:r>
      <w:r>
        <w:rPr>
          <w:spacing w:val="-1"/>
        </w:rPr>
        <w:t> </w:t>
      </w:r>
      <w:r>
        <w:rPr/>
        <w:t>oxygen</w:t>
      </w:r>
      <w:r>
        <w:rPr>
          <w:spacing w:val="-1"/>
        </w:rPr>
        <w:t> </w:t>
      </w:r>
      <w:bookmarkEnd w:id="30"/>
      <w:r>
        <w:rPr/>
        <w:t>demand (BOD)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 w:before="1"/>
        <w:ind w:left="307" w:right="249"/>
        <w:jc w:val="both"/>
      </w:pPr>
      <w:r>
        <w:rPr/>
        <w:t>This</w:t>
      </w:r>
      <w:r>
        <w:rPr>
          <w:spacing w:val="54"/>
        </w:rPr>
        <w:t> </w:t>
      </w:r>
      <w:r>
        <w:rPr/>
        <w:t>was</w:t>
      </w:r>
      <w:r>
        <w:rPr>
          <w:spacing w:val="55"/>
        </w:rPr>
        <w:t> </w:t>
      </w:r>
      <w:r>
        <w:rPr/>
        <w:t>determined</w:t>
      </w:r>
      <w:r>
        <w:rPr>
          <w:spacing w:val="53"/>
        </w:rPr>
        <w:t> </w:t>
      </w:r>
      <w:r>
        <w:rPr/>
        <w:t>according</w:t>
      </w:r>
      <w:r>
        <w:rPr>
          <w:spacing w:val="54"/>
        </w:rPr>
        <w:t> </w:t>
      </w:r>
      <w:r>
        <w:rPr/>
        <w:t>to</w:t>
      </w:r>
      <w:r>
        <w:rPr>
          <w:spacing w:val="55"/>
        </w:rPr>
        <w:t> </w:t>
      </w:r>
      <w:r>
        <w:rPr/>
        <w:t>APHA</w:t>
      </w:r>
      <w:r>
        <w:rPr>
          <w:spacing w:val="55"/>
        </w:rPr>
        <w:t> </w:t>
      </w:r>
      <w:r>
        <w:rPr/>
        <w:t>(2014)</w:t>
      </w:r>
      <w:r>
        <w:rPr>
          <w:spacing w:val="54"/>
        </w:rPr>
        <w:t> </w:t>
      </w:r>
      <w:r>
        <w:rPr/>
        <w:t>method.</w:t>
      </w:r>
      <w:r>
        <w:rPr>
          <w:spacing w:val="55"/>
        </w:rPr>
        <w:t> </w:t>
      </w:r>
      <w:r>
        <w:rPr/>
        <w:t>At</w:t>
      </w:r>
      <w:r>
        <w:rPr>
          <w:spacing w:val="53"/>
        </w:rPr>
        <w:t> </w:t>
      </w:r>
      <w:r>
        <w:rPr/>
        <w:t>the</w:t>
      </w:r>
      <w:r>
        <w:rPr>
          <w:spacing w:val="56"/>
        </w:rPr>
        <w:t> </w:t>
      </w:r>
      <w:r>
        <w:rPr/>
        <w:t>field,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reagent</w:t>
      </w:r>
      <w:r>
        <w:rPr>
          <w:spacing w:val="-57"/>
        </w:rPr>
        <w:t> </w:t>
      </w:r>
      <w:r>
        <w:rPr/>
        <w:t>bottles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aside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BOD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filled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wrapped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black</w:t>
      </w:r>
      <w:r>
        <w:rPr>
          <w:spacing w:val="-57"/>
        </w:rPr>
        <w:t> </w:t>
      </w:r>
      <w:r>
        <w:rPr/>
        <w:t>polythene bags to avoid any form of light penetration. They were taken to the laboratory</w:t>
      </w:r>
      <w:r>
        <w:rPr>
          <w:spacing w:val="-57"/>
        </w:rPr>
        <w:t> </w:t>
      </w:r>
      <w:r>
        <w:rPr/>
        <w:t>and kept in a dark cupboard. After five (5) days, they were untied and fixed using</w:t>
      </w:r>
      <w:r>
        <w:rPr>
          <w:spacing w:val="1"/>
        </w:rPr>
        <w:t> </w:t>
      </w:r>
      <w:r>
        <w:rPr/>
        <w:t>Winkler solutions</w:t>
      </w:r>
      <w:r>
        <w:rPr>
          <w:spacing w:val="1"/>
        </w:rPr>
        <w:t> </w:t>
      </w:r>
      <w:r>
        <w:rPr/>
        <w:t>A and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The procedure for</w:t>
      </w:r>
      <w:r>
        <w:rPr>
          <w:spacing w:val="1"/>
        </w:rPr>
        <w:t> </w:t>
      </w:r>
      <w:r>
        <w:rPr/>
        <w:t>carrying out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repeated</w:t>
      </w:r>
      <w:r>
        <w:rPr>
          <w:spacing w:val="-1"/>
        </w:rPr>
        <w:t> </w:t>
      </w:r>
      <w:r>
        <w:rPr/>
        <w:t>to check the amount of</w:t>
      </w:r>
      <w:r>
        <w:rPr>
          <w:spacing w:val="-1"/>
        </w:rPr>
        <w:t> </w:t>
      </w:r>
      <w:r>
        <w:rPr/>
        <w:t>oxygen that has been used up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microorganisms.</w:t>
      </w:r>
    </w:p>
    <w:p>
      <w:pPr>
        <w:pStyle w:val="BodyText"/>
        <w:spacing w:before="202"/>
        <w:ind w:left="367"/>
      </w:pPr>
      <w:r>
        <w:rPr/>
        <w:t>Calculation:</w:t>
      </w:r>
    </w:p>
    <w:p>
      <w:pPr>
        <w:pStyle w:val="BodyText"/>
        <w:rPr>
          <w:sz w:val="26"/>
        </w:rPr>
      </w:pPr>
    </w:p>
    <w:p>
      <w:pPr>
        <w:pStyle w:val="BodyText"/>
        <w:spacing w:before="178"/>
        <w:ind w:left="307"/>
      </w:pPr>
      <w:r>
        <w:rPr/>
        <w:t>BOD=DO1-DO5</w:t>
      </w:r>
      <w:r>
        <w:rPr>
          <w:spacing w:val="-3"/>
        </w:rPr>
        <w:t> </w:t>
      </w:r>
      <w:r>
        <w:rPr/>
        <w:t>(mg/l)</w:t>
      </w:r>
    </w:p>
    <w:p>
      <w:pPr>
        <w:pStyle w:val="BodyText"/>
        <w:rPr>
          <w:sz w:val="26"/>
        </w:rPr>
      </w:pPr>
    </w:p>
    <w:p>
      <w:pPr>
        <w:pStyle w:val="BodyText"/>
        <w:spacing w:line="652" w:lineRule="auto" w:before="176"/>
        <w:ind w:left="307" w:right="4331"/>
        <w:jc w:val="both"/>
      </w:pPr>
      <w:r>
        <w:rPr>
          <w:position w:val="2"/>
        </w:rPr>
        <w:t>DO</w:t>
      </w:r>
      <w:r>
        <w:rPr>
          <w:sz w:val="16"/>
        </w:rPr>
        <w:t>1</w:t>
      </w:r>
      <w:r>
        <w:rPr>
          <w:position w:val="2"/>
        </w:rPr>
        <w:t>= Initial dissolved oxygen at the first day</w:t>
      </w:r>
      <w:r>
        <w:rPr>
          <w:spacing w:val="1"/>
          <w:position w:val="2"/>
        </w:rPr>
        <w:t> </w:t>
      </w:r>
      <w:r>
        <w:rPr>
          <w:position w:val="2"/>
        </w:rPr>
        <w:t>DO</w:t>
      </w:r>
      <w:r>
        <w:rPr>
          <w:sz w:val="16"/>
        </w:rPr>
        <w:t>5</w:t>
      </w:r>
      <w:r>
        <w:rPr>
          <w:position w:val="2"/>
        </w:rPr>
        <w:t>= Dissolved oxygen reading after 5-days</w:t>
      </w:r>
      <w:r>
        <w:rPr>
          <w:spacing w:val="1"/>
          <w:position w:val="2"/>
        </w:rPr>
        <w:t> </w:t>
      </w:r>
      <w:r>
        <w:rPr/>
        <w:t>Result</w:t>
      </w:r>
      <w:r>
        <w:rPr>
          <w:spacing w:val="-2"/>
        </w:rPr>
        <w:t> </w:t>
      </w:r>
      <w:r>
        <w:rPr/>
        <w:t>expressed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milligram</w:t>
      </w:r>
      <w:r>
        <w:rPr>
          <w:spacing w:val="-1"/>
        </w:rPr>
        <w:t> </w:t>
      </w:r>
      <w:r>
        <w:rPr/>
        <w:t>per</w:t>
      </w:r>
      <w:r>
        <w:rPr>
          <w:spacing w:val="-4"/>
        </w:rPr>
        <w:t> </w:t>
      </w:r>
      <w:r>
        <w:rPr/>
        <w:t>liter</w:t>
      </w:r>
      <w:r>
        <w:rPr>
          <w:spacing w:val="-1"/>
        </w:rPr>
        <w:t> </w:t>
      </w:r>
      <w:r>
        <w:rPr/>
        <w:t>(mg/L)</w:t>
      </w:r>
    </w:p>
    <w:p>
      <w:pPr>
        <w:spacing w:after="0" w:line="652" w:lineRule="auto"/>
        <w:jc w:val="both"/>
        <w:sectPr>
          <w:pgSz w:w="11910" w:h="16840"/>
          <w:pgMar w:header="0" w:footer="1015" w:top="1320" w:bottom="1200" w:left="1680" w:right="1160"/>
        </w:sectPr>
      </w:pPr>
    </w:p>
    <w:p>
      <w:pPr>
        <w:pStyle w:val="Heading1"/>
        <w:numPr>
          <w:ilvl w:val="2"/>
          <w:numId w:val="10"/>
        </w:numPr>
        <w:tabs>
          <w:tab w:pos="1027" w:val="left" w:leader="none"/>
          <w:tab w:pos="1028" w:val="left" w:leader="none"/>
        </w:tabs>
        <w:spacing w:line="240" w:lineRule="auto" w:before="72" w:after="0"/>
        <w:ind w:left="1027" w:right="0" w:hanging="721"/>
        <w:jc w:val="left"/>
      </w:pPr>
      <w:bookmarkStart w:name="_TOC_250037" w:id="31"/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sodium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bookmarkEnd w:id="31"/>
      <w:r>
        <w:rPr/>
        <w:t>potassium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307" w:right="245"/>
        <w:jc w:val="both"/>
      </w:pPr>
      <w:r>
        <w:rPr/>
        <w:t>A flame photometer 128 with a gas supply was used to determine the sodium and</w:t>
      </w:r>
      <w:r>
        <w:rPr>
          <w:spacing w:val="1"/>
        </w:rPr>
        <w:t> </w:t>
      </w:r>
      <w:r>
        <w:rPr/>
        <w:t>potassium concentration. Preparation of stock potassium solution: The reading starts</w:t>
      </w:r>
      <w:r>
        <w:rPr>
          <w:spacing w:val="1"/>
        </w:rPr>
        <w:t> </w:t>
      </w:r>
      <w:r>
        <w:rPr/>
        <w:t>from zero point 0.1907 g pre-dried potassium chloride was dissolved with 1 liter of</w:t>
      </w:r>
      <w:r>
        <w:rPr>
          <w:spacing w:val="1"/>
        </w:rPr>
        <w:t> </w:t>
      </w:r>
      <w:r>
        <w:rPr/>
        <w:t>distilled water. 1 mL=0.1 mg/k. Working potassium solution: a series of standards of</w:t>
      </w:r>
      <w:r>
        <w:rPr>
          <w:spacing w:val="1"/>
        </w:rPr>
        <w:t> </w:t>
      </w:r>
      <w:r>
        <w:rPr/>
        <w:t>concentration 10, 20, 40 and 60 mg/L of potassium was prepared by pipetting 5, 10, 20</w:t>
      </w:r>
      <w:r>
        <w:rPr>
          <w:spacing w:val="1"/>
        </w:rPr>
        <w:t> </w:t>
      </w:r>
      <w:r>
        <w:rPr/>
        <w:t>30 mL 0f stock and diluted to 50 mL with distilled water. The compressor of the flame</w:t>
      </w:r>
      <w:r>
        <w:rPr>
          <w:spacing w:val="1"/>
        </w:rPr>
        <w:t> </w:t>
      </w:r>
      <w:r>
        <w:rPr/>
        <w:t>photometer was</w:t>
      </w:r>
      <w:r>
        <w:rPr>
          <w:spacing w:val="1"/>
        </w:rPr>
        <w:t> </w:t>
      </w:r>
      <w:r>
        <w:rPr/>
        <w:t>switched on and the pressure of air was</w:t>
      </w:r>
      <w:r>
        <w:rPr>
          <w:spacing w:val="1"/>
        </w:rPr>
        <w:t> </w:t>
      </w:r>
      <w:r>
        <w:rPr/>
        <w:t>adjusted to</w:t>
      </w:r>
      <w:r>
        <w:rPr>
          <w:spacing w:val="1"/>
        </w:rPr>
        <w:t> </w:t>
      </w:r>
      <w:r>
        <w:rPr/>
        <w:t>0.45</w:t>
      </w:r>
      <w:r>
        <w:rPr>
          <w:spacing w:val="60"/>
        </w:rPr>
        <w:t> </w:t>
      </w:r>
      <w:r>
        <w:rPr/>
        <w:t>kg/cm</w:t>
      </w:r>
      <w:r>
        <w:rPr>
          <w:vertAlign w:val="superscript"/>
        </w:rPr>
        <w:t>2</w:t>
      </w:r>
      <w:r>
        <w:rPr>
          <w:vertAlign w:val="baseline"/>
        </w:rPr>
        <w:t>. The</w:t>
      </w:r>
      <w:r>
        <w:rPr>
          <w:spacing w:val="1"/>
          <w:vertAlign w:val="baseline"/>
        </w:rPr>
        <w:t> </w:t>
      </w:r>
      <w:r>
        <w:rPr>
          <w:vertAlign w:val="baseline"/>
        </w:rPr>
        <w:t>gas supply was switched on to maintain the air gas mixture to get a blue flame. The blue</w:t>
      </w:r>
      <w:r>
        <w:rPr>
          <w:spacing w:val="-57"/>
          <w:vertAlign w:val="baseline"/>
        </w:rPr>
        <w:t> </w:t>
      </w:r>
      <w:r>
        <w:rPr>
          <w:vertAlign w:val="baseline"/>
        </w:rPr>
        <w:t>flame was adjusted into cone shaped and aspirated with distilled water. The sodium and</w:t>
      </w:r>
      <w:r>
        <w:rPr>
          <w:spacing w:val="1"/>
          <w:vertAlign w:val="baseline"/>
        </w:rPr>
        <w:t> </w:t>
      </w:r>
      <w:r>
        <w:rPr>
          <w:vertAlign w:val="baseline"/>
        </w:rPr>
        <w:t>potassium standards were mixed in equal proportion. The instrument was calibrated by</w:t>
      </w:r>
      <w:r>
        <w:rPr>
          <w:spacing w:val="1"/>
          <w:vertAlign w:val="baseline"/>
        </w:rPr>
        <w:t> </w:t>
      </w:r>
      <w:r>
        <w:rPr>
          <w:vertAlign w:val="baseline"/>
        </w:rPr>
        <w:t>curve-fit method by aspirating with series of standards of know n concentration. The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samples</w:t>
      </w:r>
      <w:r>
        <w:rPr>
          <w:spacing w:val="-1"/>
          <w:vertAlign w:val="baseline"/>
        </w:rPr>
        <w:t> </w:t>
      </w:r>
      <w:r>
        <w:rPr>
          <w:vertAlign w:val="baseline"/>
        </w:rPr>
        <w:t>were</w:t>
      </w:r>
      <w:r>
        <w:rPr>
          <w:spacing w:val="-2"/>
          <w:vertAlign w:val="baseline"/>
        </w:rPr>
        <w:t> </w:t>
      </w:r>
      <w:r>
        <w:rPr>
          <w:vertAlign w:val="baseline"/>
        </w:rPr>
        <w:t>introduced</w:t>
      </w:r>
      <w:r>
        <w:rPr>
          <w:spacing w:val="2"/>
          <w:vertAlign w:val="baseline"/>
        </w:rPr>
        <w:t> </w:t>
      </w:r>
      <w:r>
        <w:rPr>
          <w:vertAlign w:val="baseline"/>
        </w:rPr>
        <w:t>and the readings</w:t>
      </w:r>
      <w:r>
        <w:rPr>
          <w:spacing w:val="2"/>
          <w:vertAlign w:val="baseline"/>
        </w:rPr>
        <w:t> </w:t>
      </w:r>
      <w:r>
        <w:rPr>
          <w:vertAlign w:val="baseline"/>
        </w:rPr>
        <w:t>were</w:t>
      </w:r>
      <w:r>
        <w:rPr>
          <w:spacing w:val="-2"/>
          <w:vertAlign w:val="baseline"/>
        </w:rPr>
        <w:t> </w:t>
      </w:r>
      <w:r>
        <w:rPr>
          <w:vertAlign w:val="baseline"/>
        </w:rPr>
        <w:t>noted.</w:t>
      </w:r>
    </w:p>
    <w:p>
      <w:pPr>
        <w:pStyle w:val="BodyText"/>
        <w:spacing w:before="203"/>
        <w:ind w:left="307"/>
        <w:jc w:val="both"/>
      </w:pPr>
      <w:r>
        <w:rPr/>
        <w:t>Calculation:</w:t>
      </w:r>
      <w:r>
        <w:rPr>
          <w:spacing w:val="-2"/>
        </w:rPr>
        <w:t> </w:t>
      </w:r>
      <w:r>
        <w:rPr/>
        <w:t>sodium</w:t>
      </w:r>
      <w:r>
        <w:rPr>
          <w:spacing w:val="-1"/>
        </w:rPr>
        <w:t> </w:t>
      </w:r>
      <w:r>
        <w:rPr/>
        <w:t>(mg/L)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Observed</w:t>
      </w:r>
      <w:r>
        <w:rPr>
          <w:spacing w:val="-2"/>
        </w:rPr>
        <w:t> </w:t>
      </w:r>
      <w:r>
        <w:rPr/>
        <w:t>values</w:t>
      </w:r>
      <w:r>
        <w:rPr>
          <w:spacing w:val="-1"/>
        </w:rPr>
        <w:t> </w:t>
      </w:r>
      <w:r>
        <w:rPr/>
        <w:t>*</w:t>
      </w:r>
      <w:r>
        <w:rPr>
          <w:spacing w:val="-1"/>
        </w:rPr>
        <w:t> </w:t>
      </w:r>
      <w:r>
        <w:rPr/>
        <w:t>calibration</w:t>
      </w:r>
      <w:r>
        <w:rPr>
          <w:spacing w:val="-2"/>
        </w:rPr>
        <w:t> </w:t>
      </w:r>
      <w:r>
        <w:rPr/>
        <w:t>factor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0"/>
        </w:numPr>
        <w:tabs>
          <w:tab w:pos="1027" w:val="left" w:leader="none"/>
          <w:tab w:pos="1028" w:val="left" w:leader="none"/>
        </w:tabs>
        <w:spacing w:line="240" w:lineRule="auto" w:before="181" w:after="0"/>
        <w:ind w:left="1027" w:right="0" w:hanging="721"/>
        <w:jc w:val="left"/>
      </w:pPr>
      <w:bookmarkStart w:name="_TOC_250036" w:id="32"/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-3"/>
        </w:rPr>
        <w:t> </w:t>
      </w:r>
      <w:bookmarkEnd w:id="32"/>
      <w:r>
        <w:rPr/>
        <w:t>phosphates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480" w:lineRule="auto"/>
        <w:ind w:left="307" w:right="247"/>
        <w:jc w:val="both"/>
      </w:pPr>
      <w:r>
        <w:rPr/>
        <w:t>This was determined by colorimetric method. A total of 2 mL aliquot of the water</w:t>
      </w:r>
      <w:r>
        <w:rPr>
          <w:spacing w:val="1"/>
        </w:rPr>
        <w:t> </w:t>
      </w:r>
      <w:r>
        <w:rPr/>
        <w:t>sample in a 25 mL volumetric flask was added one drop of phenolphthalein indicator</w:t>
      </w:r>
      <w:r>
        <w:rPr>
          <w:spacing w:val="1"/>
        </w:rPr>
        <w:t> </w:t>
      </w:r>
      <w:r>
        <w:rPr/>
        <w:t>followed by 2 mL of ammonium molybdate and then 1 mL of freshly diluted stannous</w:t>
      </w:r>
      <w:r>
        <w:rPr>
          <w:spacing w:val="1"/>
        </w:rPr>
        <w:t> </w:t>
      </w:r>
      <w:r>
        <w:rPr/>
        <w:t>chloride solution. These was made up to 25 mL volume with distilled water and mixed</w:t>
      </w:r>
      <w:r>
        <w:rPr>
          <w:spacing w:val="1"/>
        </w:rPr>
        <w:t> </w:t>
      </w:r>
      <w:r>
        <w:rPr/>
        <w:t>thoroughly. After 5 - 6 minutes and before 20 minutes, the color intensity (absorbance)</w:t>
      </w:r>
      <w:r>
        <w:rPr>
          <w:spacing w:val="1"/>
        </w:rPr>
        <w:t> </w:t>
      </w:r>
      <w:r>
        <w:rPr/>
        <w:t>was measured at a wavelength of 660 nm in a Spectrophotometer (OPTIMA SP 300,</w:t>
      </w:r>
      <w:r>
        <w:rPr>
          <w:spacing w:val="1"/>
        </w:rPr>
        <w:t> </w:t>
      </w:r>
      <w:r>
        <w:rPr/>
        <w:t>U.K.)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the method of</w:t>
      </w:r>
      <w:r>
        <w:rPr>
          <w:spacing w:val="-1"/>
        </w:rPr>
        <w:t> </w:t>
      </w:r>
      <w:r>
        <w:rPr/>
        <w:t>APHA, (2013).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1160"/>
        </w:sectPr>
      </w:pPr>
    </w:p>
    <w:p>
      <w:pPr>
        <w:pStyle w:val="Heading1"/>
        <w:numPr>
          <w:ilvl w:val="2"/>
          <w:numId w:val="10"/>
        </w:numPr>
        <w:tabs>
          <w:tab w:pos="1028" w:val="left" w:leader="none"/>
        </w:tabs>
        <w:spacing w:line="240" w:lineRule="auto" w:before="72" w:after="0"/>
        <w:ind w:left="1027" w:right="0" w:hanging="721"/>
        <w:jc w:val="both"/>
      </w:pPr>
      <w:bookmarkStart w:name="_TOC_250035" w:id="33"/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water</w:t>
      </w:r>
      <w:r>
        <w:rPr>
          <w:spacing w:val="-3"/>
        </w:rPr>
        <w:t> </w:t>
      </w:r>
      <w:bookmarkEnd w:id="33"/>
      <w:r>
        <w:rPr/>
        <w:t>alkalinity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307" w:right="248" w:firstLine="59"/>
        <w:jc w:val="both"/>
      </w:pPr>
      <w:r>
        <w:rPr/>
        <w:t>This was determined by titration methods (APHA, 2013). To 50 mL of the water</w:t>
      </w:r>
      <w:r>
        <w:rPr>
          <w:spacing w:val="1"/>
        </w:rPr>
        <w:t> </w:t>
      </w:r>
      <w:r>
        <w:rPr/>
        <w:t>samples in clean 150 mL conical flask and 3 drops of phenolphthalein indicator. The</w:t>
      </w:r>
      <w:r>
        <w:rPr>
          <w:spacing w:val="1"/>
        </w:rPr>
        <w:t> </w:t>
      </w:r>
      <w:r>
        <w:rPr>
          <w:position w:val="2"/>
        </w:rPr>
        <w:t>samples were titrated with 0.05 M H</w:t>
      </w:r>
      <w:r>
        <w:rPr>
          <w:sz w:val="16"/>
        </w:rPr>
        <w:t>2</w:t>
      </w:r>
      <w:r>
        <w:rPr>
          <w:position w:val="2"/>
        </w:rPr>
        <w:t>SO</w:t>
      </w:r>
      <w:r>
        <w:rPr>
          <w:sz w:val="16"/>
        </w:rPr>
        <w:t>4</w:t>
      </w:r>
      <w:r>
        <w:rPr>
          <w:position w:val="2"/>
        </w:rPr>
        <w:t>, until the color disappeared. 3 drops of methyl</w:t>
      </w:r>
      <w:r>
        <w:rPr>
          <w:spacing w:val="-57"/>
          <w:position w:val="2"/>
        </w:rPr>
        <w:t> </w:t>
      </w:r>
      <w:r>
        <w:rPr/>
        <w:t>orange indicator was added to the colorless solution and titrated further until the color</w:t>
      </w:r>
      <w:r>
        <w:rPr>
          <w:spacing w:val="1"/>
        </w:rPr>
        <w:t> </w:t>
      </w:r>
      <w:r>
        <w:rPr/>
        <w:t>change from yellow to permanent reddish color and the titre values were recorded and</w:t>
      </w:r>
      <w:r>
        <w:rPr>
          <w:spacing w:val="1"/>
        </w:rPr>
        <w:t> </w:t>
      </w:r>
      <w:r>
        <w:rPr/>
        <w:t>used</w:t>
      </w:r>
      <w:r>
        <w:rPr>
          <w:spacing w:val="-1"/>
        </w:rPr>
        <w:t> </w:t>
      </w:r>
      <w:r>
        <w:rPr/>
        <w:t>to compute the</w:t>
      </w:r>
      <w:r>
        <w:rPr>
          <w:spacing w:val="-1"/>
        </w:rPr>
        <w:t> </w:t>
      </w:r>
      <w:r>
        <w:rPr/>
        <w:t>alkalinity.</w:t>
      </w:r>
    </w:p>
    <w:p>
      <w:pPr>
        <w:pStyle w:val="Heading1"/>
        <w:numPr>
          <w:ilvl w:val="2"/>
          <w:numId w:val="10"/>
        </w:numPr>
        <w:tabs>
          <w:tab w:pos="1028" w:val="left" w:leader="none"/>
        </w:tabs>
        <w:spacing w:line="240" w:lineRule="auto" w:before="205" w:after="0"/>
        <w:ind w:left="1027" w:right="0" w:hanging="721"/>
        <w:jc w:val="both"/>
      </w:pPr>
      <w:bookmarkStart w:name="_TOC_250034" w:id="34"/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-2"/>
        </w:rPr>
        <w:t> </w:t>
      </w:r>
      <w:r>
        <w:rPr/>
        <w:t>total</w:t>
      </w:r>
      <w:r>
        <w:rPr>
          <w:spacing w:val="-2"/>
        </w:rPr>
        <w:t> </w:t>
      </w:r>
      <w:bookmarkEnd w:id="34"/>
      <w:r>
        <w:rPr/>
        <w:t>hardness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307" w:right="247"/>
        <w:jc w:val="both"/>
      </w:pPr>
      <w:r>
        <w:rPr/>
        <w:t>The water sample was thoroughly shaken and 25 mL was taken and diluted to 50 mL</w:t>
      </w:r>
      <w:r>
        <w:rPr>
          <w:spacing w:val="1"/>
        </w:rPr>
        <w:t> </w:t>
      </w:r>
      <w:r>
        <w:rPr/>
        <w:t>with distilled water. A total of 2 mL of Phosphate buffer solution was added to bring the</w:t>
      </w:r>
      <w:r>
        <w:rPr>
          <w:spacing w:val="-57"/>
        </w:rPr>
        <w:t> </w:t>
      </w:r>
      <w:r>
        <w:rPr/>
        <w:t>pH of the water sample to 10. Three drops of ferrochrome black indicator were also</w:t>
      </w:r>
      <w:r>
        <w:rPr>
          <w:spacing w:val="1"/>
        </w:rPr>
        <w:t> </w:t>
      </w:r>
      <w:r>
        <w:rPr/>
        <w:t>added. This was titrated with 0.01 Mol/L EDTA to a blue color end point. Hardness was</w:t>
      </w:r>
      <w:r>
        <w:rPr>
          <w:spacing w:val="-57"/>
        </w:rPr>
        <w:t> </w:t>
      </w:r>
      <w:r>
        <w:rPr/>
        <w:t>then</w:t>
      </w:r>
      <w:r>
        <w:rPr>
          <w:spacing w:val="-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APHA, (2013).</w:t>
      </w:r>
    </w:p>
    <w:p>
      <w:pPr>
        <w:pStyle w:val="Heading1"/>
        <w:numPr>
          <w:ilvl w:val="1"/>
          <w:numId w:val="10"/>
        </w:numPr>
        <w:tabs>
          <w:tab w:pos="1028" w:val="left" w:leader="none"/>
        </w:tabs>
        <w:spacing w:line="240" w:lineRule="auto" w:before="207" w:after="0"/>
        <w:ind w:left="1027" w:right="0" w:hanging="721"/>
        <w:jc w:val="both"/>
      </w:pPr>
      <w:bookmarkStart w:name="_TOC_250033" w:id="35"/>
      <w:r>
        <w:rPr/>
        <w:t>Sample</w:t>
      </w:r>
      <w:r>
        <w:rPr>
          <w:spacing w:val="-3"/>
        </w:rPr>
        <w:t> </w:t>
      </w:r>
      <w:bookmarkEnd w:id="35"/>
      <w:r>
        <w:rPr/>
        <w:t>Collection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307" w:right="250"/>
        <w:jc w:val="both"/>
      </w:pPr>
      <w:r>
        <w:rPr/>
        <w:t>A total of 52 fishes were randomly collected from commercial fishermen at the four</w:t>
      </w:r>
      <w:r>
        <w:rPr>
          <w:spacing w:val="1"/>
        </w:rPr>
        <w:t> </w:t>
      </w:r>
      <w:r>
        <w:rPr/>
        <w:t>stations.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freshwater</w:t>
      </w:r>
      <w:r>
        <w:rPr>
          <w:spacing w:val="35"/>
        </w:rPr>
        <w:t> </w:t>
      </w:r>
      <w:r>
        <w:rPr/>
        <w:t>fishes.</w:t>
      </w:r>
      <w:r>
        <w:rPr>
          <w:spacing w:val="39"/>
        </w:rPr>
        <w:t> </w:t>
      </w:r>
      <w:r>
        <w:rPr/>
        <w:t>Stomach</w:t>
      </w:r>
      <w:r>
        <w:rPr>
          <w:spacing w:val="38"/>
        </w:rPr>
        <w:t> </w:t>
      </w:r>
      <w:r>
        <w:rPr/>
        <w:t>contents</w:t>
      </w:r>
      <w:r>
        <w:rPr>
          <w:spacing w:val="37"/>
        </w:rPr>
        <w:t> </w:t>
      </w:r>
      <w:r>
        <w:rPr/>
        <w:t>were</w:t>
      </w:r>
      <w:r>
        <w:rPr>
          <w:spacing w:val="38"/>
        </w:rPr>
        <w:t> </w:t>
      </w:r>
      <w:r>
        <w:rPr/>
        <w:t>collected</w:t>
      </w:r>
      <w:r>
        <w:rPr>
          <w:spacing w:val="38"/>
        </w:rPr>
        <w:t> </w:t>
      </w:r>
      <w:r>
        <w:rPr/>
        <w:t>from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freshly</w:t>
      </w:r>
      <w:r>
        <w:rPr>
          <w:spacing w:val="33"/>
        </w:rPr>
        <w:t> </w:t>
      </w:r>
      <w:r>
        <w:rPr/>
        <w:t>collected</w:t>
      </w:r>
      <w:r>
        <w:rPr>
          <w:spacing w:val="36"/>
        </w:rPr>
        <w:t> </w:t>
      </w:r>
      <w:r>
        <w:rPr/>
        <w:t>fishes;</w:t>
      </w:r>
      <w:r>
        <w:rPr>
          <w:spacing w:val="-57"/>
        </w:rPr>
        <w:t> </w:t>
      </w:r>
      <w:r>
        <w:rPr/>
        <w:t>and preserved in 5 % formalin at the site and were transported to the laboratory for</w:t>
      </w:r>
      <w:r>
        <w:rPr>
          <w:spacing w:val="1"/>
        </w:rPr>
        <w:t> </w:t>
      </w:r>
      <w:r>
        <w:rPr/>
        <w:t>further</w:t>
      </w:r>
      <w:r>
        <w:rPr>
          <w:spacing w:val="-3"/>
        </w:rPr>
        <w:t> </w:t>
      </w:r>
      <w:r>
        <w:rPr/>
        <w:t>analysis and examination under microscope.</w:t>
      </w:r>
    </w:p>
    <w:p>
      <w:pPr>
        <w:pStyle w:val="Heading1"/>
        <w:numPr>
          <w:ilvl w:val="1"/>
          <w:numId w:val="10"/>
        </w:numPr>
        <w:tabs>
          <w:tab w:pos="1028" w:val="left" w:leader="none"/>
        </w:tabs>
        <w:spacing w:line="240" w:lineRule="auto" w:before="208" w:after="0"/>
        <w:ind w:left="1027" w:right="0" w:hanging="721"/>
        <w:jc w:val="both"/>
      </w:pPr>
      <w:bookmarkStart w:name="_TOC_250032" w:id="36"/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Stomach</w:t>
      </w:r>
      <w:r>
        <w:rPr>
          <w:spacing w:val="-2"/>
        </w:rPr>
        <w:t> </w:t>
      </w:r>
      <w:bookmarkEnd w:id="36"/>
      <w:r>
        <w:rPr/>
        <w:t>Content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307" w:right="245"/>
        <w:jc w:val="both"/>
      </w:pPr>
      <w:r>
        <w:rPr/>
        <w:t>Frequency of occurrence of each food object was obtained by expressing the number of</w:t>
      </w:r>
      <w:r>
        <w:rPr>
          <w:spacing w:val="1"/>
        </w:rPr>
        <w:t> </w:t>
      </w:r>
      <w:r>
        <w:rPr/>
        <w:t>stomach each food item occurred as percentage of total number of stomach. Numerical</w:t>
      </w:r>
      <w:r>
        <w:rPr>
          <w:spacing w:val="1"/>
        </w:rPr>
        <w:t> </w:t>
      </w:r>
      <w:r>
        <w:rPr/>
        <w:t>method in which the number of individual of each food type in each stomach was</w:t>
      </w:r>
      <w:r>
        <w:rPr>
          <w:spacing w:val="1"/>
        </w:rPr>
        <w:t> </w:t>
      </w:r>
      <w:r>
        <w:rPr/>
        <w:t>counted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expressed</w:t>
      </w:r>
      <w:r>
        <w:rPr>
          <w:spacing w:val="15"/>
        </w:rPr>
        <w:t> </w:t>
      </w:r>
      <w:r>
        <w:rPr/>
        <w:t>as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/>
        <w:t>percentage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total</w:t>
      </w:r>
      <w:r>
        <w:rPr>
          <w:spacing w:val="17"/>
        </w:rPr>
        <w:t> </w:t>
      </w:r>
      <w:r>
        <w:rPr/>
        <w:t>number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food</w:t>
      </w:r>
      <w:r>
        <w:rPr>
          <w:spacing w:val="15"/>
        </w:rPr>
        <w:t> </w:t>
      </w:r>
      <w:r>
        <w:rPr/>
        <w:t>items</w:t>
      </w:r>
      <w:r>
        <w:rPr>
          <w:spacing w:val="13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sample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1160"/>
        </w:sectPr>
      </w:pPr>
    </w:p>
    <w:p>
      <w:pPr>
        <w:pStyle w:val="BodyText"/>
        <w:spacing w:line="482" w:lineRule="auto" w:before="64"/>
        <w:ind w:left="307" w:right="254"/>
        <w:jc w:val="both"/>
      </w:pPr>
      <w:r>
        <w:rPr/>
        <w:t>studied, occurrence method were food items are sorted and identified and expressed as</w:t>
      </w:r>
      <w:r>
        <w:rPr>
          <w:spacing w:val="1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fullness/eye</w:t>
      </w:r>
      <w:r>
        <w:rPr>
          <w:spacing w:val="2"/>
        </w:rPr>
        <w:t> </w:t>
      </w:r>
      <w:r>
        <w:rPr/>
        <w:t>estimation method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directly</w:t>
      </w:r>
      <w:r>
        <w:rPr>
          <w:spacing w:val="-3"/>
        </w:rPr>
        <w:t> </w:t>
      </w:r>
      <w:r>
        <w:rPr/>
        <w:t>estimating</w:t>
      </w:r>
      <w:r>
        <w:rPr>
          <w:spacing w:val="-3"/>
        </w:rPr>
        <w:t> </w:t>
      </w:r>
      <w:r>
        <w:rPr/>
        <w:t>the food items.</w:t>
      </w:r>
    </w:p>
    <w:p>
      <w:pPr>
        <w:pStyle w:val="Heading1"/>
        <w:numPr>
          <w:ilvl w:val="1"/>
          <w:numId w:val="10"/>
        </w:numPr>
        <w:tabs>
          <w:tab w:pos="1028" w:val="left" w:leader="none"/>
        </w:tabs>
        <w:spacing w:line="240" w:lineRule="auto" w:before="202" w:after="0"/>
        <w:ind w:left="1027" w:right="0" w:hanging="721"/>
        <w:jc w:val="both"/>
      </w:pPr>
      <w:bookmarkStart w:name="_TOC_250031" w:id="37"/>
      <w:r>
        <w:rPr/>
        <w:t>Proximate</w:t>
      </w:r>
      <w:r>
        <w:rPr>
          <w:spacing w:val="-4"/>
        </w:rPr>
        <w:t> </w:t>
      </w:r>
      <w:bookmarkEnd w:id="37"/>
      <w:r>
        <w:rPr/>
        <w:t>Composition Analysis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307" w:right="243"/>
        <w:jc w:val="both"/>
      </w:pPr>
      <w:r>
        <w:rPr/>
        <w:t>The proximate analysis of the samples for moisture, total ash, crude fibre, and fat were</w:t>
      </w:r>
      <w:r>
        <w:rPr>
          <w:spacing w:val="1"/>
        </w:rPr>
        <w:t> </w:t>
      </w:r>
      <w:r>
        <w:rPr/>
        <w:t>carried out in triplicates using methods (Onwuka, 2015). The nitrogen was determined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micro</w:t>
      </w:r>
      <w:r>
        <w:rPr>
          <w:spacing w:val="1"/>
        </w:rPr>
        <w:t> </w:t>
      </w:r>
      <w:r>
        <w:rPr/>
        <w:t>Kjeldal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nitrogen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converted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multiplying by a factor of 6.25. Total carbohydrate content was estimated by difference.</w:t>
      </w:r>
      <w:r>
        <w:rPr>
          <w:spacing w:val="1"/>
        </w:rPr>
        <w:t> </w:t>
      </w:r>
      <w:r>
        <w:rPr/>
        <w:t>All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proximate values were</w:t>
      </w:r>
      <w:r>
        <w:rPr>
          <w:spacing w:val="-1"/>
        </w:rPr>
        <w:t> </w:t>
      </w:r>
      <w:r>
        <w:rPr/>
        <w:t>reported in percentage</w:t>
      </w:r>
      <w:r>
        <w:rPr>
          <w:spacing w:val="1"/>
        </w:rPr>
        <w:t> </w:t>
      </w:r>
      <w:r>
        <w:rPr/>
        <w:t>(%).</w:t>
      </w:r>
    </w:p>
    <w:p>
      <w:pPr>
        <w:pStyle w:val="Heading1"/>
        <w:numPr>
          <w:ilvl w:val="2"/>
          <w:numId w:val="10"/>
        </w:numPr>
        <w:tabs>
          <w:tab w:pos="1028" w:val="left" w:leader="none"/>
        </w:tabs>
        <w:spacing w:line="240" w:lineRule="auto" w:before="207" w:after="0"/>
        <w:ind w:left="1027" w:right="0" w:hanging="721"/>
        <w:jc w:val="both"/>
      </w:pPr>
      <w:bookmarkStart w:name="_TOC_250030" w:id="38"/>
      <w:r>
        <w:rPr/>
        <w:t>Determination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bookmarkEnd w:id="38"/>
      <w:r>
        <w:rPr/>
        <w:t>moisture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 w:before="1"/>
        <w:ind w:left="307" w:right="245"/>
        <w:jc w:val="both"/>
      </w:pPr>
      <w:r>
        <w:rPr/>
        <w:t>Moisture 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 oven</w:t>
      </w:r>
      <w:r>
        <w:rPr>
          <w:spacing w:val="1"/>
        </w:rPr>
        <w:t> </w:t>
      </w:r>
      <w:r>
        <w:rPr/>
        <w:t>drying method.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(2)</w:t>
      </w:r>
      <w:r>
        <w:rPr>
          <w:spacing w:val="1"/>
        </w:rPr>
        <w:t> </w:t>
      </w:r>
      <w:r>
        <w:rPr/>
        <w:t>grams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>
          <w:position w:val="2"/>
        </w:rPr>
        <w:t>accurately weighed in clean, dried crucible (W</w:t>
      </w:r>
      <w:r>
        <w:rPr>
          <w:sz w:val="16"/>
        </w:rPr>
        <w:t>1</w:t>
      </w:r>
      <w:r>
        <w:rPr>
          <w:position w:val="2"/>
        </w:rPr>
        <w:t>). The crucibles were allowed in an oven</w:t>
      </w:r>
      <w:r>
        <w:rPr>
          <w:spacing w:val="-57"/>
          <w:position w:val="2"/>
        </w:rPr>
        <w:t> </w:t>
      </w:r>
      <w:r>
        <w:rPr/>
        <w:t>at 100-105 C for 6-12 h until a constant weight was obtained. Then the crucible was</w:t>
      </w:r>
      <w:r>
        <w:rPr>
          <w:spacing w:val="1"/>
        </w:rPr>
        <w:t> </w:t>
      </w:r>
      <w:r>
        <w:rPr>
          <w:position w:val="2"/>
        </w:rPr>
        <w:t>placed in the desiccator for 30 min to cool, after cooling it was weighed again (W</w:t>
      </w:r>
      <w:r>
        <w:rPr>
          <w:sz w:val="16"/>
        </w:rPr>
        <w:t>2</w:t>
      </w:r>
      <w:r>
        <w:rPr>
          <w:position w:val="2"/>
        </w:rPr>
        <w:t>). The</w:t>
      </w:r>
      <w:r>
        <w:rPr>
          <w:spacing w:val="-57"/>
          <w:position w:val="2"/>
        </w:rPr>
        <w:t> </w:t>
      </w:r>
      <w:r>
        <w:rPr>
          <w:position w:val="2"/>
        </w:rPr>
        <w:t>percentage</w:t>
      </w:r>
      <w:r>
        <w:rPr>
          <w:spacing w:val="-2"/>
          <w:position w:val="2"/>
        </w:rPr>
        <w:t> </w:t>
      </w:r>
      <w:r>
        <w:rPr>
          <w:position w:val="2"/>
        </w:rPr>
        <w:t>moisture</w:t>
      </w:r>
      <w:r>
        <w:rPr>
          <w:spacing w:val="-2"/>
          <w:position w:val="2"/>
        </w:rPr>
        <w:t> </w:t>
      </w:r>
      <w:r>
        <w:rPr>
          <w:position w:val="2"/>
        </w:rPr>
        <w:t>was</w:t>
      </w:r>
      <w:r>
        <w:rPr>
          <w:spacing w:val="2"/>
          <w:position w:val="2"/>
        </w:rPr>
        <w:t> </w:t>
      </w:r>
      <w:r>
        <w:rPr>
          <w:position w:val="2"/>
        </w:rPr>
        <w:t>calculated by</w:t>
      </w:r>
      <w:r>
        <w:rPr>
          <w:spacing w:val="-3"/>
          <w:position w:val="2"/>
        </w:rPr>
        <w:t> </w:t>
      </w:r>
      <w:r>
        <w:rPr>
          <w:position w:val="2"/>
        </w:rPr>
        <w:t>following Formula: %</w:t>
      </w:r>
      <w:r>
        <w:rPr>
          <w:spacing w:val="-1"/>
          <w:position w:val="2"/>
        </w:rPr>
        <w:t> </w:t>
      </w:r>
      <w:r>
        <w:rPr>
          <w:position w:val="2"/>
        </w:rPr>
        <w:t>Moisture =W</w:t>
      </w:r>
      <w:r>
        <w:rPr>
          <w:sz w:val="16"/>
        </w:rPr>
        <w:t>1-</w:t>
      </w:r>
      <w:r>
        <w:rPr>
          <w:position w:val="2"/>
        </w:rPr>
        <w:t>W</w:t>
      </w:r>
      <w:r>
        <w:rPr>
          <w:sz w:val="16"/>
        </w:rPr>
        <w:t>2</w:t>
      </w:r>
      <w:r>
        <w:rPr>
          <w:spacing w:val="19"/>
          <w:sz w:val="16"/>
        </w:rPr>
        <w:t> </w:t>
      </w:r>
      <w:r>
        <w:rPr>
          <w:position w:val="2"/>
        </w:rPr>
        <w:t>x</w:t>
      </w:r>
      <w:r>
        <w:rPr>
          <w:spacing w:val="2"/>
          <w:position w:val="2"/>
        </w:rPr>
        <w:t> </w:t>
      </w:r>
      <w:r>
        <w:rPr>
          <w:position w:val="2"/>
        </w:rPr>
        <w:t>100</w:t>
      </w:r>
    </w:p>
    <w:p>
      <w:pPr>
        <w:pStyle w:val="BodyText"/>
        <w:spacing w:before="194"/>
        <w:ind w:left="307"/>
      </w:pPr>
      <w:r>
        <w:rPr/>
        <w:t>Where</w:t>
      </w:r>
    </w:p>
    <w:p>
      <w:pPr>
        <w:pStyle w:val="BodyText"/>
        <w:rPr>
          <w:sz w:val="26"/>
        </w:rPr>
      </w:pPr>
    </w:p>
    <w:p>
      <w:pPr>
        <w:pStyle w:val="BodyText"/>
        <w:spacing w:line="650" w:lineRule="auto" w:before="178"/>
        <w:ind w:left="307" w:right="4400"/>
      </w:pPr>
      <w:r>
        <w:rPr>
          <w:position w:val="2"/>
        </w:rPr>
        <w:t>W</w:t>
      </w:r>
      <w:r>
        <w:rPr>
          <w:sz w:val="16"/>
        </w:rPr>
        <w:t>1</w:t>
      </w:r>
      <w:r>
        <w:rPr>
          <w:spacing w:val="18"/>
          <w:sz w:val="16"/>
        </w:rPr>
        <w:t> </w:t>
      </w:r>
      <w:r>
        <w:rPr>
          <w:position w:val="2"/>
        </w:rPr>
        <w:t>=</w:t>
      </w:r>
      <w:r>
        <w:rPr>
          <w:spacing w:val="-3"/>
          <w:position w:val="2"/>
        </w:rPr>
        <w:t> </w:t>
      </w:r>
      <w:r>
        <w:rPr>
          <w:position w:val="2"/>
        </w:rPr>
        <w:t>Initial</w:t>
      </w:r>
      <w:r>
        <w:rPr>
          <w:spacing w:val="-2"/>
          <w:position w:val="2"/>
        </w:rPr>
        <w:t> </w:t>
      </w:r>
      <w:r>
        <w:rPr>
          <w:position w:val="2"/>
        </w:rPr>
        <w:t>weight</w:t>
      </w:r>
      <w:r>
        <w:rPr>
          <w:spacing w:val="-3"/>
          <w:position w:val="2"/>
        </w:rPr>
        <w:t> </w:t>
      </w:r>
      <w:r>
        <w:rPr>
          <w:position w:val="2"/>
        </w:rPr>
        <w:t>of</w:t>
      </w:r>
      <w:r>
        <w:rPr>
          <w:spacing w:val="-1"/>
          <w:position w:val="2"/>
        </w:rPr>
        <w:t> </w:t>
      </w:r>
      <w:r>
        <w:rPr>
          <w:position w:val="2"/>
        </w:rPr>
        <w:t>crucible</w:t>
      </w:r>
      <w:r>
        <w:rPr>
          <w:spacing w:val="-3"/>
          <w:position w:val="2"/>
        </w:rPr>
        <w:t> </w:t>
      </w:r>
      <w:r>
        <w:rPr>
          <w:position w:val="2"/>
        </w:rPr>
        <w:t>+</w:t>
      </w:r>
      <w:r>
        <w:rPr>
          <w:spacing w:val="-3"/>
          <w:position w:val="2"/>
        </w:rPr>
        <w:t> </w:t>
      </w:r>
      <w:r>
        <w:rPr>
          <w:position w:val="2"/>
        </w:rPr>
        <w:t>Sample</w:t>
      </w:r>
      <w:r>
        <w:rPr>
          <w:spacing w:val="-3"/>
          <w:position w:val="2"/>
        </w:rPr>
        <w:t> </w:t>
      </w:r>
      <w:r>
        <w:rPr>
          <w:position w:val="2"/>
        </w:rPr>
        <w:t>1</w:t>
      </w:r>
      <w:r>
        <w:rPr>
          <w:spacing w:val="-57"/>
          <w:position w:val="2"/>
        </w:rPr>
        <w:t> </w:t>
      </w:r>
      <w:r>
        <w:rPr>
          <w:position w:val="2"/>
        </w:rPr>
        <w:t>W</w:t>
      </w:r>
      <w:r>
        <w:rPr>
          <w:sz w:val="16"/>
        </w:rPr>
        <w:t>2</w:t>
      </w:r>
      <w:r>
        <w:rPr>
          <w:spacing w:val="20"/>
          <w:sz w:val="16"/>
        </w:rPr>
        <w:t> 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Final</w:t>
      </w:r>
      <w:r>
        <w:rPr>
          <w:spacing w:val="-1"/>
          <w:position w:val="2"/>
        </w:rPr>
        <w:t> </w:t>
      </w:r>
      <w:r>
        <w:rPr>
          <w:position w:val="2"/>
        </w:rPr>
        <w:t>weight</w:t>
      </w:r>
      <w:r>
        <w:rPr>
          <w:spacing w:val="-1"/>
          <w:position w:val="2"/>
        </w:rPr>
        <w:t> </w:t>
      </w:r>
      <w:r>
        <w:rPr>
          <w:position w:val="2"/>
        </w:rPr>
        <w:t>of</w:t>
      </w:r>
      <w:r>
        <w:rPr>
          <w:spacing w:val="1"/>
          <w:position w:val="2"/>
        </w:rPr>
        <w:t> </w:t>
      </w:r>
      <w:r>
        <w:rPr>
          <w:position w:val="2"/>
        </w:rPr>
        <w:t>crucible</w:t>
      </w:r>
      <w:r>
        <w:rPr>
          <w:spacing w:val="-2"/>
          <w:position w:val="2"/>
        </w:rPr>
        <w:t> </w:t>
      </w:r>
      <w:r>
        <w:rPr>
          <w:position w:val="2"/>
        </w:rPr>
        <w:t>+</w:t>
      </w:r>
      <w:r>
        <w:rPr>
          <w:spacing w:val="-2"/>
          <w:position w:val="2"/>
        </w:rPr>
        <w:t> </w:t>
      </w:r>
      <w:r>
        <w:rPr>
          <w:position w:val="2"/>
        </w:rPr>
        <w:t>Sample</w:t>
      </w:r>
      <w:r>
        <w:rPr>
          <w:spacing w:val="-2"/>
          <w:position w:val="2"/>
        </w:rPr>
        <w:t> </w:t>
      </w:r>
      <w:r>
        <w:rPr>
          <w:position w:val="2"/>
        </w:rPr>
        <w:t>2.</w:t>
      </w:r>
    </w:p>
    <w:p>
      <w:pPr>
        <w:pStyle w:val="Heading1"/>
        <w:numPr>
          <w:ilvl w:val="2"/>
          <w:numId w:val="10"/>
        </w:numPr>
        <w:tabs>
          <w:tab w:pos="1028" w:val="left" w:leader="none"/>
        </w:tabs>
        <w:spacing w:line="240" w:lineRule="auto" w:before="6" w:after="0"/>
        <w:ind w:left="1027" w:right="0" w:hanging="721"/>
        <w:jc w:val="both"/>
      </w:pPr>
      <w:bookmarkStart w:name="_TOC_250029" w:id="39"/>
      <w:r>
        <w:rPr/>
        <w:t>Determination</w:t>
      </w:r>
      <w:r>
        <w:rPr>
          <w:spacing w:val="-2"/>
        </w:rPr>
        <w:t> </w:t>
      </w:r>
      <w:bookmarkEnd w:id="39"/>
      <w:r>
        <w:rPr/>
        <w:t>of ash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475" w:lineRule="auto"/>
        <w:ind w:left="307" w:right="243"/>
        <w:jc w:val="both"/>
      </w:pPr>
      <w:r>
        <w:rPr/>
        <w:t>For the determination of ash, clean empty crucible was placed in a muffle furnace at 550</w:t>
      </w:r>
      <w:r>
        <w:rPr>
          <w:spacing w:val="-57"/>
        </w:rPr>
        <w:t> </w:t>
      </w:r>
      <w:r>
        <w:rPr>
          <w:vertAlign w:val="superscript"/>
        </w:rPr>
        <w:t>0</w:t>
      </w:r>
      <w:r>
        <w:rPr>
          <w:position w:val="2"/>
          <w:vertAlign w:val="baseline"/>
        </w:rPr>
        <w:t>C for an hour, cooled in desiccator and then weight of empty crucible was noted (W</w:t>
      </w:r>
      <w:r>
        <w:rPr>
          <w:sz w:val="16"/>
          <w:vertAlign w:val="baseline"/>
        </w:rPr>
        <w:t>1</w:t>
      </w:r>
      <w:r>
        <w:rPr>
          <w:position w:val="2"/>
          <w:vertAlign w:val="baseline"/>
        </w:rPr>
        <w:t>).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Two (2) grams of each of sample was taken in crucible (W</w:t>
      </w:r>
      <w:r>
        <w:rPr>
          <w:sz w:val="16"/>
          <w:vertAlign w:val="baseline"/>
        </w:rPr>
        <w:t>2</w:t>
      </w:r>
      <w:r>
        <w:rPr>
          <w:position w:val="2"/>
          <w:vertAlign w:val="baseline"/>
        </w:rPr>
        <w:t>) and was placed over a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burner, until it was charred. Then the crucible was placed in muffle furnace for ashing at</w:t>
      </w:r>
      <w:r>
        <w:rPr>
          <w:spacing w:val="-57"/>
          <w:vertAlign w:val="baseline"/>
        </w:rPr>
        <w:t> </w:t>
      </w:r>
      <w:r>
        <w:rPr>
          <w:vertAlign w:val="baseline"/>
        </w:rPr>
        <w:t>550</w:t>
      </w:r>
      <w:r>
        <w:rPr>
          <w:spacing w:val="14"/>
          <w:vertAlign w:val="baseline"/>
        </w:rPr>
        <w:t> 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14"/>
          <w:vertAlign w:val="baseline"/>
        </w:rPr>
        <w:t> </w:t>
      </w:r>
      <w:r>
        <w:rPr>
          <w:vertAlign w:val="baseline"/>
        </w:rPr>
        <w:t>for</w:t>
      </w:r>
      <w:r>
        <w:rPr>
          <w:spacing w:val="12"/>
          <w:vertAlign w:val="baseline"/>
        </w:rPr>
        <w:t> </w:t>
      </w:r>
      <w:r>
        <w:rPr>
          <w:vertAlign w:val="baseline"/>
        </w:rPr>
        <w:t>2-4</w:t>
      </w:r>
      <w:r>
        <w:rPr>
          <w:spacing w:val="14"/>
          <w:vertAlign w:val="baseline"/>
        </w:rPr>
        <w:t> </w:t>
      </w:r>
      <w:r>
        <w:rPr>
          <w:vertAlign w:val="baseline"/>
        </w:rPr>
        <w:t>h.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appearance</w:t>
      </w:r>
      <w:r>
        <w:rPr>
          <w:spacing w:val="13"/>
          <w:vertAlign w:val="baseline"/>
        </w:rPr>
        <w:t> </w:t>
      </w:r>
      <w:r>
        <w:rPr>
          <w:vertAlign w:val="baseline"/>
        </w:rPr>
        <w:t>of</w:t>
      </w:r>
      <w:r>
        <w:rPr>
          <w:spacing w:val="15"/>
          <w:vertAlign w:val="baseline"/>
        </w:rPr>
        <w:t> </w:t>
      </w:r>
      <w:r>
        <w:rPr>
          <w:vertAlign w:val="baseline"/>
        </w:rPr>
        <w:t>gray</w:t>
      </w:r>
      <w:r>
        <w:rPr>
          <w:spacing w:val="12"/>
          <w:vertAlign w:val="baseline"/>
        </w:rPr>
        <w:t> </w:t>
      </w:r>
      <w:r>
        <w:rPr>
          <w:vertAlign w:val="baseline"/>
        </w:rPr>
        <w:t>white</w:t>
      </w:r>
      <w:r>
        <w:rPr>
          <w:spacing w:val="13"/>
          <w:vertAlign w:val="baseline"/>
        </w:rPr>
        <w:t> </w:t>
      </w:r>
      <w:r>
        <w:rPr>
          <w:vertAlign w:val="baseline"/>
        </w:rPr>
        <w:t>ash</w:t>
      </w:r>
      <w:r>
        <w:rPr>
          <w:spacing w:val="14"/>
          <w:vertAlign w:val="baseline"/>
        </w:rPr>
        <w:t> </w:t>
      </w:r>
      <w:r>
        <w:rPr>
          <w:vertAlign w:val="baseline"/>
        </w:rPr>
        <w:t>indicates</w:t>
      </w:r>
      <w:r>
        <w:rPr>
          <w:spacing w:val="14"/>
          <w:vertAlign w:val="baseline"/>
        </w:rPr>
        <w:t> </w:t>
      </w:r>
      <w:r>
        <w:rPr>
          <w:vertAlign w:val="baseline"/>
        </w:rPr>
        <w:t>complete</w:t>
      </w:r>
      <w:r>
        <w:rPr>
          <w:spacing w:val="13"/>
          <w:vertAlign w:val="baseline"/>
        </w:rPr>
        <w:t> </w:t>
      </w:r>
      <w:r>
        <w:rPr>
          <w:vertAlign w:val="baseline"/>
        </w:rPr>
        <w:t>oxidation</w:t>
      </w:r>
      <w:r>
        <w:rPr>
          <w:spacing w:val="14"/>
          <w:vertAlign w:val="baseline"/>
        </w:rPr>
        <w:t> </w:t>
      </w:r>
      <w:r>
        <w:rPr>
          <w:vertAlign w:val="baseline"/>
        </w:rPr>
        <w:t>of</w:t>
      </w:r>
      <w:r>
        <w:rPr>
          <w:spacing w:val="13"/>
          <w:vertAlign w:val="baseline"/>
        </w:rPr>
        <w:t> </w:t>
      </w:r>
      <w:r>
        <w:rPr>
          <w:vertAlign w:val="baseline"/>
        </w:rPr>
        <w:t>all</w:t>
      </w:r>
    </w:p>
    <w:p>
      <w:pPr>
        <w:spacing w:after="0" w:line="475" w:lineRule="auto"/>
        <w:jc w:val="both"/>
        <w:sectPr>
          <w:pgSz w:w="11910" w:h="16840"/>
          <w:pgMar w:header="0" w:footer="1015" w:top="1320" w:bottom="1200" w:left="1680" w:right="1160"/>
        </w:sectPr>
      </w:pPr>
    </w:p>
    <w:p>
      <w:pPr>
        <w:pStyle w:val="BodyText"/>
        <w:spacing w:line="480" w:lineRule="auto" w:before="64"/>
        <w:ind w:left="307" w:right="246"/>
        <w:jc w:val="both"/>
      </w:pPr>
      <w:r>
        <w:rPr>
          <w:position w:val="2"/>
        </w:rPr>
        <w:t>organic matter in the sample. After ashing the crucible was cooled and weighed (W</w:t>
      </w:r>
      <w:r>
        <w:rPr>
          <w:sz w:val="16"/>
        </w:rPr>
        <w:t>3</w:t>
      </w:r>
      <w:r>
        <w:rPr>
          <w:position w:val="2"/>
        </w:rPr>
        <w:t>).</w:t>
      </w:r>
      <w:r>
        <w:rPr>
          <w:spacing w:val="1"/>
          <w:position w:val="2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ash was calculated 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 formula.</w:t>
      </w:r>
    </w:p>
    <w:p>
      <w:pPr>
        <w:pStyle w:val="BodyText"/>
        <w:spacing w:before="200"/>
        <w:ind w:left="307"/>
      </w:pPr>
      <w:r>
        <w:rPr/>
        <w:t>%</w:t>
      </w:r>
      <w:r>
        <w:rPr>
          <w:spacing w:val="-2"/>
        </w:rPr>
        <w:t> </w:t>
      </w:r>
      <w:r>
        <w:rPr/>
        <w:t>Ash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W</w:t>
      </w:r>
      <w:r>
        <w:rPr>
          <w:spacing w:val="1"/>
        </w:rPr>
        <w:t> </w:t>
      </w:r>
      <w:r>
        <w:rPr/>
        <w:t>x</w:t>
      </w:r>
      <w:r>
        <w:rPr>
          <w:spacing w:val="2"/>
        </w:rPr>
        <w:t> </w:t>
      </w:r>
      <w:r>
        <w:rPr/>
        <w:t>100</w:t>
      </w:r>
    </w:p>
    <w:p>
      <w:pPr>
        <w:pStyle w:val="BodyText"/>
        <w:rPr>
          <w:sz w:val="26"/>
        </w:rPr>
      </w:pPr>
    </w:p>
    <w:p>
      <w:pPr>
        <w:pStyle w:val="BodyText"/>
        <w:spacing w:before="178"/>
        <w:ind w:left="307"/>
        <w:rPr>
          <w:sz w:val="16"/>
        </w:rPr>
      </w:pPr>
      <w:r>
        <w:rPr>
          <w:position w:val="2"/>
        </w:rPr>
        <w:t>Difference</w:t>
      </w:r>
      <w:r>
        <w:rPr>
          <w:spacing w:val="-2"/>
          <w:position w:val="2"/>
        </w:rPr>
        <w:t> </w:t>
      </w:r>
      <w:r>
        <w:rPr>
          <w:position w:val="2"/>
        </w:rPr>
        <w:t>in weight of</w:t>
      </w:r>
      <w:r>
        <w:rPr>
          <w:spacing w:val="-1"/>
          <w:position w:val="2"/>
        </w:rPr>
        <w:t> </w:t>
      </w:r>
      <w:r>
        <w:rPr>
          <w:position w:val="2"/>
        </w:rPr>
        <w:t>ash W</w:t>
      </w:r>
      <w:r>
        <w:rPr>
          <w:spacing w:val="1"/>
          <w:position w:val="2"/>
        </w:rPr>
        <w:t> 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W</w:t>
      </w:r>
      <w:r>
        <w:rPr>
          <w:sz w:val="16"/>
        </w:rPr>
        <w:t>3</w:t>
      </w:r>
      <w:r>
        <w:rPr>
          <w:spacing w:val="21"/>
          <w:sz w:val="16"/>
        </w:rPr>
        <w:t> </w:t>
      </w:r>
      <w:r>
        <w:rPr>
          <w:position w:val="2"/>
        </w:rPr>
        <w:t>– W</w:t>
      </w:r>
      <w:r>
        <w:rPr>
          <w:sz w:val="16"/>
        </w:rPr>
        <w:t>1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0"/>
        </w:numPr>
        <w:tabs>
          <w:tab w:pos="1027" w:val="left" w:leader="none"/>
          <w:tab w:pos="1028" w:val="left" w:leader="none"/>
        </w:tabs>
        <w:spacing w:line="240" w:lineRule="auto" w:before="179" w:after="0"/>
        <w:ind w:left="1027" w:right="0" w:hanging="721"/>
        <w:jc w:val="left"/>
      </w:pPr>
      <w:bookmarkStart w:name="_TOC_250028" w:id="40"/>
      <w:r>
        <w:rPr/>
        <w:t>Determination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crude</w:t>
      </w:r>
      <w:r>
        <w:rPr>
          <w:spacing w:val="-3"/>
        </w:rPr>
        <w:t> </w:t>
      </w:r>
      <w:bookmarkEnd w:id="40"/>
      <w:r>
        <w:rPr/>
        <w:t>protein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307" w:right="243"/>
        <w:jc w:val="both"/>
      </w:pPr>
      <w:r>
        <w:rPr/>
        <w:t>Protein in the sample was determined by Kjeldahl method. Zero point two five (0.25 g)</w:t>
      </w:r>
      <w:r>
        <w:rPr>
          <w:spacing w:val="1"/>
        </w:rPr>
        <w:t> </w:t>
      </w:r>
      <w:r>
        <w:rPr>
          <w:position w:val="2"/>
        </w:rPr>
        <w:t>grams of dried samples was taken in digestion flask, with 6 mL of concentrated H</w:t>
      </w:r>
      <w:r>
        <w:rPr>
          <w:sz w:val="16"/>
        </w:rPr>
        <w:t>2</w:t>
      </w:r>
      <w:r>
        <w:rPr>
          <w:position w:val="2"/>
        </w:rPr>
        <w:t>SO</w:t>
      </w:r>
      <w:r>
        <w:rPr>
          <w:sz w:val="16"/>
        </w:rPr>
        <w:t>4</w:t>
      </w:r>
      <w:r>
        <w:rPr>
          <w:spacing w:val="1"/>
          <w:sz w:val="16"/>
        </w:rPr>
        <w:t> </w:t>
      </w:r>
      <w:r>
        <w:rPr>
          <w:position w:val="2"/>
        </w:rPr>
        <w:t>and a speck of kjeldah1 catalyst (mixture of 10 g Na</w:t>
      </w:r>
      <w:r>
        <w:rPr>
          <w:sz w:val="16"/>
        </w:rPr>
        <w:t>2</w:t>
      </w:r>
      <w:r>
        <w:rPr>
          <w:position w:val="2"/>
        </w:rPr>
        <w:t>SO</w:t>
      </w:r>
      <w:r>
        <w:rPr>
          <w:sz w:val="16"/>
        </w:rPr>
        <w:t>4</w:t>
      </w:r>
      <w:r>
        <w:rPr>
          <w:position w:val="2"/>
        </w:rPr>
        <w:t>+5g CuSO</w:t>
      </w:r>
      <w:r>
        <w:rPr>
          <w:sz w:val="16"/>
        </w:rPr>
        <w:t>4</w:t>
      </w:r>
      <w:r>
        <w:rPr>
          <w:position w:val="2"/>
        </w:rPr>
        <w:t>+ 0.05g selenium).</w:t>
      </w:r>
      <w:r>
        <w:rPr>
          <w:spacing w:val="1"/>
          <w:position w:val="2"/>
        </w:rPr>
        <w:t> </w:t>
      </w:r>
      <w:r>
        <w:rPr/>
        <w:t>The flask was swirled in order to mix the contents thoroughly then digested on the</w:t>
      </w:r>
      <w:r>
        <w:rPr>
          <w:spacing w:val="1"/>
        </w:rPr>
        <w:t> </w:t>
      </w:r>
      <w:r>
        <w:rPr/>
        <w:t>digestion</w:t>
      </w:r>
      <w:r>
        <w:rPr>
          <w:spacing w:val="50"/>
        </w:rPr>
        <w:t> </w:t>
      </w:r>
      <w:r>
        <w:rPr/>
        <w:t>block</w:t>
      </w:r>
      <w:r>
        <w:rPr>
          <w:spacing w:val="51"/>
        </w:rPr>
        <w:t> </w:t>
      </w:r>
      <w:r>
        <w:rPr/>
        <w:t>till</w:t>
      </w:r>
      <w:r>
        <w:rPr>
          <w:spacing w:val="51"/>
        </w:rPr>
        <w:t> </w:t>
      </w:r>
      <w:r>
        <w:rPr/>
        <w:t>the</w:t>
      </w:r>
      <w:r>
        <w:rPr>
          <w:spacing w:val="48"/>
        </w:rPr>
        <w:t> </w:t>
      </w:r>
      <w:r>
        <w:rPr/>
        <w:t>mixtures</w:t>
      </w:r>
      <w:r>
        <w:rPr>
          <w:spacing w:val="51"/>
        </w:rPr>
        <w:t> </w:t>
      </w:r>
      <w:r>
        <w:rPr/>
        <w:t>become</w:t>
      </w:r>
      <w:r>
        <w:rPr>
          <w:spacing w:val="50"/>
        </w:rPr>
        <w:t> </w:t>
      </w:r>
      <w:r>
        <w:rPr/>
        <w:t>clear</w:t>
      </w:r>
      <w:r>
        <w:rPr>
          <w:spacing w:val="50"/>
        </w:rPr>
        <w:t> </w:t>
      </w:r>
      <w:r>
        <w:rPr/>
        <w:t>(colorless</w:t>
      </w:r>
      <w:r>
        <w:rPr>
          <w:spacing w:val="51"/>
        </w:rPr>
        <w:t> </w:t>
      </w:r>
      <w:r>
        <w:rPr/>
        <w:t>or</w:t>
      </w:r>
      <w:r>
        <w:rPr>
          <w:spacing w:val="53"/>
        </w:rPr>
        <w:t> </w:t>
      </w:r>
      <w:r>
        <w:rPr/>
        <w:t>greenish</w:t>
      </w:r>
      <w:r>
        <w:rPr>
          <w:spacing w:val="52"/>
        </w:rPr>
        <w:t> </w:t>
      </w:r>
      <w:r>
        <w:rPr/>
        <w:t>in</w:t>
      </w:r>
      <w:r>
        <w:rPr>
          <w:spacing w:val="51"/>
        </w:rPr>
        <w:t> </w:t>
      </w:r>
      <w:r>
        <w:rPr/>
        <w:t>color).</w:t>
      </w:r>
      <w:r>
        <w:rPr>
          <w:spacing w:val="51"/>
        </w:rPr>
        <w:t> </w:t>
      </w:r>
      <w:r>
        <w:rPr/>
        <w:t>The</w:t>
      </w:r>
      <w:r>
        <w:rPr>
          <w:spacing w:val="-58"/>
        </w:rPr>
        <w:t> </w:t>
      </w:r>
      <w:r>
        <w:rPr/>
        <w:t>digest was cooled and transferred to 100 mL volumetric flask and volume was made up</w:t>
      </w:r>
      <w:r>
        <w:rPr>
          <w:spacing w:val="1"/>
        </w:rPr>
        <w:t> </w:t>
      </w:r>
      <w:r>
        <w:rPr/>
        <w:t>to mark by the addition of distilled water. Distillation of the digest was performed in</w:t>
      </w:r>
      <w:r>
        <w:rPr>
          <w:spacing w:val="1"/>
        </w:rPr>
        <w:t> </w:t>
      </w:r>
      <w:r>
        <w:rPr/>
        <w:t>Markham Distillation Apparatus. Ten (10) milliliters</w:t>
      </w:r>
      <w:r>
        <w:rPr>
          <w:spacing w:val="1"/>
        </w:rPr>
        <w:t> </w:t>
      </w:r>
      <w:r>
        <w:rPr/>
        <w:t>of digest was introduced in the</w:t>
      </w:r>
      <w:r>
        <w:rPr>
          <w:spacing w:val="1"/>
        </w:rPr>
        <w:t> </w:t>
      </w:r>
      <w:r>
        <w:rPr/>
        <w:t>distillation tube then 10 mL of 40 % NaOH was gradually added through the same way.</w:t>
      </w:r>
      <w:r>
        <w:rPr>
          <w:spacing w:val="1"/>
        </w:rPr>
        <w:t> </w:t>
      </w:r>
      <w:r>
        <w:rPr>
          <w:position w:val="2"/>
        </w:rPr>
        <w:t>Distillation was continued for at least 10 min and NH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>
          <w:position w:val="2"/>
        </w:rPr>
        <w:t>produced</w:t>
      </w:r>
      <w:r>
        <w:rPr>
          <w:spacing w:val="1"/>
          <w:position w:val="2"/>
        </w:rPr>
        <w:t> </w:t>
      </w:r>
      <w:r>
        <w:rPr>
          <w:position w:val="2"/>
        </w:rPr>
        <w:t>was</w:t>
      </w:r>
      <w:r>
        <w:rPr>
          <w:spacing w:val="1"/>
          <w:position w:val="2"/>
        </w:rPr>
        <w:t> </w:t>
      </w:r>
      <w:r>
        <w:rPr>
          <w:position w:val="2"/>
        </w:rPr>
        <w:t>collected as</w:t>
      </w:r>
      <w:r>
        <w:rPr>
          <w:spacing w:val="1"/>
          <w:position w:val="2"/>
        </w:rPr>
        <w:t> </w:t>
      </w:r>
      <w:r>
        <w:rPr>
          <w:position w:val="2"/>
        </w:rPr>
        <w:t>NH</w:t>
      </w:r>
      <w:r>
        <w:rPr>
          <w:sz w:val="16"/>
        </w:rPr>
        <w:t>4</w:t>
      </w:r>
      <w:r>
        <w:rPr>
          <w:position w:val="2"/>
        </w:rPr>
        <w:t>OH in conical flask containing 5 mL of 4 % boric acid solution with few drops of</w:t>
      </w:r>
      <w:r>
        <w:rPr>
          <w:spacing w:val="1"/>
          <w:position w:val="2"/>
        </w:rPr>
        <w:t> </w:t>
      </w:r>
      <w:r>
        <w:rPr>
          <w:position w:val="2"/>
        </w:rPr>
        <w:t>methyl red indicator. During distillation yellowish color appears due to NH</w:t>
      </w:r>
      <w:r>
        <w:rPr>
          <w:sz w:val="16"/>
        </w:rPr>
        <w:t>4</w:t>
      </w:r>
      <w:r>
        <w:rPr>
          <w:position w:val="2"/>
        </w:rPr>
        <w:t>OH. The</w:t>
      </w:r>
      <w:r>
        <w:rPr>
          <w:spacing w:val="1"/>
          <w:position w:val="2"/>
        </w:rPr>
        <w:t> </w:t>
      </w:r>
      <w:r>
        <w:rPr/>
        <w:t>distillate was then titrated against standard 0.1 N HCI solutions till the appearance of</w:t>
      </w:r>
      <w:r>
        <w:rPr>
          <w:spacing w:val="1"/>
        </w:rPr>
        <w:t> </w:t>
      </w:r>
      <w:r>
        <w:rPr/>
        <w:t>pink color. A blank was also run through all steps as above. Percentage crude protein</w:t>
      </w:r>
      <w:r>
        <w:rPr>
          <w:spacing w:val="1"/>
        </w:rPr>
        <w:t> </w:t>
      </w:r>
      <w:r>
        <w:rPr/>
        <w:t>content of</w:t>
      </w:r>
      <w:r>
        <w:rPr>
          <w:spacing w:val="-1"/>
        </w:rPr>
        <w:t> </w:t>
      </w:r>
      <w:r>
        <w:rPr/>
        <w:t>the sample</w:t>
      </w:r>
      <w:r>
        <w:rPr>
          <w:spacing w:val="-1"/>
        </w:rPr>
        <w:t> </w:t>
      </w:r>
      <w:r>
        <w:rPr/>
        <w:t>was calculated by</w:t>
      </w:r>
      <w:r>
        <w:rPr>
          <w:spacing w:val="-5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formula;</w:t>
      </w:r>
    </w:p>
    <w:p>
      <w:pPr>
        <w:pStyle w:val="BodyText"/>
        <w:spacing w:before="191"/>
        <w:ind w:left="307"/>
      </w:pPr>
      <w:r>
        <w:rPr/>
        <w:t>%</w:t>
      </w:r>
      <w:r>
        <w:rPr>
          <w:spacing w:val="-2"/>
        </w:rPr>
        <w:t> </w:t>
      </w:r>
      <w:r>
        <w:rPr/>
        <w:t>Crude</w:t>
      </w:r>
      <w:r>
        <w:rPr>
          <w:spacing w:val="-3"/>
        </w:rPr>
        <w:t> </w:t>
      </w:r>
      <w:r>
        <w:rPr/>
        <w:t>Protein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6.25* x</w:t>
      </w:r>
      <w:r>
        <w:rPr>
          <w:spacing w:val="1"/>
        </w:rPr>
        <w:t> </w:t>
      </w:r>
      <w:r>
        <w:rPr/>
        <w:t>%N</w:t>
      </w:r>
      <w:r>
        <w:rPr>
          <w:spacing w:val="-1"/>
        </w:rPr>
        <w:t> </w:t>
      </w:r>
      <w:r>
        <w:rPr/>
        <w:t>(*.</w:t>
      </w:r>
      <w:r>
        <w:rPr>
          <w:spacing w:val="-1"/>
        </w:rPr>
        <w:t> </w:t>
      </w:r>
      <w:r>
        <w:rPr/>
        <w:t>Correction</w:t>
      </w:r>
      <w:r>
        <w:rPr>
          <w:spacing w:val="-1"/>
        </w:rPr>
        <w:t> </w:t>
      </w:r>
      <w:r>
        <w:rPr/>
        <w:t>factor)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307"/>
      </w:pPr>
      <w:r>
        <w:rPr/>
        <w:t>%N</w:t>
      </w:r>
      <w:r>
        <w:rPr>
          <w:spacing w:val="-1"/>
        </w:rPr>
        <w:t> </w:t>
      </w:r>
      <w:r>
        <w:rPr/>
        <w:t>=</w:t>
      </w:r>
      <w:r>
        <w:rPr>
          <w:spacing w:val="58"/>
        </w:rPr>
        <w:t> </w:t>
      </w:r>
      <w:r>
        <w:rPr/>
        <w:t>x</w:t>
      </w:r>
      <w:r>
        <w:rPr>
          <w:spacing w:val="2"/>
        </w:rPr>
        <w:t> </w:t>
      </w:r>
      <w:r>
        <w:rPr/>
        <w:t>100</w:t>
      </w:r>
    </w:p>
    <w:p>
      <w:pPr>
        <w:spacing w:after="0"/>
        <w:sectPr>
          <w:pgSz w:w="11910" w:h="16840"/>
          <w:pgMar w:header="0" w:footer="1015" w:top="1320" w:bottom="1200" w:left="1680" w:right="1160"/>
        </w:sectPr>
      </w:pPr>
    </w:p>
    <w:p>
      <w:pPr>
        <w:pStyle w:val="BodyText"/>
        <w:spacing w:before="67"/>
        <w:ind w:left="307"/>
      </w:pPr>
      <w:r>
        <w:rPr/>
        <w:t>Where: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4628" w:val="left" w:leader="none"/>
        </w:tabs>
        <w:ind w:left="307"/>
      </w:pPr>
      <w:r>
        <w:rPr/>
        <w:t>S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Sample</w:t>
      </w:r>
      <w:r>
        <w:rPr>
          <w:spacing w:val="-1"/>
        </w:rPr>
        <w:t> </w:t>
      </w:r>
      <w:r>
        <w:rPr/>
        <w:t>titration</w:t>
      </w:r>
      <w:r>
        <w:rPr>
          <w:spacing w:val="-1"/>
        </w:rPr>
        <w:t> </w:t>
      </w:r>
      <w:r>
        <w:rPr/>
        <w:t>reading</w:t>
        <w:tab/>
        <w:t>B</w:t>
      </w:r>
      <w:r>
        <w:rPr>
          <w:spacing w:val="-3"/>
        </w:rPr>
        <w:t> </w:t>
      </w:r>
      <w:r>
        <w:rPr/>
        <w:t>= Blank</w:t>
      </w:r>
      <w:r>
        <w:rPr>
          <w:spacing w:val="-1"/>
        </w:rPr>
        <w:t> </w:t>
      </w:r>
      <w:r>
        <w:rPr/>
        <w:t>titration</w:t>
      </w:r>
      <w:r>
        <w:rPr>
          <w:spacing w:val="-1"/>
        </w:rPr>
        <w:t> </w:t>
      </w:r>
      <w:r>
        <w:rPr/>
        <w:t>reading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4628" w:val="left" w:leader="none"/>
        </w:tabs>
        <w:ind w:left="307"/>
      </w:pPr>
      <w:r>
        <w:rPr/>
        <w:t>N =</w:t>
      </w:r>
      <w:r>
        <w:rPr>
          <w:spacing w:val="-2"/>
        </w:rPr>
        <w:t> </w:t>
      </w:r>
      <w:r>
        <w:rPr/>
        <w:t>Normality</w:t>
      </w:r>
      <w:r>
        <w:rPr>
          <w:spacing w:val="-4"/>
        </w:rPr>
        <w:t> </w:t>
      </w:r>
      <w:r>
        <w:rPr/>
        <w:t>of HCI</w:t>
        <w:tab/>
        <w:t>D =</w:t>
      </w:r>
      <w:r>
        <w:rPr>
          <w:spacing w:val="-3"/>
        </w:rPr>
        <w:t> </w:t>
      </w:r>
      <w:r>
        <w:rPr/>
        <w:t>Dilution of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after</w:t>
      </w:r>
      <w:r>
        <w:rPr>
          <w:spacing w:val="-1"/>
        </w:rPr>
        <w:t> </w:t>
      </w:r>
      <w:r>
        <w:rPr/>
        <w:t>digestion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tabs>
          <w:tab w:pos="4628" w:val="left" w:leader="none"/>
        </w:tabs>
        <w:ind w:left="307"/>
      </w:pPr>
      <w:r>
        <w:rPr/>
        <w:t>V =</w:t>
      </w:r>
      <w:r>
        <w:rPr>
          <w:spacing w:val="-2"/>
        </w:rPr>
        <w:t> </w:t>
      </w:r>
      <w:r>
        <w:rPr/>
        <w:t>Volume taken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distillation.</w:t>
        <w:tab/>
        <w:t>0.014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mill</w:t>
      </w:r>
      <w:r>
        <w:rPr>
          <w:spacing w:val="-1"/>
        </w:rPr>
        <w:t> </w:t>
      </w:r>
      <w:r>
        <w:rPr/>
        <w:t>equivalent</w:t>
      </w:r>
      <w:r>
        <w:rPr>
          <w:spacing w:val="-1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Nitrogen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0"/>
        </w:numPr>
        <w:tabs>
          <w:tab w:pos="1027" w:val="left" w:leader="none"/>
          <w:tab w:pos="1028" w:val="left" w:leader="none"/>
        </w:tabs>
        <w:spacing w:line="240" w:lineRule="auto" w:before="183" w:after="0"/>
        <w:ind w:left="1027" w:right="0" w:hanging="721"/>
        <w:jc w:val="left"/>
      </w:pPr>
      <w:bookmarkStart w:name="_TOC_250027" w:id="41"/>
      <w:r>
        <w:rPr/>
        <w:t>Determination</w:t>
      </w:r>
      <w:r>
        <w:rPr>
          <w:spacing w:val="-2"/>
        </w:rPr>
        <w:t> </w:t>
      </w:r>
      <w:r>
        <w:rPr/>
        <w:t>of crude</w:t>
      </w:r>
      <w:r>
        <w:rPr>
          <w:spacing w:val="-2"/>
        </w:rPr>
        <w:t> </w:t>
      </w:r>
      <w:bookmarkEnd w:id="41"/>
      <w:r>
        <w:rPr/>
        <w:t>fat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307" w:right="248"/>
        <w:jc w:val="both"/>
      </w:pPr>
      <w:r>
        <w:rPr/>
        <w:t>Crude</w:t>
      </w:r>
      <w:r>
        <w:rPr>
          <w:spacing w:val="1"/>
        </w:rPr>
        <w:t> </w:t>
      </w:r>
      <w:r>
        <w:rPr/>
        <w:t>fat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ether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Soxhlet</w:t>
      </w:r>
      <w:r>
        <w:rPr>
          <w:spacing w:val="1"/>
        </w:rPr>
        <w:t> </w:t>
      </w:r>
      <w:r>
        <w:rPr/>
        <w:t>apparatus.</w:t>
      </w:r>
      <w:r>
        <w:rPr>
          <w:spacing w:val="1"/>
        </w:rPr>
        <w:t> </w:t>
      </w:r>
      <w:r>
        <w:rPr/>
        <w:t>Approximately 2 g of moisture free sample was</w:t>
      </w:r>
      <w:r>
        <w:rPr>
          <w:spacing w:val="60"/>
        </w:rPr>
        <w:t> </w:t>
      </w:r>
      <w:r>
        <w:rPr/>
        <w:t>wrapped in filter paper, placed in fat</w:t>
      </w:r>
      <w:r>
        <w:rPr>
          <w:spacing w:val="1"/>
        </w:rPr>
        <w:t> </w:t>
      </w:r>
      <w:r>
        <w:rPr/>
        <w:t>free thimble and then introduced in the extraction tube. A weighed, cleaned and dried</w:t>
      </w:r>
      <w:r>
        <w:rPr>
          <w:spacing w:val="1"/>
        </w:rPr>
        <w:t> </w:t>
      </w:r>
      <w:r>
        <w:rPr/>
        <w:t>receiving flask was filled with petroleum ether and fitted into the apparatus. The soxhlet</w:t>
      </w:r>
      <w:r>
        <w:rPr>
          <w:spacing w:val="-57"/>
        </w:rPr>
        <w:t> </w:t>
      </w:r>
      <w:r>
        <w:rPr/>
        <w:t>apparatus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assembled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allow refluxing for 6</w:t>
      </w:r>
      <w:r>
        <w:rPr>
          <w:spacing w:val="1"/>
        </w:rPr>
        <w:t> </w:t>
      </w:r>
      <w:r>
        <w:rPr/>
        <w:t>hrs;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transferred</w:t>
      </w:r>
      <w:r>
        <w:rPr>
          <w:spacing w:val="60"/>
        </w:rPr>
        <w:t> </w:t>
      </w:r>
      <w:r>
        <w:rPr/>
        <w:t>into</w:t>
      </w:r>
      <w:r>
        <w:rPr>
          <w:spacing w:val="-57"/>
        </w:rPr>
        <w:t> </w:t>
      </w:r>
      <w:r>
        <w:rPr/>
        <w:t>clean glass dish with either washing which was evaporated on water bath. Then the dish</w:t>
      </w:r>
      <w:r>
        <w:rPr>
          <w:spacing w:val="1"/>
        </w:rPr>
        <w:t> </w:t>
      </w:r>
      <w:r>
        <w:rPr/>
        <w:t>placed in an oven at 105 </w:t>
      </w:r>
      <w:r>
        <w:rPr>
          <w:vertAlign w:val="superscript"/>
        </w:rPr>
        <w:t>0</w:t>
      </w:r>
      <w:r>
        <w:rPr>
          <w:vertAlign w:val="baseline"/>
        </w:rPr>
        <w:t>C-110 </w:t>
      </w:r>
      <w:r>
        <w:rPr>
          <w:vertAlign w:val="superscript"/>
        </w:rPr>
        <w:t>0</w:t>
      </w:r>
      <w:r>
        <w:rPr>
          <w:vertAlign w:val="baseline"/>
        </w:rPr>
        <w:t>C for 1hr and cooled it in a desicator. The percentage</w:t>
      </w:r>
      <w:r>
        <w:rPr>
          <w:spacing w:val="1"/>
          <w:vertAlign w:val="baseline"/>
        </w:rPr>
        <w:t> </w:t>
      </w:r>
      <w:r>
        <w:rPr>
          <w:vertAlign w:val="baseline"/>
        </w:rPr>
        <w:t>crude</w:t>
      </w:r>
      <w:r>
        <w:rPr>
          <w:spacing w:val="-2"/>
          <w:vertAlign w:val="baseline"/>
        </w:rPr>
        <w:t> </w:t>
      </w:r>
      <w:r>
        <w:rPr>
          <w:vertAlign w:val="baseline"/>
        </w:rPr>
        <w:t>fat was determined</w:t>
      </w:r>
      <w:r>
        <w:rPr>
          <w:spacing w:val="2"/>
          <w:vertAlign w:val="baseline"/>
        </w:rPr>
        <w:t> </w:t>
      </w:r>
      <w:r>
        <w:rPr>
          <w:vertAlign w:val="baseline"/>
        </w:rPr>
        <w:t>by</w:t>
      </w:r>
      <w:r>
        <w:rPr>
          <w:spacing w:val="-5"/>
          <w:vertAlign w:val="baseline"/>
        </w:rPr>
        <w:t> </w:t>
      </w:r>
      <w:r>
        <w:rPr>
          <w:vertAlign w:val="baseline"/>
        </w:rPr>
        <w:t>using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vertAlign w:val="baseline"/>
        </w:rPr>
        <w:t>following</w:t>
      </w:r>
      <w:r>
        <w:rPr>
          <w:spacing w:val="-3"/>
          <w:vertAlign w:val="baseline"/>
        </w:rPr>
        <w:t> </w:t>
      </w:r>
      <w:r>
        <w:rPr>
          <w:vertAlign w:val="baseline"/>
        </w:rPr>
        <w:t>formula:</w:t>
      </w:r>
    </w:p>
    <w:p>
      <w:pPr>
        <w:pStyle w:val="BodyText"/>
        <w:spacing w:before="203"/>
        <w:ind w:left="307"/>
        <w:jc w:val="both"/>
      </w:pPr>
      <w:r>
        <w:rPr/>
        <w:t>%</w:t>
      </w:r>
      <w:r>
        <w:rPr>
          <w:spacing w:val="-2"/>
        </w:rPr>
        <w:t> </w:t>
      </w:r>
      <w:r>
        <w:rPr/>
        <w:t>Crude</w:t>
      </w:r>
      <w:r>
        <w:rPr>
          <w:spacing w:val="-2"/>
        </w:rPr>
        <w:t> </w:t>
      </w:r>
      <w:r>
        <w:rPr/>
        <w:t>Fat =  x</w:t>
      </w:r>
      <w:r>
        <w:rPr>
          <w:spacing w:val="1"/>
        </w:rPr>
        <w:t> </w:t>
      </w:r>
      <w:r>
        <w:rPr/>
        <w:t>100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0"/>
        </w:numPr>
        <w:tabs>
          <w:tab w:pos="1027" w:val="left" w:leader="none"/>
          <w:tab w:pos="1028" w:val="left" w:leader="none"/>
        </w:tabs>
        <w:spacing w:line="240" w:lineRule="auto" w:before="181" w:after="0"/>
        <w:ind w:left="1027" w:right="0" w:hanging="721"/>
        <w:jc w:val="left"/>
      </w:pPr>
      <w:bookmarkStart w:name="_TOC_250026" w:id="42"/>
      <w:r>
        <w:rPr/>
        <w:t>Determination</w:t>
      </w:r>
      <w:r>
        <w:rPr>
          <w:spacing w:val="-2"/>
        </w:rPr>
        <w:t> </w:t>
      </w:r>
      <w:r>
        <w:rPr/>
        <w:t>of crude</w:t>
      </w:r>
      <w:r>
        <w:rPr>
          <w:spacing w:val="-2"/>
        </w:rPr>
        <w:t> </w:t>
      </w:r>
      <w:bookmarkEnd w:id="42"/>
      <w:r>
        <w:rPr/>
        <w:t>fibre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 w:before="1"/>
        <w:ind w:left="307" w:right="247"/>
        <w:jc w:val="both"/>
      </w:pPr>
      <w:r>
        <w:rPr/>
        <w:t>Two grams (2 g) of sample was defatted with per ether; boiled under reflux for 30 min</w:t>
      </w:r>
      <w:r>
        <w:rPr>
          <w:spacing w:val="1"/>
        </w:rPr>
        <w:t> </w:t>
      </w:r>
      <w:r>
        <w:rPr>
          <w:position w:val="2"/>
        </w:rPr>
        <w:t>with 200 mL solution containing 1.25 g of H</w:t>
      </w:r>
      <w:r>
        <w:rPr>
          <w:sz w:val="16"/>
        </w:rPr>
        <w:t>2</w:t>
      </w:r>
      <w:r>
        <w:rPr>
          <w:position w:val="2"/>
        </w:rPr>
        <w:t>SO</w:t>
      </w:r>
      <w:r>
        <w:rPr>
          <w:sz w:val="16"/>
        </w:rPr>
        <w:t>4 </w:t>
      </w:r>
      <w:r>
        <w:rPr>
          <w:position w:val="2"/>
        </w:rPr>
        <w:t>per 100 mL. The solution was filtered</w:t>
      </w:r>
      <w:r>
        <w:rPr>
          <w:spacing w:val="1"/>
          <w:position w:val="2"/>
        </w:rPr>
        <w:t> </w:t>
      </w:r>
      <w:r>
        <w:rPr/>
        <w:t>through linen or several layers of cheese cloth on fluted funnel, washed with boiling</w:t>
      </w:r>
      <w:r>
        <w:rPr>
          <w:spacing w:val="1"/>
        </w:rPr>
        <w:t> </w:t>
      </w:r>
      <w:r>
        <w:rPr/>
        <w:t>water until the washings are no longer acidic then the residue was transferred into a</w:t>
      </w:r>
      <w:r>
        <w:rPr>
          <w:spacing w:val="1"/>
        </w:rPr>
        <w:t> </w:t>
      </w:r>
      <w:r>
        <w:rPr/>
        <w:t>beaker and boiled for 30 min with 200 mL of solution containing 1.25 g of carbonate</w:t>
      </w:r>
      <w:r>
        <w:rPr>
          <w:spacing w:val="1"/>
        </w:rPr>
        <w:t> </w:t>
      </w:r>
      <w:r>
        <w:rPr/>
        <w:t>free NaOH per 100 mL. The final residue was filtered through a thin but close pad of</w:t>
      </w:r>
      <w:r>
        <w:rPr>
          <w:spacing w:val="1"/>
        </w:rPr>
        <w:t> </w:t>
      </w:r>
      <w:r>
        <w:rPr/>
        <w:t>washed and ignited asbestos in a Gooch crucible, then dried in an electric oven and</w:t>
      </w:r>
      <w:r>
        <w:rPr>
          <w:spacing w:val="1"/>
        </w:rPr>
        <w:t> </w:t>
      </w:r>
      <w:r>
        <w:rPr/>
        <w:t>weighed after which it was incinerated, cooled and reweighed. The loss in weight after</w:t>
      </w:r>
      <w:r>
        <w:rPr>
          <w:spacing w:val="1"/>
        </w:rPr>
        <w:t> </w:t>
      </w:r>
      <w:r>
        <w:rPr/>
        <w:t>incineration</w:t>
      </w:r>
      <w:r>
        <w:rPr>
          <w:spacing w:val="-1"/>
        </w:rPr>
        <w:t> </w:t>
      </w:r>
      <w:r>
        <w:rPr/>
        <w:t>2 x</w:t>
      </w:r>
      <w:r>
        <w:rPr>
          <w:spacing w:val="2"/>
        </w:rPr>
        <w:t> </w:t>
      </w:r>
      <w:r>
        <w:rPr/>
        <w:t>100 is the</w:t>
      </w:r>
      <w:r>
        <w:rPr>
          <w:spacing w:val="-1"/>
        </w:rPr>
        <w:t> </w:t>
      </w:r>
      <w:r>
        <w:rPr/>
        <w:t>percentage crude</w:t>
      </w:r>
      <w:r>
        <w:rPr>
          <w:spacing w:val="-1"/>
        </w:rPr>
        <w:t> </w:t>
      </w:r>
      <w:r>
        <w:rPr/>
        <w:t>fibre.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1160"/>
        </w:sectPr>
      </w:pPr>
    </w:p>
    <w:p>
      <w:pPr>
        <w:pStyle w:val="Heading1"/>
        <w:numPr>
          <w:ilvl w:val="2"/>
          <w:numId w:val="10"/>
        </w:numPr>
        <w:tabs>
          <w:tab w:pos="1027" w:val="left" w:leader="none"/>
          <w:tab w:pos="1028" w:val="left" w:leader="none"/>
        </w:tabs>
        <w:spacing w:line="240" w:lineRule="auto" w:before="72" w:after="0"/>
        <w:ind w:left="1027" w:right="0" w:hanging="721"/>
        <w:jc w:val="left"/>
      </w:pPr>
      <w:bookmarkStart w:name="_TOC_250025" w:id="43"/>
      <w:r>
        <w:rPr/>
        <w:t>Carbohydrate</w:t>
      </w:r>
      <w:r>
        <w:rPr>
          <w:spacing w:val="-6"/>
        </w:rPr>
        <w:t> </w:t>
      </w:r>
      <w:r>
        <w:rPr/>
        <w:t>content</w:t>
      </w:r>
      <w:r>
        <w:rPr>
          <w:spacing w:val="-2"/>
        </w:rPr>
        <w:t> </w:t>
      </w:r>
      <w:bookmarkEnd w:id="43"/>
      <w:r>
        <w:rPr/>
        <w:t>determination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307" w:right="246"/>
        <w:jc w:val="both"/>
      </w:pPr>
      <w:r>
        <w:rPr/>
        <w:t>The nitrogen free method described by A.O.A.C (2013) was used. The carbohydrate is</w:t>
      </w:r>
      <w:r>
        <w:rPr>
          <w:spacing w:val="1"/>
        </w:rPr>
        <w:t> </w:t>
      </w:r>
      <w:r>
        <w:rPr/>
        <w:t>calculated as weight by difference between 100 and the summation of other proximate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Nitrogen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(NFE)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carbohydrate</w:t>
      </w:r>
      <w:r>
        <w:rPr>
          <w:spacing w:val="1"/>
        </w:rPr>
        <w:t> </w:t>
      </w:r>
      <w:r>
        <w:rPr/>
        <w:t>(NFE)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100-</w:t>
      </w:r>
      <w:r>
        <w:rPr>
          <w:spacing w:val="1"/>
        </w:rPr>
        <w:t> </w:t>
      </w:r>
      <w:r>
        <w:rPr>
          <w:position w:val="2"/>
        </w:rPr>
        <w:t>(m+p+F+A+F</w:t>
      </w:r>
      <w:r>
        <w:rPr>
          <w:sz w:val="16"/>
        </w:rPr>
        <w:t>2</w:t>
      </w:r>
      <w:r>
        <w:rPr>
          <w:position w:val="2"/>
        </w:rPr>
        <w:t>).</w:t>
      </w:r>
    </w:p>
    <w:p>
      <w:pPr>
        <w:pStyle w:val="BodyText"/>
        <w:spacing w:before="199"/>
        <w:ind w:left="307"/>
        <w:jc w:val="both"/>
      </w:pPr>
      <w:r>
        <w:rPr>
          <w:position w:val="2"/>
        </w:rPr>
        <w:t>Where</w:t>
      </w:r>
      <w:r>
        <w:rPr>
          <w:spacing w:val="-3"/>
          <w:position w:val="2"/>
        </w:rPr>
        <w:t> </w:t>
      </w:r>
      <w:r>
        <w:rPr>
          <w:position w:val="2"/>
        </w:rPr>
        <w:t>M=</w:t>
      </w:r>
      <w:r>
        <w:rPr>
          <w:spacing w:val="-2"/>
          <w:position w:val="2"/>
        </w:rPr>
        <w:t> </w:t>
      </w:r>
      <w:r>
        <w:rPr>
          <w:position w:val="2"/>
        </w:rPr>
        <w:t>moisture;</w:t>
      </w:r>
      <w:r>
        <w:rPr>
          <w:spacing w:val="-1"/>
          <w:position w:val="2"/>
        </w:rPr>
        <w:t> </w:t>
      </w:r>
      <w:r>
        <w:rPr>
          <w:position w:val="2"/>
        </w:rPr>
        <w:t>P=protein;</w:t>
      </w:r>
      <w:r>
        <w:rPr>
          <w:spacing w:val="-2"/>
          <w:position w:val="2"/>
        </w:rPr>
        <w:t> </w:t>
      </w:r>
      <w:r>
        <w:rPr>
          <w:position w:val="2"/>
        </w:rPr>
        <w:t>F</w:t>
      </w:r>
      <w:r>
        <w:rPr>
          <w:sz w:val="16"/>
        </w:rPr>
        <w:t>1</w:t>
      </w:r>
      <w:r>
        <w:rPr>
          <w:position w:val="2"/>
        </w:rPr>
        <w:t>=Fat;</w:t>
      </w:r>
      <w:r>
        <w:rPr>
          <w:spacing w:val="-1"/>
          <w:position w:val="2"/>
        </w:rPr>
        <w:t> </w:t>
      </w:r>
      <w:r>
        <w:rPr>
          <w:position w:val="2"/>
        </w:rPr>
        <w:t>A=ash;</w:t>
      </w:r>
      <w:r>
        <w:rPr>
          <w:spacing w:val="1"/>
          <w:position w:val="2"/>
        </w:rPr>
        <w:t> </w:t>
      </w:r>
      <w:r>
        <w:rPr>
          <w:position w:val="2"/>
        </w:rPr>
        <w:t>F</w:t>
      </w:r>
      <w:r>
        <w:rPr>
          <w:sz w:val="16"/>
        </w:rPr>
        <w:t>2</w:t>
      </w:r>
      <w:r>
        <w:rPr>
          <w:position w:val="2"/>
        </w:rPr>
        <w:t>=crude</w:t>
      </w:r>
      <w:r>
        <w:rPr>
          <w:spacing w:val="-1"/>
          <w:position w:val="2"/>
        </w:rPr>
        <w:t> </w:t>
      </w:r>
      <w:r>
        <w:rPr>
          <w:position w:val="2"/>
        </w:rPr>
        <w:t>fibre.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0"/>
        </w:numPr>
        <w:tabs>
          <w:tab w:pos="1027" w:val="left" w:leader="none"/>
          <w:tab w:pos="1028" w:val="left" w:leader="none"/>
        </w:tabs>
        <w:spacing w:line="240" w:lineRule="auto" w:before="179" w:after="0"/>
        <w:ind w:left="1027" w:right="0" w:hanging="721"/>
        <w:jc w:val="left"/>
      </w:pPr>
      <w:bookmarkStart w:name="_TOC_250024" w:id="44"/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amino</w:t>
      </w:r>
      <w:r>
        <w:rPr>
          <w:spacing w:val="-1"/>
        </w:rPr>
        <w:t> </w:t>
      </w:r>
      <w:r>
        <w:rPr/>
        <w:t>acid</w:t>
      </w:r>
      <w:r>
        <w:rPr>
          <w:spacing w:val="-1"/>
        </w:rPr>
        <w:t> </w:t>
      </w:r>
      <w:bookmarkEnd w:id="44"/>
      <w:r>
        <w:rPr/>
        <w:t>profile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 w:before="1"/>
        <w:ind w:left="307" w:right="246"/>
        <w:jc w:val="both"/>
      </w:pPr>
      <w:r>
        <w:rPr/>
        <w:t>The Amino Acid profile in the known sample was determined using methods (Benitez,</w:t>
      </w:r>
      <w:r>
        <w:rPr>
          <w:spacing w:val="1"/>
        </w:rPr>
        <w:t> </w:t>
      </w:r>
      <w:r>
        <w:rPr/>
        <w:t>1989).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dried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constant</w:t>
      </w:r>
      <w:r>
        <w:rPr>
          <w:spacing w:val="1"/>
        </w:rPr>
        <w:t> </w:t>
      </w:r>
      <w:r>
        <w:rPr/>
        <w:t>weight,</w:t>
      </w:r>
      <w:r>
        <w:rPr>
          <w:spacing w:val="1"/>
        </w:rPr>
        <w:t> </w:t>
      </w:r>
      <w:r>
        <w:rPr/>
        <w:t>defatted,</w:t>
      </w:r>
      <w:r>
        <w:rPr>
          <w:spacing w:val="1"/>
        </w:rPr>
        <w:t> </w:t>
      </w:r>
      <w:r>
        <w:rPr/>
        <w:t>hydrolyzed,</w:t>
      </w:r>
      <w:r>
        <w:rPr>
          <w:spacing w:val="1"/>
        </w:rPr>
        <w:t> </w:t>
      </w:r>
      <w:r>
        <w:rPr/>
        <w:t>evaporated in a rotary evaporator and loaded into the Applied Biosystems PTH Amino</w:t>
      </w:r>
      <w:r>
        <w:rPr>
          <w:spacing w:val="1"/>
        </w:rPr>
        <w:t> </w:t>
      </w:r>
      <w:r>
        <w:rPr/>
        <w:t>Acid</w:t>
      </w:r>
      <w:r>
        <w:rPr>
          <w:spacing w:val="-1"/>
        </w:rPr>
        <w:t> </w:t>
      </w:r>
      <w:r>
        <w:rPr/>
        <w:t>Analyzer.</w:t>
      </w:r>
    </w:p>
    <w:p>
      <w:pPr>
        <w:pStyle w:val="Heading1"/>
        <w:spacing w:before="206"/>
        <w:ind w:left="307" w:firstLine="0"/>
      </w:pPr>
      <w:r>
        <w:rPr/>
        <w:t>Defatting</w:t>
      </w:r>
      <w:r>
        <w:rPr>
          <w:spacing w:val="-3"/>
        </w:rPr>
        <w:t> </w:t>
      </w:r>
      <w:r>
        <w:rPr/>
        <w:t>Sample: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480" w:lineRule="auto"/>
        <w:ind w:left="307" w:right="248"/>
        <w:jc w:val="both"/>
      </w:pPr>
      <w:r>
        <w:rPr/>
        <w:t>The sample was defatted using chloroform/methanol mixture of ratio 2:1. About 500mg</w:t>
      </w:r>
      <w:r>
        <w:rPr>
          <w:spacing w:val="1"/>
        </w:rPr>
        <w:t> </w:t>
      </w:r>
      <w:r>
        <w:rPr/>
        <w:t>of the sample was put</w:t>
      </w:r>
      <w:r>
        <w:rPr>
          <w:spacing w:val="1"/>
        </w:rPr>
        <w:t> </w:t>
      </w:r>
      <w:r>
        <w:rPr/>
        <w:t>in extraction thimble and extracted for 15 hours in soxhlet</w:t>
      </w:r>
      <w:r>
        <w:rPr>
          <w:spacing w:val="1"/>
        </w:rPr>
        <w:t> </w:t>
      </w:r>
      <w:r>
        <w:rPr/>
        <w:t>extraction</w:t>
      </w:r>
      <w:r>
        <w:rPr>
          <w:spacing w:val="-1"/>
        </w:rPr>
        <w:t> </w:t>
      </w:r>
      <w:r>
        <w:rPr/>
        <w:t>apparatus (AOAC, 2006).</w:t>
      </w:r>
    </w:p>
    <w:p>
      <w:pPr>
        <w:pStyle w:val="Heading1"/>
        <w:spacing w:before="206"/>
        <w:ind w:left="307" w:firstLine="0"/>
      </w:pPr>
      <w:r>
        <w:rPr/>
        <w:t>Nitrogen</w:t>
      </w:r>
      <w:r>
        <w:rPr>
          <w:spacing w:val="-2"/>
        </w:rPr>
        <w:t> </w:t>
      </w:r>
      <w:r>
        <w:rPr/>
        <w:t>Determination: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 w:before="1"/>
        <w:ind w:left="307" w:right="245"/>
        <w:jc w:val="both"/>
      </w:pPr>
      <w:r>
        <w:rPr/>
        <w:t>A small amount (115 mg) of ground sample was weighed, wrapped in whatman filter</w:t>
      </w:r>
      <w:r>
        <w:rPr>
          <w:spacing w:val="1"/>
        </w:rPr>
        <w:t> </w:t>
      </w:r>
      <w:r>
        <w:rPr/>
        <w:t>paper (No.1) and put in the Kjelcihal digestion flask.</w:t>
      </w:r>
      <w:r>
        <w:rPr>
          <w:spacing w:val="1"/>
        </w:rPr>
        <w:t> </w:t>
      </w:r>
      <w:r>
        <w:rPr/>
        <w:t>Concentrated sulphuric acid (10</w:t>
      </w:r>
      <w:r>
        <w:rPr>
          <w:spacing w:val="1"/>
        </w:rPr>
        <w:t> </w:t>
      </w:r>
      <w:r>
        <w:rPr>
          <w:position w:val="2"/>
        </w:rPr>
        <w:t>mL) was added.</w:t>
      </w:r>
      <w:r>
        <w:rPr>
          <w:spacing w:val="1"/>
          <w:position w:val="2"/>
        </w:rPr>
        <w:t> </w:t>
      </w:r>
      <w:r>
        <w:rPr>
          <w:position w:val="2"/>
        </w:rPr>
        <w:t>Catalyst mixture (0.5 g) containing sodium sulphate (Na</w:t>
      </w:r>
      <w:r>
        <w:rPr>
          <w:sz w:val="16"/>
        </w:rPr>
        <w:t>2</w:t>
      </w:r>
      <w:r>
        <w:rPr>
          <w:position w:val="2"/>
        </w:rPr>
        <w:t>SO</w:t>
      </w:r>
      <w:r>
        <w:rPr>
          <w:sz w:val="16"/>
        </w:rPr>
        <w:t>4</w:t>
      </w:r>
      <w:r>
        <w:rPr>
          <w:position w:val="2"/>
        </w:rPr>
        <w:t>), copper</w:t>
      </w:r>
      <w:r>
        <w:rPr>
          <w:spacing w:val="1"/>
          <w:position w:val="2"/>
        </w:rPr>
        <w:t> </w:t>
      </w:r>
      <w:r>
        <w:rPr>
          <w:position w:val="2"/>
        </w:rPr>
        <w:t>sulphate (CuSO</w:t>
      </w:r>
      <w:r>
        <w:rPr>
          <w:sz w:val="16"/>
        </w:rPr>
        <w:t>4</w:t>
      </w:r>
      <w:r>
        <w:rPr>
          <w:position w:val="2"/>
        </w:rPr>
        <w:t>) and selenium oxide (SeO</w:t>
      </w:r>
      <w:r>
        <w:rPr>
          <w:sz w:val="16"/>
        </w:rPr>
        <w:t>2</w:t>
      </w:r>
      <w:r>
        <w:rPr>
          <w:position w:val="2"/>
        </w:rPr>
        <w:t>) in the ratio of 10:5:1 was added into the</w:t>
      </w:r>
      <w:r>
        <w:rPr>
          <w:spacing w:val="1"/>
          <w:position w:val="2"/>
        </w:rPr>
        <w:t> </w:t>
      </w:r>
      <w:r>
        <w:rPr/>
        <w:t>flask</w:t>
      </w:r>
      <w:r>
        <w:rPr>
          <w:spacing w:val="-1"/>
        </w:rPr>
        <w:t> </w:t>
      </w:r>
      <w:r>
        <w:rPr/>
        <w:t>to facilitate</w:t>
      </w:r>
      <w:r>
        <w:rPr>
          <w:spacing w:val="-1"/>
        </w:rPr>
        <w:t> </w:t>
      </w:r>
      <w:r>
        <w:rPr/>
        <w:t>digestion.</w:t>
      </w:r>
      <w:r>
        <w:rPr>
          <w:spacing w:val="59"/>
        </w:rPr>
        <w:t> </w:t>
      </w:r>
      <w:r>
        <w:rPr/>
        <w:t>Six</w:t>
      </w:r>
      <w:r>
        <w:rPr>
          <w:spacing w:val="2"/>
        </w:rPr>
        <w:t> </w:t>
      </w:r>
      <w:r>
        <w:rPr/>
        <w:t>pieces</w:t>
      </w:r>
      <w:r>
        <w:rPr>
          <w:spacing w:val="-1"/>
        </w:rPr>
        <w:t> </w:t>
      </w:r>
      <w:r>
        <w:rPr/>
        <w:t>of anti-bumping</w:t>
      </w:r>
      <w:r>
        <w:rPr>
          <w:spacing w:val="-2"/>
        </w:rPr>
        <w:t> </w:t>
      </w:r>
      <w:r>
        <w:rPr/>
        <w:t>granules</w:t>
      </w:r>
      <w:r>
        <w:rPr>
          <w:spacing w:val="1"/>
        </w:rPr>
        <w:t> </w:t>
      </w:r>
      <w:r>
        <w:rPr/>
        <w:t>were</w:t>
      </w:r>
      <w:r>
        <w:rPr>
          <w:spacing w:val="-2"/>
        </w:rPr>
        <w:t> </w:t>
      </w:r>
      <w:r>
        <w:rPr/>
        <w:t>added.</w:t>
      </w:r>
    </w:p>
    <w:p>
      <w:pPr>
        <w:pStyle w:val="BodyText"/>
        <w:spacing w:line="480" w:lineRule="auto" w:before="197"/>
        <w:ind w:left="307" w:right="241"/>
        <w:jc w:val="both"/>
      </w:pPr>
      <w:r>
        <w:rPr/>
        <w:t>The flask was then put in Kjeldhal digestion apparatus for 3 hours until the liquid turned</w:t>
      </w:r>
      <w:r>
        <w:rPr>
          <w:spacing w:val="-57"/>
        </w:rPr>
        <w:t> </w:t>
      </w:r>
      <w:r>
        <w:rPr/>
        <w:t>light</w:t>
      </w:r>
      <w:r>
        <w:rPr>
          <w:spacing w:val="7"/>
        </w:rPr>
        <w:t> </w:t>
      </w:r>
      <w:r>
        <w:rPr/>
        <w:t>green.</w:t>
      </w:r>
      <w:r>
        <w:rPr>
          <w:spacing w:val="12"/>
        </w:rPr>
        <w:t> </w:t>
      </w:r>
      <w:r>
        <w:rPr/>
        <w:t>The</w:t>
      </w:r>
      <w:r>
        <w:rPr>
          <w:spacing w:val="3"/>
        </w:rPr>
        <w:t> </w:t>
      </w:r>
      <w:r>
        <w:rPr/>
        <w:t>digested</w:t>
      </w:r>
      <w:r>
        <w:rPr>
          <w:spacing w:val="4"/>
        </w:rPr>
        <w:t> </w:t>
      </w:r>
      <w:r>
        <w:rPr/>
        <w:t>sample</w:t>
      </w:r>
      <w:r>
        <w:rPr>
          <w:spacing w:val="3"/>
        </w:rPr>
        <w:t> </w:t>
      </w:r>
      <w:r>
        <w:rPr/>
        <w:t>was</w:t>
      </w:r>
      <w:r>
        <w:rPr>
          <w:spacing w:val="4"/>
        </w:rPr>
        <w:t> </w:t>
      </w:r>
      <w:r>
        <w:rPr/>
        <w:t>cooled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diluted</w:t>
      </w:r>
      <w:r>
        <w:rPr>
          <w:spacing w:val="4"/>
        </w:rPr>
        <w:t> </w:t>
      </w:r>
      <w:r>
        <w:rPr/>
        <w:t>with</w:t>
      </w:r>
      <w:r>
        <w:rPr>
          <w:spacing w:val="6"/>
        </w:rPr>
        <w:t> </w:t>
      </w:r>
      <w:r>
        <w:rPr/>
        <w:t>distilled</w:t>
      </w:r>
      <w:r>
        <w:rPr>
          <w:spacing w:val="4"/>
        </w:rPr>
        <w:t> </w:t>
      </w:r>
      <w:r>
        <w:rPr/>
        <w:t>water</w:t>
      </w:r>
      <w:r>
        <w:rPr>
          <w:spacing w:val="3"/>
        </w:rPr>
        <w:t> </w:t>
      </w:r>
      <w:r>
        <w:rPr/>
        <w:t>to</w:t>
      </w:r>
      <w:r>
        <w:rPr>
          <w:spacing w:val="5"/>
        </w:rPr>
        <w:t> </w:t>
      </w:r>
      <w:r>
        <w:rPr/>
        <w:t>100</w:t>
      </w:r>
      <w:r>
        <w:rPr>
          <w:spacing w:val="6"/>
        </w:rPr>
        <w:t> </w:t>
      </w:r>
      <w:r>
        <w:rPr/>
        <w:t>mL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1160"/>
        </w:sectPr>
      </w:pPr>
    </w:p>
    <w:p>
      <w:pPr>
        <w:pStyle w:val="BodyText"/>
        <w:spacing w:before="64"/>
        <w:ind w:left="307"/>
        <w:jc w:val="both"/>
      </w:pPr>
      <w:r>
        <w:rPr/>
        <w:t>in</w:t>
      </w:r>
      <w:r>
        <w:rPr>
          <w:spacing w:val="8"/>
        </w:rPr>
        <w:t> </w:t>
      </w:r>
      <w:r>
        <w:rPr/>
        <w:t>standard</w:t>
      </w:r>
      <w:r>
        <w:rPr>
          <w:spacing w:val="7"/>
        </w:rPr>
        <w:t> </w:t>
      </w:r>
      <w:r>
        <w:rPr/>
        <w:t>volumetric</w:t>
      </w:r>
      <w:r>
        <w:rPr>
          <w:spacing w:val="7"/>
        </w:rPr>
        <w:t> </w:t>
      </w:r>
      <w:r>
        <w:rPr/>
        <w:t>flask.</w:t>
      </w:r>
      <w:r>
        <w:rPr>
          <w:spacing w:val="17"/>
        </w:rPr>
        <w:t> </w:t>
      </w:r>
      <w:r>
        <w:rPr/>
        <w:t>Aliquot</w:t>
      </w:r>
      <w:r>
        <w:rPr>
          <w:spacing w:val="10"/>
        </w:rPr>
        <w:t> </w:t>
      </w:r>
      <w:r>
        <w:rPr/>
        <w:t>(10</w:t>
      </w:r>
      <w:r>
        <w:rPr>
          <w:spacing w:val="11"/>
        </w:rPr>
        <w:t> </w:t>
      </w:r>
      <w:r>
        <w:rPr/>
        <w:t>mL)</w:t>
      </w:r>
      <w:r>
        <w:rPr>
          <w:spacing w:val="7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7"/>
        </w:rPr>
        <w:t> </w:t>
      </w:r>
      <w:r>
        <w:rPr/>
        <w:t>diluted</w:t>
      </w:r>
      <w:r>
        <w:rPr>
          <w:spacing w:val="7"/>
        </w:rPr>
        <w:t> </w:t>
      </w:r>
      <w:r>
        <w:rPr/>
        <w:t>solution</w:t>
      </w:r>
      <w:r>
        <w:rPr>
          <w:spacing w:val="8"/>
        </w:rPr>
        <w:t> </w:t>
      </w:r>
      <w:r>
        <w:rPr/>
        <w:t>with</w:t>
      </w:r>
      <w:r>
        <w:rPr>
          <w:spacing w:val="7"/>
        </w:rPr>
        <w:t> </w:t>
      </w:r>
      <w:r>
        <w:rPr/>
        <w:t>10</w:t>
      </w:r>
      <w:r>
        <w:rPr>
          <w:spacing w:val="11"/>
        </w:rPr>
        <w:t> </w:t>
      </w:r>
      <w:r>
        <w:rPr/>
        <w:t>mL</w:t>
      </w:r>
      <w:r>
        <w:rPr>
          <w:spacing w:val="4"/>
        </w:rPr>
        <w:t> </w:t>
      </w:r>
      <w:r>
        <w:rPr/>
        <w:t>of</w:t>
      </w:r>
      <w:r>
        <w:rPr>
          <w:spacing w:val="8"/>
        </w:rPr>
        <w:t> </w:t>
      </w:r>
      <w:r>
        <w:rPr/>
        <w:t>45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307" w:right="250"/>
        <w:jc w:val="both"/>
      </w:pPr>
      <w:r>
        <w:rPr/>
        <w:t>% sodium hydroxide was put into the Markham distillation apparatus and distilled into</w:t>
      </w:r>
      <w:r>
        <w:rPr>
          <w:spacing w:val="1"/>
        </w:rPr>
        <w:t> </w:t>
      </w:r>
      <w:r>
        <w:rPr/>
        <w:t>10ml of 2 % boric acid containing 4 drops of bromocresol green/methyl red indicator</w:t>
      </w:r>
      <w:r>
        <w:rPr>
          <w:spacing w:val="1"/>
        </w:rPr>
        <w:t> </w:t>
      </w:r>
      <w:r>
        <w:rPr/>
        <w:t>until</w:t>
      </w:r>
      <w:r>
        <w:rPr>
          <w:spacing w:val="-1"/>
        </w:rPr>
        <w:t> </w:t>
      </w:r>
      <w:r>
        <w:rPr/>
        <w:t>about 70ml of distillate was collected.</w:t>
      </w:r>
    </w:p>
    <w:p>
      <w:pPr>
        <w:pStyle w:val="Heading1"/>
        <w:numPr>
          <w:ilvl w:val="2"/>
          <w:numId w:val="10"/>
        </w:numPr>
        <w:tabs>
          <w:tab w:pos="1028" w:val="left" w:leader="none"/>
        </w:tabs>
        <w:spacing w:line="240" w:lineRule="auto" w:before="206" w:after="0"/>
        <w:ind w:left="1027" w:right="0" w:hanging="721"/>
        <w:jc w:val="both"/>
      </w:pPr>
      <w:bookmarkStart w:name="_TOC_250023" w:id="45"/>
      <w:r>
        <w:rPr/>
        <w:t>Hydrolysis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bookmarkEnd w:id="45"/>
      <w:r>
        <w:rPr/>
        <w:t>sample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 w:before="1"/>
        <w:ind w:left="307" w:right="242"/>
        <w:jc w:val="both"/>
      </w:pPr>
      <w:r>
        <w:rPr/>
        <w:t>A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(mentioned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calculation</w:t>
      </w:r>
      <w:r>
        <w:rPr>
          <w:spacing w:val="1"/>
        </w:rPr>
        <w:t> </w:t>
      </w:r>
      <w:r>
        <w:rPr/>
        <w:t>sheet)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defatted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weighed into glass ampoule.</w:t>
      </w:r>
      <w:r>
        <w:rPr>
          <w:spacing w:val="1"/>
        </w:rPr>
        <w:t> </w:t>
      </w:r>
      <w:r>
        <w:rPr/>
        <w:t>Seven mililitre of 6NHCL was added and oxygen was</w:t>
      </w:r>
      <w:r>
        <w:rPr>
          <w:spacing w:val="1"/>
        </w:rPr>
        <w:t> </w:t>
      </w:r>
      <w:r>
        <w:rPr/>
        <w:t>expelled by passing nitrogen into the ampoule (this is to avoid possible oxidation of</w:t>
      </w:r>
      <w:r>
        <w:rPr>
          <w:spacing w:val="1"/>
        </w:rPr>
        <w:t> </w:t>
      </w:r>
      <w:r>
        <w:rPr/>
        <w:t>some amino acids during hydrolysis e.g. methionine and cystine).</w:t>
      </w:r>
      <w:r>
        <w:rPr>
          <w:spacing w:val="1"/>
        </w:rPr>
        <w:t> </w:t>
      </w:r>
      <w:r>
        <w:rPr/>
        <w:t>The glass ampoule</w:t>
      </w:r>
      <w:r>
        <w:rPr>
          <w:spacing w:val="1"/>
        </w:rPr>
        <w:t> </w:t>
      </w:r>
      <w:r>
        <w:rPr/>
        <w:t>was then sealed with Bunsen burner flame and put in an oven preset at 105 </w:t>
      </w:r>
      <w:r>
        <w:rPr>
          <w:vertAlign w:val="superscript"/>
        </w:rPr>
        <w:t>0</w:t>
      </w:r>
      <w:r>
        <w:rPr>
          <w:vertAlign w:val="baseline"/>
        </w:rPr>
        <w:t>C ± 5 </w:t>
      </w:r>
      <w:r>
        <w:rPr>
          <w:vertAlign w:val="superscript"/>
        </w:rPr>
        <w:t>0</w:t>
      </w:r>
      <w:r>
        <w:rPr>
          <w:vertAlign w:val="baseline"/>
        </w:rPr>
        <w:t>C for</w:t>
      </w:r>
      <w:r>
        <w:rPr>
          <w:spacing w:val="-57"/>
          <w:vertAlign w:val="baseline"/>
        </w:rPr>
        <w:t> </w:t>
      </w:r>
      <w:r>
        <w:rPr>
          <w:vertAlign w:val="baseline"/>
        </w:rPr>
        <w:t>22 hours.</w:t>
      </w:r>
      <w:r>
        <w:rPr>
          <w:spacing w:val="61"/>
          <w:vertAlign w:val="baseline"/>
        </w:rPr>
        <w:t> </w:t>
      </w:r>
      <w:r>
        <w:rPr>
          <w:vertAlign w:val="baseline"/>
        </w:rPr>
        <w:t>The ampoule was allowed to cool before broken open at the tip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filtered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remove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humins.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should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noted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tryptophan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-57"/>
          <w:vertAlign w:val="baseline"/>
        </w:rPr>
        <w:t> </w:t>
      </w:r>
      <w:r>
        <w:rPr>
          <w:vertAlign w:val="baseline"/>
        </w:rPr>
        <w:t>destroyed by</w:t>
      </w:r>
      <w:r>
        <w:rPr>
          <w:spacing w:val="-5"/>
          <w:vertAlign w:val="baseline"/>
        </w:rPr>
        <w:t> </w:t>
      </w:r>
      <w:r>
        <w:rPr>
          <w:vertAlign w:val="baseline"/>
        </w:rPr>
        <w:t>6 HCL</w:t>
      </w:r>
      <w:r>
        <w:rPr>
          <w:spacing w:val="-3"/>
          <w:vertAlign w:val="baseline"/>
        </w:rPr>
        <w:t> </w:t>
      </w:r>
      <w:r>
        <w:rPr>
          <w:vertAlign w:val="baseline"/>
        </w:rPr>
        <w:t>during</w:t>
      </w:r>
      <w:r>
        <w:rPr>
          <w:spacing w:val="-3"/>
          <w:vertAlign w:val="baseline"/>
        </w:rPr>
        <w:t> </w:t>
      </w:r>
      <w:r>
        <w:rPr>
          <w:vertAlign w:val="baseline"/>
        </w:rPr>
        <w:t>hydrolysis.</w:t>
      </w:r>
    </w:p>
    <w:p>
      <w:pPr>
        <w:pStyle w:val="BodyText"/>
        <w:spacing w:line="480" w:lineRule="auto" w:before="200"/>
        <w:ind w:left="307" w:right="250"/>
        <w:jc w:val="both"/>
      </w:pPr>
      <w:r>
        <w:rPr/>
        <w:t>The filtrate was then evaporated to dryness using rotary evaporator.</w:t>
      </w:r>
      <w:r>
        <w:rPr>
          <w:spacing w:val="1"/>
        </w:rPr>
        <w:t> </w:t>
      </w:r>
      <w:r>
        <w:rPr/>
        <w:t>The residue was</w:t>
      </w:r>
      <w:r>
        <w:rPr>
          <w:spacing w:val="1"/>
        </w:rPr>
        <w:t> </w:t>
      </w:r>
      <w:r>
        <w:rPr/>
        <w:t>dissolved with 5 mL to acetate buffer (pH 2.0) and stored in plastic specimen bottles,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kept in the freezer.</w:t>
      </w:r>
    </w:p>
    <w:p>
      <w:pPr>
        <w:pStyle w:val="Heading1"/>
        <w:numPr>
          <w:ilvl w:val="2"/>
          <w:numId w:val="10"/>
        </w:numPr>
        <w:tabs>
          <w:tab w:pos="1028" w:val="left" w:leader="none"/>
        </w:tabs>
        <w:spacing w:line="240" w:lineRule="auto" w:before="207" w:after="0"/>
        <w:ind w:left="1027" w:right="0" w:hanging="721"/>
        <w:jc w:val="both"/>
      </w:pPr>
      <w:bookmarkStart w:name="_TOC_250022" w:id="46"/>
      <w:r>
        <w:rPr/>
        <w:t>Loading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hydrolysate</w:t>
      </w:r>
      <w:r>
        <w:rPr>
          <w:spacing w:val="-3"/>
        </w:rPr>
        <w:t> </w:t>
      </w:r>
      <w:r>
        <w:rPr/>
        <w:t>into</w:t>
      </w:r>
      <w:r>
        <w:rPr>
          <w:spacing w:val="-1"/>
        </w:rPr>
        <w:t> </w:t>
      </w:r>
      <w:bookmarkEnd w:id="46"/>
      <w:r>
        <w:rPr/>
        <w:t>analyzer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2" w:lineRule="auto"/>
        <w:ind w:left="307" w:right="252"/>
        <w:jc w:val="both"/>
      </w:pPr>
      <w:r>
        <w:rPr/>
        <w:t>The amount loaded was 60 microlitre.</w:t>
      </w:r>
      <w:r>
        <w:rPr>
          <w:spacing w:val="1"/>
        </w:rPr>
        <w:t> </w:t>
      </w:r>
      <w:r>
        <w:rPr/>
        <w:t>This was dispensed into the cartridge of the</w:t>
      </w:r>
      <w:r>
        <w:rPr>
          <w:spacing w:val="1"/>
        </w:rPr>
        <w:t> </w:t>
      </w:r>
      <w:r>
        <w:rPr/>
        <w:t>analyzer.</w:t>
      </w:r>
      <w:r>
        <w:rPr>
          <w:spacing w:val="1"/>
        </w:rPr>
        <w:t> </w:t>
      </w:r>
      <w:r>
        <w:rPr/>
        <w:t>The analyzer is designed to separate and analyze free acidic, neutral and basic</w:t>
      </w:r>
      <w:r>
        <w:rPr>
          <w:spacing w:val="-57"/>
        </w:rPr>
        <w:t> </w:t>
      </w:r>
      <w:r>
        <w:rPr/>
        <w:t>amino</w:t>
      </w:r>
      <w:r>
        <w:rPr>
          <w:spacing w:val="-1"/>
        </w:rPr>
        <w:t> </w:t>
      </w:r>
      <w:r>
        <w:rPr/>
        <w:t>acids of the hydrolysate.</w:t>
      </w:r>
    </w:p>
    <w:p>
      <w:pPr>
        <w:pStyle w:val="Heading1"/>
        <w:numPr>
          <w:ilvl w:val="2"/>
          <w:numId w:val="10"/>
        </w:numPr>
        <w:tabs>
          <w:tab w:pos="1028" w:val="left" w:leader="none"/>
        </w:tabs>
        <w:spacing w:line="240" w:lineRule="auto" w:before="201" w:after="0"/>
        <w:ind w:left="1027" w:right="0" w:hanging="721"/>
        <w:jc w:val="both"/>
      </w:pPr>
      <w:bookmarkStart w:name="_TOC_250021" w:id="47"/>
      <w:r>
        <w:rPr/>
        <w:t>Method</w:t>
      </w:r>
      <w:r>
        <w:rPr>
          <w:spacing w:val="-2"/>
        </w:rPr>
        <w:t> </w:t>
      </w:r>
      <w:r>
        <w:rPr/>
        <w:t>of calculating</w:t>
      </w:r>
      <w:r>
        <w:rPr>
          <w:spacing w:val="-1"/>
        </w:rPr>
        <w:t> </w:t>
      </w:r>
      <w:r>
        <w:rPr/>
        <w:t>amino</w:t>
      </w:r>
      <w:r>
        <w:rPr>
          <w:spacing w:val="-2"/>
        </w:rPr>
        <w:t> </w:t>
      </w:r>
      <w:r>
        <w:rPr/>
        <w:t>acid</w:t>
      </w:r>
      <w:r>
        <w:rPr>
          <w:spacing w:val="-1"/>
        </w:rPr>
        <w:t> </w:t>
      </w:r>
      <w:bookmarkEnd w:id="47"/>
      <w:r>
        <w:rPr/>
        <w:t>values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BodyText"/>
        <w:spacing w:line="482" w:lineRule="auto"/>
        <w:ind w:left="307" w:right="255"/>
        <w:jc w:val="both"/>
      </w:pPr>
      <w:r>
        <w:rPr/>
        <w:t>An integrator attached to the Analyzer calculates the peak area proportional to the</w:t>
      </w:r>
      <w:r>
        <w:rPr>
          <w:spacing w:val="1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each of the</w:t>
      </w:r>
      <w:r>
        <w:rPr>
          <w:spacing w:val="-1"/>
        </w:rPr>
        <w:t> </w:t>
      </w:r>
      <w:r>
        <w:rPr/>
        <w:t>amino acids.</w:t>
      </w:r>
    </w:p>
    <w:p>
      <w:pPr>
        <w:spacing w:after="0" w:line="482" w:lineRule="auto"/>
        <w:jc w:val="both"/>
        <w:sectPr>
          <w:pgSz w:w="11910" w:h="16840"/>
          <w:pgMar w:header="0" w:footer="1015" w:top="1320" w:bottom="1200" w:left="1680" w:right="1160"/>
        </w:sectPr>
      </w:pPr>
    </w:p>
    <w:p>
      <w:pPr>
        <w:pStyle w:val="Heading1"/>
        <w:numPr>
          <w:ilvl w:val="1"/>
          <w:numId w:val="10"/>
        </w:numPr>
        <w:tabs>
          <w:tab w:pos="1027" w:val="left" w:leader="none"/>
          <w:tab w:pos="1028" w:val="left" w:leader="none"/>
        </w:tabs>
        <w:spacing w:line="240" w:lineRule="auto" w:before="72" w:after="0"/>
        <w:ind w:left="1027" w:right="0" w:hanging="721"/>
        <w:jc w:val="left"/>
      </w:pPr>
      <w:bookmarkStart w:name="_TOC_250020" w:id="48"/>
      <w:r>
        <w:rPr/>
        <w:t>Data</w:t>
      </w:r>
      <w:r>
        <w:rPr>
          <w:spacing w:val="-1"/>
        </w:rPr>
        <w:t> </w:t>
      </w:r>
      <w:bookmarkEnd w:id="48"/>
      <w:r>
        <w:rPr/>
        <w:t>Analysis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307" w:right="247"/>
        <w:jc w:val="both"/>
      </w:pPr>
      <w:r>
        <w:rPr/>
        <w:t>Mean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variables,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SPSS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version 17.0 were used. Data collected was subjected to cluster analysis to test the</w:t>
      </w:r>
      <w:r>
        <w:rPr>
          <w:spacing w:val="1"/>
        </w:rPr>
        <w:t> </w:t>
      </w:r>
      <w:r>
        <w:rPr/>
        <w:t>similarity in the feeding habit of the</w:t>
      </w:r>
      <w:r>
        <w:rPr>
          <w:spacing w:val="60"/>
        </w:rPr>
        <w:t> </w:t>
      </w:r>
      <w:r>
        <w:rPr/>
        <w:t>fish species. Descriptive statistics (such as mean</w:t>
      </w:r>
      <w:r>
        <w:rPr>
          <w:spacing w:val="1"/>
        </w:rPr>
        <w:t> </w:t>
      </w:r>
      <w:r>
        <w:rPr/>
        <w:t>and standard deviation) were performed on all the data using Microsoft Excel 2010</w:t>
      </w:r>
      <w:r>
        <w:rPr>
          <w:spacing w:val="1"/>
        </w:rPr>
        <w:t> </w:t>
      </w:r>
      <w:r>
        <w:rPr/>
        <w:t>version. A two -way ANOVA was used to compare means of the different parameters</w:t>
      </w:r>
      <w:r>
        <w:rPr>
          <w:spacing w:val="1"/>
        </w:rPr>
        <w:t> </w:t>
      </w:r>
      <w:r>
        <w:rPr/>
        <w:t>measured for two seasons (wet and dry) for eight months (July 2018-Febraury 2019).</w:t>
      </w:r>
      <w:r>
        <w:rPr>
          <w:spacing w:val="1"/>
        </w:rPr>
        <w:t> </w:t>
      </w:r>
      <w:r>
        <w:rPr/>
        <w:t>Duncan multiple range (DMR) tests was used to separate means where significant.</w:t>
      </w:r>
      <w:r>
        <w:rPr>
          <w:spacing w:val="1"/>
        </w:rPr>
        <w:t> </w:t>
      </w:r>
      <w:r>
        <w:rPr/>
        <w:t>Means were</w:t>
      </w:r>
      <w:r>
        <w:rPr>
          <w:spacing w:val="-2"/>
        </w:rPr>
        <w:t> </w:t>
      </w:r>
      <w:r>
        <w:rPr/>
        <w:t>considered significantly</w:t>
      </w:r>
      <w:r>
        <w:rPr>
          <w:spacing w:val="-5"/>
        </w:rPr>
        <w:t> </w:t>
      </w:r>
      <w:r>
        <w:rPr/>
        <w:t>different at P&lt;</w:t>
      </w:r>
      <w:r>
        <w:rPr>
          <w:spacing w:val="-1"/>
        </w:rPr>
        <w:t> </w:t>
      </w:r>
      <w:r>
        <w:rPr/>
        <w:t>0.05.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1160"/>
        </w:sectPr>
      </w:pPr>
    </w:p>
    <w:p>
      <w:pPr>
        <w:pStyle w:val="Heading1"/>
        <w:spacing w:before="69"/>
        <w:ind w:left="3250" w:right="3195" w:firstLine="0"/>
        <w:jc w:val="center"/>
      </w:pPr>
      <w:bookmarkStart w:name="_TOC_250019" w:id="49"/>
      <w:r>
        <w:rPr/>
        <w:t>CHAPTER</w:t>
      </w:r>
      <w:r>
        <w:rPr>
          <w:spacing w:val="-3"/>
        </w:rPr>
        <w:t> </w:t>
      </w:r>
      <w:bookmarkEnd w:id="49"/>
      <w:r>
        <w:rPr/>
        <w:t>FOUR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1"/>
        </w:numPr>
        <w:tabs>
          <w:tab w:pos="2828" w:val="left" w:leader="none"/>
          <w:tab w:pos="2829" w:val="left" w:leader="none"/>
        </w:tabs>
        <w:spacing w:line="240" w:lineRule="auto" w:before="1" w:after="0"/>
        <w:ind w:left="2828" w:right="0" w:hanging="2522"/>
        <w:jc w:val="both"/>
      </w:pPr>
      <w:bookmarkStart w:name="_TOC_250018" w:id="50"/>
      <w:r>
        <w:rPr/>
        <w:t>RESULTS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bookmarkEnd w:id="50"/>
      <w:r>
        <w:rPr/>
        <w:t>DISCUSSION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1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</w:pPr>
      <w:bookmarkStart w:name="_TOC_250017" w:id="51"/>
      <w:bookmarkEnd w:id="51"/>
      <w:r>
        <w:rPr/>
        <w:t>Results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11"/>
        </w:numPr>
        <w:tabs>
          <w:tab w:pos="1028" w:val="left" w:leader="none"/>
        </w:tabs>
        <w:spacing w:line="482" w:lineRule="auto" w:before="0" w:after="0"/>
        <w:ind w:left="307" w:right="253" w:firstLine="0"/>
        <w:jc w:val="both"/>
        <w:rPr>
          <w:b/>
          <w:sz w:val="24"/>
        </w:rPr>
      </w:pPr>
      <w:r>
        <w:rPr>
          <w:b/>
          <w:sz w:val="24"/>
        </w:rPr>
        <w:t>Spatio-Temporal variation of physicochemical parameters of Tungan Kawo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Reservoir.</w:t>
      </w:r>
    </w:p>
    <w:p>
      <w:pPr>
        <w:pStyle w:val="BodyText"/>
        <w:spacing w:line="480" w:lineRule="auto" w:before="189"/>
        <w:ind w:left="307" w:right="244"/>
        <w:jc w:val="both"/>
      </w:pPr>
      <w:r>
        <w:rPr/>
        <w:t>The mean and standard error of physicochemical parameters measured during the study</w:t>
      </w:r>
      <w:r>
        <w:rPr>
          <w:spacing w:val="1"/>
        </w:rPr>
        <w:t> </w:t>
      </w:r>
      <w:r>
        <w:rPr/>
        <w:t>period in Tungan Kawo Reservoir, Kontagora are summarized in Table 4.1. The results</w:t>
      </w:r>
      <w:r>
        <w:rPr>
          <w:spacing w:val="1"/>
        </w:rPr>
        <w:t> </w:t>
      </w:r>
      <w:r>
        <w:rPr/>
        <w:t>obtained for water temperature showed a generally high-water temperature in all the</w:t>
      </w:r>
      <w:r>
        <w:rPr>
          <w:spacing w:val="1"/>
        </w:rPr>
        <w:t> </w:t>
      </w:r>
      <w:r>
        <w:rPr/>
        <w:t>months sampled. There was significant difference (p&lt;0.05) between the months with</w:t>
      </w:r>
      <w:r>
        <w:rPr>
          <w:spacing w:val="1"/>
        </w:rPr>
        <w:t> </w:t>
      </w:r>
      <w:r>
        <w:rPr/>
        <w:t>December having the highest mean value of 31.65±0.31 </w:t>
      </w:r>
      <w:r>
        <w:rPr>
          <w:vertAlign w:val="superscript"/>
        </w:rPr>
        <w:t>0</w:t>
      </w:r>
      <w:r>
        <w:rPr>
          <w:vertAlign w:val="baseline"/>
        </w:rPr>
        <w:t>C and the lowest value of</w:t>
      </w:r>
      <w:r>
        <w:rPr>
          <w:spacing w:val="1"/>
          <w:vertAlign w:val="baseline"/>
        </w:rPr>
        <w:t> </w:t>
      </w:r>
      <w:r>
        <w:rPr>
          <w:vertAlign w:val="baseline"/>
        </w:rPr>
        <w:t>27.53±0.25 </w:t>
      </w:r>
      <w:r>
        <w:rPr>
          <w:vertAlign w:val="superscript"/>
        </w:rPr>
        <w:t>0</w:t>
      </w:r>
      <w:r>
        <w:rPr>
          <w:vertAlign w:val="baseline"/>
        </w:rPr>
        <w:t>C recorded in August. The Water temperature ranged between 27.00-31.00</w:t>
      </w:r>
      <w:r>
        <w:rPr>
          <w:spacing w:val="1"/>
          <w:vertAlign w:val="baseline"/>
        </w:rPr>
        <w:t> </w:t>
      </w:r>
      <w:r>
        <w:rPr>
          <w:vertAlign w:val="superscript"/>
        </w:rPr>
        <w:t>0</w:t>
      </w:r>
      <w:r>
        <w:rPr>
          <w:vertAlign w:val="baseline"/>
        </w:rPr>
        <w:t>C. The mean pH value ranged from 6.50 to 9.55. The highest mean value (9.55±0.10)</w:t>
      </w:r>
      <w:r>
        <w:rPr>
          <w:spacing w:val="1"/>
          <w:vertAlign w:val="baseline"/>
        </w:rPr>
        <w:t> </w:t>
      </w:r>
      <w:r>
        <w:rPr>
          <w:vertAlign w:val="baseline"/>
        </w:rPr>
        <w:t>was recorded in the month of October and the lowest mean value (6.50±0.09) was</w:t>
      </w:r>
      <w:r>
        <w:rPr>
          <w:spacing w:val="1"/>
          <w:vertAlign w:val="baseline"/>
        </w:rPr>
        <w:t> </w:t>
      </w:r>
      <w:r>
        <w:rPr>
          <w:vertAlign w:val="baseline"/>
        </w:rPr>
        <w:t>recorded in January 2019. Repeated measurement of Electrical Conductivity did not</w:t>
      </w:r>
      <w:r>
        <w:rPr>
          <w:spacing w:val="1"/>
          <w:vertAlign w:val="baseline"/>
        </w:rPr>
        <w:t> </w:t>
      </w:r>
      <w:r>
        <w:rPr>
          <w:vertAlign w:val="baseline"/>
        </w:rPr>
        <w:t>show any significant difference (P &gt; 0.05) among the stations sampled. It fluctuated in</w:t>
      </w:r>
      <w:r>
        <w:rPr>
          <w:spacing w:val="1"/>
          <w:vertAlign w:val="baseline"/>
        </w:rPr>
        <w:t> </w:t>
      </w:r>
      <w:r>
        <w:rPr>
          <w:vertAlign w:val="baseline"/>
        </w:rPr>
        <w:t>all the months, with October having the highest mean value of 119.00±2.27 µS/cm.</w:t>
      </w:r>
      <w:r>
        <w:rPr>
          <w:spacing w:val="1"/>
          <w:vertAlign w:val="baseline"/>
        </w:rPr>
        <w:t> </w:t>
      </w:r>
      <w:r>
        <w:rPr>
          <w:vertAlign w:val="baseline"/>
        </w:rPr>
        <w:t>Thus,</w:t>
      </w:r>
      <w:r>
        <w:rPr>
          <w:spacing w:val="-1"/>
          <w:vertAlign w:val="baseline"/>
        </w:rPr>
        <w:t> </w:t>
      </w:r>
      <w:r>
        <w:rPr>
          <w:vertAlign w:val="baseline"/>
        </w:rPr>
        <w:t>the mean value ranged</w:t>
      </w:r>
      <w:r>
        <w:rPr>
          <w:spacing w:val="2"/>
          <w:vertAlign w:val="baseline"/>
        </w:rPr>
        <w:t> </w:t>
      </w:r>
      <w:r>
        <w:rPr>
          <w:vertAlign w:val="baseline"/>
        </w:rPr>
        <w:t>from (85.50 to</w:t>
      </w:r>
      <w:r>
        <w:rPr>
          <w:spacing w:val="-1"/>
          <w:vertAlign w:val="baseline"/>
        </w:rPr>
        <w:t> </w:t>
      </w:r>
      <w:r>
        <w:rPr>
          <w:vertAlign w:val="baseline"/>
        </w:rPr>
        <w:t>119.00</w:t>
      </w:r>
      <w:r>
        <w:rPr>
          <w:spacing w:val="1"/>
          <w:vertAlign w:val="baseline"/>
        </w:rPr>
        <w:t> </w:t>
      </w:r>
      <w:r>
        <w:rPr>
          <w:vertAlign w:val="baseline"/>
        </w:rPr>
        <w:t>µS/cm).</w:t>
      </w:r>
      <w:r>
        <w:rPr>
          <w:spacing w:val="-1"/>
          <w:vertAlign w:val="baseline"/>
        </w:rPr>
        <w:t> </w:t>
      </w:r>
      <w:r>
        <w:rPr>
          <w:vertAlign w:val="baseline"/>
        </w:rPr>
        <w:t>(Figure</w:t>
      </w:r>
      <w:r>
        <w:rPr>
          <w:spacing w:val="-3"/>
          <w:vertAlign w:val="baseline"/>
        </w:rPr>
        <w:t> </w:t>
      </w:r>
      <w:r>
        <w:rPr>
          <w:vertAlign w:val="baseline"/>
        </w:rPr>
        <w:t>4.1).</w:t>
      </w:r>
    </w:p>
    <w:p>
      <w:pPr>
        <w:pStyle w:val="BodyText"/>
        <w:spacing w:line="480" w:lineRule="auto" w:before="201"/>
        <w:ind w:left="307" w:right="248"/>
        <w:jc w:val="both"/>
      </w:pPr>
      <w:r>
        <w:rPr/>
        <w:t>For Dissolved Oxygen, the highest mean value was recorded in February and lowest in</w:t>
      </w:r>
      <w:r>
        <w:rPr>
          <w:spacing w:val="1"/>
        </w:rPr>
        <w:t> </w:t>
      </w:r>
      <w:r>
        <w:rPr/>
        <w:t>July, although there was no significance difference in the value recorded in the months</w:t>
      </w:r>
      <w:r>
        <w:rPr>
          <w:spacing w:val="1"/>
        </w:rPr>
        <w:t> </w:t>
      </w:r>
      <w:r>
        <w:rPr/>
        <w:t>of January, 2019 to February, 2019. The lowest mean value of Biochemical Oxygen</w:t>
      </w:r>
      <w:r>
        <w:rPr>
          <w:spacing w:val="1"/>
        </w:rPr>
        <w:t> </w:t>
      </w:r>
      <w:r>
        <w:rPr/>
        <w:t>Demand was (2.05±0.06 mg/L) was observed in July 2018, whereas the highest mean</w:t>
      </w:r>
      <w:r>
        <w:rPr>
          <w:spacing w:val="1"/>
        </w:rPr>
        <w:t> </w:t>
      </w:r>
      <w:r>
        <w:rPr/>
        <w:t>value (3.93±0.15 mg/L) was recorded in February 2019. The result obtained for Total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Solids</w:t>
      </w:r>
      <w:r>
        <w:rPr>
          <w:spacing w:val="1"/>
        </w:rPr>
        <w:t> </w:t>
      </w:r>
      <w:r>
        <w:rPr/>
        <w:t>(TDS)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Tungan</w:t>
      </w:r>
      <w:r>
        <w:rPr>
          <w:spacing w:val="1"/>
        </w:rPr>
        <w:t> </w:t>
      </w:r>
      <w:r>
        <w:rPr/>
        <w:t>Kawo</w:t>
      </w:r>
      <w:r>
        <w:rPr>
          <w:spacing w:val="1"/>
        </w:rPr>
        <w:t> </w:t>
      </w:r>
      <w:r>
        <w:rPr/>
        <w:t>Reservoir,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gradually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September, 2018</w:t>
      </w:r>
      <w:r>
        <w:rPr>
          <w:spacing w:val="1"/>
        </w:rPr>
        <w:t> </w:t>
      </w:r>
      <w:r>
        <w:rPr/>
        <w:t>to August, 2019.</w:t>
      </w:r>
      <w:r>
        <w:rPr>
          <w:spacing w:val="1"/>
        </w:rPr>
        <w:t> </w:t>
      </w:r>
      <w:r>
        <w:rPr/>
        <w:t>The lowest</w:t>
      </w:r>
      <w:r>
        <w:rPr>
          <w:spacing w:val="1"/>
        </w:rPr>
        <w:t> </w:t>
      </w:r>
      <w:r>
        <w:rPr/>
        <w:t>mean value (119.5±2.40 mg/L) was</w:t>
      </w:r>
      <w:r>
        <w:rPr>
          <w:spacing w:val="1"/>
        </w:rPr>
        <w:t> </w:t>
      </w:r>
      <w:r>
        <w:rPr/>
        <w:t>observed</w:t>
      </w:r>
      <w:r>
        <w:rPr>
          <w:spacing w:val="35"/>
        </w:rPr>
        <w:t> </w:t>
      </w:r>
      <w:r>
        <w:rPr/>
        <w:t>in</w:t>
      </w:r>
      <w:r>
        <w:rPr>
          <w:spacing w:val="36"/>
        </w:rPr>
        <w:t> </w:t>
      </w:r>
      <w:r>
        <w:rPr/>
        <w:t>September,</w:t>
      </w:r>
      <w:r>
        <w:rPr>
          <w:spacing w:val="37"/>
        </w:rPr>
        <w:t> </w:t>
      </w:r>
      <w:r>
        <w:rPr/>
        <w:t>while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highest</w:t>
      </w:r>
      <w:r>
        <w:rPr>
          <w:spacing w:val="36"/>
        </w:rPr>
        <w:t> </w:t>
      </w:r>
      <w:r>
        <w:rPr/>
        <w:t>mean</w:t>
      </w:r>
      <w:r>
        <w:rPr>
          <w:spacing w:val="35"/>
        </w:rPr>
        <w:t> </w:t>
      </w:r>
      <w:r>
        <w:rPr/>
        <w:t>value</w:t>
      </w:r>
      <w:r>
        <w:rPr>
          <w:spacing w:val="35"/>
        </w:rPr>
        <w:t> </w:t>
      </w:r>
      <w:r>
        <w:rPr/>
        <w:t>was</w:t>
      </w:r>
      <w:r>
        <w:rPr>
          <w:spacing w:val="36"/>
        </w:rPr>
        <w:t> </w:t>
      </w:r>
      <w:r>
        <w:rPr/>
        <w:t>recorded</w:t>
      </w:r>
      <w:r>
        <w:rPr>
          <w:spacing w:val="37"/>
        </w:rPr>
        <w:t> </w:t>
      </w:r>
      <w:r>
        <w:rPr/>
        <w:t>in</w:t>
      </w:r>
      <w:r>
        <w:rPr>
          <w:spacing w:val="35"/>
        </w:rPr>
        <w:t> </w:t>
      </w:r>
      <w:r>
        <w:rPr/>
        <w:t>August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1160"/>
        </w:sectPr>
      </w:pPr>
    </w:p>
    <w:p>
      <w:pPr>
        <w:pStyle w:val="BodyText"/>
        <w:spacing w:line="480" w:lineRule="auto" w:before="64"/>
        <w:ind w:left="307" w:right="245"/>
        <w:jc w:val="both"/>
      </w:pPr>
      <w:r>
        <w:rPr/>
        <w:t>(167.5±10.3</w:t>
      </w:r>
      <w:r>
        <w:rPr>
          <w:spacing w:val="1"/>
        </w:rPr>
        <w:t> </w:t>
      </w:r>
      <w:r>
        <w:rPr/>
        <w:t>mg/L).</w:t>
      </w:r>
      <w:r>
        <w:rPr>
          <w:spacing w:val="1"/>
        </w:rPr>
        <w:t> </w:t>
      </w:r>
      <w:r>
        <w:rPr/>
        <w:t>Alkalinity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ranges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19.25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29.5</w:t>
      </w:r>
      <w:r>
        <w:rPr>
          <w:spacing w:val="1"/>
        </w:rPr>
        <w:t> </w:t>
      </w:r>
      <w:r>
        <w:rPr/>
        <w:t>mg/L.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general, mean values for alkalinity were insignificant in all the study months. 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lowest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19.25±1.11</w:t>
      </w:r>
      <w:r>
        <w:rPr>
          <w:spacing w:val="1"/>
        </w:rPr>
        <w:t> </w:t>
      </w:r>
      <w:r>
        <w:rPr/>
        <w:t>mg/L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August,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29.50±1.85 mg/L in November. Similarly, the result of total hardness recorded showed</w:t>
      </w:r>
      <w:r>
        <w:rPr>
          <w:spacing w:val="1"/>
        </w:rPr>
        <w:t> </w:t>
      </w:r>
      <w:r>
        <w:rPr/>
        <w:t>slight variations in some month except in September where the mean value was higher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month.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September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50.75±1.70 mg/L while 28.5±1.26 mg/L was recorded as the lowest mean value in</w:t>
      </w:r>
      <w:r>
        <w:rPr>
          <w:spacing w:val="1"/>
        </w:rPr>
        <w:t> </w:t>
      </w:r>
      <w:r>
        <w:rPr/>
        <w:t>August.</w:t>
      </w:r>
      <w:r>
        <w:rPr>
          <w:spacing w:val="1"/>
        </w:rPr>
        <w:t> </w:t>
      </w:r>
      <w:r>
        <w:rPr/>
        <w:t>Phosphates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ranged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0.48±0.06</w:t>
      </w:r>
      <w:r>
        <w:rPr>
          <w:spacing w:val="1"/>
        </w:rPr>
        <w:t> </w:t>
      </w:r>
      <w:r>
        <w:rPr/>
        <w:t>mg/L to</w:t>
      </w:r>
      <w:r>
        <w:rPr>
          <w:spacing w:val="1"/>
        </w:rPr>
        <w:t> </w:t>
      </w:r>
      <w:r>
        <w:rPr/>
        <w:t>1.23±0.23</w:t>
      </w:r>
      <w:r>
        <w:rPr>
          <w:spacing w:val="60"/>
        </w:rPr>
        <w:t> </w:t>
      </w:r>
      <w:r>
        <w:rPr/>
        <w:t>mg/L.</w:t>
      </w:r>
      <w:r>
        <w:rPr>
          <w:spacing w:val="1"/>
        </w:rPr>
        <w:t> </w:t>
      </w:r>
      <w:r>
        <w:rPr/>
        <w:t>There was decrease in December and followed by a rapid increase in February. Mean</w:t>
      </w:r>
      <w:r>
        <w:rPr>
          <w:spacing w:val="1"/>
        </w:rPr>
        <w:t> </w:t>
      </w:r>
      <w:r>
        <w:rPr/>
        <w:t>Nitrate ranged from 3.64 to 6.75 mg/L. The lowest mean value of 3.64±0.20 mg/L 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July,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6.75±0.48</w:t>
      </w:r>
      <w:r>
        <w:rPr>
          <w:spacing w:val="1"/>
        </w:rPr>
        <w:t> </w:t>
      </w:r>
      <w:r>
        <w:rPr/>
        <w:t>mg/L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February.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1160"/>
        </w:sectPr>
      </w:pPr>
    </w:p>
    <w:p>
      <w:pPr>
        <w:pStyle w:val="BodyText"/>
        <w:spacing w:before="6"/>
        <w:rPr>
          <w:sz w:val="15"/>
        </w:rPr>
      </w:pPr>
    </w:p>
    <w:p>
      <w:pPr>
        <w:pStyle w:val="Heading1"/>
        <w:spacing w:line="242" w:lineRule="auto" w:before="90"/>
        <w:ind w:left="231" w:right="1016" w:firstLine="0"/>
        <w:jc w:val="left"/>
      </w:pPr>
      <w:r>
        <w:rPr/>
        <w:t>Table 4.1 Mean Standard Deviation, Minimum and Maximum Range, of Physicochemical Parameters of Tungan Kawo</w:t>
      </w:r>
      <w:r>
        <w:rPr>
          <w:spacing w:val="-57"/>
        </w:rPr>
        <w:t> </w:t>
      </w:r>
      <w:r>
        <w:rPr/>
        <w:t>Reservoir.</w:t>
      </w:r>
      <w:r>
        <w:rPr>
          <w:spacing w:val="1"/>
        </w:rPr>
        <w:t> </w:t>
      </w:r>
      <w:r>
        <w:rPr/>
        <w:t>Niger</w:t>
      </w:r>
      <w:r>
        <w:rPr>
          <w:spacing w:val="-1"/>
        </w:rPr>
        <w:t> </w:t>
      </w:r>
      <w:r>
        <w:rPr/>
        <w:t>State.</w:t>
      </w:r>
      <w:r>
        <w:rPr>
          <w:spacing w:val="2"/>
        </w:rPr>
        <w:t> </w:t>
      </w:r>
      <w:r>
        <w:rPr/>
        <w:t>Nigeria.</w:t>
      </w:r>
    </w:p>
    <w:p>
      <w:pPr>
        <w:pStyle w:val="BodyText"/>
        <w:spacing w:before="1"/>
        <w:rPr>
          <w:b/>
          <w:sz w:val="17"/>
        </w:r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1"/>
        <w:gridCol w:w="1868"/>
        <w:gridCol w:w="2171"/>
        <w:gridCol w:w="2171"/>
        <w:gridCol w:w="2170"/>
        <w:gridCol w:w="1277"/>
        <w:gridCol w:w="1516"/>
      </w:tblGrid>
      <w:tr>
        <w:trPr>
          <w:trHeight w:val="1541" w:hRule="atLeast"/>
        </w:trPr>
        <w:tc>
          <w:tcPr>
            <w:tcW w:w="20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Parameters</w:t>
            </w:r>
          </w:p>
        </w:tc>
        <w:tc>
          <w:tcPr>
            <w:tcW w:w="18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station 1</w:t>
            </w:r>
          </w:p>
          <w:p>
            <w:pPr>
              <w:pStyle w:val="TableParagraph"/>
              <w:spacing w:line="520" w:lineRule="atLeast"/>
              <w:ind w:left="123" w:right="744"/>
              <w:rPr>
                <w:b/>
                <w:sz w:val="24"/>
              </w:rPr>
            </w:pPr>
            <w:r>
              <w:rPr>
                <w:b/>
                <w:sz w:val="24"/>
              </w:rPr>
              <w:t>mean±SD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min-max</w:t>
            </w:r>
          </w:p>
        </w:tc>
        <w:tc>
          <w:tcPr>
            <w:tcW w:w="21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station 2</w:t>
            </w:r>
          </w:p>
          <w:p>
            <w:pPr>
              <w:pStyle w:val="TableParagraph"/>
              <w:spacing w:line="520" w:lineRule="atLeast"/>
              <w:ind w:left="425" w:right="828"/>
              <w:rPr>
                <w:b/>
                <w:sz w:val="24"/>
              </w:rPr>
            </w:pPr>
            <w:r>
              <w:rPr>
                <w:b/>
                <w:sz w:val="24"/>
              </w:rPr>
              <w:t>mean±D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min-max</w:t>
            </w:r>
          </w:p>
        </w:tc>
        <w:tc>
          <w:tcPr>
            <w:tcW w:w="21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station</w:t>
            </w:r>
          </w:p>
          <w:p>
            <w:pPr>
              <w:pStyle w:val="TableParagraph"/>
              <w:spacing w:line="520" w:lineRule="atLeast"/>
              <w:ind w:left="426" w:right="647"/>
              <w:rPr>
                <w:b/>
                <w:sz w:val="24"/>
              </w:rPr>
            </w:pPr>
            <w:r>
              <w:rPr>
                <w:b/>
                <w:sz w:val="24"/>
              </w:rPr>
              <w:t>mean±SD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min-max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21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station 4</w:t>
            </w:r>
          </w:p>
          <w:p>
            <w:pPr>
              <w:pStyle w:val="TableParagraph"/>
              <w:spacing w:line="520" w:lineRule="atLeast"/>
              <w:ind w:left="425" w:right="744"/>
              <w:rPr>
                <w:b/>
                <w:sz w:val="24"/>
              </w:rPr>
            </w:pPr>
            <w:r>
              <w:rPr>
                <w:b/>
                <w:sz w:val="24"/>
              </w:rPr>
              <w:t>mean±SD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min-max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*NIS</w:t>
            </w:r>
          </w:p>
        </w:tc>
        <w:tc>
          <w:tcPr>
            <w:tcW w:w="15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**WHO</w:t>
            </w:r>
          </w:p>
        </w:tc>
      </w:tr>
      <w:tr>
        <w:trPr>
          <w:trHeight w:val="925" w:hRule="atLeast"/>
        </w:trPr>
        <w:tc>
          <w:tcPr>
            <w:tcW w:w="20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Temperature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b/>
                <w:sz w:val="24"/>
                <w:vertAlign w:val="superscript"/>
              </w:rPr>
              <w:t>0</w:t>
            </w:r>
            <w:r>
              <w:rPr>
                <w:b/>
                <w:sz w:val="24"/>
                <w:vertAlign w:val="baseline"/>
              </w:rPr>
              <w:t>C)</w:t>
            </w:r>
          </w:p>
        </w:tc>
        <w:tc>
          <w:tcPr>
            <w:tcW w:w="18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123"/>
              <w:rPr>
                <w:sz w:val="24"/>
              </w:rPr>
            </w:pPr>
            <w:r>
              <w:rPr>
                <w:sz w:val="24"/>
              </w:rPr>
              <w:t>29.70±0.51a</w:t>
            </w:r>
          </w:p>
          <w:p>
            <w:pPr>
              <w:pStyle w:val="TableParagraph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23"/>
              <w:rPr>
                <w:sz w:val="24"/>
              </w:rPr>
            </w:pPr>
            <w:r>
              <w:rPr>
                <w:sz w:val="24"/>
              </w:rPr>
              <w:t>(27.2-32.1)</w:t>
            </w:r>
          </w:p>
        </w:tc>
        <w:tc>
          <w:tcPr>
            <w:tcW w:w="21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425"/>
              <w:rPr>
                <w:sz w:val="24"/>
              </w:rPr>
            </w:pPr>
            <w:r>
              <w:rPr>
                <w:sz w:val="24"/>
              </w:rPr>
              <w:t>30.39±0.46a</w:t>
            </w:r>
          </w:p>
          <w:p>
            <w:pPr>
              <w:pStyle w:val="TableParagraph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425"/>
              <w:rPr>
                <w:sz w:val="24"/>
              </w:rPr>
            </w:pPr>
            <w:r>
              <w:rPr>
                <w:sz w:val="24"/>
              </w:rPr>
              <w:t>(28-31.8)</w:t>
            </w:r>
          </w:p>
        </w:tc>
        <w:tc>
          <w:tcPr>
            <w:tcW w:w="21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426"/>
              <w:rPr>
                <w:sz w:val="24"/>
              </w:rPr>
            </w:pPr>
            <w:r>
              <w:rPr>
                <w:sz w:val="24"/>
              </w:rPr>
              <w:t>30.4±0.48</w:t>
            </w:r>
            <w:r>
              <w:rPr>
                <w:sz w:val="24"/>
                <w:vertAlign w:val="superscript"/>
              </w:rPr>
              <w:t>a</w:t>
            </w:r>
          </w:p>
          <w:p>
            <w:pPr>
              <w:pStyle w:val="TableParagraph"/>
              <w:spacing w:before="242"/>
              <w:ind w:left="426"/>
              <w:rPr>
                <w:sz w:val="24"/>
              </w:rPr>
            </w:pPr>
            <w:r>
              <w:rPr>
                <w:sz w:val="24"/>
              </w:rPr>
              <w:t>(27.9-32.1)</w:t>
            </w:r>
          </w:p>
        </w:tc>
        <w:tc>
          <w:tcPr>
            <w:tcW w:w="21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425"/>
              <w:rPr>
                <w:sz w:val="24"/>
              </w:rPr>
            </w:pPr>
            <w:r>
              <w:rPr>
                <w:sz w:val="24"/>
              </w:rPr>
              <w:t>30.65±0.63a</w:t>
            </w:r>
          </w:p>
          <w:p>
            <w:pPr>
              <w:pStyle w:val="TableParagraph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425"/>
              <w:rPr>
                <w:sz w:val="24"/>
              </w:rPr>
            </w:pPr>
            <w:r>
              <w:rPr>
                <w:sz w:val="24"/>
              </w:rPr>
              <w:t>(27-32.4)</w:t>
            </w:r>
          </w:p>
        </w:tc>
        <w:tc>
          <w:tcPr>
            <w:tcW w:w="12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425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5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170"/>
              <w:rPr>
                <w:sz w:val="24"/>
              </w:rPr>
            </w:pPr>
            <w:r>
              <w:rPr>
                <w:sz w:val="24"/>
              </w:rPr>
              <w:t>30-32</w:t>
            </w:r>
          </w:p>
        </w:tc>
      </w:tr>
      <w:tr>
        <w:trPr>
          <w:trHeight w:val="1035" w:hRule="atLeast"/>
        </w:trPr>
        <w:tc>
          <w:tcPr>
            <w:tcW w:w="2071" w:type="dxa"/>
          </w:tcPr>
          <w:p>
            <w:pPr>
              <w:pStyle w:val="TableParagraph"/>
              <w:spacing w:line="278" w:lineRule="auto" w:before="119"/>
              <w:ind w:right="602"/>
              <w:rPr>
                <w:b/>
                <w:sz w:val="24"/>
              </w:rPr>
            </w:pPr>
            <w:r>
              <w:rPr>
                <w:b/>
                <w:sz w:val="24"/>
              </w:rPr>
              <w:t>Conductivity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(µS/cm)</w:t>
            </w:r>
          </w:p>
        </w:tc>
        <w:tc>
          <w:tcPr>
            <w:tcW w:w="1868" w:type="dxa"/>
          </w:tcPr>
          <w:p>
            <w:pPr>
              <w:pStyle w:val="TableParagraph"/>
              <w:spacing w:before="115"/>
              <w:ind w:left="123"/>
              <w:rPr>
                <w:sz w:val="24"/>
              </w:rPr>
            </w:pPr>
            <w:r>
              <w:rPr>
                <w:sz w:val="24"/>
              </w:rPr>
              <w:t>104±5.09a</w:t>
            </w:r>
          </w:p>
          <w:p>
            <w:pPr>
              <w:pStyle w:val="TableParagraph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23"/>
              <w:rPr>
                <w:sz w:val="24"/>
              </w:rPr>
            </w:pPr>
            <w:r>
              <w:rPr>
                <w:sz w:val="24"/>
              </w:rPr>
              <w:t>(87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122)</w:t>
            </w:r>
          </w:p>
        </w:tc>
        <w:tc>
          <w:tcPr>
            <w:tcW w:w="2171" w:type="dxa"/>
          </w:tcPr>
          <w:p>
            <w:pPr>
              <w:pStyle w:val="TableParagraph"/>
              <w:spacing w:before="115"/>
              <w:ind w:left="425"/>
              <w:rPr>
                <w:sz w:val="24"/>
              </w:rPr>
            </w:pPr>
            <w:r>
              <w:rPr>
                <w:sz w:val="24"/>
              </w:rPr>
              <w:t>96.4±3.92a</w:t>
            </w:r>
          </w:p>
          <w:p>
            <w:pPr>
              <w:pStyle w:val="TableParagraph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425"/>
              <w:rPr>
                <w:sz w:val="24"/>
              </w:rPr>
            </w:pPr>
            <w:r>
              <w:rPr>
                <w:sz w:val="24"/>
              </w:rPr>
              <w:t>(84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115)</w:t>
            </w:r>
          </w:p>
        </w:tc>
        <w:tc>
          <w:tcPr>
            <w:tcW w:w="2171" w:type="dxa"/>
          </w:tcPr>
          <w:p>
            <w:pPr>
              <w:pStyle w:val="TableParagraph"/>
              <w:spacing w:before="115"/>
              <w:ind w:left="426"/>
              <w:rPr>
                <w:sz w:val="24"/>
              </w:rPr>
            </w:pPr>
            <w:r>
              <w:rPr>
                <w:sz w:val="24"/>
              </w:rPr>
              <w:t>104.3±5.40a</w:t>
            </w:r>
          </w:p>
          <w:p>
            <w:pPr>
              <w:pStyle w:val="TableParagraph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426"/>
              <w:rPr>
                <w:sz w:val="24"/>
              </w:rPr>
            </w:pPr>
            <w:r>
              <w:rPr>
                <w:sz w:val="24"/>
              </w:rPr>
              <w:t>(81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124)</w:t>
            </w:r>
          </w:p>
        </w:tc>
        <w:tc>
          <w:tcPr>
            <w:tcW w:w="2170" w:type="dxa"/>
          </w:tcPr>
          <w:p>
            <w:pPr>
              <w:pStyle w:val="TableParagraph"/>
              <w:spacing w:before="115"/>
              <w:ind w:left="425"/>
              <w:rPr>
                <w:sz w:val="24"/>
              </w:rPr>
            </w:pPr>
            <w:r>
              <w:rPr>
                <w:sz w:val="24"/>
              </w:rPr>
              <w:t>105±5.28a</w:t>
            </w:r>
          </w:p>
          <w:p>
            <w:pPr>
              <w:pStyle w:val="TableParagraph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425"/>
              <w:rPr>
                <w:sz w:val="24"/>
              </w:rPr>
            </w:pPr>
            <w:r>
              <w:rPr>
                <w:sz w:val="24"/>
              </w:rPr>
              <w:t>(88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125)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5"/>
              <w:ind w:left="425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516" w:type="dxa"/>
          </w:tcPr>
          <w:p>
            <w:pPr>
              <w:pStyle w:val="TableParagraph"/>
              <w:spacing w:before="115"/>
              <w:ind w:left="170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</w:tr>
      <w:tr>
        <w:trPr>
          <w:trHeight w:val="1034" w:hRule="atLeast"/>
        </w:trPr>
        <w:tc>
          <w:tcPr>
            <w:tcW w:w="2071" w:type="dxa"/>
          </w:tcPr>
          <w:p>
            <w:pPr>
              <w:pStyle w:val="TableParagraph"/>
              <w:spacing w:line="276" w:lineRule="auto" w:before="121"/>
              <w:ind w:right="355"/>
              <w:rPr>
                <w:b/>
                <w:sz w:val="24"/>
              </w:rPr>
            </w:pPr>
            <w:r>
              <w:rPr>
                <w:b/>
                <w:sz w:val="24"/>
              </w:rPr>
              <w:t>Total Dissolved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Solids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(ppm)</w:t>
            </w:r>
          </w:p>
        </w:tc>
        <w:tc>
          <w:tcPr>
            <w:tcW w:w="1868" w:type="dxa"/>
          </w:tcPr>
          <w:p>
            <w:pPr>
              <w:pStyle w:val="TableParagraph"/>
              <w:spacing w:before="116"/>
              <w:ind w:left="123"/>
              <w:rPr>
                <w:sz w:val="24"/>
              </w:rPr>
            </w:pPr>
            <w:r>
              <w:rPr>
                <w:sz w:val="24"/>
              </w:rPr>
              <w:t>151.48±8.42a</w:t>
            </w:r>
          </w:p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(117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198)</w:t>
            </w:r>
          </w:p>
        </w:tc>
        <w:tc>
          <w:tcPr>
            <w:tcW w:w="2171" w:type="dxa"/>
          </w:tcPr>
          <w:p>
            <w:pPr>
              <w:pStyle w:val="TableParagraph"/>
              <w:spacing w:before="116"/>
              <w:ind w:left="425"/>
              <w:rPr>
                <w:sz w:val="24"/>
              </w:rPr>
            </w:pPr>
            <w:r>
              <w:rPr>
                <w:sz w:val="24"/>
              </w:rPr>
              <w:t>144.73±5.61a</w:t>
            </w:r>
          </w:p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425"/>
              <w:rPr>
                <w:sz w:val="24"/>
              </w:rPr>
            </w:pPr>
            <w:r>
              <w:rPr>
                <w:sz w:val="24"/>
              </w:rPr>
              <w:t>(120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165)</w:t>
            </w:r>
          </w:p>
        </w:tc>
        <w:tc>
          <w:tcPr>
            <w:tcW w:w="2171" w:type="dxa"/>
          </w:tcPr>
          <w:p>
            <w:pPr>
              <w:pStyle w:val="TableParagraph"/>
              <w:spacing w:before="116"/>
              <w:ind w:left="426"/>
              <w:rPr>
                <w:sz w:val="24"/>
              </w:rPr>
            </w:pPr>
            <w:r>
              <w:rPr>
                <w:sz w:val="24"/>
              </w:rPr>
              <w:t>143.88±5.59a</w:t>
            </w:r>
          </w:p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(118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168)</w:t>
            </w:r>
          </w:p>
        </w:tc>
        <w:tc>
          <w:tcPr>
            <w:tcW w:w="2170" w:type="dxa"/>
          </w:tcPr>
          <w:p>
            <w:pPr>
              <w:pStyle w:val="TableParagraph"/>
              <w:spacing w:before="116"/>
              <w:ind w:left="425"/>
              <w:rPr>
                <w:sz w:val="24"/>
              </w:rPr>
            </w:pPr>
            <w:r>
              <w:rPr>
                <w:sz w:val="24"/>
              </w:rPr>
              <w:t>147.64±4.13a</w:t>
            </w:r>
          </w:p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425"/>
              <w:rPr>
                <w:sz w:val="24"/>
              </w:rPr>
            </w:pPr>
            <w:r>
              <w:rPr>
                <w:sz w:val="24"/>
              </w:rPr>
              <w:t>(126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163)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6"/>
              <w:ind w:left="425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516" w:type="dxa"/>
          </w:tcPr>
          <w:p>
            <w:pPr>
              <w:pStyle w:val="TableParagraph"/>
              <w:spacing w:before="116"/>
              <w:ind w:left="170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</w:tr>
      <w:tr>
        <w:trPr>
          <w:trHeight w:val="1034" w:hRule="atLeast"/>
        </w:trPr>
        <w:tc>
          <w:tcPr>
            <w:tcW w:w="2071" w:type="dxa"/>
          </w:tcPr>
          <w:p>
            <w:pPr>
              <w:pStyle w:val="TableParagraph"/>
              <w:spacing w:before="121"/>
              <w:rPr>
                <w:b/>
                <w:sz w:val="24"/>
              </w:rPr>
            </w:pPr>
            <w:r>
              <w:rPr>
                <w:b/>
                <w:sz w:val="24"/>
              </w:rPr>
              <w:t>pH</w:t>
            </w:r>
          </w:p>
        </w:tc>
        <w:tc>
          <w:tcPr>
            <w:tcW w:w="1868" w:type="dxa"/>
          </w:tcPr>
          <w:p>
            <w:pPr>
              <w:pStyle w:val="TableParagraph"/>
              <w:spacing w:before="116"/>
              <w:ind w:left="123"/>
              <w:rPr>
                <w:sz w:val="24"/>
              </w:rPr>
            </w:pPr>
            <w:r>
              <w:rPr>
                <w:sz w:val="24"/>
              </w:rPr>
              <w:t>8.4±0.46a</w:t>
            </w:r>
          </w:p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(6.6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9.8)</w:t>
            </w:r>
          </w:p>
        </w:tc>
        <w:tc>
          <w:tcPr>
            <w:tcW w:w="2171" w:type="dxa"/>
          </w:tcPr>
          <w:p>
            <w:pPr>
              <w:pStyle w:val="TableParagraph"/>
              <w:spacing w:before="116"/>
              <w:ind w:left="425"/>
              <w:rPr>
                <w:sz w:val="24"/>
              </w:rPr>
            </w:pPr>
            <w:r>
              <w:rPr>
                <w:sz w:val="24"/>
              </w:rPr>
              <w:t>8.11±0.50a</w:t>
            </w:r>
          </w:p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425"/>
              <w:rPr>
                <w:sz w:val="24"/>
              </w:rPr>
            </w:pPr>
            <w:r>
              <w:rPr>
                <w:sz w:val="24"/>
              </w:rPr>
              <w:t>(6.3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9.5)</w:t>
            </w:r>
          </w:p>
        </w:tc>
        <w:tc>
          <w:tcPr>
            <w:tcW w:w="2171" w:type="dxa"/>
          </w:tcPr>
          <w:p>
            <w:pPr>
              <w:pStyle w:val="TableParagraph"/>
              <w:spacing w:before="116"/>
              <w:ind w:left="426"/>
              <w:rPr>
                <w:sz w:val="24"/>
              </w:rPr>
            </w:pPr>
            <w:r>
              <w:rPr>
                <w:sz w:val="24"/>
              </w:rPr>
              <w:t>8.3±0.48a</w:t>
            </w:r>
          </w:p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(6.5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9.6)</w:t>
            </w:r>
          </w:p>
        </w:tc>
        <w:tc>
          <w:tcPr>
            <w:tcW w:w="2170" w:type="dxa"/>
          </w:tcPr>
          <w:p>
            <w:pPr>
              <w:pStyle w:val="TableParagraph"/>
              <w:spacing w:before="116"/>
              <w:ind w:left="425"/>
              <w:rPr>
                <w:sz w:val="24"/>
              </w:rPr>
            </w:pPr>
            <w:r>
              <w:rPr>
                <w:sz w:val="24"/>
              </w:rPr>
              <w:t>8.5±0.44a</w:t>
            </w:r>
          </w:p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425"/>
              <w:rPr>
                <w:sz w:val="24"/>
              </w:rPr>
            </w:pPr>
            <w:r>
              <w:rPr>
                <w:sz w:val="24"/>
              </w:rPr>
              <w:t>(6.4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9.7)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6"/>
              <w:ind w:left="425"/>
              <w:rPr>
                <w:sz w:val="24"/>
              </w:rPr>
            </w:pPr>
            <w:r>
              <w:rPr>
                <w:sz w:val="24"/>
              </w:rPr>
              <w:t>6.5-8.5</w:t>
            </w:r>
          </w:p>
        </w:tc>
        <w:tc>
          <w:tcPr>
            <w:tcW w:w="1516" w:type="dxa"/>
          </w:tcPr>
          <w:p>
            <w:pPr>
              <w:pStyle w:val="TableParagraph"/>
              <w:spacing w:before="116"/>
              <w:ind w:left="170"/>
              <w:rPr>
                <w:sz w:val="24"/>
              </w:rPr>
            </w:pPr>
            <w:r>
              <w:rPr>
                <w:sz w:val="24"/>
              </w:rPr>
              <w:t>6.5-8.5</w:t>
            </w:r>
          </w:p>
        </w:tc>
      </w:tr>
      <w:tr>
        <w:trPr>
          <w:trHeight w:val="1034" w:hRule="atLeast"/>
        </w:trPr>
        <w:tc>
          <w:tcPr>
            <w:tcW w:w="2071" w:type="dxa"/>
          </w:tcPr>
          <w:p>
            <w:pPr>
              <w:pStyle w:val="TableParagraph"/>
              <w:spacing w:line="276" w:lineRule="auto" w:before="121"/>
              <w:ind w:right="115"/>
              <w:rPr>
                <w:b/>
                <w:sz w:val="24"/>
              </w:rPr>
            </w:pPr>
            <w:r>
              <w:rPr>
                <w:b/>
                <w:sz w:val="24"/>
              </w:rPr>
              <w:t>Dissolved Oxygen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(mg/L)</w:t>
            </w:r>
          </w:p>
        </w:tc>
        <w:tc>
          <w:tcPr>
            <w:tcW w:w="1868" w:type="dxa"/>
          </w:tcPr>
          <w:p>
            <w:pPr>
              <w:pStyle w:val="TableParagraph"/>
              <w:spacing w:before="116"/>
              <w:ind w:left="123"/>
              <w:rPr>
                <w:sz w:val="24"/>
              </w:rPr>
            </w:pPr>
            <w:r>
              <w:rPr>
                <w:sz w:val="24"/>
              </w:rPr>
              <w:t>4±0.33a</w:t>
            </w:r>
          </w:p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(2.6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5.2)</w:t>
            </w:r>
          </w:p>
        </w:tc>
        <w:tc>
          <w:tcPr>
            <w:tcW w:w="2171" w:type="dxa"/>
          </w:tcPr>
          <w:p>
            <w:pPr>
              <w:pStyle w:val="TableParagraph"/>
              <w:spacing w:before="116"/>
              <w:ind w:left="425"/>
              <w:rPr>
                <w:sz w:val="24"/>
              </w:rPr>
            </w:pPr>
            <w:r>
              <w:rPr>
                <w:sz w:val="24"/>
              </w:rPr>
              <w:t>3.89±0.28a</w:t>
            </w:r>
          </w:p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425"/>
              <w:rPr>
                <w:sz w:val="24"/>
              </w:rPr>
            </w:pPr>
            <w:r>
              <w:rPr>
                <w:sz w:val="24"/>
              </w:rPr>
              <w:t>(2.5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5.1)</w:t>
            </w:r>
          </w:p>
        </w:tc>
        <w:tc>
          <w:tcPr>
            <w:tcW w:w="2171" w:type="dxa"/>
          </w:tcPr>
          <w:p>
            <w:pPr>
              <w:pStyle w:val="TableParagraph"/>
              <w:spacing w:before="116"/>
              <w:ind w:left="426"/>
              <w:rPr>
                <w:sz w:val="24"/>
              </w:rPr>
            </w:pPr>
            <w:r>
              <w:rPr>
                <w:sz w:val="24"/>
              </w:rPr>
              <w:t>3.6±0.29b</w:t>
            </w:r>
          </w:p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(2.4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4.8)</w:t>
            </w:r>
          </w:p>
        </w:tc>
        <w:tc>
          <w:tcPr>
            <w:tcW w:w="2170" w:type="dxa"/>
          </w:tcPr>
          <w:p>
            <w:pPr>
              <w:pStyle w:val="TableParagraph"/>
              <w:spacing w:before="116"/>
              <w:ind w:left="425"/>
              <w:rPr>
                <w:sz w:val="24"/>
              </w:rPr>
            </w:pPr>
            <w:r>
              <w:rPr>
                <w:sz w:val="24"/>
              </w:rPr>
              <w:t>3.78±0.29b</w:t>
            </w:r>
          </w:p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425"/>
              <w:rPr>
                <w:sz w:val="24"/>
              </w:rPr>
            </w:pPr>
            <w:r>
              <w:rPr>
                <w:sz w:val="24"/>
              </w:rPr>
              <w:t>(2.6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4.9)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6"/>
              <w:ind w:left="425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516" w:type="dxa"/>
          </w:tcPr>
          <w:p>
            <w:pPr>
              <w:pStyle w:val="TableParagraph"/>
              <w:spacing w:before="116"/>
              <w:ind w:left="170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</w:tr>
      <w:tr>
        <w:trPr>
          <w:trHeight w:val="1156" w:hRule="atLeast"/>
        </w:trPr>
        <w:tc>
          <w:tcPr>
            <w:tcW w:w="20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1"/>
              <w:rPr>
                <w:b/>
                <w:sz w:val="24"/>
              </w:rPr>
            </w:pPr>
            <w:r>
              <w:rPr>
                <w:b/>
                <w:sz w:val="24"/>
              </w:rPr>
              <w:t>BOD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(mg/L)</w:t>
            </w:r>
          </w:p>
        </w:tc>
        <w:tc>
          <w:tcPr>
            <w:tcW w:w="18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123"/>
              <w:rPr>
                <w:sz w:val="24"/>
              </w:rPr>
            </w:pPr>
            <w:r>
              <w:rPr>
                <w:sz w:val="24"/>
              </w:rPr>
              <w:t>3.25±0.30a</w:t>
            </w:r>
          </w:p>
          <w:p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(2.0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4.4)</w:t>
            </w:r>
          </w:p>
        </w:tc>
        <w:tc>
          <w:tcPr>
            <w:tcW w:w="21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425"/>
              <w:rPr>
                <w:sz w:val="24"/>
              </w:rPr>
            </w:pPr>
            <w:r>
              <w:rPr>
                <w:sz w:val="24"/>
              </w:rPr>
              <w:t>2.83±0.26b</w:t>
            </w:r>
          </w:p>
          <w:p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425"/>
              <w:rPr>
                <w:sz w:val="24"/>
              </w:rPr>
            </w:pPr>
            <w:r>
              <w:rPr>
                <w:sz w:val="24"/>
              </w:rPr>
              <w:t>(2.0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3.8)</w:t>
            </w:r>
          </w:p>
        </w:tc>
        <w:tc>
          <w:tcPr>
            <w:tcW w:w="21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426"/>
              <w:rPr>
                <w:sz w:val="24"/>
              </w:rPr>
            </w:pPr>
            <w:r>
              <w:rPr>
                <w:sz w:val="24"/>
              </w:rPr>
              <w:t>2.63±0.26b</w:t>
            </w:r>
          </w:p>
          <w:p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(1.9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3.8)</w:t>
            </w:r>
          </w:p>
        </w:tc>
        <w:tc>
          <w:tcPr>
            <w:tcW w:w="21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425"/>
              <w:rPr>
                <w:sz w:val="24"/>
              </w:rPr>
            </w:pPr>
            <w:r>
              <w:rPr>
                <w:sz w:val="24"/>
              </w:rPr>
              <w:t>2.83±0.26b</w:t>
            </w:r>
          </w:p>
          <w:p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425"/>
              <w:rPr>
                <w:sz w:val="24"/>
              </w:rPr>
            </w:pPr>
            <w:r>
              <w:rPr>
                <w:sz w:val="24"/>
              </w:rPr>
              <w:t>(2.0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3.8)</w:t>
            </w:r>
          </w:p>
        </w:tc>
        <w:tc>
          <w:tcPr>
            <w:tcW w:w="12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425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5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17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>
      <w:pPr>
        <w:spacing w:after="0"/>
        <w:rPr>
          <w:sz w:val="24"/>
        </w:rPr>
        <w:sectPr>
          <w:footerReference w:type="default" r:id="rId17"/>
          <w:pgSz w:w="15840" w:h="12240" w:orient="landscape"/>
          <w:pgMar w:footer="1015" w:header="0" w:top="1140" w:bottom="1200" w:left="1180" w:right="1200"/>
          <w:pgNumType w:start="34"/>
        </w:sectPr>
      </w:pPr>
    </w:p>
    <w:p>
      <w:pPr>
        <w:pStyle w:val="BodyText"/>
        <w:spacing w:before="7"/>
        <w:rPr>
          <w:b/>
          <w:sz w:val="23"/>
        </w:r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0"/>
        <w:gridCol w:w="1748"/>
        <w:gridCol w:w="2231"/>
        <w:gridCol w:w="2171"/>
        <w:gridCol w:w="2170"/>
        <w:gridCol w:w="1177"/>
        <w:gridCol w:w="1675"/>
      </w:tblGrid>
      <w:tr>
        <w:trPr>
          <w:trHeight w:val="913" w:hRule="atLeast"/>
        </w:trPr>
        <w:tc>
          <w:tcPr>
            <w:tcW w:w="20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96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Phosphate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(mg/L)</w:t>
            </w:r>
          </w:p>
        </w:tc>
        <w:tc>
          <w:tcPr>
            <w:tcW w:w="17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>
              <w:rPr>
                <w:sz w:val="24"/>
              </w:rPr>
              <w:t>0.89±0.14a</w:t>
            </w:r>
          </w:p>
          <w:p>
            <w:pPr>
              <w:pStyle w:val="TableParagraph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23"/>
              <w:rPr>
                <w:sz w:val="24"/>
              </w:rPr>
            </w:pPr>
            <w:r>
              <w:rPr>
                <w:sz w:val="24"/>
              </w:rPr>
              <w:t>(0.6-1.5)</w:t>
            </w:r>
          </w:p>
        </w:tc>
        <w:tc>
          <w:tcPr>
            <w:tcW w:w="22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46"/>
              <w:rPr>
                <w:sz w:val="24"/>
              </w:rPr>
            </w:pPr>
            <w:r>
              <w:rPr>
                <w:sz w:val="24"/>
              </w:rPr>
              <w:t>1.15±0.24a</w:t>
            </w:r>
          </w:p>
          <w:p>
            <w:pPr>
              <w:pStyle w:val="TableParagraph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546"/>
              <w:rPr>
                <w:sz w:val="24"/>
              </w:rPr>
            </w:pPr>
            <w:r>
              <w:rPr>
                <w:sz w:val="24"/>
              </w:rPr>
              <w:t>(0.4-2.5)</w:t>
            </w:r>
          </w:p>
        </w:tc>
        <w:tc>
          <w:tcPr>
            <w:tcW w:w="21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87"/>
              <w:rPr>
                <w:sz w:val="24"/>
              </w:rPr>
            </w:pPr>
            <w:r>
              <w:rPr>
                <w:sz w:val="24"/>
              </w:rPr>
              <w:t>1.36±1.1a</w:t>
            </w:r>
          </w:p>
          <w:p>
            <w:pPr>
              <w:pStyle w:val="TableParagraph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487"/>
              <w:rPr>
                <w:sz w:val="24"/>
              </w:rPr>
            </w:pPr>
            <w:r>
              <w:rPr>
                <w:sz w:val="24"/>
              </w:rPr>
              <w:t>(0.4-2.0)</w:t>
            </w:r>
          </w:p>
        </w:tc>
        <w:tc>
          <w:tcPr>
            <w:tcW w:w="21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86"/>
              <w:rPr>
                <w:sz w:val="24"/>
              </w:rPr>
            </w:pPr>
            <w:r>
              <w:rPr>
                <w:sz w:val="24"/>
              </w:rPr>
              <w:t>0.96±0.11a</w:t>
            </w:r>
          </w:p>
          <w:p>
            <w:pPr>
              <w:pStyle w:val="TableParagraph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486"/>
              <w:rPr>
                <w:sz w:val="24"/>
              </w:rPr>
            </w:pPr>
            <w:r>
              <w:rPr>
                <w:sz w:val="24"/>
              </w:rPr>
              <w:t>(0.5-1.5)</w:t>
            </w:r>
          </w:p>
        </w:tc>
        <w:tc>
          <w:tcPr>
            <w:tcW w:w="11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86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6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3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1034" w:hRule="atLeast"/>
        </w:trPr>
        <w:tc>
          <w:tcPr>
            <w:tcW w:w="2070" w:type="dxa"/>
          </w:tcPr>
          <w:p>
            <w:pPr>
              <w:pStyle w:val="TableParagraph"/>
              <w:spacing w:before="119"/>
              <w:ind w:left="58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Alkalinity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(mg/L)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5"/>
              <w:ind w:left="123"/>
              <w:rPr>
                <w:sz w:val="24"/>
              </w:rPr>
            </w:pPr>
            <w:r>
              <w:rPr>
                <w:sz w:val="24"/>
              </w:rPr>
              <w:t>24±0.73a</w:t>
            </w:r>
          </w:p>
          <w:p>
            <w:pPr>
              <w:pStyle w:val="TableParagraph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23"/>
              <w:rPr>
                <w:sz w:val="24"/>
              </w:rPr>
            </w:pPr>
            <w:r>
              <w:rPr>
                <w:sz w:val="24"/>
              </w:rPr>
              <w:t>(22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28)</w:t>
            </w:r>
          </w:p>
        </w:tc>
        <w:tc>
          <w:tcPr>
            <w:tcW w:w="2231" w:type="dxa"/>
          </w:tcPr>
          <w:p>
            <w:pPr>
              <w:pStyle w:val="TableParagraph"/>
              <w:spacing w:before="115"/>
              <w:ind w:left="546"/>
              <w:rPr>
                <w:sz w:val="24"/>
              </w:rPr>
            </w:pPr>
            <w:r>
              <w:rPr>
                <w:sz w:val="24"/>
              </w:rPr>
              <w:t>23±1.11a</w:t>
            </w:r>
          </w:p>
          <w:p>
            <w:pPr>
              <w:pStyle w:val="TableParagraph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546"/>
              <w:rPr>
                <w:sz w:val="24"/>
              </w:rPr>
            </w:pPr>
            <w:r>
              <w:rPr>
                <w:sz w:val="24"/>
              </w:rPr>
              <w:t>(20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29)</w:t>
            </w:r>
          </w:p>
        </w:tc>
        <w:tc>
          <w:tcPr>
            <w:tcW w:w="2171" w:type="dxa"/>
          </w:tcPr>
          <w:p>
            <w:pPr>
              <w:pStyle w:val="TableParagraph"/>
              <w:spacing w:before="115"/>
              <w:ind w:left="487"/>
              <w:rPr>
                <w:sz w:val="24"/>
              </w:rPr>
            </w:pPr>
            <w:r>
              <w:rPr>
                <w:sz w:val="24"/>
              </w:rPr>
              <w:t>25±1.24a</w:t>
            </w:r>
          </w:p>
          <w:p>
            <w:pPr>
              <w:pStyle w:val="TableParagraph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487"/>
              <w:rPr>
                <w:sz w:val="24"/>
              </w:rPr>
            </w:pPr>
            <w:r>
              <w:rPr>
                <w:sz w:val="24"/>
              </w:rPr>
              <w:t>(18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30)</w:t>
            </w:r>
          </w:p>
        </w:tc>
        <w:tc>
          <w:tcPr>
            <w:tcW w:w="2170" w:type="dxa"/>
          </w:tcPr>
          <w:p>
            <w:pPr>
              <w:pStyle w:val="TableParagraph"/>
              <w:spacing w:before="115"/>
              <w:ind w:left="486"/>
              <w:rPr>
                <w:sz w:val="24"/>
              </w:rPr>
            </w:pPr>
            <w:r>
              <w:rPr>
                <w:sz w:val="24"/>
              </w:rPr>
              <w:t>23.4±2.09a</w:t>
            </w:r>
          </w:p>
          <w:p>
            <w:pPr>
              <w:pStyle w:val="TableParagraph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486"/>
              <w:rPr>
                <w:sz w:val="24"/>
              </w:rPr>
            </w:pPr>
            <w:r>
              <w:rPr>
                <w:sz w:val="24"/>
              </w:rPr>
              <w:t>(16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34)</w:t>
            </w:r>
          </w:p>
        </w:tc>
        <w:tc>
          <w:tcPr>
            <w:tcW w:w="1177" w:type="dxa"/>
          </w:tcPr>
          <w:p>
            <w:pPr>
              <w:pStyle w:val="TableParagraph"/>
              <w:spacing w:before="115"/>
              <w:ind w:left="48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75" w:type="dxa"/>
          </w:tcPr>
          <w:p>
            <w:pPr>
              <w:pStyle w:val="TableParagraph"/>
              <w:spacing w:before="115"/>
              <w:ind w:left="33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1036" w:hRule="atLeast"/>
        </w:trPr>
        <w:tc>
          <w:tcPr>
            <w:tcW w:w="2070" w:type="dxa"/>
          </w:tcPr>
          <w:p>
            <w:pPr>
              <w:pStyle w:val="TableParagraph"/>
              <w:spacing w:line="278" w:lineRule="auto" w:before="119"/>
              <w:ind w:right="542"/>
              <w:rPr>
                <w:b/>
                <w:sz w:val="24"/>
              </w:rPr>
            </w:pPr>
            <w:r>
              <w:rPr>
                <w:b/>
                <w:position w:val="1"/>
                <w:sz w:val="24"/>
              </w:rPr>
              <w:t>Nitrate (NO</w:t>
            </w:r>
            <w:r>
              <w:rPr>
                <w:b/>
                <w:sz w:val="16"/>
              </w:rPr>
              <w:t>3</w:t>
            </w:r>
            <w:r>
              <w:rPr>
                <w:b/>
                <w:position w:val="1"/>
                <w:sz w:val="24"/>
              </w:rPr>
              <w:t>)</w:t>
            </w:r>
            <w:r>
              <w:rPr>
                <w:b/>
                <w:spacing w:val="-57"/>
                <w:position w:val="1"/>
                <w:sz w:val="24"/>
              </w:rPr>
              <w:t> </w:t>
            </w:r>
            <w:r>
              <w:rPr>
                <w:b/>
                <w:sz w:val="24"/>
              </w:rPr>
              <w:t>(mg/L)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5"/>
              <w:ind w:left="123"/>
              <w:rPr>
                <w:sz w:val="24"/>
              </w:rPr>
            </w:pPr>
            <w:r>
              <w:rPr>
                <w:sz w:val="24"/>
              </w:rPr>
              <w:t>4.48±0.57a</w:t>
            </w:r>
          </w:p>
          <w:p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(3.2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7.5)</w:t>
            </w:r>
          </w:p>
        </w:tc>
        <w:tc>
          <w:tcPr>
            <w:tcW w:w="2231" w:type="dxa"/>
          </w:tcPr>
          <w:p>
            <w:pPr>
              <w:pStyle w:val="TableParagraph"/>
              <w:spacing w:before="115"/>
              <w:ind w:left="546"/>
              <w:rPr>
                <w:sz w:val="24"/>
              </w:rPr>
            </w:pPr>
            <w:r>
              <w:rPr>
                <w:sz w:val="24"/>
              </w:rPr>
              <w:t>4.90±0.58b</w:t>
            </w:r>
          </w:p>
          <w:p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546"/>
              <w:rPr>
                <w:sz w:val="24"/>
              </w:rPr>
            </w:pPr>
            <w:r>
              <w:rPr>
                <w:sz w:val="24"/>
              </w:rPr>
              <w:t>(3.5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7.5)</w:t>
            </w:r>
          </w:p>
        </w:tc>
        <w:tc>
          <w:tcPr>
            <w:tcW w:w="2171" w:type="dxa"/>
          </w:tcPr>
          <w:p>
            <w:pPr>
              <w:pStyle w:val="TableParagraph"/>
              <w:spacing w:before="115"/>
              <w:ind w:left="487"/>
              <w:rPr>
                <w:sz w:val="24"/>
              </w:rPr>
            </w:pPr>
            <w:r>
              <w:rPr>
                <w:sz w:val="24"/>
              </w:rPr>
              <w:t>4.55±0.40a</w:t>
            </w:r>
          </w:p>
          <w:p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487"/>
              <w:rPr>
                <w:sz w:val="24"/>
              </w:rPr>
            </w:pPr>
            <w:r>
              <w:rPr>
                <w:sz w:val="24"/>
              </w:rPr>
              <w:t>(3.4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6.5)</w:t>
            </w:r>
          </w:p>
        </w:tc>
        <w:tc>
          <w:tcPr>
            <w:tcW w:w="2170" w:type="dxa"/>
          </w:tcPr>
          <w:p>
            <w:pPr>
              <w:pStyle w:val="TableParagraph"/>
              <w:spacing w:before="115"/>
              <w:ind w:left="486"/>
              <w:rPr>
                <w:sz w:val="24"/>
              </w:rPr>
            </w:pPr>
            <w:r>
              <w:rPr>
                <w:sz w:val="24"/>
              </w:rPr>
              <w:t>5.24±0.44b</w:t>
            </w:r>
          </w:p>
          <w:p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486"/>
              <w:rPr>
                <w:sz w:val="24"/>
              </w:rPr>
            </w:pPr>
            <w:r>
              <w:rPr>
                <w:sz w:val="24"/>
              </w:rPr>
              <w:t>(3.6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7.5)</w:t>
            </w:r>
          </w:p>
        </w:tc>
        <w:tc>
          <w:tcPr>
            <w:tcW w:w="1177" w:type="dxa"/>
          </w:tcPr>
          <w:p>
            <w:pPr>
              <w:pStyle w:val="TableParagraph"/>
              <w:spacing w:before="115"/>
              <w:ind w:left="48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75" w:type="dxa"/>
          </w:tcPr>
          <w:p>
            <w:pPr>
              <w:pStyle w:val="TableParagraph"/>
              <w:spacing w:before="115"/>
              <w:ind w:left="33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1155" w:hRule="atLeast"/>
        </w:trPr>
        <w:tc>
          <w:tcPr>
            <w:tcW w:w="20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4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Hardness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(mg/L)</w:t>
            </w:r>
          </w:p>
        </w:tc>
        <w:tc>
          <w:tcPr>
            <w:tcW w:w="17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123"/>
              <w:rPr>
                <w:sz w:val="24"/>
              </w:rPr>
            </w:pPr>
            <w:r>
              <w:rPr>
                <w:sz w:val="24"/>
              </w:rPr>
              <w:t>33.5±2.25a</w:t>
            </w:r>
          </w:p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(25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46)</w:t>
            </w:r>
          </w:p>
        </w:tc>
        <w:tc>
          <w:tcPr>
            <w:tcW w:w="22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546"/>
              <w:rPr>
                <w:sz w:val="24"/>
              </w:rPr>
            </w:pPr>
            <w:r>
              <w:rPr>
                <w:sz w:val="24"/>
              </w:rPr>
              <w:t>35.75±3.06a</w:t>
            </w:r>
          </w:p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546"/>
              <w:rPr>
                <w:sz w:val="24"/>
              </w:rPr>
            </w:pPr>
            <w:r>
              <w:rPr>
                <w:sz w:val="24"/>
              </w:rPr>
              <w:t>(26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52)</w:t>
            </w:r>
          </w:p>
        </w:tc>
        <w:tc>
          <w:tcPr>
            <w:tcW w:w="21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487"/>
              <w:rPr>
                <w:sz w:val="24"/>
              </w:rPr>
            </w:pPr>
            <w:r>
              <w:rPr>
                <w:sz w:val="24"/>
              </w:rPr>
              <w:t>34.75±3.02a</w:t>
            </w:r>
          </w:p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487"/>
              <w:rPr>
                <w:sz w:val="24"/>
              </w:rPr>
            </w:pPr>
            <w:r>
              <w:rPr>
                <w:sz w:val="24"/>
              </w:rPr>
              <w:t>(28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54)</w:t>
            </w:r>
          </w:p>
        </w:tc>
        <w:tc>
          <w:tcPr>
            <w:tcW w:w="21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486"/>
              <w:rPr>
                <w:sz w:val="24"/>
              </w:rPr>
            </w:pPr>
            <w:r>
              <w:rPr>
                <w:sz w:val="24"/>
              </w:rPr>
              <w:t>33.38±3.49a</w:t>
            </w:r>
          </w:p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486"/>
              <w:rPr>
                <w:sz w:val="24"/>
              </w:rPr>
            </w:pPr>
            <w:r>
              <w:rPr>
                <w:sz w:val="24"/>
              </w:rPr>
              <w:t>(20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51)</w:t>
            </w:r>
          </w:p>
        </w:tc>
        <w:tc>
          <w:tcPr>
            <w:tcW w:w="11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486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6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331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</w:tbl>
    <w:p>
      <w:pPr>
        <w:spacing w:line="276" w:lineRule="auto" w:before="0"/>
        <w:ind w:left="231" w:right="61" w:firstLine="0"/>
        <w:jc w:val="left"/>
        <w:rPr>
          <w:b/>
          <w:sz w:val="24"/>
        </w:rPr>
      </w:pPr>
      <w:r>
        <w:rPr>
          <w:b/>
          <w:sz w:val="24"/>
        </w:rPr>
        <w:t>Values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mean±standard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deviation,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values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followed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same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subscript(s),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same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row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not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significantaly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different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(p&gt; 0.05)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tested by DMRT</w:t>
      </w:r>
    </w:p>
    <w:p>
      <w:pPr>
        <w:spacing w:after="0" w:line="276" w:lineRule="auto"/>
        <w:jc w:val="left"/>
        <w:rPr>
          <w:sz w:val="24"/>
        </w:rPr>
        <w:sectPr>
          <w:pgSz w:w="15840" w:h="12240" w:orient="landscape"/>
          <w:pgMar w:header="0" w:footer="1015" w:top="1140" w:bottom="1200" w:left="1180" w:right="1200"/>
        </w:sectPr>
      </w:pPr>
    </w:p>
    <w:p>
      <w:pPr>
        <w:pStyle w:val="Heading1"/>
        <w:numPr>
          <w:ilvl w:val="2"/>
          <w:numId w:val="11"/>
        </w:numPr>
        <w:tabs>
          <w:tab w:pos="987" w:val="left" w:leader="none"/>
          <w:tab w:pos="988" w:val="left" w:leader="none"/>
        </w:tabs>
        <w:spacing w:line="240" w:lineRule="auto" w:before="70" w:after="0"/>
        <w:ind w:left="987" w:right="0" w:hanging="721"/>
        <w:jc w:val="left"/>
      </w:pPr>
      <w:bookmarkStart w:name="_TOC_250016" w:id="52"/>
      <w:r>
        <w:rPr/>
        <w:t>Water</w:t>
      </w:r>
      <w:r>
        <w:rPr>
          <w:spacing w:val="-4"/>
        </w:rPr>
        <w:t> </w:t>
      </w:r>
      <w:bookmarkEnd w:id="52"/>
      <w:r>
        <w:rPr/>
        <w:t>temperature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 w:before="1"/>
        <w:ind w:left="267" w:right="211"/>
        <w:jc w:val="both"/>
      </w:pPr>
      <w:r>
        <w:rPr/>
        <w:pict>
          <v:group style="position:absolute;margin-left:99pt;margin-top:120.433151pt;width:360.75pt;height:216.75pt;mso-position-horizontal-relative:page;mso-position-vertical-relative:paragraph;z-index:-17158656" coordorigin="1980,2409" coordsize="7215,4335">
            <v:shape style="position:absolute;left:3222;top:5853;width:246;height:246" type="#_x0000_t75" stroked="false">
              <v:imagedata r:id="rId19" o:title=""/>
            </v:shape>
            <v:shape style="position:absolute;left:1987;top:2415;width:7200;height:4320" type="#_x0000_t202" filled="false" stroked="true" strokeweight=".72pt" strokecolor="#d9d9d9">
              <v:textbox inset="0,0,0,0">
                <w:txbxContent>
                  <w:p>
                    <w:pPr>
                      <w:spacing w:line="240" w:lineRule="auto" w:before="3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6392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32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6373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31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6355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6336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29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631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28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6301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27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6283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26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6266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16.929993pt;margin-top:164.033127pt;width:11pt;height:92.95pt;mso-position-horizontal-relative:page;mso-position-vertical-relative:paragraph;z-index:15734784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color w:val="585858"/>
                      <w:sz w:val="18"/>
                    </w:rPr>
                    <w:t>Water</w:t>
                  </w:r>
                  <w:r>
                    <w:rPr>
                      <w:rFonts w:ascii="Calibri"/>
                      <w:b/>
                      <w:color w:val="585858"/>
                      <w:spacing w:val="-7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color w:val="585858"/>
                      <w:sz w:val="18"/>
                    </w:rPr>
                    <w:t>Temperature(OC)</w:t>
                  </w:r>
                </w:p>
              </w:txbxContent>
            </v:textbox>
            <w10:wrap type="none"/>
          </v:shape>
        </w:pict>
      </w:r>
      <w:r>
        <w:rPr/>
        <w:t>The monthly variations in water temperature are represented in Figure 4.1. The highest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December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February.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temperature value was relatively stable in the months of July, September, October and</w:t>
      </w:r>
      <w:r>
        <w:rPr>
          <w:spacing w:val="1"/>
        </w:rPr>
        <w:t> </w:t>
      </w:r>
      <w:r>
        <w:rPr/>
        <w:t>November</w:t>
      </w:r>
      <w:r>
        <w:rPr>
          <w:spacing w:val="-3"/>
        </w:rPr>
        <w:t> </w:t>
      </w:r>
      <w:r>
        <w:rPr/>
        <w:t>but declined in August.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1952191</wp:posOffset>
            </wp:positionH>
            <wp:positionV relativeFrom="paragraph">
              <wp:posOffset>124382</wp:posOffset>
            </wp:positionV>
            <wp:extent cx="3610460" cy="1792224"/>
            <wp:effectExtent l="0" t="0" r="0" b="0"/>
            <wp:wrapTopAndBottom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460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2398267</wp:posOffset>
            </wp:positionH>
            <wp:positionV relativeFrom="paragraph">
              <wp:posOffset>2023413</wp:posOffset>
            </wp:positionV>
            <wp:extent cx="257967" cy="262318"/>
            <wp:effectExtent l="0" t="0" r="0" b="0"/>
            <wp:wrapTopAndBottom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67" cy="262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2705861</wp:posOffset>
            </wp:positionH>
            <wp:positionV relativeFrom="paragraph">
              <wp:posOffset>2023159</wp:posOffset>
            </wp:positionV>
            <wp:extent cx="389760" cy="393477"/>
            <wp:effectExtent l="0" t="0" r="0" b="0"/>
            <wp:wrapTopAndBottom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60" cy="393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3255753</wp:posOffset>
            </wp:positionH>
            <wp:positionV relativeFrom="paragraph">
              <wp:posOffset>2022270</wp:posOffset>
            </wp:positionV>
            <wp:extent cx="289506" cy="290512"/>
            <wp:effectExtent l="0" t="0" r="0" b="0"/>
            <wp:wrapTopAndBottom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06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3619880</wp:posOffset>
            </wp:positionH>
            <wp:positionV relativeFrom="paragraph">
              <wp:posOffset>2022143</wp:posOffset>
            </wp:positionV>
            <wp:extent cx="375217" cy="376237"/>
            <wp:effectExtent l="0" t="0" r="0" b="0"/>
            <wp:wrapTopAndBottom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17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4077461</wp:posOffset>
            </wp:positionH>
            <wp:positionV relativeFrom="paragraph">
              <wp:posOffset>2023159</wp:posOffset>
            </wp:positionV>
            <wp:extent cx="369829" cy="369188"/>
            <wp:effectExtent l="0" t="0" r="0" b="0"/>
            <wp:wrapTopAndBottom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829" cy="369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4619625</wp:posOffset>
            </wp:positionH>
            <wp:positionV relativeFrom="paragraph">
              <wp:posOffset>2022270</wp:posOffset>
            </wp:positionV>
            <wp:extent cx="285623" cy="285750"/>
            <wp:effectExtent l="0" t="0" r="0" b="0"/>
            <wp:wrapTopAndBottom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23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5024246</wp:posOffset>
            </wp:positionH>
            <wp:positionV relativeFrom="paragraph">
              <wp:posOffset>2022524</wp:posOffset>
            </wp:positionV>
            <wp:extent cx="334090" cy="323850"/>
            <wp:effectExtent l="0" t="0" r="0" b="0"/>
            <wp:wrapTopAndBottom/>
            <wp:docPr id="1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9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8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1"/>
        <w:spacing w:line="482" w:lineRule="auto"/>
        <w:ind w:left="267" w:right="216" w:firstLine="0"/>
      </w:pPr>
      <w:r>
        <w:rPr/>
        <w:t>Figure 4.1 Monthly Variations in Water Temperature from July 2018 to February</w:t>
      </w:r>
      <w:r>
        <w:rPr>
          <w:spacing w:val="1"/>
        </w:rPr>
        <w:t> </w:t>
      </w:r>
      <w:r>
        <w:rPr/>
        <w:t>2019</w:t>
      </w:r>
    </w:p>
    <w:p>
      <w:pPr>
        <w:spacing w:after="0" w:line="482" w:lineRule="auto"/>
        <w:sectPr>
          <w:footerReference w:type="default" r:id="rId18"/>
          <w:pgSz w:w="12240" w:h="15840"/>
          <w:pgMar w:footer="1015" w:header="0" w:top="1340" w:bottom="1200" w:left="1720" w:right="1200"/>
        </w:sectPr>
      </w:pPr>
    </w:p>
    <w:p>
      <w:pPr>
        <w:pStyle w:val="Heading1"/>
        <w:numPr>
          <w:ilvl w:val="2"/>
          <w:numId w:val="11"/>
        </w:numPr>
        <w:tabs>
          <w:tab w:pos="987" w:val="left" w:leader="none"/>
          <w:tab w:pos="988" w:val="left" w:leader="none"/>
        </w:tabs>
        <w:spacing w:line="240" w:lineRule="auto" w:before="70" w:after="0"/>
        <w:ind w:left="987" w:right="0" w:hanging="721"/>
        <w:jc w:val="left"/>
      </w:pPr>
      <w:bookmarkStart w:name="_TOC_250015" w:id="53"/>
      <w:r>
        <w:rPr/>
        <w:t>Electrical</w:t>
      </w:r>
      <w:r>
        <w:rPr>
          <w:spacing w:val="-3"/>
        </w:rPr>
        <w:t> </w:t>
      </w:r>
      <w:bookmarkEnd w:id="53"/>
      <w:r>
        <w:rPr/>
        <w:t>conductivity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 w:before="1"/>
        <w:ind w:left="267" w:right="203"/>
        <w:jc w:val="both"/>
      </w:pPr>
      <w:r>
        <w:rPr/>
        <w:pict>
          <v:group style="position:absolute;margin-left:99pt;margin-top:120.433151pt;width:360.75pt;height:205.2pt;mso-position-horizontal-relative:page;mso-position-vertical-relative:paragraph;z-index:-17153536" coordorigin="1980,2409" coordsize="7215,4104">
            <v:shape style="position:absolute;left:3304;top:5629;width:247;height:246" type="#_x0000_t75" stroked="false">
              <v:imagedata r:id="rId28" o:title=""/>
            </v:shape>
            <v:shape style="position:absolute;left:1987;top:2415;width:7200;height:4090" type="#_x0000_t202" filled="false" stroked="true" strokeweight=".72pt" strokecolor="#d9d9d9">
              <v:textbox inset="0,0,0,0">
                <w:txbxContent>
                  <w:p>
                    <w:pPr>
                      <w:spacing w:line="240" w:lineRule="auto" w:before="7"/>
                      <w:rPr>
                        <w:b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6302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6281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1"/>
                      <w:ind w:left="0" w:right="6261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6240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"/>
                      <w:ind w:left="0" w:right="62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619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6177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16.879997pt;margin-top:165.086182pt;width:11pt;height:79.2pt;mso-position-horizontal-relative:page;mso-position-vertical-relative:paragraph;z-index:15739904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18"/>
                    </w:rPr>
                  </w:pPr>
                  <w:r>
                    <w:rPr>
                      <w:rFonts w:ascii="Calibri" w:hAnsi="Calibri"/>
                      <w:b/>
                      <w:color w:val="585858"/>
                      <w:sz w:val="18"/>
                    </w:rPr>
                    <w:t>conductivity</w:t>
                  </w:r>
                  <w:r>
                    <w:rPr>
                      <w:rFonts w:ascii="Calibri" w:hAnsi="Calibri"/>
                      <w:b/>
                      <w:color w:val="585858"/>
                      <w:spacing w:val="-3"/>
                      <w:sz w:val="1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585858"/>
                      <w:sz w:val="18"/>
                    </w:rPr>
                    <w:t>(µs/cm)</w:t>
                  </w:r>
                </w:p>
              </w:txbxContent>
            </v:textbox>
            <w10:wrap type="none"/>
          </v:shape>
        </w:pict>
      </w:r>
      <w:r>
        <w:rPr/>
        <w:t>The monthly variations in the value of electrical conductivity across the four stations are</w:t>
      </w:r>
      <w:r>
        <w:rPr>
          <w:spacing w:val="1"/>
        </w:rPr>
        <w:t> </w:t>
      </w:r>
      <w:r>
        <w:rPr/>
        <w:t>represented in Figure 4.2. The value of Electrical conductivity fluctuates from July to</w:t>
      </w:r>
      <w:r>
        <w:rPr>
          <w:spacing w:val="1"/>
        </w:rPr>
        <w:t> </w:t>
      </w:r>
      <w:r>
        <w:rPr/>
        <w:t>September. A sharp increase was recorded between the month of October, December, July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February.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highest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was in</w:t>
      </w:r>
      <w:r>
        <w:rPr>
          <w:spacing w:val="-1"/>
        </w:rPr>
        <w:t> </w:t>
      </w:r>
      <w:r>
        <w:rPr/>
        <w:t>October and the lowest</w:t>
      </w:r>
      <w:r>
        <w:rPr>
          <w:spacing w:val="-1"/>
        </w:rPr>
        <w:t> </w:t>
      </w:r>
      <w:r>
        <w:rPr/>
        <w:t>was in August.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2010155</wp:posOffset>
            </wp:positionH>
            <wp:positionV relativeFrom="paragraph">
              <wp:posOffset>188123</wp:posOffset>
            </wp:positionV>
            <wp:extent cx="3552443" cy="1732788"/>
            <wp:effectExtent l="0" t="0" r="0" b="0"/>
            <wp:wrapTopAndBottom/>
            <wp:docPr id="1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443" cy="1732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2444114</wp:posOffset>
            </wp:positionH>
            <wp:positionV relativeFrom="paragraph">
              <wp:posOffset>2027337</wp:posOffset>
            </wp:positionV>
            <wp:extent cx="257711" cy="262318"/>
            <wp:effectExtent l="0" t="0" r="0" b="0"/>
            <wp:wrapTopAndBottom/>
            <wp:docPr id="2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11" cy="262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2745104</wp:posOffset>
            </wp:positionH>
            <wp:positionV relativeFrom="paragraph">
              <wp:posOffset>2026956</wp:posOffset>
            </wp:positionV>
            <wp:extent cx="386454" cy="390525"/>
            <wp:effectExtent l="0" t="0" r="0" b="0"/>
            <wp:wrapTopAndBottom/>
            <wp:docPr id="2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454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3288157</wp:posOffset>
            </wp:positionH>
            <wp:positionV relativeFrom="paragraph">
              <wp:posOffset>2026194</wp:posOffset>
            </wp:positionV>
            <wp:extent cx="284617" cy="285750"/>
            <wp:effectExtent l="0" t="0" r="0" b="0"/>
            <wp:wrapTopAndBottom/>
            <wp:docPr id="2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17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3645408</wp:posOffset>
            </wp:positionH>
            <wp:positionV relativeFrom="paragraph">
              <wp:posOffset>2026067</wp:posOffset>
            </wp:positionV>
            <wp:extent cx="370593" cy="371475"/>
            <wp:effectExtent l="0" t="0" r="0" b="0"/>
            <wp:wrapTopAndBottom/>
            <wp:docPr id="2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93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4096258</wp:posOffset>
            </wp:positionH>
            <wp:positionV relativeFrom="paragraph">
              <wp:posOffset>2027083</wp:posOffset>
            </wp:positionV>
            <wp:extent cx="367349" cy="366712"/>
            <wp:effectExtent l="0" t="0" r="0" b="0"/>
            <wp:wrapTopAndBottom/>
            <wp:docPr id="2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49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4631816</wp:posOffset>
            </wp:positionH>
            <wp:positionV relativeFrom="paragraph">
              <wp:posOffset>2026067</wp:posOffset>
            </wp:positionV>
            <wp:extent cx="285496" cy="285750"/>
            <wp:effectExtent l="0" t="0" r="0" b="0"/>
            <wp:wrapTopAndBottom/>
            <wp:docPr id="3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9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5029708</wp:posOffset>
            </wp:positionH>
            <wp:positionV relativeFrom="paragraph">
              <wp:posOffset>2026448</wp:posOffset>
            </wp:positionV>
            <wp:extent cx="329051" cy="319087"/>
            <wp:effectExtent l="0" t="0" r="0" b="0"/>
            <wp:wrapTopAndBottom/>
            <wp:docPr id="3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51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8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</w:pPr>
    </w:p>
    <w:p>
      <w:pPr>
        <w:pStyle w:val="Heading1"/>
        <w:spacing w:line="482" w:lineRule="auto"/>
        <w:ind w:left="267" w:right="213" w:firstLine="0"/>
      </w:pPr>
      <w:r>
        <w:rPr/>
        <w:t>Figure 4.2: Monthly Variations in Electrical Conductivity from July 2018 to February</w:t>
      </w:r>
      <w:r>
        <w:rPr>
          <w:spacing w:val="-57"/>
        </w:rPr>
        <w:t> </w:t>
      </w:r>
      <w:r>
        <w:rPr/>
        <w:t>2019</w:t>
      </w:r>
    </w:p>
    <w:p>
      <w:pPr>
        <w:spacing w:after="0" w:line="482" w:lineRule="auto"/>
        <w:sectPr>
          <w:pgSz w:w="12240" w:h="15840"/>
          <w:pgMar w:header="0" w:footer="1015" w:top="1340" w:bottom="1200" w:left="1720" w:right="1200"/>
        </w:sectPr>
      </w:pPr>
    </w:p>
    <w:p>
      <w:pPr>
        <w:pStyle w:val="Heading1"/>
        <w:numPr>
          <w:ilvl w:val="2"/>
          <w:numId w:val="11"/>
        </w:numPr>
        <w:tabs>
          <w:tab w:pos="987" w:val="left" w:leader="none"/>
          <w:tab w:pos="988" w:val="left" w:leader="none"/>
        </w:tabs>
        <w:spacing w:line="240" w:lineRule="auto" w:before="70" w:after="0"/>
        <w:ind w:left="987" w:right="0" w:hanging="721"/>
        <w:jc w:val="left"/>
      </w:pPr>
      <w:bookmarkStart w:name="_TOC_250014" w:id="54"/>
      <w:r>
        <w:rPr/>
        <w:t>Total</w:t>
      </w:r>
      <w:r>
        <w:rPr>
          <w:spacing w:val="-1"/>
        </w:rPr>
        <w:t> </w:t>
      </w:r>
      <w:r>
        <w:rPr/>
        <w:t>dissolved</w:t>
      </w:r>
      <w:r>
        <w:rPr>
          <w:spacing w:val="-1"/>
        </w:rPr>
        <w:t> </w:t>
      </w:r>
      <w:r>
        <w:rPr/>
        <w:t>solids</w:t>
      </w:r>
      <w:r>
        <w:rPr>
          <w:spacing w:val="-1"/>
        </w:rPr>
        <w:t> </w:t>
      </w:r>
      <w:bookmarkEnd w:id="54"/>
      <w:r>
        <w:rPr/>
        <w:t>(TDS)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 w:before="1"/>
        <w:ind w:left="267" w:right="213"/>
        <w:jc w:val="both"/>
      </w:pPr>
      <w:r>
        <w:rPr/>
        <w:pict>
          <v:group style="position:absolute;margin-left:99pt;margin-top:92.833153pt;width:360.75pt;height:197.05pt;mso-position-horizontal-relative:page;mso-position-vertical-relative:paragraph;z-index:-17148416" coordorigin="1980,1857" coordsize="7215,3941">
            <v:shape style="position:absolute;left:3305;top:4919;width:246;height:246" type="#_x0000_t75" stroked="false">
              <v:imagedata r:id="rId37" o:title=""/>
            </v:shape>
            <v:shape style="position:absolute;left:1987;top:1863;width:7200;height:3927" type="#_x0000_t202" filled="false" stroked="true" strokeweight=".72pt" strokecolor="#d9d9d9">
              <v:textbox inset="0,0,0,0">
                <w:txbxContent>
                  <w:p>
                    <w:pPr>
                      <w:spacing w:line="240" w:lineRule="auto" w:before="2"/>
                      <w:rPr>
                        <w:sz w:val="17"/>
                      </w:rPr>
                    </w:pPr>
                  </w:p>
                  <w:p>
                    <w:pPr>
                      <w:spacing w:before="0"/>
                      <w:ind w:left="0" w:right="6302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180</w:t>
                    </w:r>
                  </w:p>
                  <w:p>
                    <w:pPr>
                      <w:spacing w:before="76"/>
                      <w:ind w:left="0" w:right="628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160</w:t>
                    </w:r>
                  </w:p>
                  <w:p>
                    <w:pPr>
                      <w:spacing w:before="73"/>
                      <w:ind w:left="0" w:right="6275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140</w:t>
                    </w:r>
                  </w:p>
                  <w:p>
                    <w:pPr>
                      <w:spacing w:before="70"/>
                      <w:ind w:left="0" w:right="625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120</w:t>
                    </w:r>
                  </w:p>
                  <w:p>
                    <w:pPr>
                      <w:spacing w:before="68"/>
                      <w:ind w:left="0" w:right="6245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  <w:p>
                    <w:pPr>
                      <w:spacing w:before="64"/>
                      <w:ind w:left="0" w:right="6232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  <w:p>
                    <w:pPr>
                      <w:spacing w:before="62"/>
                      <w:ind w:left="0" w:right="62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>
                    <w:pPr>
                      <w:spacing w:before="60"/>
                      <w:ind w:left="0" w:right="6204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>
                    <w:pPr>
                      <w:spacing w:before="56"/>
                      <w:ind w:left="0" w:right="6191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before="54"/>
                      <w:ind w:left="0" w:right="6177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16.879997pt;margin-top:153.179718pt;width:11pt;height:39.75pt;mso-position-horizontal-relative:page;mso-position-vertical-relative:paragraph;z-index:15745024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color w:val="585858"/>
                      <w:sz w:val="18"/>
                    </w:rPr>
                    <w:t>Tds(mg/L)</w:t>
                  </w:r>
                </w:p>
              </w:txbxContent>
            </v:textbox>
            <w10:wrap type="none"/>
          </v:shape>
        </w:pict>
      </w:r>
      <w:r>
        <w:rPr/>
        <w:t>The monthly variations in total dissolved solids within four stations are represented in</w:t>
      </w:r>
      <w:r>
        <w:rPr>
          <w:spacing w:val="1"/>
        </w:rPr>
        <w:t> </w:t>
      </w:r>
      <w:r>
        <w:rPr/>
        <w:t>Figure 4.3. There was a steady decline in the value of TDS in August to September. The</w:t>
      </w:r>
      <w:r>
        <w:rPr>
          <w:spacing w:val="1"/>
        </w:rPr>
        <w:t> </w:t>
      </w:r>
      <w:r>
        <w:rPr/>
        <w:t>highest</w:t>
      </w:r>
      <w:r>
        <w:rPr>
          <w:spacing w:val="-1"/>
        </w:rPr>
        <w:t> </w:t>
      </w:r>
      <w:r>
        <w:rPr/>
        <w:t>was recorded in</w:t>
      </w:r>
      <w:r>
        <w:rPr>
          <w:spacing w:val="2"/>
        </w:rPr>
        <w:t> </w:t>
      </w:r>
      <w:r>
        <w:rPr/>
        <w:t>August 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lowest was in</w:t>
      </w:r>
      <w:r>
        <w:rPr>
          <w:spacing w:val="3"/>
        </w:rPr>
        <w:t> </w:t>
      </w:r>
      <w:r>
        <w:rPr/>
        <w:t>September.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2010155</wp:posOffset>
            </wp:positionH>
            <wp:positionV relativeFrom="paragraph">
              <wp:posOffset>137788</wp:posOffset>
            </wp:positionV>
            <wp:extent cx="3558670" cy="1540764"/>
            <wp:effectExtent l="0" t="0" r="0" b="0"/>
            <wp:wrapTopAndBottom/>
            <wp:docPr id="3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8670" cy="1540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2444114</wp:posOffset>
            </wp:positionH>
            <wp:positionV relativeFrom="paragraph">
              <wp:posOffset>1780940</wp:posOffset>
            </wp:positionV>
            <wp:extent cx="257593" cy="261937"/>
            <wp:effectExtent l="0" t="0" r="0" b="0"/>
            <wp:wrapTopAndBottom/>
            <wp:docPr id="3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93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2744977</wp:posOffset>
            </wp:positionH>
            <wp:positionV relativeFrom="paragraph">
              <wp:posOffset>1780686</wp:posOffset>
            </wp:positionV>
            <wp:extent cx="386708" cy="390525"/>
            <wp:effectExtent l="0" t="0" r="0" b="0"/>
            <wp:wrapTopAndBottom/>
            <wp:docPr id="3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08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3288125</wp:posOffset>
            </wp:positionH>
            <wp:positionV relativeFrom="paragraph">
              <wp:posOffset>1779797</wp:posOffset>
            </wp:positionV>
            <wp:extent cx="284648" cy="285750"/>
            <wp:effectExtent l="0" t="0" r="0" b="0"/>
            <wp:wrapTopAndBottom/>
            <wp:docPr id="4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48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3645408</wp:posOffset>
            </wp:positionH>
            <wp:positionV relativeFrom="paragraph">
              <wp:posOffset>1779797</wp:posOffset>
            </wp:positionV>
            <wp:extent cx="375344" cy="376237"/>
            <wp:effectExtent l="0" t="0" r="0" b="0"/>
            <wp:wrapTopAndBottom/>
            <wp:docPr id="4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44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4096258</wp:posOffset>
            </wp:positionH>
            <wp:positionV relativeFrom="paragraph">
              <wp:posOffset>1780813</wp:posOffset>
            </wp:positionV>
            <wp:extent cx="367349" cy="366712"/>
            <wp:effectExtent l="0" t="0" r="0" b="0"/>
            <wp:wrapTopAndBottom/>
            <wp:docPr id="4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49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4631816</wp:posOffset>
            </wp:positionH>
            <wp:positionV relativeFrom="paragraph">
              <wp:posOffset>1779797</wp:posOffset>
            </wp:positionV>
            <wp:extent cx="285496" cy="285750"/>
            <wp:effectExtent l="0" t="0" r="0" b="0"/>
            <wp:wrapTopAndBottom/>
            <wp:docPr id="4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9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5029580</wp:posOffset>
            </wp:positionH>
            <wp:positionV relativeFrom="paragraph">
              <wp:posOffset>1780051</wp:posOffset>
            </wp:positionV>
            <wp:extent cx="329051" cy="319087"/>
            <wp:effectExtent l="0" t="0" r="0" b="0"/>
            <wp:wrapTopAndBottom/>
            <wp:docPr id="4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51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7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1"/>
        <w:spacing w:line="242" w:lineRule="auto" w:before="1"/>
        <w:ind w:left="267" w:right="216" w:firstLine="0"/>
      </w:pPr>
      <w:r>
        <w:rPr/>
        <w:t>Figure 4.3: Monthly Variations in Total Dissolved Solid from July 2018 to February</w:t>
      </w:r>
      <w:r>
        <w:rPr>
          <w:spacing w:val="1"/>
        </w:rPr>
        <w:t> </w:t>
      </w:r>
      <w:r>
        <w:rPr/>
        <w:t>2019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8"/>
        </w:rPr>
      </w:pPr>
    </w:p>
    <w:p>
      <w:pPr>
        <w:pStyle w:val="Heading1"/>
        <w:numPr>
          <w:ilvl w:val="2"/>
          <w:numId w:val="11"/>
        </w:numPr>
        <w:tabs>
          <w:tab w:pos="808" w:val="left" w:leader="none"/>
        </w:tabs>
        <w:spacing w:line="240" w:lineRule="auto" w:before="0" w:after="0"/>
        <w:ind w:left="807" w:right="0" w:hanging="541"/>
        <w:jc w:val="left"/>
      </w:pPr>
      <w:bookmarkStart w:name="_TOC_250013" w:id="55"/>
      <w:r>
        <w:rPr/>
        <w:t>Water</w:t>
      </w:r>
      <w:r>
        <w:rPr>
          <w:spacing w:val="-2"/>
        </w:rPr>
        <w:t> </w:t>
      </w:r>
      <w:bookmarkEnd w:id="55"/>
      <w:r>
        <w:rPr/>
        <w:t>pH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ind w:left="267"/>
        <w:jc w:val="both"/>
      </w:pPr>
      <w:r>
        <w:rPr/>
        <w:t>The</w:t>
      </w:r>
      <w:r>
        <w:rPr>
          <w:spacing w:val="4"/>
        </w:rPr>
        <w:t> </w:t>
      </w:r>
      <w:r>
        <w:rPr/>
        <w:t>monthly</w:t>
      </w:r>
      <w:r>
        <w:rPr>
          <w:spacing w:val="-2"/>
        </w:rPr>
        <w:t> </w:t>
      </w:r>
      <w:r>
        <w:rPr/>
        <w:t>variations</w:t>
      </w:r>
      <w:r>
        <w:rPr>
          <w:spacing w:val="7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value</w:t>
      </w:r>
      <w:r>
        <w:rPr>
          <w:spacing w:val="5"/>
        </w:rPr>
        <w:t> </w:t>
      </w:r>
      <w:r>
        <w:rPr/>
        <w:t>of</w:t>
      </w:r>
      <w:r>
        <w:rPr>
          <w:spacing w:val="8"/>
        </w:rPr>
        <w:t> </w:t>
      </w:r>
      <w:r>
        <w:rPr/>
        <w:t>pH</w:t>
      </w:r>
      <w:r>
        <w:rPr>
          <w:spacing w:val="6"/>
        </w:rPr>
        <w:t> </w:t>
      </w:r>
      <w:r>
        <w:rPr/>
        <w:t>across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/>
        <w:t>four</w:t>
      </w:r>
      <w:r>
        <w:rPr>
          <w:spacing w:val="4"/>
        </w:rPr>
        <w:t> </w:t>
      </w:r>
      <w:r>
        <w:rPr/>
        <w:t>stations</w:t>
      </w:r>
      <w:r>
        <w:rPr>
          <w:spacing w:val="7"/>
        </w:rPr>
        <w:t> </w:t>
      </w:r>
      <w:r>
        <w:rPr/>
        <w:t>are</w:t>
      </w:r>
      <w:r>
        <w:rPr>
          <w:spacing w:val="4"/>
        </w:rPr>
        <w:t> </w:t>
      </w:r>
      <w:r>
        <w:rPr/>
        <w:t>represented</w:t>
      </w:r>
      <w:r>
        <w:rPr>
          <w:spacing w:val="5"/>
        </w:rPr>
        <w:t> </w:t>
      </w:r>
      <w:r>
        <w:rPr/>
        <w:t>in</w:t>
      </w:r>
      <w:r>
        <w:rPr>
          <w:spacing w:val="7"/>
        </w:rPr>
        <w:t> </w:t>
      </w:r>
      <w:r>
        <w:rPr/>
        <w:t>Figure</w:t>
      </w:r>
    </w:p>
    <w:p>
      <w:pPr>
        <w:pStyle w:val="BodyText"/>
      </w:pPr>
    </w:p>
    <w:p>
      <w:pPr>
        <w:pStyle w:val="BodyText"/>
        <w:spacing w:line="480" w:lineRule="auto"/>
        <w:ind w:left="267" w:right="207"/>
        <w:jc w:val="both"/>
      </w:pPr>
      <w:r>
        <w:rPr/>
        <w:t>4.4. The lowest value of pH was recorded December and January. There</w:t>
      </w:r>
      <w:r>
        <w:rPr>
          <w:spacing w:val="1"/>
        </w:rPr>
        <w:t> </w:t>
      </w:r>
      <w:r>
        <w:rPr/>
        <w:t>was a sharp</w:t>
      </w:r>
      <w:r>
        <w:rPr>
          <w:spacing w:val="1"/>
        </w:rPr>
        <w:t> </w:t>
      </w:r>
      <w:r>
        <w:rPr/>
        <w:t>increase recorded in the month of November, August and July with a slight decline in</w:t>
      </w:r>
      <w:r>
        <w:rPr>
          <w:spacing w:val="1"/>
        </w:rPr>
        <w:t> </w:t>
      </w:r>
      <w:r>
        <w:rPr/>
        <w:t>September.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highest pH value</w:t>
      </w:r>
      <w:r>
        <w:rPr>
          <w:spacing w:val="-1"/>
        </w:rPr>
        <w:t> </w:t>
      </w:r>
      <w:r>
        <w:rPr/>
        <w:t>recorded was in</w:t>
      </w:r>
      <w:r>
        <w:rPr>
          <w:spacing w:val="2"/>
        </w:rPr>
        <w:t> </w:t>
      </w:r>
      <w:r>
        <w:rPr/>
        <w:t>October</w:t>
      </w:r>
      <w:r>
        <w:rPr>
          <w:spacing w:val="-2"/>
        </w:rPr>
        <w:t> </w:t>
      </w:r>
      <w:r>
        <w:rPr/>
        <w:t>2018.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12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16.93pt;margin-top:154.03186pt;width:11pt;height:12.45pt;mso-position-horizontal-relative:page;mso-position-vertical-relative:page;z-index:15749632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color w:val="585858"/>
                      <w:sz w:val="18"/>
                    </w:rPr>
                    <w:t>pH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354"/>
        <w:rPr>
          <w:sz w:val="20"/>
        </w:rPr>
      </w:pPr>
      <w:r>
        <w:rPr>
          <w:sz w:val="20"/>
        </w:rPr>
        <w:drawing>
          <wp:inline distT="0" distB="0" distL="0" distR="0">
            <wp:extent cx="3610460" cy="1801368"/>
            <wp:effectExtent l="0" t="0" r="0" b="0"/>
            <wp:docPr id="5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460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2398267</wp:posOffset>
            </wp:positionH>
            <wp:positionV relativeFrom="paragraph">
              <wp:posOffset>106553</wp:posOffset>
            </wp:positionV>
            <wp:extent cx="257967" cy="262318"/>
            <wp:effectExtent l="0" t="0" r="0" b="0"/>
            <wp:wrapTopAndBottom/>
            <wp:docPr id="5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67" cy="262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2705861</wp:posOffset>
            </wp:positionH>
            <wp:positionV relativeFrom="paragraph">
              <wp:posOffset>106298</wp:posOffset>
            </wp:positionV>
            <wp:extent cx="386836" cy="390525"/>
            <wp:effectExtent l="0" t="0" r="0" b="0"/>
            <wp:wrapTopAndBottom/>
            <wp:docPr id="5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836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3255753</wp:posOffset>
            </wp:positionH>
            <wp:positionV relativeFrom="paragraph">
              <wp:posOffset>105410</wp:posOffset>
            </wp:positionV>
            <wp:extent cx="289634" cy="290512"/>
            <wp:effectExtent l="0" t="0" r="0" b="0"/>
            <wp:wrapTopAndBottom/>
            <wp:docPr id="5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34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3619880</wp:posOffset>
            </wp:positionH>
            <wp:positionV relativeFrom="paragraph">
              <wp:posOffset>105410</wp:posOffset>
            </wp:positionV>
            <wp:extent cx="375344" cy="376237"/>
            <wp:effectExtent l="0" t="0" r="0" b="0"/>
            <wp:wrapTopAndBottom/>
            <wp:docPr id="5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44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4077461</wp:posOffset>
            </wp:positionH>
            <wp:positionV relativeFrom="paragraph">
              <wp:posOffset>106426</wp:posOffset>
            </wp:positionV>
            <wp:extent cx="369829" cy="369189"/>
            <wp:effectExtent l="0" t="0" r="0" b="0"/>
            <wp:wrapTopAndBottom/>
            <wp:docPr id="6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829" cy="369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4619625</wp:posOffset>
            </wp:positionH>
            <wp:positionV relativeFrom="paragraph">
              <wp:posOffset>105410</wp:posOffset>
            </wp:positionV>
            <wp:extent cx="285623" cy="285750"/>
            <wp:effectExtent l="0" t="0" r="0" b="0"/>
            <wp:wrapTopAndBottom/>
            <wp:docPr id="6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23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5024246</wp:posOffset>
            </wp:positionH>
            <wp:positionV relativeFrom="paragraph">
              <wp:posOffset>105663</wp:posOffset>
            </wp:positionV>
            <wp:extent cx="329177" cy="319087"/>
            <wp:effectExtent l="0" t="0" r="0" b="0"/>
            <wp:wrapTopAndBottom/>
            <wp:docPr id="65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77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1"/>
        <w:ind w:left="267" w:firstLine="0"/>
        <w:jc w:val="left"/>
      </w:pPr>
      <w:r>
        <w:rPr/>
        <w:pict>
          <v:group style="position:absolute;margin-left:99pt;margin-top:-240.126877pt;width:360.75pt;height:216.75pt;mso-position-horizontal-relative:page;mso-position-vertical-relative:paragraph;z-index:-17143808" coordorigin="1980,-4803" coordsize="7215,4335">
            <v:shape style="position:absolute;left:3222;top:-1358;width:246;height:246" type="#_x0000_t75" stroked="false">
              <v:imagedata r:id="rId54" o:title=""/>
            </v:shape>
            <v:shape style="position:absolute;left:1987;top:-4796;width:7200;height:4320" type="#_x0000_t202" filled="false" stroked="true" strokeweight=".72pt" strokecolor="#d9d9d9">
              <v:textbox inset="0,0,0,0">
                <w:txbxContent>
                  <w:p>
                    <w:pPr>
                      <w:spacing w:line="240" w:lineRule="auto" w:before="3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6392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before="85"/>
                      <w:ind w:left="0" w:right="637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9</w:t>
                    </w:r>
                  </w:p>
                  <w:p>
                    <w:pPr>
                      <w:spacing w:before="82"/>
                      <w:ind w:left="0" w:right="6366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</w:t>
                    </w:r>
                  </w:p>
                  <w:p>
                    <w:pPr>
                      <w:spacing w:before="80"/>
                      <w:ind w:left="0" w:right="6353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</w:t>
                    </w:r>
                  </w:p>
                  <w:p>
                    <w:pPr>
                      <w:spacing w:before="76"/>
                      <w:ind w:left="0" w:right="6340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  <w:p>
                    <w:pPr>
                      <w:spacing w:before="75"/>
                      <w:ind w:left="0" w:right="632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  <w:p>
                    <w:pPr>
                      <w:spacing w:before="72"/>
                      <w:ind w:left="0" w:right="6315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  <w:p>
                    <w:pPr>
                      <w:spacing w:before="69"/>
                      <w:ind w:left="0" w:right="6302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  <w:p>
                    <w:pPr>
                      <w:spacing w:before="67"/>
                      <w:ind w:left="0" w:right="6290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  <w:p>
                    <w:pPr>
                      <w:spacing w:before="64"/>
                      <w:ind w:left="0" w:right="627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  <w:p>
                    <w:pPr>
                      <w:spacing w:before="62"/>
                      <w:ind w:left="0" w:right="6266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Figure</w:t>
      </w:r>
      <w:r>
        <w:rPr>
          <w:spacing w:val="-2"/>
        </w:rPr>
        <w:t> </w:t>
      </w:r>
      <w:r>
        <w:rPr/>
        <w:t>4.4:</w:t>
      </w:r>
      <w:r>
        <w:rPr>
          <w:spacing w:val="-2"/>
        </w:rPr>
        <w:t> </w:t>
      </w:r>
      <w:r>
        <w:rPr/>
        <w:t>Monthly</w:t>
      </w:r>
      <w:r>
        <w:rPr>
          <w:spacing w:val="-1"/>
        </w:rPr>
        <w:t> </w:t>
      </w:r>
      <w:r>
        <w:rPr/>
        <w:t>Variations</w:t>
      </w:r>
      <w:r>
        <w:rPr>
          <w:spacing w:val="-1"/>
        </w:rPr>
        <w:t> </w:t>
      </w:r>
      <w:r>
        <w:rPr/>
        <w:t>in</w:t>
      </w:r>
      <w:r>
        <w:rPr>
          <w:spacing w:val="3"/>
        </w:rPr>
        <w:t> </w:t>
      </w:r>
      <w:r>
        <w:rPr/>
        <w:t>Water</w:t>
      </w:r>
      <w:r>
        <w:rPr>
          <w:spacing w:val="-2"/>
        </w:rPr>
        <w:t> </w:t>
      </w:r>
      <w:r>
        <w:rPr/>
        <w:t>pH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July 2018</w:t>
      </w:r>
      <w:r>
        <w:rPr>
          <w:spacing w:val="-1"/>
        </w:rPr>
        <w:t> </w:t>
      </w:r>
      <w:r>
        <w:rPr/>
        <w:t>to February</w:t>
      </w:r>
      <w:r>
        <w:rPr>
          <w:spacing w:val="-1"/>
        </w:rPr>
        <w:t> </w:t>
      </w:r>
      <w:r>
        <w:rPr/>
        <w:t>2019</w:t>
      </w:r>
    </w:p>
    <w:p>
      <w:pPr>
        <w:spacing w:after="0"/>
        <w:jc w:val="left"/>
        <w:sectPr>
          <w:pgSz w:w="12240" w:h="15840"/>
          <w:pgMar w:header="0" w:footer="1015" w:top="1400" w:bottom="1200" w:left="1720" w:right="1200"/>
        </w:sectPr>
      </w:pPr>
    </w:p>
    <w:p>
      <w:pPr>
        <w:pStyle w:val="Heading1"/>
        <w:numPr>
          <w:ilvl w:val="2"/>
          <w:numId w:val="11"/>
        </w:numPr>
        <w:tabs>
          <w:tab w:pos="987" w:val="left" w:leader="none"/>
          <w:tab w:pos="988" w:val="left" w:leader="none"/>
        </w:tabs>
        <w:spacing w:line="240" w:lineRule="auto" w:before="70" w:after="0"/>
        <w:ind w:left="987" w:right="0" w:hanging="721"/>
        <w:jc w:val="left"/>
      </w:pPr>
      <w:bookmarkStart w:name="_TOC_250012" w:id="56"/>
      <w:r>
        <w:rPr/>
        <w:t>Dissolved</w:t>
      </w:r>
      <w:r>
        <w:rPr>
          <w:spacing w:val="-1"/>
        </w:rPr>
        <w:t> </w:t>
      </w:r>
      <w:bookmarkEnd w:id="56"/>
      <w:r>
        <w:rPr/>
        <w:t>oxygen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267" w:right="206"/>
        <w:jc w:val="both"/>
      </w:pPr>
      <w:r>
        <w:rPr/>
        <w:pict>
          <v:group style="position:absolute;margin-left:99pt;margin-top:128.833130pt;width:360.75pt;height:216.75pt;mso-position-horizontal-relative:page;mso-position-vertical-relative:paragraph;z-index:-17138688" coordorigin="1980,2577" coordsize="7215,4335">
            <v:shape style="position:absolute;left:3263;top:6022;width:246;height:246" type="#_x0000_t75" stroked="false">
              <v:imagedata r:id="rId55" o:title=""/>
            </v:shape>
            <v:shape style="position:absolute;left:1987;top:2583;width:7200;height:4320" type="#_x0000_t202" filled="false" stroked="true" strokeweight=".72pt" strokecolor="#d9d9d9">
              <v:textbox inset="0,0,0,0">
                <w:txbxContent>
                  <w:p>
                    <w:pPr>
                      <w:spacing w:line="240" w:lineRule="auto" w:before="4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6347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  <w:p>
                    <w:pPr>
                      <w:spacing w:before="85"/>
                      <w:ind w:left="0" w:right="6334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4.5</w:t>
                    </w:r>
                  </w:p>
                  <w:p>
                    <w:pPr>
                      <w:spacing w:before="83"/>
                      <w:ind w:left="0" w:right="6321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  <w:p>
                    <w:pPr>
                      <w:spacing w:before="79"/>
                      <w:ind w:left="0" w:right="630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3.5</w:t>
                    </w:r>
                  </w:p>
                  <w:p>
                    <w:pPr>
                      <w:spacing w:before="77"/>
                      <w:ind w:left="0" w:right="6296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  <w:p>
                    <w:pPr>
                      <w:spacing w:before="74"/>
                      <w:ind w:left="0" w:right="6283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2.5</w:t>
                    </w:r>
                  </w:p>
                  <w:p>
                    <w:pPr>
                      <w:spacing w:before="73"/>
                      <w:ind w:left="0" w:right="6271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  <w:p>
                    <w:pPr>
                      <w:spacing w:before="69"/>
                      <w:ind w:left="0" w:right="625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1.5</w:t>
                    </w:r>
                  </w:p>
                  <w:p>
                    <w:pPr>
                      <w:spacing w:before="67"/>
                      <w:ind w:left="0" w:right="6246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  <w:p>
                    <w:pPr>
                      <w:spacing w:before="64"/>
                      <w:ind w:left="0" w:right="6234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0.5</w:t>
                    </w:r>
                  </w:p>
                  <w:p>
                    <w:pPr>
                      <w:spacing w:before="62"/>
                      <w:ind w:left="0" w:right="6222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16.909996pt;margin-top:200.264603pt;width:11pt;height:37.35pt;mso-position-horizontal-relative:page;mso-position-vertical-relative:paragraph;z-index:15754752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color w:val="585858"/>
                      <w:sz w:val="18"/>
                    </w:rPr>
                    <w:t>Do(mg/L)</w:t>
                  </w:r>
                </w:p>
              </w:txbxContent>
            </v:textbox>
            <w10:wrap type="none"/>
          </v:shape>
        </w:pict>
      </w:r>
      <w:r>
        <w:rPr/>
        <w:t>The monthly variations of the Dissolved Oxygen values for the four stations are represented</w:t>
      </w:r>
      <w:r>
        <w:rPr>
          <w:spacing w:val="-57"/>
        </w:rPr>
        <w:t> </w:t>
      </w:r>
      <w:r>
        <w:rPr/>
        <w:t>in Figure 4.5. The lowest value was recorded in September and there was an increase in</w:t>
      </w:r>
      <w:r>
        <w:rPr>
          <w:spacing w:val="1"/>
        </w:rPr>
        <w:t> </w:t>
      </w:r>
      <w:r>
        <w:rPr/>
        <w:t>November, and a gradual increase from November to February. The highest value was</w:t>
      </w:r>
      <w:r>
        <w:rPr>
          <w:spacing w:val="1"/>
        </w:rPr>
        <w:t> </w:t>
      </w:r>
      <w:r>
        <w:rPr/>
        <w:t>recorded</w:t>
      </w:r>
      <w:r>
        <w:rPr>
          <w:spacing w:val="-1"/>
        </w:rPr>
        <w:t> </w:t>
      </w:r>
      <w:r>
        <w:rPr/>
        <w:t>in February.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1981094</wp:posOffset>
            </wp:positionH>
            <wp:positionV relativeFrom="paragraph">
              <wp:posOffset>235874</wp:posOffset>
            </wp:positionV>
            <wp:extent cx="3581609" cy="1828800"/>
            <wp:effectExtent l="0" t="0" r="0" b="0"/>
            <wp:wrapTopAndBottom/>
            <wp:docPr id="6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60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2421127</wp:posOffset>
            </wp:positionH>
            <wp:positionV relativeFrom="paragraph">
              <wp:posOffset>2170719</wp:posOffset>
            </wp:positionV>
            <wp:extent cx="257337" cy="261937"/>
            <wp:effectExtent l="0" t="0" r="0" b="0"/>
            <wp:wrapTopAndBottom/>
            <wp:docPr id="69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37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2725292</wp:posOffset>
            </wp:positionH>
            <wp:positionV relativeFrom="paragraph">
              <wp:posOffset>2170338</wp:posOffset>
            </wp:positionV>
            <wp:extent cx="386836" cy="390525"/>
            <wp:effectExtent l="0" t="0" r="0" b="0"/>
            <wp:wrapTopAndBottom/>
            <wp:docPr id="71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836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3271901</wp:posOffset>
            </wp:positionH>
            <wp:positionV relativeFrom="paragraph">
              <wp:posOffset>2169576</wp:posOffset>
            </wp:positionV>
            <wp:extent cx="284617" cy="285750"/>
            <wp:effectExtent l="0" t="0" r="0" b="0"/>
            <wp:wrapTopAndBottom/>
            <wp:docPr id="73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17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3632580</wp:posOffset>
            </wp:positionH>
            <wp:positionV relativeFrom="paragraph">
              <wp:posOffset>2169449</wp:posOffset>
            </wp:positionV>
            <wp:extent cx="370467" cy="371475"/>
            <wp:effectExtent l="0" t="0" r="0" b="0"/>
            <wp:wrapTopAndBottom/>
            <wp:docPr id="75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67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4086859</wp:posOffset>
            </wp:positionH>
            <wp:positionV relativeFrom="paragraph">
              <wp:posOffset>2170465</wp:posOffset>
            </wp:positionV>
            <wp:extent cx="367349" cy="366712"/>
            <wp:effectExtent l="0" t="0" r="0" b="0"/>
            <wp:wrapTopAndBottom/>
            <wp:docPr id="77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49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4625721</wp:posOffset>
            </wp:positionH>
            <wp:positionV relativeFrom="paragraph">
              <wp:posOffset>2169576</wp:posOffset>
            </wp:positionV>
            <wp:extent cx="285623" cy="285750"/>
            <wp:effectExtent l="0" t="0" r="0" b="0"/>
            <wp:wrapTopAndBottom/>
            <wp:docPr id="79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23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5027040</wp:posOffset>
            </wp:positionH>
            <wp:positionV relativeFrom="paragraph">
              <wp:posOffset>2169830</wp:posOffset>
            </wp:positionV>
            <wp:extent cx="329051" cy="319087"/>
            <wp:effectExtent l="0" t="0" r="0" b="0"/>
            <wp:wrapTopAndBottom/>
            <wp:docPr id="81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51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8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6"/>
        </w:rPr>
      </w:pPr>
    </w:p>
    <w:p>
      <w:pPr>
        <w:pStyle w:val="Heading1"/>
        <w:ind w:left="267" w:firstLine="0"/>
      </w:pPr>
      <w:r>
        <w:rPr/>
        <w:t>Figure</w:t>
      </w:r>
      <w:r>
        <w:rPr>
          <w:spacing w:val="-2"/>
        </w:rPr>
        <w:t> </w:t>
      </w:r>
      <w:r>
        <w:rPr/>
        <w:t>4.5 Monthly</w:t>
      </w:r>
      <w:r>
        <w:rPr>
          <w:spacing w:val="-1"/>
        </w:rPr>
        <w:t> </w:t>
      </w:r>
      <w:r>
        <w:rPr/>
        <w:t>Variations</w:t>
      </w:r>
      <w:r>
        <w:rPr>
          <w:spacing w:val="-1"/>
        </w:rPr>
        <w:t> </w:t>
      </w:r>
      <w:r>
        <w:rPr/>
        <w:t>in Dissolved</w:t>
      </w:r>
      <w:r>
        <w:rPr>
          <w:spacing w:val="-1"/>
        </w:rPr>
        <w:t> </w:t>
      </w:r>
      <w:r>
        <w:rPr/>
        <w:t>Oxygen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July</w:t>
      </w:r>
      <w:r>
        <w:rPr>
          <w:spacing w:val="-1"/>
        </w:rPr>
        <w:t> </w:t>
      </w:r>
      <w:r>
        <w:rPr/>
        <w:t>2018</w:t>
      </w:r>
      <w:r>
        <w:rPr>
          <w:spacing w:val="-1"/>
        </w:rPr>
        <w:t> </w:t>
      </w:r>
      <w:r>
        <w:rPr/>
        <w:t>to February</w:t>
      </w:r>
      <w:r>
        <w:rPr>
          <w:spacing w:val="-1"/>
        </w:rPr>
        <w:t> </w:t>
      </w:r>
      <w:r>
        <w:rPr/>
        <w:t>2019</w:t>
      </w:r>
    </w:p>
    <w:p>
      <w:pPr>
        <w:spacing w:after="0"/>
        <w:sectPr>
          <w:pgSz w:w="12240" w:h="15840"/>
          <w:pgMar w:header="0" w:footer="1015" w:top="1340" w:bottom="1200" w:left="1720" w:right="1200"/>
        </w:sectPr>
      </w:pPr>
    </w:p>
    <w:p>
      <w:pPr>
        <w:pStyle w:val="ListParagraph"/>
        <w:numPr>
          <w:ilvl w:val="2"/>
          <w:numId w:val="11"/>
        </w:numPr>
        <w:tabs>
          <w:tab w:pos="987" w:val="left" w:leader="none"/>
          <w:tab w:pos="988" w:val="left" w:leader="none"/>
        </w:tabs>
        <w:spacing w:line="240" w:lineRule="auto" w:before="70" w:after="0"/>
        <w:ind w:left="987" w:right="0" w:hanging="721"/>
        <w:jc w:val="left"/>
        <w:rPr>
          <w:b/>
          <w:sz w:val="24"/>
        </w:rPr>
      </w:pPr>
      <w:r>
        <w:rPr>
          <w:b/>
          <w:sz w:val="24"/>
        </w:rPr>
        <w:t>Biochemical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oxygen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demand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(BOD)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267" w:right="206"/>
        <w:jc w:val="both"/>
      </w:pPr>
      <w:r>
        <w:rPr/>
        <w:pict>
          <v:group style="position:absolute;margin-left:99pt;margin-top:156.433121pt;width:360.75pt;height:216.75pt;mso-position-horizontal-relative:page;mso-position-vertical-relative:paragraph;z-index:-17133568" coordorigin="1980,3129" coordsize="7215,4335">
            <v:shape style="position:absolute;left:3263;top:6574;width:247;height:246" type="#_x0000_t75" stroked="false">
              <v:imagedata r:id="rId64" o:title=""/>
            </v:shape>
            <v:shape style="position:absolute;left:1987;top:3135;width:7200;height:4320" type="#_x0000_t202" filled="false" stroked="true" strokeweight=".72pt" strokecolor="#d9d9d9">
              <v:textbox inset="0,0,0,0">
                <w:txbxContent>
                  <w:p>
                    <w:pPr>
                      <w:spacing w:line="240" w:lineRule="auto" w:before="4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6347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  <w:p>
                    <w:pPr>
                      <w:spacing w:before="161"/>
                      <w:ind w:left="0" w:right="6331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3.5</w:t>
                    </w:r>
                  </w:p>
                  <w:p>
                    <w:pPr>
                      <w:spacing w:before="157"/>
                      <w:ind w:left="0" w:right="6315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  <w:p>
                    <w:pPr>
                      <w:spacing w:before="152"/>
                      <w:ind w:left="0" w:right="629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2.5</w:t>
                    </w:r>
                  </w:p>
                  <w:p>
                    <w:pPr>
                      <w:spacing w:before="148"/>
                      <w:ind w:left="0" w:right="6283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  <w:p>
                    <w:pPr>
                      <w:spacing w:before="145"/>
                      <w:ind w:left="0" w:right="626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1.5</w:t>
                    </w:r>
                  </w:p>
                  <w:p>
                    <w:pPr>
                      <w:spacing w:before="140"/>
                      <w:ind w:left="0" w:right="6252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  <w:p>
                    <w:pPr>
                      <w:spacing w:before="136"/>
                      <w:ind w:left="0" w:right="6237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0.5</w:t>
                    </w:r>
                  </w:p>
                  <w:p>
                    <w:pPr>
                      <w:spacing w:before="134"/>
                      <w:ind w:left="0" w:right="6222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16.909996pt;margin-top:225.344147pt;width:11pt;height:42.35pt;mso-position-horizontal-relative:page;mso-position-vertical-relative:paragraph;z-index:15759872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color w:val="585858"/>
                      <w:sz w:val="18"/>
                    </w:rPr>
                    <w:t>BoD(mg/L)</w:t>
                  </w:r>
                </w:p>
              </w:txbxContent>
            </v:textbox>
            <w10:wrap type="none"/>
          </v:shape>
        </w:pict>
      </w:r>
      <w:r>
        <w:rPr/>
        <w:t>The monthly variations in the value of biochemical oxygen demand (BOD) across the four</w:t>
      </w:r>
      <w:r>
        <w:rPr>
          <w:spacing w:val="1"/>
        </w:rPr>
        <w:t> </w:t>
      </w:r>
      <w:r>
        <w:rPr/>
        <w:t>stations are represented in Figure 4.6. The lowest value of Biochemical Oxygen Demand</w:t>
      </w:r>
      <w:r>
        <w:rPr>
          <w:spacing w:val="1"/>
        </w:rPr>
        <w:t> </w:t>
      </w:r>
      <w:r>
        <w:rPr/>
        <w:t>(BOD) was recorded in July, and the highest in August. A gradual decline from September</w:t>
      </w:r>
      <w:r>
        <w:rPr>
          <w:spacing w:val="1"/>
        </w:rPr>
        <w:t> </w:t>
      </w:r>
      <w:r>
        <w:rPr/>
        <w:t>to December. There was a gradual increase from January to February and the highest value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recorded in August.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1981094</wp:posOffset>
            </wp:positionH>
            <wp:positionV relativeFrom="paragraph">
              <wp:posOffset>213044</wp:posOffset>
            </wp:positionV>
            <wp:extent cx="3581609" cy="1851660"/>
            <wp:effectExtent l="0" t="0" r="0" b="0"/>
            <wp:wrapTopAndBottom/>
            <wp:docPr id="83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609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2421127</wp:posOffset>
            </wp:positionH>
            <wp:positionV relativeFrom="paragraph">
              <wp:posOffset>2170749</wp:posOffset>
            </wp:positionV>
            <wp:extent cx="257711" cy="262318"/>
            <wp:effectExtent l="0" t="0" r="0" b="0"/>
            <wp:wrapTopAndBottom/>
            <wp:docPr id="8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11" cy="262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2725292</wp:posOffset>
            </wp:positionH>
            <wp:positionV relativeFrom="paragraph">
              <wp:posOffset>2170368</wp:posOffset>
            </wp:positionV>
            <wp:extent cx="389760" cy="393477"/>
            <wp:effectExtent l="0" t="0" r="0" b="0"/>
            <wp:wrapTopAndBottom/>
            <wp:docPr id="87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60" cy="393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3271901</wp:posOffset>
            </wp:positionH>
            <wp:positionV relativeFrom="paragraph">
              <wp:posOffset>2169606</wp:posOffset>
            </wp:positionV>
            <wp:extent cx="289360" cy="290512"/>
            <wp:effectExtent l="0" t="0" r="0" b="0"/>
            <wp:wrapTopAndBottom/>
            <wp:docPr id="89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60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3632580</wp:posOffset>
            </wp:positionH>
            <wp:positionV relativeFrom="paragraph">
              <wp:posOffset>2169479</wp:posOffset>
            </wp:positionV>
            <wp:extent cx="375344" cy="376237"/>
            <wp:effectExtent l="0" t="0" r="0" b="0"/>
            <wp:wrapTopAndBottom/>
            <wp:docPr id="91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44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4086859</wp:posOffset>
            </wp:positionH>
            <wp:positionV relativeFrom="paragraph">
              <wp:posOffset>2170495</wp:posOffset>
            </wp:positionV>
            <wp:extent cx="369701" cy="369188"/>
            <wp:effectExtent l="0" t="0" r="0" b="0"/>
            <wp:wrapTopAndBottom/>
            <wp:docPr id="93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01" cy="369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4625721</wp:posOffset>
            </wp:positionH>
            <wp:positionV relativeFrom="paragraph">
              <wp:posOffset>2169479</wp:posOffset>
            </wp:positionV>
            <wp:extent cx="285623" cy="285750"/>
            <wp:effectExtent l="0" t="0" r="0" b="0"/>
            <wp:wrapTopAndBottom/>
            <wp:docPr id="9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23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5027040</wp:posOffset>
            </wp:positionH>
            <wp:positionV relativeFrom="paragraph">
              <wp:posOffset>2169860</wp:posOffset>
            </wp:positionV>
            <wp:extent cx="333962" cy="323850"/>
            <wp:effectExtent l="0" t="0" r="0" b="0"/>
            <wp:wrapTopAndBottom/>
            <wp:docPr id="97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962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8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5"/>
        </w:rPr>
      </w:pPr>
    </w:p>
    <w:p>
      <w:pPr>
        <w:pStyle w:val="Heading1"/>
        <w:spacing w:line="482" w:lineRule="auto"/>
        <w:ind w:left="267" w:right="215" w:firstLine="0"/>
      </w:pPr>
      <w:r>
        <w:rPr/>
        <w:t>Figure 4.6 Monthly Variations in Biochemical Oxygen Demand from July 2018 to</w:t>
      </w:r>
      <w:r>
        <w:rPr>
          <w:spacing w:val="1"/>
        </w:rPr>
        <w:t> </w:t>
      </w:r>
      <w:r>
        <w:rPr/>
        <w:t>February</w:t>
      </w:r>
      <w:r>
        <w:rPr>
          <w:spacing w:val="-1"/>
        </w:rPr>
        <w:t> </w:t>
      </w:r>
      <w:r>
        <w:rPr/>
        <w:t>2019</w:t>
      </w:r>
    </w:p>
    <w:p>
      <w:pPr>
        <w:spacing w:after="0" w:line="482" w:lineRule="auto"/>
        <w:sectPr>
          <w:pgSz w:w="12240" w:h="15840"/>
          <w:pgMar w:header="0" w:footer="1015" w:top="1340" w:bottom="1200" w:left="1720" w:right="1200"/>
        </w:sectPr>
      </w:pPr>
    </w:p>
    <w:p>
      <w:pPr>
        <w:pStyle w:val="Heading1"/>
        <w:numPr>
          <w:ilvl w:val="2"/>
          <w:numId w:val="11"/>
        </w:numPr>
        <w:tabs>
          <w:tab w:pos="988" w:val="left" w:leader="none"/>
        </w:tabs>
        <w:spacing w:line="240" w:lineRule="auto" w:before="70" w:after="0"/>
        <w:ind w:left="987" w:right="0" w:hanging="721"/>
        <w:jc w:val="both"/>
      </w:pPr>
      <w:bookmarkStart w:name="_TOC_250011" w:id="57"/>
      <w:r>
        <w:rPr/>
        <w:t>Phosphate</w:t>
      </w:r>
      <w:r>
        <w:rPr>
          <w:spacing w:val="-5"/>
        </w:rPr>
        <w:t> </w:t>
      </w:r>
      <w:bookmarkEnd w:id="57"/>
      <w:r>
        <w:rPr/>
        <w:t>content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69"/>
        <w:ind w:left="267"/>
      </w:pPr>
      <w:r>
        <w:rPr/>
        <w:t>The</w:t>
      </w:r>
      <w:r>
        <w:rPr>
          <w:spacing w:val="16"/>
        </w:rPr>
        <w:t> </w:t>
      </w:r>
      <w:r>
        <w:rPr/>
        <w:t>monthly</w:t>
      </w:r>
      <w:r>
        <w:rPr>
          <w:spacing w:val="10"/>
        </w:rPr>
        <w:t> </w:t>
      </w:r>
      <w:r>
        <w:rPr/>
        <w:t>variations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Phosphate</w:t>
      </w:r>
      <w:r>
        <w:rPr>
          <w:spacing w:val="17"/>
        </w:rPr>
        <w:t> </w:t>
      </w:r>
      <w:r>
        <w:rPr/>
        <w:t>across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four</w:t>
      </w:r>
      <w:r>
        <w:rPr>
          <w:spacing w:val="16"/>
        </w:rPr>
        <w:t> </w:t>
      </w:r>
      <w:r>
        <w:rPr/>
        <w:t>stations</w:t>
      </w:r>
      <w:r>
        <w:rPr>
          <w:spacing w:val="18"/>
        </w:rPr>
        <w:t> </w:t>
      </w:r>
      <w:r>
        <w:rPr/>
        <w:t>are</w:t>
      </w:r>
      <w:r>
        <w:rPr>
          <w:spacing w:val="16"/>
        </w:rPr>
        <w:t> </w:t>
      </w:r>
      <w:r>
        <w:rPr/>
        <w:t>represented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Figure</w:t>
      </w:r>
    </w:p>
    <w:p>
      <w:pPr>
        <w:pStyle w:val="BodyText"/>
      </w:pPr>
    </w:p>
    <w:p>
      <w:pPr>
        <w:pStyle w:val="BodyText"/>
        <w:spacing w:line="480" w:lineRule="auto" w:before="1"/>
        <w:ind w:left="267" w:right="210"/>
        <w:jc w:val="both"/>
      </w:pPr>
      <w:r>
        <w:rPr/>
        <w:pict>
          <v:group style="position:absolute;margin-left:99pt;margin-top:92.833145pt;width:360.75pt;height:216.75pt;mso-position-horizontal-relative:page;mso-position-vertical-relative:paragraph;z-index:-17128448" coordorigin="1980,1857" coordsize="7215,4335">
            <v:shape style="position:absolute;left:3263;top:5302;width:246;height:246" type="#_x0000_t75" stroked="false">
              <v:imagedata r:id="rId55" o:title=""/>
            </v:shape>
            <v:shape style="position:absolute;left:1987;top:1863;width:7200;height:4320" type="#_x0000_t202" filled="false" stroked="true" strokeweight=".72pt" strokecolor="#d9d9d9">
              <v:textbox inset="0,0,0,0">
                <w:txbxContent>
                  <w:p>
                    <w:pPr>
                      <w:spacing w:line="240" w:lineRule="auto" w:before="4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6347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1.8</w:t>
                    </w:r>
                  </w:p>
                  <w:p>
                    <w:pPr>
                      <w:spacing w:before="119"/>
                      <w:ind w:left="0" w:right="6333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1.6</w:t>
                    </w:r>
                  </w:p>
                  <w:p>
                    <w:pPr>
                      <w:spacing w:before="115"/>
                      <w:ind w:left="0" w:right="63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1.4</w:t>
                    </w:r>
                  </w:p>
                  <w:p>
                    <w:pPr>
                      <w:spacing w:before="112"/>
                      <w:ind w:left="0" w:right="6304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1.2</w:t>
                    </w:r>
                  </w:p>
                  <w:p>
                    <w:pPr>
                      <w:spacing w:before="109"/>
                      <w:ind w:left="0" w:right="6290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  <w:p>
                    <w:pPr>
                      <w:spacing w:before="106"/>
                      <w:ind w:left="0" w:right="6276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0.8</w:t>
                    </w:r>
                  </w:p>
                  <w:p>
                    <w:pPr>
                      <w:spacing w:before="102"/>
                      <w:ind w:left="0" w:right="6263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0.6</w:t>
                    </w:r>
                  </w:p>
                  <w:p>
                    <w:pPr>
                      <w:spacing w:before="100"/>
                      <w:ind w:left="0" w:right="624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0.4</w:t>
                    </w:r>
                  </w:p>
                  <w:p>
                    <w:pPr>
                      <w:spacing w:before="96"/>
                      <w:ind w:left="0" w:right="6235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0.2</w:t>
                    </w:r>
                  </w:p>
                  <w:p>
                    <w:pPr>
                      <w:spacing w:before="94"/>
                      <w:ind w:left="0" w:right="6222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16.909996pt;margin-top:152.250748pt;width:11pt;height:61.45pt;mso-position-horizontal-relative:page;mso-position-vertical-relative:paragraph;z-index:15764992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color w:val="585858"/>
                      <w:sz w:val="18"/>
                    </w:rPr>
                    <w:t>phosphate(po4)</w:t>
                  </w:r>
                </w:p>
              </w:txbxContent>
            </v:textbox>
            <w10:wrap type="none"/>
          </v:shape>
        </w:pict>
      </w:r>
      <w:r>
        <w:rPr/>
        <w:t>4.7. The lowest value of phosphate was recorded in December in Station 2. There was a</w:t>
      </w:r>
      <w:r>
        <w:rPr>
          <w:spacing w:val="1"/>
        </w:rPr>
        <w:t> </w:t>
      </w:r>
      <w:r>
        <w:rPr/>
        <w:t>relative increase in the value from August to December and a decline from November to</w:t>
      </w:r>
      <w:r>
        <w:rPr>
          <w:spacing w:val="1"/>
        </w:rPr>
        <w:t> </w:t>
      </w:r>
      <w:r>
        <w:rPr/>
        <w:t>December.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1981094</wp:posOffset>
            </wp:positionH>
            <wp:positionV relativeFrom="paragraph">
              <wp:posOffset>230667</wp:posOffset>
            </wp:positionV>
            <wp:extent cx="3581609" cy="1833372"/>
            <wp:effectExtent l="0" t="0" r="0" b="0"/>
            <wp:wrapTopAndBottom/>
            <wp:docPr id="99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609" cy="1833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2421127</wp:posOffset>
            </wp:positionH>
            <wp:positionV relativeFrom="paragraph">
              <wp:posOffset>2170084</wp:posOffset>
            </wp:positionV>
            <wp:extent cx="257337" cy="261937"/>
            <wp:effectExtent l="0" t="0" r="0" b="0"/>
            <wp:wrapTopAndBottom/>
            <wp:docPr id="10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37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2725292</wp:posOffset>
            </wp:positionH>
            <wp:positionV relativeFrom="paragraph">
              <wp:posOffset>2169703</wp:posOffset>
            </wp:positionV>
            <wp:extent cx="386836" cy="390525"/>
            <wp:effectExtent l="0" t="0" r="0" b="0"/>
            <wp:wrapTopAndBottom/>
            <wp:docPr id="10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836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3271901</wp:posOffset>
            </wp:positionH>
            <wp:positionV relativeFrom="paragraph">
              <wp:posOffset>2168941</wp:posOffset>
            </wp:positionV>
            <wp:extent cx="284617" cy="285750"/>
            <wp:effectExtent l="0" t="0" r="0" b="0"/>
            <wp:wrapTopAndBottom/>
            <wp:docPr id="10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4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17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3632580</wp:posOffset>
            </wp:positionH>
            <wp:positionV relativeFrom="paragraph">
              <wp:posOffset>2168814</wp:posOffset>
            </wp:positionV>
            <wp:extent cx="370467" cy="371475"/>
            <wp:effectExtent l="0" t="0" r="0" b="0"/>
            <wp:wrapTopAndBottom/>
            <wp:docPr id="10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4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67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4086859</wp:posOffset>
            </wp:positionH>
            <wp:positionV relativeFrom="paragraph">
              <wp:posOffset>2169830</wp:posOffset>
            </wp:positionV>
            <wp:extent cx="367349" cy="366712"/>
            <wp:effectExtent l="0" t="0" r="0" b="0"/>
            <wp:wrapTopAndBottom/>
            <wp:docPr id="10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4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49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4625721</wp:posOffset>
            </wp:positionH>
            <wp:positionV relativeFrom="paragraph">
              <wp:posOffset>2168941</wp:posOffset>
            </wp:positionV>
            <wp:extent cx="285623" cy="285750"/>
            <wp:effectExtent l="0" t="0" r="0" b="0"/>
            <wp:wrapTopAndBottom/>
            <wp:docPr id="11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4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23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5027040</wp:posOffset>
            </wp:positionH>
            <wp:positionV relativeFrom="paragraph">
              <wp:posOffset>2169195</wp:posOffset>
            </wp:positionV>
            <wp:extent cx="329051" cy="319087"/>
            <wp:effectExtent l="0" t="0" r="0" b="0"/>
            <wp:wrapTopAndBottom/>
            <wp:docPr id="11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4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51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8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5"/>
        </w:rPr>
      </w:pPr>
    </w:p>
    <w:p>
      <w:pPr>
        <w:pStyle w:val="Heading1"/>
        <w:spacing w:line="482" w:lineRule="auto" w:before="1"/>
        <w:ind w:left="267" w:firstLine="0"/>
        <w:jc w:val="left"/>
      </w:pPr>
      <w:r>
        <w:rPr>
          <w:position w:val="1"/>
        </w:rPr>
        <w:t>Figure</w:t>
      </w:r>
      <w:r>
        <w:rPr>
          <w:spacing w:val="31"/>
          <w:position w:val="1"/>
        </w:rPr>
        <w:t> </w:t>
      </w:r>
      <w:r>
        <w:rPr>
          <w:position w:val="1"/>
        </w:rPr>
        <w:t>4.7</w:t>
      </w:r>
      <w:r>
        <w:rPr>
          <w:spacing w:val="33"/>
          <w:position w:val="1"/>
        </w:rPr>
        <w:t> </w:t>
      </w:r>
      <w:r>
        <w:rPr>
          <w:position w:val="1"/>
        </w:rPr>
        <w:t>Monthly</w:t>
      </w:r>
      <w:r>
        <w:rPr>
          <w:spacing w:val="30"/>
          <w:position w:val="1"/>
        </w:rPr>
        <w:t> </w:t>
      </w:r>
      <w:r>
        <w:rPr>
          <w:position w:val="1"/>
        </w:rPr>
        <w:t>Variations</w:t>
      </w:r>
      <w:r>
        <w:rPr>
          <w:spacing w:val="30"/>
          <w:position w:val="1"/>
        </w:rPr>
        <w:t> </w:t>
      </w:r>
      <w:r>
        <w:rPr>
          <w:position w:val="1"/>
        </w:rPr>
        <w:t>in</w:t>
      </w:r>
      <w:r>
        <w:rPr>
          <w:spacing w:val="33"/>
          <w:position w:val="1"/>
        </w:rPr>
        <w:t> </w:t>
      </w:r>
      <w:r>
        <w:rPr>
          <w:position w:val="1"/>
        </w:rPr>
        <w:t>Phosphate</w:t>
      </w:r>
      <w:r>
        <w:rPr>
          <w:spacing w:val="32"/>
          <w:position w:val="1"/>
        </w:rPr>
        <w:t> </w:t>
      </w:r>
      <w:r>
        <w:rPr>
          <w:position w:val="1"/>
        </w:rPr>
        <w:t>content</w:t>
      </w:r>
      <w:r>
        <w:rPr>
          <w:spacing w:val="32"/>
          <w:position w:val="1"/>
        </w:rPr>
        <w:t> </w:t>
      </w:r>
      <w:r>
        <w:rPr>
          <w:position w:val="1"/>
        </w:rPr>
        <w:t>(PO</w:t>
      </w:r>
      <w:r>
        <w:rPr>
          <w:sz w:val="16"/>
        </w:rPr>
        <w:t>4</w:t>
      </w:r>
      <w:r>
        <w:rPr>
          <w:position w:val="1"/>
        </w:rPr>
        <w:t>)</w:t>
      </w:r>
      <w:r>
        <w:rPr>
          <w:spacing w:val="29"/>
          <w:position w:val="1"/>
        </w:rPr>
        <w:t> </w:t>
      </w:r>
      <w:r>
        <w:rPr>
          <w:position w:val="1"/>
        </w:rPr>
        <w:t>from</w:t>
      </w:r>
      <w:r>
        <w:rPr>
          <w:spacing w:val="29"/>
          <w:position w:val="1"/>
        </w:rPr>
        <w:t> </w:t>
      </w:r>
      <w:r>
        <w:rPr>
          <w:position w:val="1"/>
        </w:rPr>
        <w:t>July</w:t>
      </w:r>
      <w:r>
        <w:rPr>
          <w:spacing w:val="30"/>
          <w:position w:val="1"/>
        </w:rPr>
        <w:t> </w:t>
      </w:r>
      <w:r>
        <w:rPr>
          <w:position w:val="1"/>
        </w:rPr>
        <w:t>2018</w:t>
      </w:r>
      <w:r>
        <w:rPr>
          <w:spacing w:val="29"/>
          <w:position w:val="1"/>
        </w:rPr>
        <w:t> </w:t>
      </w:r>
      <w:r>
        <w:rPr>
          <w:position w:val="1"/>
        </w:rPr>
        <w:t>to</w:t>
      </w:r>
      <w:r>
        <w:rPr>
          <w:spacing w:val="-57"/>
          <w:position w:val="1"/>
        </w:rPr>
        <w:t> </w:t>
      </w:r>
      <w:r>
        <w:rPr/>
        <w:t>February</w:t>
      </w:r>
      <w:r>
        <w:rPr>
          <w:spacing w:val="-1"/>
        </w:rPr>
        <w:t> </w:t>
      </w:r>
      <w:r>
        <w:rPr/>
        <w:t>2019</w:t>
      </w:r>
    </w:p>
    <w:p>
      <w:pPr>
        <w:spacing w:after="0" w:line="482" w:lineRule="auto"/>
        <w:jc w:val="left"/>
        <w:sectPr>
          <w:pgSz w:w="12240" w:h="15840"/>
          <w:pgMar w:header="0" w:footer="1015" w:top="1340" w:bottom="1200" w:left="1720" w:right="1200"/>
        </w:sectPr>
      </w:pPr>
    </w:p>
    <w:p>
      <w:pPr>
        <w:pStyle w:val="Heading1"/>
        <w:numPr>
          <w:ilvl w:val="2"/>
          <w:numId w:val="11"/>
        </w:numPr>
        <w:tabs>
          <w:tab w:pos="987" w:val="left" w:leader="none"/>
          <w:tab w:pos="988" w:val="left" w:leader="none"/>
        </w:tabs>
        <w:spacing w:line="240" w:lineRule="auto" w:before="70" w:after="0"/>
        <w:ind w:left="987" w:right="0" w:hanging="721"/>
        <w:jc w:val="left"/>
      </w:pPr>
      <w:bookmarkStart w:name="_TOC_250010" w:id="58"/>
      <w:r>
        <w:rPr/>
        <w:t>Alkalinity</w:t>
      </w:r>
      <w:r>
        <w:rPr>
          <w:spacing w:val="-2"/>
        </w:rPr>
        <w:t> </w:t>
      </w:r>
      <w:bookmarkEnd w:id="58"/>
      <w:r>
        <w:rPr/>
        <w:t>content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 w:before="1"/>
        <w:ind w:left="267" w:right="212"/>
        <w:jc w:val="both"/>
      </w:pPr>
      <w:r>
        <w:rPr/>
        <w:pict>
          <v:group style="position:absolute;margin-left:99pt;margin-top:175.633148pt;width:360.75pt;height:216.75pt;mso-position-horizontal-relative:page;mso-position-vertical-relative:paragraph;z-index:-17123328" coordorigin="1980,3513" coordsize="7215,4335">
            <v:shape style="position:absolute;left:3189;top:7011;width:246;height:246" type="#_x0000_t75" stroked="false">
              <v:imagedata r:id="rId74" o:title=""/>
            </v:shape>
            <v:shape style="position:absolute;left:1987;top:3519;width:7200;height:4320" type="#_x0000_t202" filled="false" stroked="true" strokeweight=".72pt" strokecolor="#d9d9d9">
              <v:textbox inset="0,0,0,0">
                <w:txbxContent>
                  <w:p>
                    <w:pPr>
                      <w:spacing w:line="240" w:lineRule="auto" w:before="1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702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702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702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702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702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1"/>
                      <w:ind w:left="793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793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20.649994pt;margin-top:236.132507pt;width:12pt;height:65.1500pt;mso-position-horizontal-relative:page;mso-position-vertical-relative:paragraph;z-index:1577011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alkalinity(mg/L)</w:t>
                  </w:r>
                </w:p>
              </w:txbxContent>
            </v:textbox>
            <w10:wrap type="none"/>
          </v:shape>
        </w:pict>
      </w:r>
      <w:r>
        <w:rPr/>
        <w:t>The monthly variations in the value of alkalinity across the four stations are represented in</w:t>
      </w:r>
      <w:r>
        <w:rPr>
          <w:spacing w:val="1"/>
        </w:rPr>
        <w:t> </w:t>
      </w:r>
      <w:r>
        <w:rPr/>
        <w:t>Figure 4.8. The alkalinity value of Station 2 gradually increased from July to November, a</w:t>
      </w:r>
      <w:r>
        <w:rPr>
          <w:spacing w:val="1"/>
        </w:rPr>
        <w:t> </w:t>
      </w:r>
      <w:r>
        <w:rPr/>
        <w:t>slight decline from July to August and later increased from August to November. The</w:t>
      </w:r>
      <w:r>
        <w:rPr>
          <w:spacing w:val="1"/>
        </w:rPr>
        <w:t> </w:t>
      </w:r>
      <w:r>
        <w:rPr/>
        <w:t>highest value was recorded in November, the values gradually decline from November to</w:t>
      </w:r>
      <w:r>
        <w:rPr>
          <w:spacing w:val="1"/>
        </w:rPr>
        <w:t> </w:t>
      </w:r>
      <w:r>
        <w:rPr/>
        <w:t>January. A slight increase was recorded between January to February; however, the lowest</w:t>
      </w:r>
      <w:r>
        <w:rPr>
          <w:spacing w:val="1"/>
        </w:rPr>
        <w:t> </w:t>
      </w:r>
      <w:r>
        <w:rPr/>
        <w:t>value</w:t>
      </w:r>
      <w:r>
        <w:rPr>
          <w:spacing w:val="-1"/>
        </w:rPr>
        <w:t> </w:t>
      </w:r>
      <w:r>
        <w:rPr/>
        <w:t>was recorded in December.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2128939</wp:posOffset>
            </wp:positionH>
            <wp:positionV relativeFrom="paragraph">
              <wp:posOffset>211043</wp:posOffset>
            </wp:positionV>
            <wp:extent cx="3304217" cy="1856232"/>
            <wp:effectExtent l="0" t="0" r="0" b="0"/>
            <wp:wrapTopAndBottom/>
            <wp:docPr id="115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217" cy="1856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2376297</wp:posOffset>
            </wp:positionH>
            <wp:positionV relativeFrom="paragraph">
              <wp:posOffset>2203800</wp:posOffset>
            </wp:positionV>
            <wp:extent cx="257593" cy="261937"/>
            <wp:effectExtent l="0" t="0" r="0" b="0"/>
            <wp:wrapTopAndBottom/>
            <wp:docPr id="117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93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2683129</wp:posOffset>
            </wp:positionH>
            <wp:positionV relativeFrom="paragraph">
              <wp:posOffset>2203546</wp:posOffset>
            </wp:positionV>
            <wp:extent cx="386581" cy="390525"/>
            <wp:effectExtent l="0" t="0" r="0" b="0"/>
            <wp:wrapTopAndBottom/>
            <wp:docPr id="119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1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581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3231769</wp:posOffset>
            </wp:positionH>
            <wp:positionV relativeFrom="paragraph">
              <wp:posOffset>2202657</wp:posOffset>
            </wp:positionV>
            <wp:extent cx="284868" cy="285750"/>
            <wp:effectExtent l="0" t="0" r="0" b="0"/>
            <wp:wrapTopAndBottom/>
            <wp:docPr id="121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2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68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3595115</wp:posOffset>
            </wp:positionH>
            <wp:positionV relativeFrom="paragraph">
              <wp:posOffset>2202530</wp:posOffset>
            </wp:positionV>
            <wp:extent cx="370593" cy="371475"/>
            <wp:effectExtent l="0" t="0" r="0" b="0"/>
            <wp:wrapTopAndBottom/>
            <wp:docPr id="123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3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93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4051680</wp:posOffset>
            </wp:positionH>
            <wp:positionV relativeFrom="paragraph">
              <wp:posOffset>2203546</wp:posOffset>
            </wp:positionV>
            <wp:extent cx="367349" cy="366712"/>
            <wp:effectExtent l="0" t="0" r="0" b="0"/>
            <wp:wrapTopAndBottom/>
            <wp:docPr id="125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4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49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4593082</wp:posOffset>
            </wp:positionH>
            <wp:positionV relativeFrom="paragraph">
              <wp:posOffset>2202657</wp:posOffset>
            </wp:positionV>
            <wp:extent cx="285495" cy="285750"/>
            <wp:effectExtent l="0" t="0" r="0" b="0"/>
            <wp:wrapTopAndBottom/>
            <wp:docPr id="127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9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4996688</wp:posOffset>
            </wp:positionH>
            <wp:positionV relativeFrom="paragraph">
              <wp:posOffset>2202911</wp:posOffset>
            </wp:positionV>
            <wp:extent cx="329051" cy="319087"/>
            <wp:effectExtent l="0" t="0" r="0" b="0"/>
            <wp:wrapTopAndBottom/>
            <wp:docPr id="129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51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3"/>
        </w:rPr>
      </w:pPr>
    </w:p>
    <w:p>
      <w:pPr>
        <w:pStyle w:val="Heading1"/>
        <w:ind w:left="267" w:firstLine="0"/>
      </w:pPr>
      <w:r>
        <w:rPr/>
        <w:t>Figure</w:t>
      </w:r>
      <w:r>
        <w:rPr>
          <w:spacing w:val="-2"/>
        </w:rPr>
        <w:t> </w:t>
      </w:r>
      <w:r>
        <w:rPr/>
        <w:t>4.8</w:t>
      </w:r>
      <w:r>
        <w:rPr>
          <w:spacing w:val="1"/>
        </w:rPr>
        <w:t> </w:t>
      </w:r>
      <w:r>
        <w:rPr/>
        <w:t>Monthly</w:t>
      </w:r>
      <w:r>
        <w:rPr>
          <w:spacing w:val="-1"/>
        </w:rPr>
        <w:t> </w:t>
      </w:r>
      <w:r>
        <w:rPr/>
        <w:t>Variations</w:t>
      </w:r>
      <w:r>
        <w:rPr>
          <w:spacing w:val="-1"/>
        </w:rPr>
        <w:t> </w:t>
      </w:r>
      <w:r>
        <w:rPr/>
        <w:t>in Alkalinity</w:t>
      </w:r>
      <w:r>
        <w:rPr>
          <w:spacing w:val="1"/>
        </w:rPr>
        <w:t> </w:t>
      </w:r>
      <w:r>
        <w:rPr/>
        <w:t>content</w:t>
      </w:r>
      <w:r>
        <w:rPr>
          <w:spacing w:val="57"/>
        </w:rPr>
        <w:t> </w:t>
      </w:r>
      <w:r>
        <w:rPr/>
        <w:t>from</w:t>
      </w:r>
      <w:r>
        <w:rPr>
          <w:spacing w:val="-5"/>
        </w:rPr>
        <w:t> </w:t>
      </w:r>
      <w:r>
        <w:rPr/>
        <w:t>July</w:t>
      </w:r>
      <w:r>
        <w:rPr>
          <w:spacing w:val="-1"/>
        </w:rPr>
        <w:t> </w:t>
      </w:r>
      <w:r>
        <w:rPr/>
        <w:t>2018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February</w:t>
      </w:r>
      <w:r>
        <w:rPr>
          <w:spacing w:val="-1"/>
        </w:rPr>
        <w:t> </w:t>
      </w:r>
      <w:r>
        <w:rPr/>
        <w:t>2019</w:t>
      </w:r>
    </w:p>
    <w:p>
      <w:pPr>
        <w:spacing w:after="0"/>
        <w:sectPr>
          <w:pgSz w:w="12240" w:h="15840"/>
          <w:pgMar w:header="0" w:footer="1015" w:top="1340" w:bottom="1200" w:left="1720" w:right="1200"/>
        </w:sectPr>
      </w:pPr>
    </w:p>
    <w:p>
      <w:pPr>
        <w:pStyle w:val="Heading1"/>
        <w:numPr>
          <w:ilvl w:val="2"/>
          <w:numId w:val="11"/>
        </w:numPr>
        <w:tabs>
          <w:tab w:pos="988" w:val="left" w:leader="none"/>
        </w:tabs>
        <w:spacing w:line="240" w:lineRule="auto" w:before="70" w:after="0"/>
        <w:ind w:left="987" w:right="0" w:hanging="721"/>
        <w:jc w:val="left"/>
      </w:pPr>
      <w:bookmarkStart w:name="_TOC_250009" w:id="59"/>
      <w:r>
        <w:rPr/>
        <w:t>Nitrate</w:t>
      </w:r>
      <w:r>
        <w:rPr>
          <w:spacing w:val="-3"/>
        </w:rPr>
        <w:t> </w:t>
      </w:r>
      <w:bookmarkEnd w:id="59"/>
      <w:r>
        <w:rPr/>
        <w:t>content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267" w:right="213"/>
        <w:jc w:val="both"/>
      </w:pPr>
      <w:r>
        <w:rPr/>
        <w:pict>
          <v:group style="position:absolute;margin-left:99pt;margin-top:166.513123pt;width:360.75pt;height:216.75pt;mso-position-horizontal-relative:page;mso-position-vertical-relative:paragraph;z-index:-17118208" coordorigin="1980,3330" coordsize="7215,4335">
            <v:shape style="position:absolute;left:3139;top:6774;width:246;height:246" type="#_x0000_t75" stroked="false">
              <v:imagedata r:id="rId83" o:title=""/>
            </v:shape>
            <v:shape style="position:absolute;left:1987;top:3337;width:7200;height:4320" type="#_x0000_t202" filled="false" stroked="true" strokeweight=".72pt" strokecolor="#d9d9d9">
              <v:textbox inset="0,0,0,0">
                <w:txbxContent>
                  <w:p>
                    <w:pPr>
                      <w:spacing w:line="240" w:lineRule="auto" w:before="3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6482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6463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6444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6426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6407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638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6371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6354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17pt;margin-top:235.479416pt;width:11pt;height:42.1pt;mso-position-horizontal-relative:page;mso-position-vertical-relative:paragraph;z-index:15775232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color w:val="585858"/>
                      <w:sz w:val="18"/>
                    </w:rPr>
                    <w:t>No3(mg/L)</w:t>
                  </w:r>
                </w:p>
              </w:txbxContent>
            </v:textbox>
            <w10:wrap type="none"/>
          </v:shape>
        </w:pict>
      </w:r>
      <w:r>
        <w:rPr/>
        <w:t>The monthly variations in the value of nitrate across the four stations are represented in</w:t>
      </w:r>
      <w:r>
        <w:rPr>
          <w:spacing w:val="1"/>
        </w:rPr>
        <w:t> </w:t>
      </w:r>
      <w:r>
        <w:rPr/>
        <w:t>Figure 4.9. The lowest value recorded was in September. The values were relatively stable</w:t>
      </w:r>
      <w:r>
        <w:rPr>
          <w:spacing w:val="1"/>
        </w:rPr>
        <w:t> </w:t>
      </w:r>
      <w:r>
        <w:rPr/>
        <w:t>from July to September and there was a sharp increase in October. A gradual decline from</w:t>
      </w:r>
      <w:r>
        <w:rPr>
          <w:spacing w:val="1"/>
        </w:rPr>
        <w:t> </w:t>
      </w:r>
      <w:r>
        <w:rPr/>
        <w:t>November</w:t>
      </w:r>
      <w:r>
        <w:rPr>
          <w:spacing w:val="-3"/>
        </w:rPr>
        <w:t> </w:t>
      </w:r>
      <w:r>
        <w:rPr/>
        <w:t>to December</w:t>
      </w:r>
      <w:r>
        <w:rPr>
          <w:spacing w:val="1"/>
        </w:rPr>
        <w:t> </w:t>
      </w:r>
      <w:r>
        <w:rPr/>
        <w:t>and a</w:t>
      </w:r>
      <w:r>
        <w:rPr>
          <w:spacing w:val="-1"/>
        </w:rPr>
        <w:t> </w:t>
      </w:r>
      <w:r>
        <w:rPr/>
        <w:t>sharp increase</w:t>
      </w:r>
      <w:r>
        <w:rPr>
          <w:spacing w:val="-2"/>
        </w:rPr>
        <w:t> </w:t>
      </w:r>
      <w:r>
        <w:rPr/>
        <w:t>in February</w:t>
      </w:r>
      <w:r>
        <w:rPr>
          <w:spacing w:val="-3"/>
        </w:rPr>
        <w:t> </w:t>
      </w:r>
      <w:r>
        <w:rPr/>
        <w:t>was recorded.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1898797</wp:posOffset>
            </wp:positionH>
            <wp:positionV relativeFrom="paragraph">
              <wp:posOffset>137880</wp:posOffset>
            </wp:positionV>
            <wp:extent cx="3663904" cy="1819655"/>
            <wp:effectExtent l="0" t="0" r="0" b="0"/>
            <wp:wrapTopAndBottom/>
            <wp:docPr id="131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8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3904" cy="181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2352548</wp:posOffset>
            </wp:positionH>
            <wp:positionV relativeFrom="paragraph">
              <wp:posOffset>2064089</wp:posOffset>
            </wp:positionV>
            <wp:extent cx="257337" cy="261937"/>
            <wp:effectExtent l="0" t="0" r="0" b="0"/>
            <wp:wrapTopAndBottom/>
            <wp:docPr id="133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9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37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2667000</wp:posOffset>
            </wp:positionH>
            <wp:positionV relativeFrom="paragraph">
              <wp:posOffset>2063835</wp:posOffset>
            </wp:positionV>
            <wp:extent cx="386581" cy="390525"/>
            <wp:effectExtent l="0" t="0" r="0" b="0"/>
            <wp:wrapTopAndBottom/>
            <wp:docPr id="135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70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581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3223514</wp:posOffset>
            </wp:positionH>
            <wp:positionV relativeFrom="paragraph">
              <wp:posOffset>2062946</wp:posOffset>
            </wp:positionV>
            <wp:extent cx="289360" cy="290512"/>
            <wp:effectExtent l="0" t="0" r="0" b="0"/>
            <wp:wrapTopAndBottom/>
            <wp:docPr id="137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71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60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3594227</wp:posOffset>
            </wp:positionH>
            <wp:positionV relativeFrom="paragraph">
              <wp:posOffset>2062946</wp:posOffset>
            </wp:positionV>
            <wp:extent cx="375344" cy="376237"/>
            <wp:effectExtent l="0" t="0" r="0" b="0"/>
            <wp:wrapTopAndBottom/>
            <wp:docPr id="139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2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44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4058539</wp:posOffset>
            </wp:positionH>
            <wp:positionV relativeFrom="paragraph">
              <wp:posOffset>2063962</wp:posOffset>
            </wp:positionV>
            <wp:extent cx="367349" cy="366712"/>
            <wp:effectExtent l="0" t="0" r="0" b="0"/>
            <wp:wrapTopAndBottom/>
            <wp:docPr id="141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3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49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4607559</wp:posOffset>
            </wp:positionH>
            <wp:positionV relativeFrom="paragraph">
              <wp:posOffset>2062946</wp:posOffset>
            </wp:positionV>
            <wp:extent cx="285623" cy="285750"/>
            <wp:effectExtent l="0" t="0" r="0" b="0"/>
            <wp:wrapTopAndBottom/>
            <wp:docPr id="143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4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23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5018913</wp:posOffset>
            </wp:positionH>
            <wp:positionV relativeFrom="paragraph">
              <wp:posOffset>2063327</wp:posOffset>
            </wp:positionV>
            <wp:extent cx="333962" cy="323850"/>
            <wp:effectExtent l="0" t="0" r="0" b="0"/>
            <wp:wrapTopAndBottom/>
            <wp:docPr id="145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5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962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8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6"/>
        </w:rPr>
      </w:pPr>
    </w:p>
    <w:p>
      <w:pPr>
        <w:pStyle w:val="Heading1"/>
        <w:ind w:left="267" w:firstLine="0"/>
      </w:pPr>
      <w:r>
        <w:rPr/>
        <w:t>Figure</w:t>
      </w:r>
      <w:r>
        <w:rPr>
          <w:spacing w:val="-2"/>
        </w:rPr>
        <w:t> </w:t>
      </w:r>
      <w:r>
        <w:rPr/>
        <w:t>4.9</w:t>
      </w:r>
      <w:r>
        <w:rPr>
          <w:spacing w:val="1"/>
        </w:rPr>
        <w:t> </w:t>
      </w:r>
      <w:r>
        <w:rPr/>
        <w:t>Monthly</w:t>
      </w:r>
      <w:r>
        <w:rPr>
          <w:spacing w:val="-1"/>
        </w:rPr>
        <w:t> </w:t>
      </w:r>
      <w:r>
        <w:rPr/>
        <w:t>Variations in Nitrate</w:t>
      </w:r>
      <w:r>
        <w:rPr>
          <w:spacing w:val="-1"/>
        </w:rPr>
        <w:t> </w:t>
      </w:r>
      <w:r>
        <w:rPr/>
        <w:t>content</w:t>
      </w:r>
      <w:r>
        <w:rPr>
          <w:spacing w:val="59"/>
        </w:rPr>
        <w:t> </w:t>
      </w:r>
      <w:r>
        <w:rPr/>
        <w:t>from</w:t>
      </w:r>
      <w:r>
        <w:rPr>
          <w:spacing w:val="-5"/>
        </w:rPr>
        <w:t> </w:t>
      </w:r>
      <w:r>
        <w:rPr/>
        <w:t>July</w:t>
      </w:r>
      <w:r>
        <w:rPr>
          <w:spacing w:val="-1"/>
        </w:rPr>
        <w:t> </w:t>
      </w:r>
      <w:r>
        <w:rPr/>
        <w:t>2018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February</w:t>
      </w:r>
      <w:r>
        <w:rPr>
          <w:spacing w:val="-1"/>
        </w:rPr>
        <w:t> </w:t>
      </w:r>
      <w:r>
        <w:rPr/>
        <w:t>2019</w:t>
      </w:r>
    </w:p>
    <w:p>
      <w:pPr>
        <w:spacing w:after="0"/>
        <w:sectPr>
          <w:pgSz w:w="12240" w:h="15840"/>
          <w:pgMar w:header="0" w:footer="1015" w:top="1340" w:bottom="1200" w:left="1720" w:right="1200"/>
        </w:sectPr>
      </w:pPr>
    </w:p>
    <w:p>
      <w:pPr>
        <w:pStyle w:val="Heading1"/>
        <w:numPr>
          <w:ilvl w:val="2"/>
          <w:numId w:val="11"/>
        </w:numPr>
        <w:tabs>
          <w:tab w:pos="928" w:val="left" w:leader="none"/>
        </w:tabs>
        <w:spacing w:line="240" w:lineRule="auto" w:before="70" w:after="0"/>
        <w:ind w:left="927" w:right="0" w:hanging="661"/>
        <w:jc w:val="left"/>
      </w:pPr>
      <w:bookmarkStart w:name="_TOC_250008" w:id="60"/>
      <w:r>
        <w:rPr/>
        <w:t>Total</w:t>
      </w:r>
      <w:r>
        <w:rPr>
          <w:spacing w:val="-1"/>
        </w:rPr>
        <w:t> </w:t>
      </w:r>
      <w:bookmarkEnd w:id="60"/>
      <w:r>
        <w:rPr/>
        <w:t>hardness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267" w:right="214"/>
        <w:jc w:val="both"/>
      </w:pPr>
      <w:r>
        <w:rPr/>
        <w:pict>
          <v:group style="position:absolute;margin-left:99pt;margin-top:138.913116pt;width:360.75pt;height:216.75pt;mso-position-horizontal-relative:page;mso-position-vertical-relative:paragraph;z-index:-17113088" coordorigin="1980,2778" coordsize="7215,4335">
            <v:shape style="position:absolute;left:3222;top:6222;width:246;height:246" type="#_x0000_t75" stroked="false">
              <v:imagedata r:id="rId92" o:title=""/>
            </v:shape>
            <v:shape style="position:absolute;left:1987;top:2785;width:7200;height:4320" type="#_x0000_t202" filled="false" stroked="true" strokeweight=".72pt" strokecolor="#d9d9d9">
              <v:textbox inset="0,0,0,0">
                <w:txbxContent>
                  <w:p>
                    <w:pPr>
                      <w:spacing w:line="240" w:lineRule="auto" w:before="3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6392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0"/>
                      <w:ind w:left="0" w:right="6370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0"/>
                      <w:ind w:left="0" w:right="634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0"/>
                      <w:ind w:left="0" w:right="632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6307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6286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6266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16.93pt;margin-top:198.647888pt;width:11pt;height:60.7pt;mso-position-horizontal-relative:page;mso-position-vertical-relative:paragraph;z-index:15780352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color w:val="585858"/>
                      <w:sz w:val="18"/>
                    </w:rPr>
                    <w:t>hardness(mg/L)</w:t>
                  </w:r>
                </w:p>
              </w:txbxContent>
            </v:textbox>
            <w10:wrap type="none"/>
          </v:shape>
        </w:pict>
      </w:r>
      <w:r>
        <w:rPr/>
        <w:t>The monthly variations in the value of hardness across the four stations are represented in</w:t>
      </w:r>
      <w:r>
        <w:rPr>
          <w:spacing w:val="1"/>
        </w:rPr>
        <w:t> </w:t>
      </w:r>
      <w:r>
        <w:rPr/>
        <w:t>Figure 4.10. The highest value of total hardness was recorded in September especially in</w:t>
      </w:r>
      <w:r>
        <w:rPr>
          <w:spacing w:val="1"/>
        </w:rPr>
        <w:t> </w:t>
      </w:r>
      <w:r>
        <w:rPr/>
        <w:t>station</w:t>
      </w:r>
      <w:r>
        <w:rPr>
          <w:spacing w:val="-1"/>
        </w:rPr>
        <w:t> </w:t>
      </w:r>
      <w:r>
        <w:rPr/>
        <w:t>3. There</w:t>
      </w:r>
      <w:r>
        <w:rPr>
          <w:spacing w:val="-2"/>
        </w:rPr>
        <w:t> </w:t>
      </w:r>
      <w:r>
        <w:rPr/>
        <w:t>is a gradual decline</w:t>
      </w:r>
      <w:r>
        <w:rPr>
          <w:spacing w:val="-2"/>
        </w:rPr>
        <w:t> </w:t>
      </w:r>
      <w:r>
        <w:rPr/>
        <w:t>from September</w:t>
      </w:r>
      <w:r>
        <w:rPr>
          <w:spacing w:val="-1"/>
        </w:rPr>
        <w:t> </w:t>
      </w:r>
      <w:r>
        <w:rPr/>
        <w:t>to January</w:t>
      </w:r>
      <w:r>
        <w:rPr>
          <w:spacing w:val="-4"/>
        </w:rPr>
        <w:t> </w:t>
      </w:r>
      <w:r>
        <w:rPr/>
        <w:t>and a</w:t>
      </w:r>
      <w:r>
        <w:rPr>
          <w:spacing w:val="1"/>
        </w:rPr>
        <w:t> </w:t>
      </w:r>
      <w:r>
        <w:rPr/>
        <w:t>rise in February.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1952191</wp:posOffset>
            </wp:positionH>
            <wp:positionV relativeFrom="paragraph">
              <wp:posOffset>215840</wp:posOffset>
            </wp:positionV>
            <wp:extent cx="3610460" cy="1595627"/>
            <wp:effectExtent l="0" t="0" r="0" b="0"/>
            <wp:wrapTopAndBottom/>
            <wp:docPr id="147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7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460" cy="159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2398267</wp:posOffset>
            </wp:positionH>
            <wp:positionV relativeFrom="paragraph">
              <wp:posOffset>1918021</wp:posOffset>
            </wp:positionV>
            <wp:extent cx="257967" cy="262318"/>
            <wp:effectExtent l="0" t="0" r="0" b="0"/>
            <wp:wrapTopAndBottom/>
            <wp:docPr id="149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8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67" cy="262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2705861</wp:posOffset>
            </wp:positionH>
            <wp:positionV relativeFrom="paragraph">
              <wp:posOffset>1917640</wp:posOffset>
            </wp:positionV>
            <wp:extent cx="389760" cy="393477"/>
            <wp:effectExtent l="0" t="0" r="0" b="0"/>
            <wp:wrapTopAndBottom/>
            <wp:docPr id="151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9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60" cy="393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3255753</wp:posOffset>
            </wp:positionH>
            <wp:positionV relativeFrom="paragraph">
              <wp:posOffset>1916878</wp:posOffset>
            </wp:positionV>
            <wp:extent cx="289634" cy="290512"/>
            <wp:effectExtent l="0" t="0" r="0" b="0"/>
            <wp:wrapTopAndBottom/>
            <wp:docPr id="153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80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34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3619880</wp:posOffset>
            </wp:positionH>
            <wp:positionV relativeFrom="paragraph">
              <wp:posOffset>1916751</wp:posOffset>
            </wp:positionV>
            <wp:extent cx="375217" cy="376237"/>
            <wp:effectExtent l="0" t="0" r="0" b="0"/>
            <wp:wrapTopAndBottom/>
            <wp:docPr id="155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81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17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4077461</wp:posOffset>
            </wp:positionH>
            <wp:positionV relativeFrom="paragraph">
              <wp:posOffset>1917767</wp:posOffset>
            </wp:positionV>
            <wp:extent cx="369829" cy="369188"/>
            <wp:effectExtent l="0" t="0" r="0" b="0"/>
            <wp:wrapTopAndBottom/>
            <wp:docPr id="157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82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829" cy="369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4619752</wp:posOffset>
            </wp:positionH>
            <wp:positionV relativeFrom="paragraph">
              <wp:posOffset>1916878</wp:posOffset>
            </wp:positionV>
            <wp:extent cx="285496" cy="285750"/>
            <wp:effectExtent l="0" t="0" r="0" b="0"/>
            <wp:wrapTopAndBottom/>
            <wp:docPr id="159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3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9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5024246</wp:posOffset>
            </wp:positionH>
            <wp:positionV relativeFrom="paragraph">
              <wp:posOffset>1917132</wp:posOffset>
            </wp:positionV>
            <wp:extent cx="329177" cy="319087"/>
            <wp:effectExtent l="0" t="0" r="0" b="0"/>
            <wp:wrapTopAndBottom/>
            <wp:docPr id="161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4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77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8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5"/>
        </w:rPr>
      </w:pPr>
    </w:p>
    <w:p>
      <w:pPr>
        <w:pStyle w:val="Heading1"/>
        <w:ind w:left="267" w:firstLine="0"/>
      </w:pPr>
      <w:r>
        <w:rPr/>
        <w:t>Figure</w:t>
      </w:r>
      <w:r>
        <w:rPr>
          <w:spacing w:val="-2"/>
        </w:rPr>
        <w:t> </w:t>
      </w:r>
      <w:r>
        <w:rPr/>
        <w:t>4.10:</w:t>
      </w:r>
      <w:r>
        <w:rPr>
          <w:spacing w:val="-1"/>
        </w:rPr>
        <w:t> </w:t>
      </w:r>
      <w:r>
        <w:rPr/>
        <w:t>Monthly</w:t>
      </w:r>
      <w:r>
        <w:rPr>
          <w:spacing w:val="-1"/>
        </w:rPr>
        <w:t> </w:t>
      </w:r>
      <w:r>
        <w:rPr/>
        <w:t>Variations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total</w:t>
      </w:r>
      <w:r>
        <w:rPr>
          <w:spacing w:val="-1"/>
        </w:rPr>
        <w:t> </w:t>
      </w:r>
      <w:r>
        <w:rPr/>
        <w:t>hardness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July</w:t>
      </w:r>
      <w:r>
        <w:rPr>
          <w:spacing w:val="-1"/>
        </w:rPr>
        <w:t> </w:t>
      </w:r>
      <w:r>
        <w:rPr/>
        <w:t>2018</w:t>
      </w:r>
      <w:r>
        <w:rPr>
          <w:spacing w:val="-1"/>
        </w:rPr>
        <w:t> </w:t>
      </w:r>
      <w:r>
        <w:rPr/>
        <w:t>to February</w:t>
      </w:r>
      <w:r>
        <w:rPr>
          <w:spacing w:val="1"/>
        </w:rPr>
        <w:t> </w:t>
      </w:r>
      <w:r>
        <w:rPr/>
        <w:t>2019</w:t>
      </w:r>
    </w:p>
    <w:p>
      <w:pPr>
        <w:spacing w:after="0"/>
        <w:sectPr>
          <w:pgSz w:w="12240" w:h="15840"/>
          <w:pgMar w:header="0" w:footer="1015" w:top="1340" w:bottom="1200" w:left="1720" w:right="1200"/>
        </w:sectPr>
      </w:pPr>
    </w:p>
    <w:p>
      <w:pPr>
        <w:pStyle w:val="Heading1"/>
        <w:numPr>
          <w:ilvl w:val="2"/>
          <w:numId w:val="11"/>
        </w:numPr>
        <w:tabs>
          <w:tab w:pos="988" w:val="left" w:leader="none"/>
        </w:tabs>
        <w:spacing w:line="240" w:lineRule="auto" w:before="70" w:after="0"/>
        <w:ind w:left="987" w:right="0" w:hanging="721"/>
        <w:jc w:val="left"/>
      </w:pPr>
      <w:bookmarkStart w:name="_TOC_250007" w:id="61"/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61"/>
      <w:r>
        <w:rPr/>
        <w:t>stomach content.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267" w:right="209"/>
        <w:jc w:val="both"/>
      </w:pPr>
      <w:r>
        <w:rPr/>
        <w:t>The table 4.2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stomach fullness analysis</w:t>
      </w:r>
      <w:r>
        <w:rPr>
          <w:spacing w:val="60"/>
        </w:rPr>
        <w:t> </w:t>
      </w:r>
      <w:r>
        <w:rPr/>
        <w:t>from the collected samples, 27 samples</w:t>
      </w:r>
      <w:r>
        <w:rPr>
          <w:spacing w:val="1"/>
        </w:rPr>
        <w:t> </w:t>
      </w:r>
      <w:r>
        <w:rPr/>
        <w:t>had ½ stomachs at (51.9 %) as indicated on the table, followed by fishes with content full</w:t>
      </w:r>
      <w:r>
        <w:rPr>
          <w:spacing w:val="1"/>
        </w:rPr>
        <w:t> </w:t>
      </w:r>
      <w:r>
        <w:rPr/>
        <w:t>stomach 12 at 23.1 %, followed by ¾ stomachs 8 at 15.4 % and the least are those with</w:t>
      </w:r>
      <w:r>
        <w:rPr>
          <w:spacing w:val="1"/>
        </w:rPr>
        <w:t> </w:t>
      </w:r>
      <w:r>
        <w:rPr/>
        <w:t>empty</w:t>
      </w:r>
      <w:r>
        <w:rPr>
          <w:spacing w:val="-6"/>
        </w:rPr>
        <w:t> </w:t>
      </w:r>
      <w:r>
        <w:rPr/>
        <w:t>stomachs</w:t>
      </w:r>
      <w:r>
        <w:rPr>
          <w:spacing w:val="2"/>
        </w:rPr>
        <w:t> </w:t>
      </w:r>
      <w:r>
        <w:rPr/>
        <w:t>contents at 9.6</w:t>
      </w:r>
      <w:r>
        <w:rPr>
          <w:spacing w:val="2"/>
        </w:rPr>
        <w:t> </w:t>
      </w:r>
      <w:r>
        <w:rPr/>
        <w:t>%.</w:t>
      </w:r>
    </w:p>
    <w:p>
      <w:pPr>
        <w:pStyle w:val="Heading1"/>
        <w:spacing w:line="362" w:lineRule="auto" w:before="207"/>
        <w:ind w:left="267" w:right="217" w:firstLine="0"/>
      </w:pPr>
      <w:r>
        <w:rPr/>
        <w:t>Table 4.2 Analysis of Stomach Fullness of Fish Samples in Tungan Kawo Reservoir</w:t>
      </w:r>
      <w:r>
        <w:rPr>
          <w:spacing w:val="1"/>
        </w:rPr>
        <w:t> </w:t>
      </w:r>
      <w:r>
        <w:rPr/>
        <w:t>from</w:t>
      </w:r>
      <w:r>
        <w:rPr>
          <w:spacing w:val="-5"/>
        </w:rPr>
        <w:t> </w:t>
      </w:r>
      <w:r>
        <w:rPr/>
        <w:t>July, 2018 to</w:t>
      </w:r>
      <w:r>
        <w:rPr>
          <w:spacing w:val="1"/>
        </w:rPr>
        <w:t> </w:t>
      </w:r>
      <w:r>
        <w:rPr/>
        <w:t>Feb,</w:t>
      </w:r>
      <w:r>
        <w:rPr>
          <w:spacing w:val="2"/>
        </w:rPr>
        <w:t> </w:t>
      </w:r>
      <w:r>
        <w:rPr/>
        <w:t>2019</w:t>
      </w: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7"/>
        <w:gridCol w:w="1174"/>
        <w:gridCol w:w="1157"/>
        <w:gridCol w:w="1187"/>
        <w:gridCol w:w="1158"/>
        <w:gridCol w:w="1129"/>
        <w:gridCol w:w="1503"/>
      </w:tblGrid>
      <w:tr>
        <w:trPr>
          <w:trHeight w:val="836" w:hRule="atLeast"/>
        </w:trPr>
        <w:tc>
          <w:tcPr>
            <w:tcW w:w="162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Fish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species</w:t>
            </w:r>
          </w:p>
        </w:tc>
        <w:tc>
          <w:tcPr>
            <w:tcW w:w="117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6" w:lineRule="auto"/>
              <w:ind w:left="182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Number </w:t>
            </w:r>
            <w:r>
              <w:rPr>
                <w:b/>
                <w:spacing w:val="-1"/>
                <w:sz w:val="24"/>
              </w:rPr>
              <w:t>sampled</w:t>
            </w:r>
          </w:p>
        </w:tc>
        <w:tc>
          <w:tcPr>
            <w:tcW w:w="115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6" w:lineRule="auto"/>
              <w:ind w:left="137" w:right="153" w:firstLine="220"/>
              <w:rPr>
                <w:b/>
                <w:sz w:val="24"/>
              </w:rPr>
            </w:pPr>
            <w:r>
              <w:rPr>
                <w:b/>
                <w:sz w:val="24"/>
              </w:rPr>
              <w:t>Full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stomach</w:t>
            </w:r>
          </w:p>
        </w:tc>
        <w:tc>
          <w:tcPr>
            <w:tcW w:w="11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6" w:lineRule="auto"/>
              <w:ind w:left="165" w:right="155" w:firstLine="336"/>
              <w:rPr>
                <w:b/>
                <w:sz w:val="24"/>
              </w:rPr>
            </w:pPr>
            <w:r>
              <w:rPr>
                <w:b/>
                <w:sz w:val="24"/>
              </w:rPr>
              <w:t>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stomach</w:t>
            </w:r>
          </w:p>
        </w:tc>
        <w:tc>
          <w:tcPr>
            <w:tcW w:w="115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6" w:lineRule="auto"/>
              <w:ind w:left="164" w:right="127" w:firstLine="336"/>
              <w:rPr>
                <w:b/>
                <w:sz w:val="24"/>
              </w:rPr>
            </w:pPr>
            <w:r>
              <w:rPr>
                <w:b/>
                <w:sz w:val="24"/>
              </w:rPr>
              <w:t>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stomach</w:t>
            </w:r>
          </w:p>
        </w:tc>
        <w:tc>
          <w:tcPr>
            <w:tcW w:w="112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6" w:lineRule="auto"/>
              <w:ind w:left="134" w:right="128" w:firstLine="81"/>
              <w:rPr>
                <w:b/>
                <w:sz w:val="24"/>
              </w:rPr>
            </w:pPr>
            <w:r>
              <w:rPr>
                <w:b/>
                <w:sz w:val="24"/>
              </w:rPr>
              <w:t>Empty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stomach</w:t>
            </w:r>
          </w:p>
        </w:tc>
        <w:tc>
          <w:tcPr>
            <w:tcW w:w="150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6" w:lineRule="auto"/>
              <w:ind w:left="532" w:right="160" w:hanging="39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Occurrence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515" w:hRule="atLeast"/>
        </w:trPr>
        <w:tc>
          <w:tcPr>
            <w:tcW w:w="162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zillii</w:t>
            </w:r>
          </w:p>
        </w:tc>
        <w:tc>
          <w:tcPr>
            <w:tcW w:w="117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6" w:lineRule="exact"/>
              <w:ind w:left="0" w:right="441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6" w:lineRule="exact"/>
              <w:ind w:left="0" w:righ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6" w:lineRule="exact"/>
              <w:ind w:left="0" w:right="53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5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6" w:lineRule="exact"/>
              <w:ind w:left="0" w:right="5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0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6" w:lineRule="exact"/>
              <w:ind w:left="444" w:right="478"/>
              <w:jc w:val="center"/>
              <w:rPr>
                <w:sz w:val="24"/>
              </w:rPr>
            </w:pPr>
            <w:r>
              <w:rPr>
                <w:sz w:val="24"/>
              </w:rPr>
              <w:t>23.07</w:t>
            </w:r>
          </w:p>
        </w:tc>
      </w:tr>
      <w:tr>
        <w:trPr>
          <w:trHeight w:val="752" w:hRule="atLeast"/>
        </w:trPr>
        <w:tc>
          <w:tcPr>
            <w:tcW w:w="1627" w:type="dxa"/>
          </w:tcPr>
          <w:p>
            <w:pPr>
              <w:pStyle w:val="TableParagraph"/>
              <w:spacing w:before="231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gariepinus</w:t>
            </w:r>
          </w:p>
        </w:tc>
        <w:tc>
          <w:tcPr>
            <w:tcW w:w="1174" w:type="dxa"/>
          </w:tcPr>
          <w:p>
            <w:pPr>
              <w:pStyle w:val="TableParagraph"/>
              <w:spacing w:before="226"/>
              <w:ind w:left="0" w:right="441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57" w:type="dxa"/>
          </w:tcPr>
          <w:p>
            <w:pPr>
              <w:pStyle w:val="TableParagraph"/>
              <w:spacing w:before="226"/>
              <w:ind w:left="0" w:righ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87" w:type="dxa"/>
          </w:tcPr>
          <w:p>
            <w:pPr>
              <w:pStyle w:val="TableParagraph"/>
              <w:spacing w:before="226"/>
              <w:ind w:left="0" w:right="47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58" w:type="dxa"/>
          </w:tcPr>
          <w:p>
            <w:pPr>
              <w:pStyle w:val="TableParagraph"/>
              <w:spacing w:before="226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29" w:type="dxa"/>
          </w:tcPr>
          <w:p>
            <w:pPr>
              <w:pStyle w:val="TableParagraph"/>
              <w:spacing w:before="226"/>
              <w:ind w:left="0" w:right="5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03" w:type="dxa"/>
          </w:tcPr>
          <w:p>
            <w:pPr>
              <w:pStyle w:val="TableParagraph"/>
              <w:spacing w:before="226"/>
              <w:ind w:left="444" w:right="478"/>
              <w:jc w:val="center"/>
              <w:rPr>
                <w:sz w:val="24"/>
              </w:rPr>
            </w:pPr>
            <w:r>
              <w:rPr>
                <w:sz w:val="24"/>
              </w:rPr>
              <w:t>42.31</w:t>
            </w:r>
          </w:p>
        </w:tc>
      </w:tr>
      <w:tr>
        <w:trPr>
          <w:trHeight w:val="512" w:hRule="atLeast"/>
        </w:trPr>
        <w:tc>
          <w:tcPr>
            <w:tcW w:w="1627" w:type="dxa"/>
          </w:tcPr>
          <w:p>
            <w:pPr>
              <w:pStyle w:val="TableParagraph"/>
              <w:spacing w:line="260" w:lineRule="exact" w:before="232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clarias</w:t>
            </w:r>
          </w:p>
        </w:tc>
        <w:tc>
          <w:tcPr>
            <w:tcW w:w="1174" w:type="dxa"/>
          </w:tcPr>
          <w:p>
            <w:pPr>
              <w:pStyle w:val="TableParagraph"/>
              <w:spacing w:line="264" w:lineRule="exact" w:before="227"/>
              <w:ind w:left="0" w:right="441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57" w:type="dxa"/>
          </w:tcPr>
          <w:p>
            <w:pPr>
              <w:pStyle w:val="TableParagraph"/>
              <w:spacing w:line="264" w:lineRule="exact" w:before="227"/>
              <w:ind w:left="0" w:right="2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87" w:type="dxa"/>
          </w:tcPr>
          <w:p>
            <w:pPr>
              <w:pStyle w:val="TableParagraph"/>
              <w:spacing w:line="264" w:lineRule="exact" w:before="227"/>
              <w:ind w:left="0" w:right="53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58" w:type="dxa"/>
          </w:tcPr>
          <w:p>
            <w:pPr>
              <w:pStyle w:val="TableParagraph"/>
              <w:spacing w:line="264" w:lineRule="exact" w:before="227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29" w:type="dxa"/>
          </w:tcPr>
          <w:p>
            <w:pPr>
              <w:pStyle w:val="TableParagraph"/>
              <w:spacing w:line="264" w:lineRule="exact" w:before="227"/>
              <w:ind w:left="0" w:right="5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3" w:type="dxa"/>
          </w:tcPr>
          <w:p>
            <w:pPr>
              <w:pStyle w:val="TableParagraph"/>
              <w:spacing w:line="264" w:lineRule="exact" w:before="227"/>
              <w:ind w:left="444" w:right="478"/>
              <w:jc w:val="center"/>
              <w:rPr>
                <w:sz w:val="24"/>
              </w:rPr>
            </w:pPr>
            <w:r>
              <w:rPr>
                <w:sz w:val="24"/>
              </w:rPr>
              <w:t>34.62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7"/>
        </w:rPr>
      </w:pPr>
      <w:r>
        <w:rPr/>
        <w:pict>
          <v:shape style="position:absolute;margin-left:93.264008pt;margin-top:12.125142pt;width:447.2pt;height:1pt;mso-position-horizontal-relative:page;mso-position-vertical-relative:paragraph;z-index:-15676416;mso-wrap-distance-left:0;mso-wrap-distance-right:0" coordorigin="1865,243" coordsize="8944,20" path="m5843,243l5838,243,5823,243,4657,243,4652,243,4638,243,3586,243,3581,243,3567,243,1865,243,1865,262,3567,262,3581,262,3586,262,4638,262,4652,262,4657,262,5823,262,5838,262,5843,262,5843,243xm7029,243l7024,243,7009,243,5843,243,5843,262,7009,262,7024,262,7029,262,7029,243xm8217,243l8212,243,8197,243,7029,243,7029,262,8197,262,8212,262,8217,262,8217,243xm10809,243l9285,243,9280,243,9266,243,8217,243,8217,262,9266,262,9280,262,9285,262,10809,262,10809,243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7"/>
        </w:rPr>
        <w:sectPr>
          <w:pgSz w:w="12240" w:h="15840"/>
          <w:pgMar w:header="0" w:footer="1015" w:top="1340" w:bottom="1200" w:left="1720" w:right="1200"/>
        </w:sect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2"/>
          <w:numId w:val="11"/>
        </w:numPr>
        <w:tabs>
          <w:tab w:pos="988" w:val="left" w:leader="none"/>
        </w:tabs>
        <w:spacing w:line="240" w:lineRule="auto" w:before="230" w:after="0"/>
        <w:ind w:left="987" w:right="0" w:hanging="721"/>
        <w:jc w:val="both"/>
        <w:rPr>
          <w:b/>
          <w:i/>
          <w:sz w:val="24"/>
        </w:rPr>
      </w:pPr>
      <w:r>
        <w:rPr>
          <w:b/>
          <w:sz w:val="24"/>
        </w:rPr>
        <w:t>Gut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Tilapia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zillii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67" w:right="206"/>
        <w:jc w:val="both"/>
      </w:pPr>
      <w:r>
        <w:rPr/>
        <w:t>Table 4.3 indicated that </w:t>
      </w:r>
      <w:r>
        <w:rPr>
          <w:i/>
        </w:rPr>
        <w:t>T.zillii </w:t>
      </w:r>
      <w:r>
        <w:rPr/>
        <w:t>feeds more on plant material and Algae at 35 % and 27.5 %</w:t>
      </w:r>
      <w:r>
        <w:rPr>
          <w:spacing w:val="1"/>
        </w:rPr>
        <w:t> </w:t>
      </w:r>
      <w:r>
        <w:rPr/>
        <w:t>respectively. It also shows the percentage at which they fed on fish remains and insect</w:t>
      </w:r>
      <w:r>
        <w:rPr>
          <w:spacing w:val="1"/>
        </w:rPr>
        <w:t> </w:t>
      </w:r>
      <w:r>
        <w:rPr/>
        <w:t>remains</w:t>
      </w:r>
      <w:r>
        <w:rPr>
          <w:spacing w:val="-1"/>
        </w:rPr>
        <w:t> </w:t>
      </w:r>
      <w:r>
        <w:rPr/>
        <w:t>which are</w:t>
      </w:r>
      <w:r>
        <w:rPr>
          <w:spacing w:val="-2"/>
        </w:rPr>
        <w:t> </w:t>
      </w:r>
      <w:r>
        <w:rPr/>
        <w:t>the lowest at 2.5% and 5.0</w:t>
      </w:r>
      <w:r>
        <w:rPr>
          <w:spacing w:val="1"/>
        </w:rPr>
        <w:t> </w:t>
      </w:r>
      <w:r>
        <w:rPr/>
        <w:t>%</w:t>
      </w:r>
      <w:r>
        <w:rPr>
          <w:spacing w:val="-1"/>
        </w:rPr>
        <w:t> </w:t>
      </w:r>
      <w:r>
        <w:rPr/>
        <w:t>respectively.</w:t>
      </w:r>
    </w:p>
    <w:p>
      <w:pPr>
        <w:spacing w:before="204"/>
        <w:ind w:left="267" w:right="0" w:firstLine="0"/>
        <w:jc w:val="both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4.3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Gut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Content of</w:t>
      </w:r>
      <w:r>
        <w:rPr>
          <w:b/>
          <w:spacing w:val="3"/>
          <w:sz w:val="24"/>
        </w:rPr>
        <w:t> </w:t>
      </w:r>
      <w:r>
        <w:rPr>
          <w:b/>
          <w:i/>
          <w:sz w:val="24"/>
        </w:rPr>
        <w:t>Tilapia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zillii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July, 2018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Feb,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2019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2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8"/>
        <w:gridCol w:w="2941"/>
        <w:gridCol w:w="3403"/>
      </w:tblGrid>
      <w:tr>
        <w:trPr>
          <w:trHeight w:val="552" w:hRule="atLeast"/>
        </w:trPr>
        <w:tc>
          <w:tcPr>
            <w:tcW w:w="24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Food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Items</w:t>
            </w:r>
          </w:p>
        </w:tc>
        <w:tc>
          <w:tcPr>
            <w:tcW w:w="29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680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Food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Occurrence</w:t>
            </w:r>
          </w:p>
        </w:tc>
        <w:tc>
          <w:tcPr>
            <w:tcW w:w="34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571" w:right="323" w:hanging="1107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Occurrence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413" w:hRule="atLeast"/>
        </w:trPr>
        <w:tc>
          <w:tcPr>
            <w:tcW w:w="24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Plant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materials</w:t>
            </w:r>
          </w:p>
        </w:tc>
        <w:tc>
          <w:tcPr>
            <w:tcW w:w="29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680" w:right="442"/>
              <w:jc w:val="center"/>
              <w:rPr>
                <w:sz w:val="24"/>
              </w:rPr>
            </w:pPr>
            <w:r>
              <w:rPr>
                <w:sz w:val="24"/>
              </w:rPr>
              <w:t>14.00</w:t>
            </w:r>
          </w:p>
        </w:tc>
        <w:tc>
          <w:tcPr>
            <w:tcW w:w="34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81" w:right="1341"/>
              <w:jc w:val="center"/>
              <w:rPr>
                <w:sz w:val="24"/>
              </w:rPr>
            </w:pPr>
            <w:r>
              <w:rPr>
                <w:sz w:val="24"/>
              </w:rPr>
              <w:t>35.00</w:t>
            </w:r>
          </w:p>
        </w:tc>
      </w:tr>
      <w:tr>
        <w:trPr>
          <w:trHeight w:val="552" w:hRule="atLeast"/>
        </w:trPr>
        <w:tc>
          <w:tcPr>
            <w:tcW w:w="2408" w:type="dxa"/>
          </w:tcPr>
          <w:p>
            <w:pPr>
              <w:pStyle w:val="TableParagraph"/>
              <w:spacing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t>Detritus</w:t>
            </w:r>
          </w:p>
        </w:tc>
        <w:tc>
          <w:tcPr>
            <w:tcW w:w="2941" w:type="dxa"/>
          </w:tcPr>
          <w:p>
            <w:pPr>
              <w:pStyle w:val="TableParagraph"/>
              <w:spacing w:before="130"/>
              <w:ind w:left="680" w:right="442"/>
              <w:jc w:val="center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  <w:tc>
          <w:tcPr>
            <w:tcW w:w="3403" w:type="dxa"/>
          </w:tcPr>
          <w:p>
            <w:pPr>
              <w:pStyle w:val="TableParagraph"/>
              <w:spacing w:before="130"/>
              <w:ind w:left="1481" w:right="1341"/>
              <w:jc w:val="center"/>
              <w:rPr>
                <w:sz w:val="24"/>
              </w:rPr>
            </w:pPr>
            <w:r>
              <w:rPr>
                <w:sz w:val="24"/>
              </w:rPr>
              <w:t>22.50</w:t>
            </w:r>
          </w:p>
        </w:tc>
      </w:tr>
      <w:tr>
        <w:trPr>
          <w:trHeight w:val="551" w:hRule="atLeast"/>
        </w:trPr>
        <w:tc>
          <w:tcPr>
            <w:tcW w:w="2408" w:type="dxa"/>
          </w:tcPr>
          <w:p>
            <w:pPr>
              <w:pStyle w:val="TableParagraph"/>
              <w:spacing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t>Algae</w:t>
            </w:r>
          </w:p>
        </w:tc>
        <w:tc>
          <w:tcPr>
            <w:tcW w:w="2941" w:type="dxa"/>
          </w:tcPr>
          <w:p>
            <w:pPr>
              <w:pStyle w:val="TableParagraph"/>
              <w:spacing w:before="130"/>
              <w:ind w:left="680" w:right="442"/>
              <w:jc w:val="center"/>
              <w:rPr>
                <w:sz w:val="24"/>
              </w:rPr>
            </w:pPr>
            <w:r>
              <w:rPr>
                <w:sz w:val="24"/>
              </w:rPr>
              <w:t>11.00</w:t>
            </w:r>
          </w:p>
        </w:tc>
        <w:tc>
          <w:tcPr>
            <w:tcW w:w="3403" w:type="dxa"/>
          </w:tcPr>
          <w:p>
            <w:pPr>
              <w:pStyle w:val="TableParagraph"/>
              <w:spacing w:before="130"/>
              <w:ind w:left="1481" w:right="1341"/>
              <w:jc w:val="center"/>
              <w:rPr>
                <w:sz w:val="24"/>
              </w:rPr>
            </w:pPr>
            <w:r>
              <w:rPr>
                <w:sz w:val="24"/>
              </w:rPr>
              <w:t>27.50</w:t>
            </w:r>
          </w:p>
        </w:tc>
      </w:tr>
      <w:tr>
        <w:trPr>
          <w:trHeight w:val="552" w:hRule="atLeast"/>
        </w:trPr>
        <w:tc>
          <w:tcPr>
            <w:tcW w:w="2408" w:type="dxa"/>
          </w:tcPr>
          <w:p>
            <w:pPr>
              <w:pStyle w:val="TableParagraph"/>
              <w:spacing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t>Fish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remains</w:t>
            </w:r>
          </w:p>
        </w:tc>
        <w:tc>
          <w:tcPr>
            <w:tcW w:w="2941" w:type="dxa"/>
          </w:tcPr>
          <w:p>
            <w:pPr>
              <w:pStyle w:val="TableParagraph"/>
              <w:spacing w:before="130"/>
              <w:ind w:left="680" w:right="442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3403" w:type="dxa"/>
          </w:tcPr>
          <w:p>
            <w:pPr>
              <w:pStyle w:val="TableParagraph"/>
              <w:spacing w:before="130"/>
              <w:ind w:left="1481" w:right="1341"/>
              <w:jc w:val="center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</w:tr>
      <w:tr>
        <w:trPr>
          <w:trHeight w:val="552" w:hRule="atLeast"/>
        </w:trPr>
        <w:tc>
          <w:tcPr>
            <w:tcW w:w="2408" w:type="dxa"/>
          </w:tcPr>
          <w:p>
            <w:pPr>
              <w:pStyle w:val="TableParagraph"/>
              <w:spacing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t>Insects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remains</w:t>
            </w:r>
          </w:p>
        </w:tc>
        <w:tc>
          <w:tcPr>
            <w:tcW w:w="2941" w:type="dxa"/>
          </w:tcPr>
          <w:p>
            <w:pPr>
              <w:pStyle w:val="TableParagraph"/>
              <w:spacing w:before="130"/>
              <w:ind w:left="680" w:right="442"/>
              <w:jc w:val="center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3403" w:type="dxa"/>
          </w:tcPr>
          <w:p>
            <w:pPr>
              <w:pStyle w:val="TableParagraph"/>
              <w:spacing w:before="130"/>
              <w:ind w:left="1481" w:right="1341"/>
              <w:jc w:val="center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</w:tr>
      <w:tr>
        <w:trPr>
          <w:trHeight w:val="552" w:hRule="atLeast"/>
        </w:trPr>
        <w:tc>
          <w:tcPr>
            <w:tcW w:w="2408" w:type="dxa"/>
          </w:tcPr>
          <w:p>
            <w:pPr>
              <w:pStyle w:val="TableParagraph"/>
              <w:spacing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t>Sand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grains</w:t>
            </w:r>
          </w:p>
        </w:tc>
        <w:tc>
          <w:tcPr>
            <w:tcW w:w="2941" w:type="dxa"/>
          </w:tcPr>
          <w:p>
            <w:pPr>
              <w:pStyle w:val="TableParagraph"/>
              <w:spacing w:before="130"/>
              <w:ind w:left="680" w:right="442"/>
              <w:jc w:val="center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3403" w:type="dxa"/>
          </w:tcPr>
          <w:p>
            <w:pPr>
              <w:pStyle w:val="TableParagraph"/>
              <w:spacing w:before="130"/>
              <w:ind w:left="1481" w:right="1341"/>
              <w:jc w:val="center"/>
              <w:rPr>
                <w:sz w:val="24"/>
              </w:rPr>
            </w:pPr>
            <w:r>
              <w:rPr>
                <w:sz w:val="24"/>
              </w:rPr>
              <w:t>7.50</w:t>
            </w:r>
          </w:p>
        </w:tc>
      </w:tr>
      <w:tr>
        <w:trPr>
          <w:trHeight w:val="690" w:hRule="atLeast"/>
        </w:trPr>
        <w:tc>
          <w:tcPr>
            <w:tcW w:w="24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9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680" w:right="442"/>
              <w:jc w:val="center"/>
              <w:rPr>
                <w:sz w:val="24"/>
              </w:rPr>
            </w:pPr>
            <w:r>
              <w:rPr>
                <w:sz w:val="24"/>
              </w:rPr>
              <w:t>40.00</w:t>
            </w:r>
          </w:p>
        </w:tc>
        <w:tc>
          <w:tcPr>
            <w:tcW w:w="34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1478" w:right="134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0" w:footer="1015" w:top="1500" w:bottom="1200" w:left="1720" w:right="1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pStyle w:val="ListParagraph"/>
        <w:numPr>
          <w:ilvl w:val="2"/>
          <w:numId w:val="11"/>
        </w:numPr>
        <w:tabs>
          <w:tab w:pos="988" w:val="left" w:leader="none"/>
        </w:tabs>
        <w:spacing w:line="240" w:lineRule="auto" w:before="90" w:after="0"/>
        <w:ind w:left="987" w:right="0" w:hanging="721"/>
        <w:jc w:val="left"/>
        <w:rPr>
          <w:b/>
          <w:i/>
          <w:sz w:val="24"/>
        </w:rPr>
      </w:pPr>
      <w:r>
        <w:rPr>
          <w:b/>
          <w:sz w:val="24"/>
        </w:rPr>
        <w:t>Gut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Clarias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gariepinus</w:t>
      </w:r>
    </w:p>
    <w:p>
      <w:pPr>
        <w:pStyle w:val="BodyText"/>
        <w:spacing w:before="9"/>
        <w:rPr>
          <w:b/>
          <w:i/>
          <w:sz w:val="28"/>
        </w:rPr>
      </w:pPr>
    </w:p>
    <w:p>
      <w:pPr>
        <w:pStyle w:val="BodyText"/>
        <w:spacing w:line="480" w:lineRule="auto"/>
        <w:ind w:left="267" w:right="208"/>
        <w:jc w:val="both"/>
      </w:pPr>
      <w:r>
        <w:rPr/>
        <w:t>The feeding in these fishes 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>
          <w:i/>
        </w:rPr>
        <w:t>Clarias gariepinus</w:t>
      </w:r>
      <w:r>
        <w:rPr>
          <w:i/>
          <w:spacing w:val="1"/>
        </w:rPr>
        <w:t> </w:t>
      </w:r>
      <w:r>
        <w:rPr/>
        <w:t>fed</w:t>
      </w:r>
      <w:r>
        <w:rPr>
          <w:spacing w:val="1"/>
        </w:rPr>
        <w:t> </w:t>
      </w:r>
      <w:r>
        <w:rPr/>
        <w:t>more on</w:t>
      </w:r>
      <w:r>
        <w:rPr>
          <w:spacing w:val="1"/>
        </w:rPr>
        <w:t> </w:t>
      </w:r>
      <w:r>
        <w:rPr/>
        <w:t>insect’s</w:t>
      </w:r>
      <w:r>
        <w:rPr>
          <w:spacing w:val="60"/>
        </w:rPr>
        <w:t> </w:t>
      </w:r>
      <w:r>
        <w:rPr/>
        <w:t>remains</w:t>
      </w:r>
      <w:r>
        <w:rPr>
          <w:spacing w:val="-58"/>
        </w:rPr>
        <w:t> </w:t>
      </w:r>
      <w:r>
        <w:rPr/>
        <w:t>and plant materials as indicated on the Table 4.4 at 26.1 % and 23.9 % respectively. The</w:t>
      </w:r>
      <w:r>
        <w:rPr>
          <w:spacing w:val="1"/>
        </w:rPr>
        <w:t> </w:t>
      </w:r>
      <w:r>
        <w:rPr>
          <w:i/>
        </w:rPr>
        <w:t>Clarias gariepinus </w:t>
      </w:r>
      <w:r>
        <w:rPr/>
        <w:t>fed less on sand grains at 4.3 %, they also fed averagely on fish remains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a percentage</w:t>
      </w:r>
      <w:r>
        <w:rPr>
          <w:spacing w:val="-1"/>
        </w:rPr>
        <w:t> </w:t>
      </w:r>
      <w:r>
        <w:rPr/>
        <w:t>of 19.6</w:t>
      </w:r>
      <w:r>
        <w:rPr>
          <w:spacing w:val="1"/>
        </w:rPr>
        <w:t> </w:t>
      </w:r>
      <w:r>
        <w:rPr/>
        <w:t>%.</w:t>
      </w:r>
    </w:p>
    <w:p>
      <w:pPr>
        <w:spacing w:before="208"/>
        <w:ind w:left="267" w:right="0" w:firstLine="0"/>
        <w:jc w:val="both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4.4: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Gut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Content 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Clarias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gariepinus </w:t>
      </w:r>
      <w:r>
        <w:rPr>
          <w:b/>
          <w:sz w:val="24"/>
        </w:rPr>
        <w:t>from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July,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2018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 Feb,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2019</w:t>
      </w:r>
    </w:p>
    <w:p>
      <w:pPr>
        <w:pStyle w:val="BodyText"/>
        <w:spacing w:before="6" w:after="1"/>
        <w:rPr>
          <w:b/>
          <w:sz w:val="17"/>
        </w:rPr>
      </w:pPr>
    </w:p>
    <w:tbl>
      <w:tblPr>
        <w:tblW w:w="0" w:type="auto"/>
        <w:jc w:val="left"/>
        <w:tblInd w:w="2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6"/>
        <w:gridCol w:w="2875"/>
        <w:gridCol w:w="3697"/>
      </w:tblGrid>
      <w:tr>
        <w:trPr>
          <w:trHeight w:val="414" w:hRule="atLeast"/>
        </w:trPr>
        <w:tc>
          <w:tcPr>
            <w:tcW w:w="23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Food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Items</w:t>
            </w:r>
          </w:p>
        </w:tc>
        <w:tc>
          <w:tcPr>
            <w:tcW w:w="28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668" w:right="3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Food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Occurrence</w:t>
            </w:r>
          </w:p>
        </w:tc>
        <w:tc>
          <w:tcPr>
            <w:tcW w:w="36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92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Occurrence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413" w:hRule="atLeast"/>
        </w:trPr>
        <w:tc>
          <w:tcPr>
            <w:tcW w:w="23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Plant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materials</w:t>
            </w:r>
          </w:p>
        </w:tc>
        <w:tc>
          <w:tcPr>
            <w:tcW w:w="28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668" w:right="388"/>
              <w:jc w:val="center"/>
              <w:rPr>
                <w:sz w:val="24"/>
              </w:rPr>
            </w:pPr>
            <w:r>
              <w:rPr>
                <w:sz w:val="24"/>
              </w:rPr>
              <w:t>11.00</w:t>
            </w:r>
          </w:p>
        </w:tc>
        <w:tc>
          <w:tcPr>
            <w:tcW w:w="36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91" w:right="197"/>
              <w:jc w:val="center"/>
              <w:rPr>
                <w:sz w:val="24"/>
              </w:rPr>
            </w:pPr>
            <w:r>
              <w:rPr>
                <w:sz w:val="24"/>
              </w:rPr>
              <w:t>23.90</w:t>
            </w:r>
          </w:p>
        </w:tc>
      </w:tr>
      <w:tr>
        <w:trPr>
          <w:trHeight w:val="552" w:hRule="atLeast"/>
        </w:trPr>
        <w:tc>
          <w:tcPr>
            <w:tcW w:w="2396" w:type="dxa"/>
          </w:tcPr>
          <w:p>
            <w:pPr>
              <w:pStyle w:val="TableParagraph"/>
              <w:spacing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t>Detritus</w:t>
            </w:r>
          </w:p>
        </w:tc>
        <w:tc>
          <w:tcPr>
            <w:tcW w:w="2875" w:type="dxa"/>
          </w:tcPr>
          <w:p>
            <w:pPr>
              <w:pStyle w:val="TableParagraph"/>
              <w:spacing w:before="130"/>
              <w:ind w:left="668" w:right="386"/>
              <w:jc w:val="center"/>
              <w:rPr>
                <w:sz w:val="24"/>
              </w:rPr>
            </w:pPr>
            <w:r>
              <w:rPr>
                <w:sz w:val="24"/>
              </w:rPr>
              <w:t>5 .00</w:t>
            </w:r>
          </w:p>
        </w:tc>
        <w:tc>
          <w:tcPr>
            <w:tcW w:w="3697" w:type="dxa"/>
          </w:tcPr>
          <w:p>
            <w:pPr>
              <w:pStyle w:val="TableParagraph"/>
              <w:spacing w:before="130"/>
              <w:ind w:left="391" w:right="197"/>
              <w:jc w:val="center"/>
              <w:rPr>
                <w:sz w:val="24"/>
              </w:rPr>
            </w:pPr>
            <w:r>
              <w:rPr>
                <w:sz w:val="24"/>
              </w:rPr>
              <w:t>10.90</w:t>
            </w:r>
          </w:p>
        </w:tc>
      </w:tr>
      <w:tr>
        <w:trPr>
          <w:trHeight w:val="551" w:hRule="atLeast"/>
        </w:trPr>
        <w:tc>
          <w:tcPr>
            <w:tcW w:w="2396" w:type="dxa"/>
          </w:tcPr>
          <w:p>
            <w:pPr>
              <w:pStyle w:val="TableParagraph"/>
              <w:spacing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t>Algae</w:t>
            </w:r>
          </w:p>
        </w:tc>
        <w:tc>
          <w:tcPr>
            <w:tcW w:w="2875" w:type="dxa"/>
          </w:tcPr>
          <w:p>
            <w:pPr>
              <w:pStyle w:val="TableParagraph"/>
              <w:spacing w:before="130"/>
              <w:ind w:left="668" w:right="388"/>
              <w:jc w:val="center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3697" w:type="dxa"/>
          </w:tcPr>
          <w:p>
            <w:pPr>
              <w:pStyle w:val="TableParagraph"/>
              <w:spacing w:before="130"/>
              <w:ind w:left="391" w:right="197"/>
              <w:jc w:val="center"/>
              <w:rPr>
                <w:sz w:val="24"/>
              </w:rPr>
            </w:pPr>
            <w:r>
              <w:rPr>
                <w:sz w:val="24"/>
              </w:rPr>
              <w:t>15.20</w:t>
            </w:r>
          </w:p>
        </w:tc>
      </w:tr>
      <w:tr>
        <w:trPr>
          <w:trHeight w:val="552" w:hRule="atLeast"/>
        </w:trPr>
        <w:tc>
          <w:tcPr>
            <w:tcW w:w="2396" w:type="dxa"/>
          </w:tcPr>
          <w:p>
            <w:pPr>
              <w:pStyle w:val="TableParagraph"/>
              <w:spacing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t>Fish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remains</w:t>
            </w:r>
          </w:p>
        </w:tc>
        <w:tc>
          <w:tcPr>
            <w:tcW w:w="2875" w:type="dxa"/>
          </w:tcPr>
          <w:p>
            <w:pPr>
              <w:pStyle w:val="TableParagraph"/>
              <w:spacing w:before="130"/>
              <w:ind w:left="668" w:right="388"/>
              <w:jc w:val="center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  <w:tc>
          <w:tcPr>
            <w:tcW w:w="3697" w:type="dxa"/>
          </w:tcPr>
          <w:p>
            <w:pPr>
              <w:pStyle w:val="TableParagraph"/>
              <w:spacing w:before="130"/>
              <w:ind w:left="391" w:right="197"/>
              <w:jc w:val="center"/>
              <w:rPr>
                <w:sz w:val="24"/>
              </w:rPr>
            </w:pPr>
            <w:r>
              <w:rPr>
                <w:sz w:val="24"/>
              </w:rPr>
              <w:t>19.60</w:t>
            </w:r>
          </w:p>
        </w:tc>
      </w:tr>
      <w:tr>
        <w:trPr>
          <w:trHeight w:val="552" w:hRule="atLeast"/>
        </w:trPr>
        <w:tc>
          <w:tcPr>
            <w:tcW w:w="2396" w:type="dxa"/>
          </w:tcPr>
          <w:p>
            <w:pPr>
              <w:pStyle w:val="TableParagraph"/>
              <w:spacing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t>Insects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remains</w:t>
            </w:r>
          </w:p>
        </w:tc>
        <w:tc>
          <w:tcPr>
            <w:tcW w:w="2875" w:type="dxa"/>
          </w:tcPr>
          <w:p>
            <w:pPr>
              <w:pStyle w:val="TableParagraph"/>
              <w:spacing w:before="130"/>
              <w:ind w:left="668" w:right="388"/>
              <w:jc w:val="center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3697" w:type="dxa"/>
          </w:tcPr>
          <w:p>
            <w:pPr>
              <w:pStyle w:val="TableParagraph"/>
              <w:spacing w:before="130"/>
              <w:ind w:left="391" w:right="197"/>
              <w:jc w:val="center"/>
              <w:rPr>
                <w:sz w:val="24"/>
              </w:rPr>
            </w:pPr>
            <w:r>
              <w:rPr>
                <w:sz w:val="24"/>
              </w:rPr>
              <w:t>26.10</w:t>
            </w:r>
          </w:p>
        </w:tc>
      </w:tr>
      <w:tr>
        <w:trPr>
          <w:trHeight w:val="552" w:hRule="atLeast"/>
        </w:trPr>
        <w:tc>
          <w:tcPr>
            <w:tcW w:w="2396" w:type="dxa"/>
          </w:tcPr>
          <w:p>
            <w:pPr>
              <w:pStyle w:val="TableParagraph"/>
              <w:spacing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t>Sand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grains</w:t>
            </w:r>
          </w:p>
        </w:tc>
        <w:tc>
          <w:tcPr>
            <w:tcW w:w="2875" w:type="dxa"/>
          </w:tcPr>
          <w:p>
            <w:pPr>
              <w:pStyle w:val="TableParagraph"/>
              <w:spacing w:before="130"/>
              <w:ind w:left="668" w:right="388"/>
              <w:jc w:val="center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3697" w:type="dxa"/>
          </w:tcPr>
          <w:p>
            <w:pPr>
              <w:pStyle w:val="TableParagraph"/>
              <w:spacing w:before="130"/>
              <w:ind w:left="391" w:right="197"/>
              <w:jc w:val="center"/>
              <w:rPr>
                <w:sz w:val="24"/>
              </w:rPr>
            </w:pPr>
            <w:r>
              <w:rPr>
                <w:sz w:val="24"/>
              </w:rPr>
              <w:t>4.30</w:t>
            </w:r>
          </w:p>
        </w:tc>
      </w:tr>
      <w:tr>
        <w:trPr>
          <w:trHeight w:val="690" w:hRule="atLeast"/>
        </w:trPr>
        <w:tc>
          <w:tcPr>
            <w:tcW w:w="23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8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668" w:right="388"/>
              <w:jc w:val="center"/>
              <w:rPr>
                <w:sz w:val="24"/>
              </w:rPr>
            </w:pPr>
            <w:r>
              <w:rPr>
                <w:sz w:val="24"/>
              </w:rPr>
              <w:t>46.00</w:t>
            </w:r>
          </w:p>
        </w:tc>
        <w:tc>
          <w:tcPr>
            <w:tcW w:w="36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392" w:right="19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0" w:footer="1015" w:top="1500" w:bottom="1200" w:left="1720" w:right="1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pStyle w:val="ListParagraph"/>
        <w:numPr>
          <w:ilvl w:val="2"/>
          <w:numId w:val="11"/>
        </w:numPr>
        <w:tabs>
          <w:tab w:pos="988" w:val="left" w:leader="none"/>
        </w:tabs>
        <w:spacing w:line="240" w:lineRule="auto" w:before="90" w:after="0"/>
        <w:ind w:left="987" w:right="0" w:hanging="721"/>
        <w:jc w:val="left"/>
        <w:rPr>
          <w:b/>
          <w:i/>
          <w:sz w:val="24"/>
        </w:rPr>
      </w:pPr>
      <w:r>
        <w:rPr>
          <w:b/>
          <w:sz w:val="24"/>
        </w:rPr>
        <w:t>Gut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Synodontis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clarias</w:t>
      </w:r>
    </w:p>
    <w:p>
      <w:pPr>
        <w:pStyle w:val="BodyText"/>
        <w:spacing w:before="9"/>
        <w:rPr>
          <w:b/>
          <w:i/>
          <w:sz w:val="28"/>
        </w:rPr>
      </w:pPr>
    </w:p>
    <w:p>
      <w:pPr>
        <w:pStyle w:val="BodyText"/>
        <w:spacing w:line="480" w:lineRule="auto"/>
        <w:ind w:left="267" w:right="207"/>
        <w:jc w:val="both"/>
      </w:pPr>
      <w:r>
        <w:rPr/>
        <w:t>Table 4.5 indicates the consumption of plant materials and detritus amongst </w:t>
      </w:r>
      <w:r>
        <w:rPr>
          <w:i/>
        </w:rPr>
        <w:t>Synodontis</w:t>
      </w:r>
      <w:r>
        <w:rPr>
          <w:i/>
          <w:spacing w:val="1"/>
        </w:rPr>
        <w:t> </w:t>
      </w:r>
      <w:r>
        <w:rPr>
          <w:i/>
        </w:rPr>
        <w:t>clarias</w:t>
      </w:r>
      <w:r>
        <w:rPr>
          <w:i/>
          <w:spacing w:val="32"/>
        </w:rPr>
        <w:t> </w:t>
      </w:r>
      <w:r>
        <w:rPr/>
        <w:t>collected</w:t>
      </w:r>
      <w:r>
        <w:rPr>
          <w:spacing w:val="30"/>
        </w:rPr>
        <w:t> </w:t>
      </w:r>
      <w:r>
        <w:rPr/>
        <w:t>from</w:t>
      </w:r>
      <w:r>
        <w:rPr>
          <w:spacing w:val="31"/>
        </w:rPr>
        <w:t> </w:t>
      </w:r>
      <w:r>
        <w:rPr/>
        <w:t>Tungan</w:t>
      </w:r>
      <w:r>
        <w:rPr>
          <w:spacing w:val="31"/>
        </w:rPr>
        <w:t> </w:t>
      </w:r>
      <w:r>
        <w:rPr/>
        <w:t>Kawo</w:t>
      </w:r>
      <w:r>
        <w:rPr>
          <w:spacing w:val="30"/>
        </w:rPr>
        <w:t> </w:t>
      </w:r>
      <w:r>
        <w:rPr/>
        <w:t>reservoir</w:t>
      </w:r>
      <w:r>
        <w:rPr>
          <w:spacing w:val="31"/>
        </w:rPr>
        <w:t> </w:t>
      </w:r>
      <w:r>
        <w:rPr/>
        <w:t>which</w:t>
      </w:r>
      <w:r>
        <w:rPr>
          <w:spacing w:val="31"/>
        </w:rPr>
        <w:t> </w:t>
      </w:r>
      <w:r>
        <w:rPr/>
        <w:t>have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highest</w:t>
      </w:r>
      <w:r>
        <w:rPr>
          <w:spacing w:val="34"/>
        </w:rPr>
        <w:t> </w:t>
      </w:r>
      <w:r>
        <w:rPr/>
        <w:t>percentages</w:t>
      </w:r>
      <w:r>
        <w:rPr>
          <w:spacing w:val="31"/>
        </w:rPr>
        <w:t> </w:t>
      </w:r>
      <w:r>
        <w:rPr/>
        <w:t>at</w:t>
      </w:r>
      <w:r>
        <w:rPr>
          <w:spacing w:val="32"/>
        </w:rPr>
        <w:t> </w:t>
      </w:r>
      <w:r>
        <w:rPr/>
        <w:t>28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20</w:t>
      </w:r>
      <w:r>
        <w:rPr>
          <w:spacing w:val="-1"/>
        </w:rPr>
        <w:t> </w:t>
      </w:r>
      <w:r>
        <w:rPr/>
        <w:t>%</w:t>
      </w:r>
      <w:r>
        <w:rPr>
          <w:spacing w:val="-1"/>
        </w:rPr>
        <w:t> </w:t>
      </w:r>
      <w:r>
        <w:rPr/>
        <w:t>respectively, followed by</w:t>
      </w:r>
      <w:r>
        <w:rPr>
          <w:spacing w:val="-5"/>
        </w:rPr>
        <w:t> </w:t>
      </w:r>
      <w:r>
        <w:rPr/>
        <w:t>insect’s remains at</w:t>
      </w:r>
      <w:r>
        <w:rPr>
          <w:spacing w:val="-1"/>
        </w:rPr>
        <w:t> </w:t>
      </w:r>
      <w:r>
        <w:rPr/>
        <w:t>16</w:t>
      </w:r>
      <w:r>
        <w:rPr>
          <w:spacing w:val="2"/>
        </w:rPr>
        <w:t> </w:t>
      </w:r>
      <w:r>
        <w:rPr/>
        <w:t>%.</w:t>
      </w:r>
    </w:p>
    <w:p>
      <w:pPr>
        <w:spacing w:before="205"/>
        <w:ind w:left="267" w:right="0" w:firstLine="0"/>
        <w:jc w:val="both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4.5: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Gut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Synodontis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clarias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July,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2018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 Feb,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2019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2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6"/>
        <w:gridCol w:w="2742"/>
        <w:gridCol w:w="3655"/>
      </w:tblGrid>
      <w:tr>
        <w:trPr>
          <w:trHeight w:val="299" w:hRule="atLeast"/>
        </w:trPr>
        <w:tc>
          <w:tcPr>
            <w:tcW w:w="22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Food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Items</w:t>
            </w:r>
          </w:p>
        </w:tc>
        <w:tc>
          <w:tcPr>
            <w:tcW w:w="27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539" w:right="3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Food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Occurrence</w:t>
            </w:r>
          </w:p>
        </w:tc>
        <w:tc>
          <w:tcPr>
            <w:tcW w:w="36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91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Occurrence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413" w:hRule="atLeast"/>
        </w:trPr>
        <w:tc>
          <w:tcPr>
            <w:tcW w:w="22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Plant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materials</w:t>
            </w:r>
          </w:p>
        </w:tc>
        <w:tc>
          <w:tcPr>
            <w:tcW w:w="27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39" w:right="384"/>
              <w:jc w:val="center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36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91" w:right="153"/>
              <w:jc w:val="center"/>
              <w:rPr>
                <w:sz w:val="24"/>
              </w:rPr>
            </w:pPr>
            <w:r>
              <w:rPr>
                <w:sz w:val="24"/>
              </w:rPr>
              <w:t>28.00</w:t>
            </w:r>
          </w:p>
        </w:tc>
      </w:tr>
      <w:tr>
        <w:trPr>
          <w:trHeight w:val="551" w:hRule="atLeast"/>
        </w:trPr>
        <w:tc>
          <w:tcPr>
            <w:tcW w:w="2266" w:type="dxa"/>
          </w:tcPr>
          <w:p>
            <w:pPr>
              <w:pStyle w:val="TableParagraph"/>
              <w:spacing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t>Detritus</w:t>
            </w:r>
          </w:p>
        </w:tc>
        <w:tc>
          <w:tcPr>
            <w:tcW w:w="2742" w:type="dxa"/>
          </w:tcPr>
          <w:p>
            <w:pPr>
              <w:pStyle w:val="TableParagraph"/>
              <w:spacing w:before="130"/>
              <w:ind w:left="539" w:right="384"/>
              <w:jc w:val="center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3655" w:type="dxa"/>
          </w:tcPr>
          <w:p>
            <w:pPr>
              <w:pStyle w:val="TableParagraph"/>
              <w:spacing w:before="130"/>
              <w:ind w:left="391" w:right="153"/>
              <w:jc w:val="center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</w:tr>
      <w:tr>
        <w:trPr>
          <w:trHeight w:val="552" w:hRule="atLeast"/>
        </w:trPr>
        <w:tc>
          <w:tcPr>
            <w:tcW w:w="2266" w:type="dxa"/>
          </w:tcPr>
          <w:p>
            <w:pPr>
              <w:pStyle w:val="TableParagraph"/>
              <w:spacing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t>Algae</w:t>
            </w:r>
          </w:p>
        </w:tc>
        <w:tc>
          <w:tcPr>
            <w:tcW w:w="2742" w:type="dxa"/>
          </w:tcPr>
          <w:p>
            <w:pPr>
              <w:pStyle w:val="TableParagraph"/>
              <w:spacing w:before="130"/>
              <w:ind w:left="539" w:right="384"/>
              <w:jc w:val="center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3655" w:type="dxa"/>
          </w:tcPr>
          <w:p>
            <w:pPr>
              <w:pStyle w:val="TableParagraph"/>
              <w:spacing w:before="130"/>
              <w:ind w:left="391" w:right="153"/>
              <w:jc w:val="center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</w:tr>
      <w:tr>
        <w:trPr>
          <w:trHeight w:val="552" w:hRule="atLeast"/>
        </w:trPr>
        <w:tc>
          <w:tcPr>
            <w:tcW w:w="2266" w:type="dxa"/>
          </w:tcPr>
          <w:p>
            <w:pPr>
              <w:pStyle w:val="TableParagraph"/>
              <w:spacing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t>Fish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remains</w:t>
            </w:r>
          </w:p>
        </w:tc>
        <w:tc>
          <w:tcPr>
            <w:tcW w:w="2742" w:type="dxa"/>
          </w:tcPr>
          <w:p>
            <w:pPr>
              <w:pStyle w:val="TableParagraph"/>
              <w:spacing w:before="130"/>
              <w:ind w:left="539" w:right="384"/>
              <w:jc w:val="center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3655" w:type="dxa"/>
          </w:tcPr>
          <w:p>
            <w:pPr>
              <w:pStyle w:val="TableParagraph"/>
              <w:spacing w:before="130"/>
              <w:ind w:left="391" w:right="153"/>
              <w:jc w:val="center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</w:tr>
      <w:tr>
        <w:trPr>
          <w:trHeight w:val="552" w:hRule="atLeast"/>
        </w:trPr>
        <w:tc>
          <w:tcPr>
            <w:tcW w:w="2266" w:type="dxa"/>
          </w:tcPr>
          <w:p>
            <w:pPr>
              <w:pStyle w:val="TableParagraph"/>
              <w:spacing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t>Insects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remains</w:t>
            </w:r>
          </w:p>
        </w:tc>
        <w:tc>
          <w:tcPr>
            <w:tcW w:w="2742" w:type="dxa"/>
          </w:tcPr>
          <w:p>
            <w:pPr>
              <w:pStyle w:val="TableParagraph"/>
              <w:spacing w:before="130"/>
              <w:ind w:left="539" w:right="384"/>
              <w:jc w:val="center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3655" w:type="dxa"/>
          </w:tcPr>
          <w:p>
            <w:pPr>
              <w:pStyle w:val="TableParagraph"/>
              <w:spacing w:before="130"/>
              <w:ind w:left="391" w:right="153"/>
              <w:jc w:val="center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</w:tr>
      <w:tr>
        <w:trPr>
          <w:trHeight w:val="552" w:hRule="atLeast"/>
        </w:trPr>
        <w:tc>
          <w:tcPr>
            <w:tcW w:w="2266" w:type="dxa"/>
          </w:tcPr>
          <w:p>
            <w:pPr>
              <w:pStyle w:val="TableParagraph"/>
              <w:spacing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t>Sand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grains</w:t>
            </w:r>
          </w:p>
        </w:tc>
        <w:tc>
          <w:tcPr>
            <w:tcW w:w="2742" w:type="dxa"/>
          </w:tcPr>
          <w:p>
            <w:pPr>
              <w:pStyle w:val="TableParagraph"/>
              <w:spacing w:before="130"/>
              <w:ind w:left="539" w:right="384"/>
              <w:jc w:val="center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3655" w:type="dxa"/>
          </w:tcPr>
          <w:p>
            <w:pPr>
              <w:pStyle w:val="TableParagraph"/>
              <w:spacing w:before="130"/>
              <w:ind w:left="391" w:right="153"/>
              <w:jc w:val="center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</w:tr>
      <w:tr>
        <w:trPr>
          <w:trHeight w:val="690" w:hRule="atLeast"/>
        </w:trPr>
        <w:tc>
          <w:tcPr>
            <w:tcW w:w="22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7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539" w:right="384"/>
              <w:jc w:val="center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  <w:tc>
          <w:tcPr>
            <w:tcW w:w="36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391" w:right="15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0" w:footer="1015" w:top="1500" w:bottom="1200" w:left="1720" w:right="1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9"/>
        </w:rPr>
      </w:pPr>
    </w:p>
    <w:p>
      <w:pPr>
        <w:pStyle w:val="Heading1"/>
        <w:numPr>
          <w:ilvl w:val="2"/>
          <w:numId w:val="11"/>
        </w:numPr>
        <w:tabs>
          <w:tab w:pos="988" w:val="left" w:leader="none"/>
        </w:tabs>
        <w:spacing w:line="480" w:lineRule="auto" w:before="90" w:after="0"/>
        <w:ind w:left="267" w:right="213" w:firstLine="0"/>
        <w:jc w:val="both"/>
      </w:pPr>
      <w:bookmarkStart w:name="_TOC_250006" w:id="62"/>
      <w:r>
        <w:rPr/>
        <w:t>Proximate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(%)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Tungan</w:t>
      </w:r>
      <w:r>
        <w:rPr>
          <w:spacing w:val="60"/>
        </w:rPr>
        <w:t> </w:t>
      </w:r>
      <w:r>
        <w:rPr/>
        <w:t>Kawo</w:t>
      </w:r>
      <w:r>
        <w:rPr>
          <w:spacing w:val="1"/>
        </w:rPr>
        <w:t> </w:t>
      </w:r>
      <w:bookmarkEnd w:id="62"/>
      <w:r>
        <w:rPr/>
        <w:t>Reservoir Kontagora.</w:t>
      </w:r>
    </w:p>
    <w:p>
      <w:pPr>
        <w:pStyle w:val="BodyText"/>
        <w:spacing w:line="480" w:lineRule="auto"/>
        <w:ind w:left="267" w:right="204"/>
        <w:jc w:val="both"/>
      </w:pPr>
      <w:r>
        <w:rPr/>
        <w:t>Table 4.6 showed the proximate composition of the three fish species from Tungan Kawo</w:t>
      </w:r>
      <w:r>
        <w:rPr>
          <w:spacing w:val="1"/>
        </w:rPr>
        <w:t> </w:t>
      </w:r>
      <w:r>
        <w:rPr/>
        <w:t>Reservoir, Kotangora. On the general note, the proximate analysis revealed that there was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(P&lt;0.05)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proximate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species</w:t>
      </w:r>
      <w:r>
        <w:rPr>
          <w:spacing w:val="-57"/>
        </w:rPr>
        <w:t> </w:t>
      </w:r>
      <w:r>
        <w:rPr/>
        <w:t>examined. The Moisture content was significantly higher in </w:t>
      </w:r>
      <w:r>
        <w:rPr>
          <w:i/>
        </w:rPr>
        <w:t>Tilapia zilli </w:t>
      </w:r>
      <w:r>
        <w:rPr/>
        <w:t>(52.19±0.07 %)</w:t>
      </w:r>
      <w:r>
        <w:rPr>
          <w:spacing w:val="1"/>
        </w:rPr>
        <w:t> </w:t>
      </w:r>
      <w:r>
        <w:rPr/>
        <w:t>compared to the moisture content</w:t>
      </w:r>
      <w:r>
        <w:rPr>
          <w:spacing w:val="1"/>
        </w:rPr>
        <w:t> </w:t>
      </w:r>
      <w:r>
        <w:rPr/>
        <w:t>recorded for</w:t>
      </w:r>
      <w:r>
        <w:rPr>
          <w:spacing w:val="1"/>
        </w:rPr>
        <w:t> </w:t>
      </w:r>
      <w:r>
        <w:rPr>
          <w:i/>
        </w:rPr>
        <w:t>S. clarias </w:t>
      </w:r>
      <w:r>
        <w:rPr/>
        <w:t>(49.87±1.81 %) and </w:t>
      </w:r>
      <w:r>
        <w:rPr>
          <w:i/>
        </w:rPr>
        <w:t>Clarias</w:t>
      </w:r>
      <w:r>
        <w:rPr>
          <w:i/>
          <w:spacing w:val="1"/>
        </w:rPr>
        <w:t> </w:t>
      </w:r>
      <w:r>
        <w:rPr>
          <w:i/>
        </w:rPr>
        <w:t>gariepinus</w:t>
      </w:r>
      <w:r>
        <w:rPr>
          <w:i/>
          <w:spacing w:val="1"/>
        </w:rPr>
        <w:t> </w:t>
      </w:r>
      <w:r>
        <w:rPr/>
        <w:t>(45.94±2.56</w:t>
      </w:r>
      <w:r>
        <w:rPr>
          <w:spacing w:val="1"/>
        </w:rPr>
        <w:t> </w:t>
      </w:r>
      <w:r>
        <w:rPr/>
        <w:t>%).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ash</w:t>
      </w:r>
      <w:r>
        <w:rPr>
          <w:spacing w:val="60"/>
        </w:rPr>
        <w:t> </w:t>
      </w:r>
      <w:r>
        <w:rPr/>
        <w:t>contents</w:t>
      </w:r>
      <w:r>
        <w:rPr>
          <w:spacing w:val="1"/>
        </w:rPr>
        <w:t> </w:t>
      </w:r>
      <w:r>
        <w:rPr/>
        <w:t>recorded for </w:t>
      </w:r>
      <w:r>
        <w:rPr>
          <w:i/>
        </w:rPr>
        <w:t>S. clarias </w:t>
      </w:r>
      <w:r>
        <w:rPr/>
        <w:t>(17.89±0.84 %) and </w:t>
      </w:r>
      <w:r>
        <w:rPr>
          <w:i/>
        </w:rPr>
        <w:t>Clarias gariepinus </w:t>
      </w:r>
      <w:r>
        <w:rPr/>
        <w:t>(16.48±2.37 %). There was</w:t>
      </w:r>
      <w:r>
        <w:rPr>
          <w:spacing w:val="1"/>
        </w:rPr>
        <w:t> </w:t>
      </w:r>
      <w:r>
        <w:rPr/>
        <w:t>no significant difference in the protein contents recorded for </w:t>
      </w:r>
      <w:r>
        <w:rPr>
          <w:i/>
        </w:rPr>
        <w:t>Tilapia zillii </w:t>
      </w:r>
      <w:r>
        <w:rPr/>
        <w:t>(19.76±0.13 %)</w:t>
      </w:r>
      <w:r>
        <w:rPr>
          <w:spacing w:val="1"/>
        </w:rPr>
        <w:t> </w:t>
      </w:r>
      <w:r>
        <w:rPr/>
        <w:t>and </w:t>
      </w:r>
      <w:r>
        <w:rPr>
          <w:i/>
        </w:rPr>
        <w:t>S. clarias </w:t>
      </w:r>
      <w:r>
        <w:rPr/>
        <w:t>(19.54±0.56 %). Similarly, fat content was found to be significantly lowest in</w:t>
      </w:r>
      <w:r>
        <w:rPr>
          <w:spacing w:val="-57"/>
        </w:rPr>
        <w:t> </w:t>
      </w:r>
      <w:r>
        <w:rPr>
          <w:i/>
        </w:rPr>
        <w:t>Tilapia zillii </w:t>
      </w:r>
      <w:r>
        <w:rPr/>
        <w:t>(2.72±0.06 %). While, the highest fibre content was found in </w:t>
      </w:r>
      <w:r>
        <w:rPr>
          <w:i/>
        </w:rPr>
        <w:t>Tilapia zilli</w:t>
      </w:r>
      <w:r>
        <w:rPr>
          <w:i/>
          <w:spacing w:val="1"/>
        </w:rPr>
        <w:t> </w:t>
      </w:r>
      <w:r>
        <w:rPr/>
        <w:t>(4.79±0.36 %), there was no significant difference in the fibre contents recorded for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clarias </w:t>
      </w:r>
      <w:r>
        <w:rPr/>
        <w:t>(3.98±0.06 %) and </w:t>
      </w:r>
      <w:r>
        <w:rPr>
          <w:i/>
        </w:rPr>
        <w:t>Clarias gariepinus </w:t>
      </w:r>
      <w:r>
        <w:rPr/>
        <w:t>(3.73±0.60 %). The carbohydrate contents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significantly highest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clarias</w:t>
      </w:r>
      <w:r>
        <w:rPr>
          <w:i/>
          <w:spacing w:val="1"/>
        </w:rPr>
        <w:t> </w:t>
      </w:r>
      <w:r>
        <w:rPr/>
        <w:t>(29.86±23.13</w:t>
      </w:r>
      <w:r>
        <w:rPr>
          <w:spacing w:val="1"/>
        </w:rPr>
        <w:t> </w:t>
      </w:r>
      <w:r>
        <w:rPr/>
        <w:t>%) 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carbohydrate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>
          <w:i/>
        </w:rPr>
        <w:t>Tilapia</w:t>
      </w:r>
      <w:r>
        <w:rPr>
          <w:i/>
          <w:spacing w:val="1"/>
        </w:rPr>
        <w:t> </w:t>
      </w:r>
      <w:r>
        <w:rPr>
          <w:i/>
        </w:rPr>
        <w:t>zillii</w:t>
      </w:r>
      <w:r>
        <w:rPr>
          <w:i/>
          <w:spacing w:val="1"/>
        </w:rPr>
        <w:t> </w:t>
      </w:r>
      <w:r>
        <w:rPr/>
        <w:t>(16.97±1.39</w:t>
      </w:r>
      <w:r>
        <w:rPr>
          <w:spacing w:val="1"/>
        </w:rPr>
        <w:t> </w:t>
      </w:r>
      <w:r>
        <w:rPr/>
        <w:t>%)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>
          <w:i/>
        </w:rPr>
        <w:t>Clarias</w:t>
      </w:r>
      <w:r>
        <w:rPr>
          <w:i/>
          <w:spacing w:val="1"/>
        </w:rPr>
        <w:t> </w:t>
      </w:r>
      <w:r>
        <w:rPr>
          <w:i/>
        </w:rPr>
        <w:t>gariepinus</w:t>
      </w:r>
      <w:r>
        <w:rPr>
          <w:i/>
          <w:spacing w:val="-1"/>
        </w:rPr>
        <w:t> </w:t>
      </w:r>
      <w:r>
        <w:rPr/>
        <w:t>(4.44±1.33 %).</w:t>
      </w:r>
    </w:p>
    <w:p>
      <w:pPr>
        <w:spacing w:after="0" w:line="480" w:lineRule="auto"/>
        <w:jc w:val="both"/>
        <w:sectPr>
          <w:pgSz w:w="12240" w:h="15840"/>
          <w:pgMar w:header="0" w:footer="1015" w:top="1500" w:bottom="1200" w:left="172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1"/>
        <w:spacing w:before="90"/>
        <w:ind w:left="231" w:firstLine="0"/>
        <w:jc w:val="left"/>
      </w:pPr>
      <w:r>
        <w:rPr/>
        <w:t>Table</w:t>
      </w:r>
      <w:r>
        <w:rPr>
          <w:spacing w:val="-2"/>
        </w:rPr>
        <w:t> </w:t>
      </w:r>
      <w:r>
        <w:rPr/>
        <w:t>4.6:</w:t>
      </w:r>
      <w:r>
        <w:rPr>
          <w:spacing w:val="-2"/>
        </w:rPr>
        <w:t> </w:t>
      </w:r>
      <w:r>
        <w:rPr/>
        <w:t>Proximate</w:t>
      </w:r>
      <w:r>
        <w:rPr>
          <w:spacing w:val="-4"/>
        </w:rPr>
        <w:t> </w:t>
      </w:r>
      <w:r>
        <w:rPr/>
        <w:t>Composition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Three</w:t>
      </w:r>
      <w:r>
        <w:rPr>
          <w:spacing w:val="-3"/>
        </w:rPr>
        <w:t> </w:t>
      </w:r>
      <w:r>
        <w:rPr/>
        <w:t>Fish Species</w:t>
      </w:r>
      <w:r>
        <w:rPr>
          <w:spacing w:val="-2"/>
        </w:rPr>
        <w:t> </w:t>
      </w:r>
      <w:r>
        <w:rPr/>
        <w:t>from</w:t>
      </w:r>
      <w:r>
        <w:rPr>
          <w:spacing w:val="-5"/>
        </w:rPr>
        <w:t> </w:t>
      </w:r>
      <w:r>
        <w:rPr/>
        <w:t>Tungan</w:t>
      </w:r>
      <w:r>
        <w:rPr>
          <w:spacing w:val="-2"/>
        </w:rPr>
        <w:t> </w:t>
      </w:r>
      <w:r>
        <w:rPr/>
        <w:t>Kawo</w:t>
      </w:r>
      <w:r>
        <w:rPr>
          <w:spacing w:val="-1"/>
        </w:rPr>
        <w:t> </w:t>
      </w:r>
      <w:r>
        <w:rPr/>
        <w:t>Reservoir.</w:t>
      </w:r>
    </w:p>
    <w:p>
      <w:pPr>
        <w:pStyle w:val="BodyText"/>
        <w:spacing w:before="4" w:after="1"/>
        <w:rPr>
          <w:b/>
          <w:sz w:val="17"/>
        </w:r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0"/>
        <w:gridCol w:w="1964"/>
        <w:gridCol w:w="1869"/>
        <w:gridCol w:w="1898"/>
        <w:gridCol w:w="1772"/>
        <w:gridCol w:w="1735"/>
        <w:gridCol w:w="2097"/>
      </w:tblGrid>
      <w:tr>
        <w:trPr>
          <w:trHeight w:val="540" w:hRule="atLeast"/>
        </w:trPr>
        <w:tc>
          <w:tcPr>
            <w:tcW w:w="19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Samples</w:t>
            </w:r>
          </w:p>
        </w:tc>
        <w:tc>
          <w:tcPr>
            <w:tcW w:w="19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34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Moisture</w:t>
            </w:r>
          </w:p>
        </w:tc>
        <w:tc>
          <w:tcPr>
            <w:tcW w:w="18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09" w:righ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Ash</w:t>
            </w:r>
          </w:p>
        </w:tc>
        <w:tc>
          <w:tcPr>
            <w:tcW w:w="18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38" w:right="3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Protein</w:t>
            </w:r>
          </w:p>
        </w:tc>
        <w:tc>
          <w:tcPr>
            <w:tcW w:w="17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39" w:righ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Fat</w:t>
            </w:r>
          </w:p>
        </w:tc>
        <w:tc>
          <w:tcPr>
            <w:tcW w:w="17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30" w:righ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Fibre</w:t>
            </w:r>
          </w:p>
        </w:tc>
        <w:tc>
          <w:tcPr>
            <w:tcW w:w="20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01" w:right="3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Carbohydrate</w:t>
            </w:r>
          </w:p>
        </w:tc>
      </w:tr>
      <w:tr>
        <w:trPr>
          <w:trHeight w:val="473" w:hRule="atLeast"/>
        </w:trPr>
        <w:tc>
          <w:tcPr>
            <w:tcW w:w="19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zillii</w:t>
            </w:r>
          </w:p>
        </w:tc>
        <w:tc>
          <w:tcPr>
            <w:tcW w:w="19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39" w:right="313"/>
              <w:jc w:val="center"/>
              <w:rPr>
                <w:sz w:val="24"/>
              </w:rPr>
            </w:pPr>
            <w:r>
              <w:rPr>
                <w:sz w:val="24"/>
              </w:rPr>
              <w:t>52.19±0.55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8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12" w:right="344"/>
              <w:jc w:val="center"/>
              <w:rPr>
                <w:sz w:val="24"/>
              </w:rPr>
            </w:pPr>
            <w:r>
              <w:rPr>
                <w:sz w:val="24"/>
              </w:rPr>
              <w:t>17.89±0.84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8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44" w:right="342"/>
              <w:jc w:val="center"/>
              <w:rPr>
                <w:sz w:val="24"/>
              </w:rPr>
            </w:pPr>
            <w:r>
              <w:rPr>
                <w:sz w:val="24"/>
              </w:rPr>
              <w:t>19.37±0.13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7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40" w:right="340"/>
              <w:jc w:val="center"/>
              <w:rPr>
                <w:sz w:val="24"/>
              </w:rPr>
            </w:pPr>
            <w:r>
              <w:rPr>
                <w:sz w:val="24"/>
              </w:rPr>
              <w:t>2.72±0.16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7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32" w:right="306"/>
              <w:jc w:val="center"/>
              <w:rPr>
                <w:sz w:val="24"/>
              </w:rPr>
            </w:pPr>
            <w:r>
              <w:rPr>
                <w:sz w:val="24"/>
              </w:rPr>
              <w:t>3.98±0.06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0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01" w:right="300"/>
              <w:jc w:val="center"/>
              <w:rPr>
                <w:sz w:val="24"/>
              </w:rPr>
            </w:pPr>
            <w:r>
              <w:rPr>
                <w:sz w:val="24"/>
              </w:rPr>
              <w:t>3.85±23.13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665" w:hRule="atLeast"/>
        </w:trPr>
        <w:tc>
          <w:tcPr>
            <w:tcW w:w="1910" w:type="dxa"/>
          </w:tcPr>
          <w:p>
            <w:pPr>
              <w:pStyle w:val="TableParagraph"/>
              <w:spacing w:before="20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gariepinus</w:t>
            </w:r>
          </w:p>
        </w:tc>
        <w:tc>
          <w:tcPr>
            <w:tcW w:w="1964" w:type="dxa"/>
          </w:tcPr>
          <w:p>
            <w:pPr>
              <w:pStyle w:val="TableParagraph"/>
              <w:spacing w:before="198"/>
              <w:ind w:left="439" w:right="313"/>
              <w:jc w:val="center"/>
              <w:rPr>
                <w:sz w:val="24"/>
              </w:rPr>
            </w:pPr>
            <w:r>
              <w:rPr>
                <w:sz w:val="24"/>
              </w:rPr>
              <w:t>49.87±1.81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869" w:type="dxa"/>
          </w:tcPr>
          <w:p>
            <w:pPr>
              <w:pStyle w:val="TableParagraph"/>
              <w:spacing w:before="198"/>
              <w:ind w:left="312" w:right="344"/>
              <w:jc w:val="center"/>
              <w:rPr>
                <w:sz w:val="24"/>
              </w:rPr>
            </w:pPr>
            <w:r>
              <w:rPr>
                <w:sz w:val="24"/>
              </w:rPr>
              <w:t>16.48±2.37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898" w:type="dxa"/>
          </w:tcPr>
          <w:p>
            <w:pPr>
              <w:pStyle w:val="TableParagraph"/>
              <w:spacing w:before="198"/>
              <w:ind w:left="344" w:right="342"/>
              <w:jc w:val="center"/>
              <w:rPr>
                <w:sz w:val="24"/>
              </w:rPr>
            </w:pPr>
            <w:r>
              <w:rPr>
                <w:sz w:val="24"/>
              </w:rPr>
              <w:t>18.83±0.15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772" w:type="dxa"/>
          </w:tcPr>
          <w:p>
            <w:pPr>
              <w:pStyle w:val="TableParagraph"/>
              <w:spacing w:before="198"/>
              <w:ind w:left="338" w:right="340"/>
              <w:jc w:val="center"/>
              <w:rPr>
                <w:sz w:val="24"/>
              </w:rPr>
            </w:pPr>
            <w:r>
              <w:rPr>
                <w:sz w:val="24"/>
              </w:rPr>
              <w:t>3.34±0.40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735" w:type="dxa"/>
          </w:tcPr>
          <w:p>
            <w:pPr>
              <w:pStyle w:val="TableParagraph"/>
              <w:spacing w:before="198"/>
              <w:ind w:left="332" w:right="306"/>
              <w:jc w:val="center"/>
              <w:rPr>
                <w:sz w:val="24"/>
              </w:rPr>
            </w:pPr>
            <w:r>
              <w:rPr>
                <w:sz w:val="24"/>
              </w:rPr>
              <w:t>3.73±0.60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097" w:type="dxa"/>
          </w:tcPr>
          <w:p>
            <w:pPr>
              <w:pStyle w:val="TableParagraph"/>
              <w:spacing w:before="198"/>
              <w:ind w:left="301" w:right="300"/>
              <w:jc w:val="center"/>
              <w:rPr>
                <w:sz w:val="24"/>
              </w:rPr>
            </w:pPr>
            <w:r>
              <w:rPr>
                <w:sz w:val="24"/>
              </w:rPr>
              <w:t>7.75±1.39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757" w:hRule="atLeast"/>
        </w:trPr>
        <w:tc>
          <w:tcPr>
            <w:tcW w:w="19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0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clarias</w:t>
            </w:r>
          </w:p>
        </w:tc>
        <w:tc>
          <w:tcPr>
            <w:tcW w:w="19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7"/>
              <w:ind w:left="435" w:right="313"/>
              <w:jc w:val="center"/>
              <w:rPr>
                <w:sz w:val="24"/>
              </w:rPr>
            </w:pPr>
            <w:r>
              <w:rPr>
                <w:sz w:val="24"/>
              </w:rPr>
              <w:t>45.94±2.56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8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7"/>
              <w:ind w:left="309" w:right="344"/>
              <w:jc w:val="center"/>
              <w:rPr>
                <w:sz w:val="24"/>
              </w:rPr>
            </w:pPr>
            <w:r>
              <w:rPr>
                <w:sz w:val="24"/>
              </w:rPr>
              <w:t>15.30±0.43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8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7"/>
              <w:ind w:left="342" w:right="342"/>
              <w:jc w:val="center"/>
              <w:rPr>
                <w:sz w:val="24"/>
              </w:rPr>
            </w:pPr>
            <w:r>
              <w:rPr>
                <w:sz w:val="24"/>
              </w:rPr>
              <w:t>19.54±0.56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7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7"/>
              <w:ind w:left="338" w:right="340"/>
              <w:jc w:val="center"/>
              <w:rPr>
                <w:sz w:val="24"/>
              </w:rPr>
            </w:pPr>
            <w:r>
              <w:rPr>
                <w:sz w:val="24"/>
              </w:rPr>
              <w:t>3.43±0.46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7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7"/>
              <w:ind w:left="336" w:right="306"/>
              <w:jc w:val="center"/>
              <w:rPr>
                <w:sz w:val="24"/>
              </w:rPr>
            </w:pPr>
            <w:r>
              <w:rPr>
                <w:sz w:val="24"/>
              </w:rPr>
              <w:t>4.79±0.36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7"/>
              <w:ind w:left="301" w:right="302"/>
              <w:jc w:val="center"/>
              <w:rPr>
                <w:sz w:val="24"/>
              </w:rPr>
            </w:pPr>
            <w:r>
              <w:rPr>
                <w:sz w:val="24"/>
              </w:rPr>
              <w:t>11.00±1.33</w:t>
            </w:r>
            <w:r>
              <w:rPr>
                <w:sz w:val="24"/>
                <w:vertAlign w:val="superscript"/>
              </w:rPr>
              <w:t>a</w:t>
            </w:r>
          </w:p>
        </w:tc>
      </w:tr>
    </w:tbl>
    <w:p>
      <w:pPr>
        <w:pStyle w:val="BodyText"/>
        <w:spacing w:before="2"/>
        <w:rPr>
          <w:b/>
          <w:sz w:val="29"/>
        </w:rPr>
      </w:pPr>
    </w:p>
    <w:p>
      <w:pPr>
        <w:spacing w:line="362" w:lineRule="auto" w:before="0"/>
        <w:ind w:left="231" w:right="61" w:firstLine="0"/>
        <w:jc w:val="left"/>
        <w:rPr>
          <w:b/>
          <w:sz w:val="24"/>
        </w:rPr>
      </w:pPr>
      <w:r>
        <w:rPr>
          <w:b/>
          <w:sz w:val="24"/>
        </w:rPr>
        <w:t>Values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mean</w:t>
      </w:r>
      <w:r>
        <w:rPr>
          <w:b/>
          <w:spacing w:val="21"/>
          <w:sz w:val="24"/>
        </w:rPr>
        <w:t> </w:t>
      </w:r>
      <w:r>
        <w:rPr>
          <w:rFonts w:ascii="Cambria Math" w:hAnsi="Cambria Math" w:eastAsia="Cambria Math"/>
          <w:sz w:val="24"/>
        </w:rPr>
        <w:t>±</w:t>
      </w:r>
      <w:r>
        <w:rPr>
          <w:rFonts w:ascii="Cambria Math" w:hAnsi="Cambria Math" w:eastAsia="Cambria Math"/>
          <w:spacing w:val="26"/>
          <w:sz w:val="24"/>
        </w:rPr>
        <w:t> </w:t>
      </w:r>
      <w:r>
        <w:rPr>
          <w:b/>
          <w:sz w:val="24"/>
        </w:rPr>
        <w:t>Standard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deviation,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values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followed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same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superscript(s),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same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column,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not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significantly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different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(P</w:t>
      </w:r>
      <w:r>
        <w:rPr>
          <w:rFonts w:ascii="Cambria Math" w:hAnsi="Cambria Math" w:eastAsia="Cambria Math"/>
          <w:sz w:val="24"/>
        </w:rPr>
        <w:t>≥</w:t>
      </w:r>
      <w:r>
        <w:rPr>
          <w:rFonts w:ascii="Cambria Math" w:hAnsi="Cambria Math" w:eastAsia="Cambria Math"/>
          <w:spacing w:val="12"/>
          <w:sz w:val="24"/>
        </w:rPr>
        <w:t> </w:t>
      </w:r>
      <w:r>
        <w:rPr>
          <w:rFonts w:ascii="Cambria Math" w:hAnsi="Cambria Math" w:eastAsia="Cambria Math"/>
          <w:sz w:val="24"/>
        </w:rPr>
        <w:t>𝟎.</w:t>
      </w:r>
      <w:r>
        <w:rPr>
          <w:rFonts w:ascii="Cambria Math" w:hAnsi="Cambria Math" w:eastAsia="Cambria Math"/>
          <w:spacing w:val="-14"/>
          <w:sz w:val="24"/>
        </w:rPr>
        <w:t> </w:t>
      </w:r>
      <w:r>
        <w:rPr>
          <w:rFonts w:ascii="Cambria Math" w:hAnsi="Cambria Math" w:eastAsia="Cambria Math"/>
          <w:sz w:val="24"/>
        </w:rPr>
        <w:t>𝟎𝟓</w:t>
      </w:r>
      <w:r>
        <w:rPr>
          <w:b/>
          <w:sz w:val="24"/>
        </w:rPr>
        <w:t>) tested by DMRT</w:t>
      </w:r>
    </w:p>
    <w:p>
      <w:pPr>
        <w:spacing w:after="0" w:line="362" w:lineRule="auto"/>
        <w:jc w:val="left"/>
        <w:rPr>
          <w:sz w:val="24"/>
        </w:rPr>
        <w:sectPr>
          <w:footerReference w:type="default" r:id="rId101"/>
          <w:pgSz w:w="15840" w:h="12240" w:orient="landscape"/>
          <w:pgMar w:footer="1015" w:header="0" w:top="1140" w:bottom="1200" w:left="1180" w:right="1200"/>
        </w:sectPr>
      </w:pPr>
    </w:p>
    <w:p>
      <w:pPr>
        <w:pStyle w:val="Heading1"/>
        <w:numPr>
          <w:ilvl w:val="2"/>
          <w:numId w:val="11"/>
        </w:numPr>
        <w:tabs>
          <w:tab w:pos="1026" w:val="left" w:leader="none"/>
        </w:tabs>
        <w:spacing w:line="360" w:lineRule="auto" w:before="64" w:after="0"/>
        <w:ind w:left="305" w:right="216" w:firstLine="0"/>
        <w:jc w:val="both"/>
      </w:pPr>
      <w:r>
        <w:rPr/>
        <w:t>Essential, non-essential, acidic, basic, neutral, amino acid (g/100 g) protein</w:t>
      </w:r>
      <w:r>
        <w:rPr>
          <w:spacing w:val="1"/>
        </w:rPr>
        <w:t> </w:t>
      </w:r>
      <w:r>
        <w:rPr/>
        <w:t>of the three</w:t>
      </w:r>
      <w:r>
        <w:rPr>
          <w:spacing w:val="-1"/>
        </w:rPr>
        <w:t> </w:t>
      </w:r>
      <w:r>
        <w:rPr/>
        <w:t>fish</w:t>
      </w:r>
      <w:r>
        <w:rPr>
          <w:spacing w:val="1"/>
        </w:rPr>
        <w:t> </w:t>
      </w:r>
      <w:r>
        <w:rPr/>
        <w:t>species.</w:t>
      </w:r>
    </w:p>
    <w:p>
      <w:pPr>
        <w:pStyle w:val="BodyText"/>
        <w:spacing w:line="480" w:lineRule="auto"/>
        <w:ind w:left="305" w:right="213"/>
        <w:jc w:val="both"/>
      </w:pPr>
      <w:r>
        <w:rPr/>
        <w:t>Table 4.7</w:t>
      </w:r>
      <w:r>
        <w:rPr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an illustration on the analysis</w:t>
      </w:r>
      <w:r>
        <w:rPr>
          <w:spacing w:val="60"/>
        </w:rPr>
        <w:t> </w:t>
      </w:r>
      <w:r>
        <w:rPr/>
        <w:t>of the essential, non-essential, acidic,</w:t>
      </w:r>
      <w:r>
        <w:rPr>
          <w:spacing w:val="1"/>
        </w:rPr>
        <w:t> </w:t>
      </w:r>
      <w:r>
        <w:rPr/>
        <w:t>basic, neutral, amino acid (g/100</w:t>
      </w:r>
      <w:r>
        <w:rPr>
          <w:spacing w:val="1"/>
        </w:rPr>
        <w:t> </w:t>
      </w:r>
      <w:r>
        <w:rPr/>
        <w:t>g) protein of the three fish species.</w:t>
      </w:r>
      <w:r>
        <w:rPr>
          <w:spacing w:val="1"/>
        </w:rPr>
        <w:t> </w:t>
      </w:r>
      <w:r>
        <w:rPr/>
        <w:t>Amino acids</w:t>
      </w:r>
      <w:r>
        <w:rPr>
          <w:spacing w:val="1"/>
        </w:rPr>
        <w:t> </w:t>
      </w:r>
      <w:r>
        <w:rPr/>
        <w:t>content in the three fish species analyzed, Glutamic, Aspartic and Leucine had the</w:t>
      </w:r>
      <w:r>
        <w:rPr>
          <w:spacing w:val="1"/>
        </w:rPr>
        <w:t> </w:t>
      </w:r>
      <w:r>
        <w:rPr/>
        <w:t>highest</w:t>
      </w:r>
      <w:r>
        <w:rPr>
          <w:spacing w:val="-1"/>
        </w:rPr>
        <w:t> </w:t>
      </w:r>
      <w:r>
        <w:rPr/>
        <w:t>concentration in all three</w:t>
      </w:r>
      <w:r>
        <w:rPr>
          <w:spacing w:val="-1"/>
        </w:rPr>
        <w:t> </w:t>
      </w:r>
      <w:r>
        <w:rPr/>
        <w:t>fish species.</w:t>
      </w:r>
    </w:p>
    <w:p>
      <w:pPr>
        <w:pStyle w:val="Heading1"/>
        <w:spacing w:line="360" w:lineRule="auto" w:before="200"/>
        <w:ind w:left="305" w:right="216" w:firstLine="0"/>
      </w:pPr>
      <w:r>
        <w:rPr/>
        <w:t>Table 4.7 Essential, Non-Essential, Acidic, Basic, Neutral, Amino Acid (G/100 g)</w:t>
      </w:r>
      <w:r>
        <w:rPr>
          <w:spacing w:val="1"/>
        </w:rPr>
        <w:t> </w:t>
      </w:r>
      <w:r>
        <w:rPr/>
        <w:t>Protein of</w:t>
      </w:r>
      <w:r>
        <w:rPr>
          <w:spacing w:val="1"/>
        </w:rPr>
        <w:t> </w:t>
      </w:r>
      <w:r>
        <w:rPr/>
        <w:t>the Three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Species.</w:t>
      </w:r>
    </w:p>
    <w:tbl>
      <w:tblPr>
        <w:tblW w:w="0" w:type="auto"/>
        <w:jc w:val="left"/>
        <w:tblInd w:w="2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8"/>
        <w:gridCol w:w="1700"/>
        <w:gridCol w:w="2277"/>
        <w:gridCol w:w="2274"/>
      </w:tblGrid>
      <w:tr>
        <w:trPr>
          <w:trHeight w:val="326" w:hRule="atLeast"/>
        </w:trPr>
        <w:tc>
          <w:tcPr>
            <w:tcW w:w="23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AMINO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ACID</w:t>
            </w:r>
          </w:p>
        </w:tc>
        <w:tc>
          <w:tcPr>
            <w:tcW w:w="17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46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T.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zillii</w:t>
            </w:r>
          </w:p>
        </w:tc>
        <w:tc>
          <w:tcPr>
            <w:tcW w:w="22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595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C.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gariepinus</w:t>
            </w:r>
          </w:p>
        </w:tc>
        <w:tc>
          <w:tcPr>
            <w:tcW w:w="22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461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S.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clarias</w:t>
            </w:r>
          </w:p>
        </w:tc>
      </w:tr>
      <w:tr>
        <w:trPr>
          <w:trHeight w:val="343" w:hRule="atLeast"/>
        </w:trPr>
        <w:tc>
          <w:tcPr>
            <w:tcW w:w="23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Leucine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(Leu)</w:t>
            </w:r>
            <w:r>
              <w:rPr>
                <w:b/>
                <w:sz w:val="22"/>
                <w:vertAlign w:val="superscript"/>
              </w:rPr>
              <w:t>e</w:t>
            </w:r>
          </w:p>
        </w:tc>
        <w:tc>
          <w:tcPr>
            <w:tcW w:w="17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468"/>
              <w:rPr>
                <w:sz w:val="22"/>
              </w:rPr>
            </w:pPr>
            <w:r>
              <w:rPr>
                <w:sz w:val="22"/>
              </w:rPr>
              <w:t>8.00</w:t>
            </w:r>
          </w:p>
        </w:tc>
        <w:tc>
          <w:tcPr>
            <w:tcW w:w="22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595"/>
              <w:rPr>
                <w:sz w:val="22"/>
              </w:rPr>
            </w:pPr>
            <w:r>
              <w:rPr>
                <w:sz w:val="22"/>
              </w:rPr>
              <w:t>6.71</w:t>
            </w:r>
          </w:p>
        </w:tc>
        <w:tc>
          <w:tcPr>
            <w:tcW w:w="22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461"/>
              <w:rPr>
                <w:sz w:val="22"/>
              </w:rPr>
            </w:pPr>
            <w:r>
              <w:rPr>
                <w:sz w:val="22"/>
              </w:rPr>
              <w:t>7.20</w:t>
            </w:r>
          </w:p>
        </w:tc>
      </w:tr>
      <w:tr>
        <w:trPr>
          <w:trHeight w:val="433" w:hRule="atLeast"/>
        </w:trPr>
        <w:tc>
          <w:tcPr>
            <w:tcW w:w="2378" w:type="dxa"/>
          </w:tcPr>
          <w:p>
            <w:pPr>
              <w:pStyle w:val="TableParagraph"/>
              <w:spacing w:before="89"/>
              <w:rPr>
                <w:b/>
                <w:sz w:val="22"/>
              </w:rPr>
            </w:pPr>
            <w:r>
              <w:rPr>
                <w:b/>
                <w:sz w:val="22"/>
              </w:rPr>
              <w:t>Lysine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(Lys)</w:t>
            </w:r>
            <w:r>
              <w:rPr>
                <w:b/>
                <w:sz w:val="22"/>
                <w:vertAlign w:val="superscript"/>
              </w:rPr>
              <w:t>be</w:t>
            </w:r>
          </w:p>
        </w:tc>
        <w:tc>
          <w:tcPr>
            <w:tcW w:w="1700" w:type="dxa"/>
          </w:tcPr>
          <w:p>
            <w:pPr>
              <w:pStyle w:val="TableParagraph"/>
              <w:spacing w:before="84"/>
              <w:ind w:left="468"/>
              <w:rPr>
                <w:sz w:val="22"/>
              </w:rPr>
            </w:pPr>
            <w:r>
              <w:rPr>
                <w:sz w:val="22"/>
              </w:rPr>
              <w:t>6.60</w:t>
            </w:r>
          </w:p>
        </w:tc>
        <w:tc>
          <w:tcPr>
            <w:tcW w:w="2277" w:type="dxa"/>
          </w:tcPr>
          <w:p>
            <w:pPr>
              <w:pStyle w:val="TableParagraph"/>
              <w:spacing w:before="84"/>
              <w:ind w:left="595"/>
              <w:rPr>
                <w:sz w:val="22"/>
              </w:rPr>
            </w:pPr>
            <w:r>
              <w:rPr>
                <w:sz w:val="22"/>
              </w:rPr>
              <w:t>5.35</w:t>
            </w:r>
          </w:p>
        </w:tc>
        <w:tc>
          <w:tcPr>
            <w:tcW w:w="2274" w:type="dxa"/>
          </w:tcPr>
          <w:p>
            <w:pPr>
              <w:pStyle w:val="TableParagraph"/>
              <w:spacing w:before="84"/>
              <w:ind w:left="461"/>
              <w:rPr>
                <w:sz w:val="22"/>
              </w:rPr>
            </w:pPr>
            <w:r>
              <w:rPr>
                <w:sz w:val="22"/>
              </w:rPr>
              <w:t>7.66</w:t>
            </w:r>
          </w:p>
        </w:tc>
      </w:tr>
      <w:tr>
        <w:trPr>
          <w:trHeight w:val="433" w:hRule="atLeast"/>
        </w:trPr>
        <w:tc>
          <w:tcPr>
            <w:tcW w:w="2378" w:type="dxa"/>
          </w:tcPr>
          <w:p>
            <w:pPr>
              <w:pStyle w:val="TableParagraph"/>
              <w:spacing w:before="88"/>
              <w:rPr>
                <w:b/>
                <w:sz w:val="22"/>
              </w:rPr>
            </w:pPr>
            <w:r>
              <w:rPr>
                <w:b/>
                <w:sz w:val="22"/>
              </w:rPr>
              <w:t>Isoleucine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(Ile)</w:t>
            </w:r>
            <w:r>
              <w:rPr>
                <w:b/>
                <w:sz w:val="22"/>
                <w:vertAlign w:val="superscript"/>
              </w:rPr>
              <w:t>e</w:t>
            </w:r>
          </w:p>
        </w:tc>
        <w:tc>
          <w:tcPr>
            <w:tcW w:w="1700" w:type="dxa"/>
          </w:tcPr>
          <w:p>
            <w:pPr>
              <w:pStyle w:val="TableParagraph"/>
              <w:spacing w:before="83"/>
              <w:ind w:left="468"/>
              <w:rPr>
                <w:sz w:val="22"/>
              </w:rPr>
            </w:pPr>
            <w:r>
              <w:rPr>
                <w:sz w:val="22"/>
              </w:rPr>
              <w:t>3.50</w:t>
            </w:r>
          </w:p>
        </w:tc>
        <w:tc>
          <w:tcPr>
            <w:tcW w:w="2277" w:type="dxa"/>
          </w:tcPr>
          <w:p>
            <w:pPr>
              <w:pStyle w:val="TableParagraph"/>
              <w:spacing w:before="83"/>
              <w:ind w:left="595"/>
              <w:rPr>
                <w:sz w:val="22"/>
              </w:rPr>
            </w:pPr>
            <w:r>
              <w:rPr>
                <w:sz w:val="22"/>
              </w:rPr>
              <w:t>3.34</w:t>
            </w:r>
          </w:p>
        </w:tc>
        <w:tc>
          <w:tcPr>
            <w:tcW w:w="2274" w:type="dxa"/>
          </w:tcPr>
          <w:p>
            <w:pPr>
              <w:pStyle w:val="TableParagraph"/>
              <w:spacing w:before="83"/>
              <w:ind w:left="461"/>
              <w:rPr>
                <w:sz w:val="22"/>
              </w:rPr>
            </w:pPr>
            <w:r>
              <w:rPr>
                <w:sz w:val="22"/>
              </w:rPr>
              <w:t>3.80</w:t>
            </w:r>
          </w:p>
        </w:tc>
      </w:tr>
      <w:tr>
        <w:trPr>
          <w:trHeight w:val="435" w:hRule="atLeast"/>
        </w:trPr>
        <w:tc>
          <w:tcPr>
            <w:tcW w:w="2378" w:type="dxa"/>
          </w:tcPr>
          <w:p>
            <w:pPr>
              <w:pStyle w:val="TableParagraph"/>
              <w:spacing w:before="89"/>
              <w:rPr>
                <w:b/>
                <w:sz w:val="22"/>
              </w:rPr>
            </w:pPr>
            <w:r>
              <w:rPr>
                <w:b/>
                <w:sz w:val="22"/>
              </w:rPr>
              <w:t>Phenylanine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(Phy)</w:t>
            </w:r>
            <w:r>
              <w:rPr>
                <w:b/>
                <w:sz w:val="22"/>
                <w:vertAlign w:val="superscript"/>
              </w:rPr>
              <w:t>e</w:t>
            </w:r>
          </w:p>
        </w:tc>
        <w:tc>
          <w:tcPr>
            <w:tcW w:w="1700" w:type="dxa"/>
          </w:tcPr>
          <w:p>
            <w:pPr>
              <w:pStyle w:val="TableParagraph"/>
              <w:spacing w:before="84"/>
              <w:ind w:left="468"/>
              <w:rPr>
                <w:sz w:val="22"/>
              </w:rPr>
            </w:pPr>
            <w:r>
              <w:rPr>
                <w:sz w:val="22"/>
              </w:rPr>
              <w:t>3.55</w:t>
            </w:r>
          </w:p>
        </w:tc>
        <w:tc>
          <w:tcPr>
            <w:tcW w:w="2277" w:type="dxa"/>
          </w:tcPr>
          <w:p>
            <w:pPr>
              <w:pStyle w:val="TableParagraph"/>
              <w:spacing w:before="84"/>
              <w:ind w:left="595"/>
              <w:rPr>
                <w:sz w:val="22"/>
              </w:rPr>
            </w:pPr>
            <w:r>
              <w:rPr>
                <w:sz w:val="22"/>
              </w:rPr>
              <w:t>4.00</w:t>
            </w:r>
          </w:p>
        </w:tc>
        <w:tc>
          <w:tcPr>
            <w:tcW w:w="2274" w:type="dxa"/>
          </w:tcPr>
          <w:p>
            <w:pPr>
              <w:pStyle w:val="TableParagraph"/>
              <w:spacing w:before="84"/>
              <w:ind w:left="461"/>
              <w:rPr>
                <w:sz w:val="22"/>
              </w:rPr>
            </w:pPr>
            <w:r>
              <w:rPr>
                <w:sz w:val="22"/>
              </w:rPr>
              <w:t>4.10</w:t>
            </w:r>
          </w:p>
        </w:tc>
      </w:tr>
      <w:tr>
        <w:trPr>
          <w:trHeight w:val="445" w:hRule="atLeast"/>
        </w:trPr>
        <w:tc>
          <w:tcPr>
            <w:tcW w:w="2378" w:type="dxa"/>
          </w:tcPr>
          <w:p>
            <w:pPr>
              <w:pStyle w:val="TableParagraph"/>
              <w:spacing w:before="88"/>
              <w:rPr>
                <w:b/>
                <w:sz w:val="22"/>
              </w:rPr>
            </w:pPr>
            <w:r>
              <w:rPr>
                <w:b/>
                <w:sz w:val="22"/>
              </w:rPr>
              <w:t>Norleucine</w:t>
            </w:r>
          </w:p>
        </w:tc>
        <w:tc>
          <w:tcPr>
            <w:tcW w:w="1700" w:type="dxa"/>
          </w:tcPr>
          <w:p>
            <w:pPr>
              <w:pStyle w:val="TableParagraph"/>
              <w:spacing w:before="84"/>
              <w:ind w:left="46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2277" w:type="dxa"/>
          </w:tcPr>
          <w:p>
            <w:pPr>
              <w:pStyle w:val="TableParagraph"/>
              <w:spacing w:before="84"/>
              <w:ind w:left="59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2274" w:type="dxa"/>
          </w:tcPr>
          <w:p>
            <w:pPr>
              <w:pStyle w:val="TableParagraph"/>
              <w:spacing w:before="84"/>
              <w:ind w:left="46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45" w:hRule="atLeast"/>
        </w:trPr>
        <w:tc>
          <w:tcPr>
            <w:tcW w:w="2378" w:type="dxa"/>
          </w:tcPr>
          <w:p>
            <w:pPr>
              <w:pStyle w:val="TableParagraph"/>
              <w:spacing w:before="101"/>
              <w:rPr>
                <w:b/>
                <w:sz w:val="22"/>
              </w:rPr>
            </w:pPr>
            <w:r>
              <w:rPr>
                <w:b/>
                <w:sz w:val="22"/>
              </w:rPr>
              <w:t>Tryptophan(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Try)</w:t>
            </w:r>
            <w:r>
              <w:rPr>
                <w:b/>
                <w:sz w:val="22"/>
                <w:vertAlign w:val="superscript"/>
              </w:rPr>
              <w:t>e</w:t>
            </w:r>
          </w:p>
        </w:tc>
        <w:tc>
          <w:tcPr>
            <w:tcW w:w="1700" w:type="dxa"/>
          </w:tcPr>
          <w:p>
            <w:pPr>
              <w:pStyle w:val="TableParagraph"/>
              <w:spacing w:before="97"/>
              <w:ind w:left="468"/>
              <w:rPr>
                <w:sz w:val="22"/>
              </w:rPr>
            </w:pPr>
            <w:r>
              <w:rPr>
                <w:sz w:val="22"/>
              </w:rPr>
              <w:t>1.05</w:t>
            </w:r>
          </w:p>
        </w:tc>
        <w:tc>
          <w:tcPr>
            <w:tcW w:w="2277" w:type="dxa"/>
          </w:tcPr>
          <w:p>
            <w:pPr>
              <w:pStyle w:val="TableParagraph"/>
              <w:spacing w:before="97"/>
              <w:ind w:left="595"/>
              <w:rPr>
                <w:sz w:val="22"/>
              </w:rPr>
            </w:pPr>
            <w:r>
              <w:rPr>
                <w:sz w:val="22"/>
              </w:rPr>
              <w:t>0.90</w:t>
            </w:r>
          </w:p>
        </w:tc>
        <w:tc>
          <w:tcPr>
            <w:tcW w:w="2274" w:type="dxa"/>
          </w:tcPr>
          <w:p>
            <w:pPr>
              <w:pStyle w:val="TableParagraph"/>
              <w:spacing w:before="97"/>
              <w:ind w:left="461"/>
              <w:rPr>
                <w:sz w:val="22"/>
              </w:rPr>
            </w:pPr>
            <w:r>
              <w:rPr>
                <w:sz w:val="22"/>
              </w:rPr>
              <w:t>0.94</w:t>
            </w:r>
          </w:p>
        </w:tc>
      </w:tr>
      <w:tr>
        <w:trPr>
          <w:trHeight w:val="433" w:hRule="atLeast"/>
        </w:trPr>
        <w:tc>
          <w:tcPr>
            <w:tcW w:w="2378" w:type="dxa"/>
          </w:tcPr>
          <w:p>
            <w:pPr>
              <w:pStyle w:val="TableParagraph"/>
              <w:spacing w:before="88"/>
              <w:rPr>
                <w:b/>
                <w:sz w:val="22"/>
              </w:rPr>
            </w:pPr>
            <w:r>
              <w:rPr>
                <w:b/>
                <w:sz w:val="22"/>
              </w:rPr>
              <w:t>Valine(Val)</w:t>
            </w:r>
            <w:r>
              <w:rPr>
                <w:b/>
                <w:sz w:val="22"/>
                <w:vertAlign w:val="superscript"/>
              </w:rPr>
              <w:t>e</w:t>
            </w:r>
          </w:p>
        </w:tc>
        <w:tc>
          <w:tcPr>
            <w:tcW w:w="1700" w:type="dxa"/>
          </w:tcPr>
          <w:p>
            <w:pPr>
              <w:pStyle w:val="TableParagraph"/>
              <w:spacing w:before="83"/>
              <w:ind w:left="468"/>
              <w:rPr>
                <w:sz w:val="22"/>
              </w:rPr>
            </w:pPr>
            <w:r>
              <w:rPr>
                <w:sz w:val="22"/>
              </w:rPr>
              <w:t>3.40</w:t>
            </w:r>
          </w:p>
        </w:tc>
        <w:tc>
          <w:tcPr>
            <w:tcW w:w="2277" w:type="dxa"/>
          </w:tcPr>
          <w:p>
            <w:pPr>
              <w:pStyle w:val="TableParagraph"/>
              <w:spacing w:before="83"/>
              <w:ind w:left="595"/>
              <w:rPr>
                <w:sz w:val="22"/>
              </w:rPr>
            </w:pPr>
            <w:r>
              <w:rPr>
                <w:sz w:val="22"/>
              </w:rPr>
              <w:t>4.00</w:t>
            </w:r>
          </w:p>
        </w:tc>
        <w:tc>
          <w:tcPr>
            <w:tcW w:w="2274" w:type="dxa"/>
          </w:tcPr>
          <w:p>
            <w:pPr>
              <w:pStyle w:val="TableParagraph"/>
              <w:spacing w:before="83"/>
              <w:ind w:left="461"/>
              <w:rPr>
                <w:sz w:val="22"/>
              </w:rPr>
            </w:pPr>
            <w:r>
              <w:rPr>
                <w:sz w:val="22"/>
              </w:rPr>
              <w:t>4.30</w:t>
            </w:r>
          </w:p>
        </w:tc>
      </w:tr>
      <w:tr>
        <w:trPr>
          <w:trHeight w:val="435" w:hRule="atLeast"/>
        </w:trPr>
        <w:tc>
          <w:tcPr>
            <w:tcW w:w="2378" w:type="dxa"/>
          </w:tcPr>
          <w:p>
            <w:pPr>
              <w:pStyle w:val="TableParagraph"/>
              <w:spacing w:before="89"/>
              <w:rPr>
                <w:b/>
                <w:sz w:val="22"/>
              </w:rPr>
            </w:pPr>
            <w:r>
              <w:rPr>
                <w:b/>
                <w:sz w:val="22"/>
              </w:rPr>
              <w:t>Methionine(Met)</w:t>
            </w:r>
            <w:r>
              <w:rPr>
                <w:b/>
                <w:sz w:val="22"/>
                <w:vertAlign w:val="superscript"/>
              </w:rPr>
              <w:t>e</w:t>
            </w:r>
          </w:p>
        </w:tc>
        <w:tc>
          <w:tcPr>
            <w:tcW w:w="1700" w:type="dxa"/>
          </w:tcPr>
          <w:p>
            <w:pPr>
              <w:pStyle w:val="TableParagraph"/>
              <w:spacing w:before="84"/>
              <w:ind w:left="468"/>
              <w:rPr>
                <w:sz w:val="22"/>
              </w:rPr>
            </w:pPr>
            <w:r>
              <w:rPr>
                <w:sz w:val="22"/>
              </w:rPr>
              <w:t>2.24</w:t>
            </w:r>
          </w:p>
        </w:tc>
        <w:tc>
          <w:tcPr>
            <w:tcW w:w="2277" w:type="dxa"/>
          </w:tcPr>
          <w:p>
            <w:pPr>
              <w:pStyle w:val="TableParagraph"/>
              <w:spacing w:before="84"/>
              <w:ind w:left="595"/>
              <w:rPr>
                <w:sz w:val="22"/>
              </w:rPr>
            </w:pPr>
            <w:r>
              <w:rPr>
                <w:sz w:val="22"/>
              </w:rPr>
              <w:t>2.20</w:t>
            </w:r>
          </w:p>
        </w:tc>
        <w:tc>
          <w:tcPr>
            <w:tcW w:w="2274" w:type="dxa"/>
          </w:tcPr>
          <w:p>
            <w:pPr>
              <w:pStyle w:val="TableParagraph"/>
              <w:spacing w:before="84"/>
              <w:ind w:left="461"/>
              <w:rPr>
                <w:sz w:val="22"/>
              </w:rPr>
            </w:pPr>
            <w:r>
              <w:rPr>
                <w:sz w:val="22"/>
              </w:rPr>
              <w:t>2.30</w:t>
            </w:r>
          </w:p>
        </w:tc>
      </w:tr>
      <w:tr>
        <w:trPr>
          <w:trHeight w:val="433" w:hRule="atLeast"/>
        </w:trPr>
        <w:tc>
          <w:tcPr>
            <w:tcW w:w="2378" w:type="dxa"/>
          </w:tcPr>
          <w:p>
            <w:pPr>
              <w:pStyle w:val="TableParagraph"/>
              <w:spacing w:before="88"/>
              <w:rPr>
                <w:b/>
                <w:sz w:val="22"/>
              </w:rPr>
            </w:pPr>
            <w:r>
              <w:rPr>
                <w:b/>
                <w:sz w:val="22"/>
              </w:rPr>
              <w:t>Proline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(Pro)</w:t>
            </w:r>
          </w:p>
        </w:tc>
        <w:tc>
          <w:tcPr>
            <w:tcW w:w="1700" w:type="dxa"/>
          </w:tcPr>
          <w:p>
            <w:pPr>
              <w:pStyle w:val="TableParagraph"/>
              <w:spacing w:before="84"/>
              <w:ind w:left="468"/>
              <w:rPr>
                <w:sz w:val="22"/>
              </w:rPr>
            </w:pPr>
            <w:r>
              <w:rPr>
                <w:sz w:val="22"/>
              </w:rPr>
              <w:t>3.86</w:t>
            </w:r>
          </w:p>
        </w:tc>
        <w:tc>
          <w:tcPr>
            <w:tcW w:w="2277" w:type="dxa"/>
          </w:tcPr>
          <w:p>
            <w:pPr>
              <w:pStyle w:val="TableParagraph"/>
              <w:spacing w:before="84"/>
              <w:ind w:left="595"/>
              <w:rPr>
                <w:sz w:val="22"/>
              </w:rPr>
            </w:pPr>
            <w:r>
              <w:rPr>
                <w:sz w:val="22"/>
              </w:rPr>
              <w:t>3.45</w:t>
            </w:r>
          </w:p>
        </w:tc>
        <w:tc>
          <w:tcPr>
            <w:tcW w:w="2274" w:type="dxa"/>
          </w:tcPr>
          <w:p>
            <w:pPr>
              <w:pStyle w:val="TableParagraph"/>
              <w:spacing w:before="84"/>
              <w:ind w:left="461"/>
              <w:rPr>
                <w:sz w:val="22"/>
              </w:rPr>
            </w:pPr>
            <w:r>
              <w:rPr>
                <w:sz w:val="22"/>
              </w:rPr>
              <w:t>4.46</w:t>
            </w:r>
          </w:p>
        </w:tc>
      </w:tr>
      <w:tr>
        <w:trPr>
          <w:trHeight w:val="435" w:hRule="atLeast"/>
        </w:trPr>
        <w:tc>
          <w:tcPr>
            <w:tcW w:w="2378" w:type="dxa"/>
          </w:tcPr>
          <w:p>
            <w:pPr>
              <w:pStyle w:val="TableParagraph"/>
              <w:spacing w:before="89"/>
              <w:rPr>
                <w:b/>
                <w:sz w:val="22"/>
              </w:rPr>
            </w:pPr>
            <w:r>
              <w:rPr>
                <w:b/>
                <w:sz w:val="22"/>
              </w:rPr>
              <w:t>Arginine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(Arg)</w:t>
            </w:r>
            <w:r>
              <w:rPr>
                <w:b/>
                <w:sz w:val="22"/>
                <w:vertAlign w:val="superscript"/>
              </w:rPr>
              <w:t>be</w:t>
            </w:r>
          </w:p>
        </w:tc>
        <w:tc>
          <w:tcPr>
            <w:tcW w:w="1700" w:type="dxa"/>
          </w:tcPr>
          <w:p>
            <w:pPr>
              <w:pStyle w:val="TableParagraph"/>
              <w:spacing w:before="84"/>
              <w:ind w:left="468"/>
              <w:rPr>
                <w:sz w:val="22"/>
              </w:rPr>
            </w:pPr>
            <w:r>
              <w:rPr>
                <w:sz w:val="22"/>
              </w:rPr>
              <w:t>5.50</w:t>
            </w:r>
          </w:p>
        </w:tc>
        <w:tc>
          <w:tcPr>
            <w:tcW w:w="2277" w:type="dxa"/>
          </w:tcPr>
          <w:p>
            <w:pPr>
              <w:pStyle w:val="TableParagraph"/>
              <w:spacing w:before="84"/>
              <w:ind w:left="595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2274" w:type="dxa"/>
          </w:tcPr>
          <w:p>
            <w:pPr>
              <w:pStyle w:val="TableParagraph"/>
              <w:spacing w:before="84"/>
              <w:ind w:left="461"/>
              <w:rPr>
                <w:sz w:val="22"/>
              </w:rPr>
            </w:pPr>
            <w:r>
              <w:rPr>
                <w:sz w:val="22"/>
              </w:rPr>
              <w:t>6.01</w:t>
            </w:r>
          </w:p>
        </w:tc>
      </w:tr>
      <w:tr>
        <w:trPr>
          <w:trHeight w:val="433" w:hRule="atLeast"/>
        </w:trPr>
        <w:tc>
          <w:tcPr>
            <w:tcW w:w="2378" w:type="dxa"/>
          </w:tcPr>
          <w:p>
            <w:pPr>
              <w:pStyle w:val="TableParagraph"/>
              <w:spacing w:before="88"/>
              <w:rPr>
                <w:b/>
                <w:sz w:val="22"/>
              </w:rPr>
            </w:pPr>
            <w:r>
              <w:rPr>
                <w:b/>
                <w:sz w:val="22"/>
              </w:rPr>
              <w:t>Tyrosine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(Tyr)</w:t>
            </w:r>
          </w:p>
        </w:tc>
        <w:tc>
          <w:tcPr>
            <w:tcW w:w="1700" w:type="dxa"/>
          </w:tcPr>
          <w:p>
            <w:pPr>
              <w:pStyle w:val="TableParagraph"/>
              <w:spacing w:before="84"/>
              <w:ind w:left="468"/>
              <w:rPr>
                <w:sz w:val="22"/>
              </w:rPr>
            </w:pPr>
            <w:r>
              <w:rPr>
                <w:sz w:val="22"/>
              </w:rPr>
              <w:t>3.10</w:t>
            </w:r>
          </w:p>
        </w:tc>
        <w:tc>
          <w:tcPr>
            <w:tcW w:w="2277" w:type="dxa"/>
          </w:tcPr>
          <w:p>
            <w:pPr>
              <w:pStyle w:val="TableParagraph"/>
              <w:spacing w:before="84"/>
              <w:ind w:left="595"/>
              <w:rPr>
                <w:sz w:val="22"/>
              </w:rPr>
            </w:pPr>
            <w:r>
              <w:rPr>
                <w:sz w:val="22"/>
              </w:rPr>
              <w:t>3.10</w:t>
            </w:r>
          </w:p>
        </w:tc>
        <w:tc>
          <w:tcPr>
            <w:tcW w:w="2274" w:type="dxa"/>
          </w:tcPr>
          <w:p>
            <w:pPr>
              <w:pStyle w:val="TableParagraph"/>
              <w:spacing w:before="84"/>
              <w:ind w:left="461"/>
              <w:rPr>
                <w:sz w:val="22"/>
              </w:rPr>
            </w:pPr>
            <w:r>
              <w:rPr>
                <w:sz w:val="22"/>
              </w:rPr>
              <w:t>3.10</w:t>
            </w:r>
          </w:p>
        </w:tc>
      </w:tr>
      <w:tr>
        <w:trPr>
          <w:trHeight w:val="434" w:hRule="atLeast"/>
        </w:trPr>
        <w:tc>
          <w:tcPr>
            <w:tcW w:w="2378" w:type="dxa"/>
          </w:tcPr>
          <w:p>
            <w:pPr>
              <w:pStyle w:val="TableParagraph"/>
              <w:spacing w:before="89"/>
              <w:rPr>
                <w:b/>
                <w:sz w:val="22"/>
              </w:rPr>
            </w:pPr>
            <w:r>
              <w:rPr>
                <w:b/>
                <w:sz w:val="22"/>
              </w:rPr>
              <w:t>Histidine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(His)</w:t>
            </w:r>
            <w:r>
              <w:rPr>
                <w:b/>
                <w:sz w:val="22"/>
                <w:vertAlign w:val="superscript"/>
              </w:rPr>
              <w:t>be</w:t>
            </w:r>
          </w:p>
        </w:tc>
        <w:tc>
          <w:tcPr>
            <w:tcW w:w="1700" w:type="dxa"/>
          </w:tcPr>
          <w:p>
            <w:pPr>
              <w:pStyle w:val="TableParagraph"/>
              <w:spacing w:before="84"/>
              <w:ind w:left="468"/>
              <w:rPr>
                <w:sz w:val="22"/>
              </w:rPr>
            </w:pPr>
            <w:r>
              <w:rPr>
                <w:sz w:val="22"/>
              </w:rPr>
              <w:t>2.40</w:t>
            </w:r>
          </w:p>
        </w:tc>
        <w:tc>
          <w:tcPr>
            <w:tcW w:w="2277" w:type="dxa"/>
          </w:tcPr>
          <w:p>
            <w:pPr>
              <w:pStyle w:val="TableParagraph"/>
              <w:spacing w:before="84"/>
              <w:ind w:left="595"/>
              <w:rPr>
                <w:sz w:val="22"/>
              </w:rPr>
            </w:pPr>
            <w:r>
              <w:rPr>
                <w:sz w:val="22"/>
              </w:rPr>
              <w:t>2.55</w:t>
            </w:r>
          </w:p>
        </w:tc>
        <w:tc>
          <w:tcPr>
            <w:tcW w:w="2274" w:type="dxa"/>
          </w:tcPr>
          <w:p>
            <w:pPr>
              <w:pStyle w:val="TableParagraph"/>
              <w:spacing w:before="84"/>
              <w:ind w:left="461"/>
              <w:rPr>
                <w:sz w:val="22"/>
              </w:rPr>
            </w:pPr>
            <w:r>
              <w:rPr>
                <w:sz w:val="22"/>
              </w:rPr>
              <w:t>2.81</w:t>
            </w:r>
          </w:p>
        </w:tc>
      </w:tr>
      <w:tr>
        <w:trPr>
          <w:trHeight w:val="433" w:hRule="atLeast"/>
        </w:trPr>
        <w:tc>
          <w:tcPr>
            <w:tcW w:w="2378" w:type="dxa"/>
          </w:tcPr>
          <w:p>
            <w:pPr>
              <w:pStyle w:val="TableParagraph"/>
              <w:spacing w:before="88"/>
              <w:rPr>
                <w:b/>
                <w:sz w:val="22"/>
              </w:rPr>
            </w:pPr>
            <w:r>
              <w:rPr>
                <w:b/>
                <w:sz w:val="22"/>
              </w:rPr>
              <w:t>Cystine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(Cys)</w:t>
            </w:r>
          </w:p>
        </w:tc>
        <w:tc>
          <w:tcPr>
            <w:tcW w:w="1700" w:type="dxa"/>
          </w:tcPr>
          <w:p>
            <w:pPr>
              <w:pStyle w:val="TableParagraph"/>
              <w:spacing w:before="83"/>
              <w:ind w:left="468"/>
              <w:rPr>
                <w:sz w:val="22"/>
              </w:rPr>
            </w:pPr>
            <w:r>
              <w:rPr>
                <w:sz w:val="22"/>
              </w:rPr>
              <w:t>0.80</w:t>
            </w:r>
          </w:p>
        </w:tc>
        <w:tc>
          <w:tcPr>
            <w:tcW w:w="2277" w:type="dxa"/>
          </w:tcPr>
          <w:p>
            <w:pPr>
              <w:pStyle w:val="TableParagraph"/>
              <w:spacing w:before="83"/>
              <w:ind w:left="595"/>
              <w:rPr>
                <w:sz w:val="22"/>
              </w:rPr>
            </w:pPr>
            <w:r>
              <w:rPr>
                <w:sz w:val="22"/>
              </w:rPr>
              <w:t>0,85</w:t>
            </w:r>
          </w:p>
        </w:tc>
        <w:tc>
          <w:tcPr>
            <w:tcW w:w="2274" w:type="dxa"/>
          </w:tcPr>
          <w:p>
            <w:pPr>
              <w:pStyle w:val="TableParagraph"/>
              <w:spacing w:before="83"/>
              <w:ind w:left="461"/>
              <w:rPr>
                <w:sz w:val="22"/>
              </w:rPr>
            </w:pPr>
            <w:r>
              <w:rPr>
                <w:sz w:val="22"/>
              </w:rPr>
              <w:t>0.81</w:t>
            </w:r>
          </w:p>
        </w:tc>
      </w:tr>
      <w:tr>
        <w:trPr>
          <w:trHeight w:val="433" w:hRule="atLeast"/>
        </w:trPr>
        <w:tc>
          <w:tcPr>
            <w:tcW w:w="2378" w:type="dxa"/>
          </w:tcPr>
          <w:p>
            <w:pPr>
              <w:pStyle w:val="TableParagraph"/>
              <w:spacing w:before="88"/>
              <w:rPr>
                <w:b/>
                <w:sz w:val="22"/>
              </w:rPr>
            </w:pPr>
            <w:r>
              <w:rPr>
                <w:b/>
                <w:sz w:val="22"/>
              </w:rPr>
              <w:t>Alanine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(Ala)</w:t>
            </w:r>
          </w:p>
        </w:tc>
        <w:tc>
          <w:tcPr>
            <w:tcW w:w="1700" w:type="dxa"/>
          </w:tcPr>
          <w:p>
            <w:pPr>
              <w:pStyle w:val="TableParagraph"/>
              <w:spacing w:before="84"/>
              <w:ind w:left="468"/>
              <w:rPr>
                <w:sz w:val="22"/>
              </w:rPr>
            </w:pPr>
            <w:r>
              <w:rPr>
                <w:sz w:val="22"/>
              </w:rPr>
              <w:t>4.81</w:t>
            </w:r>
          </w:p>
        </w:tc>
        <w:tc>
          <w:tcPr>
            <w:tcW w:w="2277" w:type="dxa"/>
          </w:tcPr>
          <w:p>
            <w:pPr>
              <w:pStyle w:val="TableParagraph"/>
              <w:spacing w:before="84"/>
              <w:ind w:left="595"/>
              <w:rPr>
                <w:sz w:val="22"/>
              </w:rPr>
            </w:pPr>
            <w:r>
              <w:rPr>
                <w:sz w:val="22"/>
              </w:rPr>
              <w:t>4.40</w:t>
            </w:r>
          </w:p>
        </w:tc>
        <w:tc>
          <w:tcPr>
            <w:tcW w:w="2274" w:type="dxa"/>
          </w:tcPr>
          <w:p>
            <w:pPr>
              <w:pStyle w:val="TableParagraph"/>
              <w:spacing w:before="84"/>
              <w:ind w:left="461"/>
              <w:rPr>
                <w:sz w:val="22"/>
              </w:rPr>
            </w:pPr>
            <w:r>
              <w:rPr>
                <w:sz w:val="22"/>
              </w:rPr>
              <w:t>5.91</w:t>
            </w:r>
          </w:p>
        </w:tc>
      </w:tr>
      <w:tr>
        <w:trPr>
          <w:trHeight w:val="435" w:hRule="atLeast"/>
        </w:trPr>
        <w:tc>
          <w:tcPr>
            <w:tcW w:w="2378" w:type="dxa"/>
          </w:tcPr>
          <w:p>
            <w:pPr>
              <w:pStyle w:val="TableParagraph"/>
              <w:spacing w:before="89"/>
              <w:rPr>
                <w:b/>
                <w:sz w:val="22"/>
              </w:rPr>
            </w:pPr>
            <w:r>
              <w:rPr>
                <w:b/>
                <w:sz w:val="22"/>
              </w:rPr>
              <w:t>Glutamic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(Glu)</w:t>
            </w:r>
            <w:r>
              <w:rPr>
                <w:b/>
                <w:sz w:val="22"/>
                <w:vertAlign w:val="superscript"/>
              </w:rPr>
              <w:t>a</w:t>
            </w:r>
          </w:p>
        </w:tc>
        <w:tc>
          <w:tcPr>
            <w:tcW w:w="1700" w:type="dxa"/>
          </w:tcPr>
          <w:p>
            <w:pPr>
              <w:pStyle w:val="TableParagraph"/>
              <w:spacing w:before="84"/>
              <w:ind w:left="468"/>
              <w:rPr>
                <w:sz w:val="22"/>
              </w:rPr>
            </w:pPr>
            <w:r>
              <w:rPr>
                <w:sz w:val="22"/>
              </w:rPr>
              <w:t>13.02</w:t>
            </w:r>
          </w:p>
        </w:tc>
        <w:tc>
          <w:tcPr>
            <w:tcW w:w="2277" w:type="dxa"/>
          </w:tcPr>
          <w:p>
            <w:pPr>
              <w:pStyle w:val="TableParagraph"/>
              <w:spacing w:before="84"/>
              <w:ind w:left="595"/>
              <w:rPr>
                <w:sz w:val="22"/>
              </w:rPr>
            </w:pPr>
            <w:r>
              <w:rPr>
                <w:sz w:val="22"/>
              </w:rPr>
              <w:t>13.50</w:t>
            </w:r>
          </w:p>
        </w:tc>
        <w:tc>
          <w:tcPr>
            <w:tcW w:w="2274" w:type="dxa"/>
          </w:tcPr>
          <w:p>
            <w:pPr>
              <w:pStyle w:val="TableParagraph"/>
              <w:spacing w:before="84"/>
              <w:ind w:left="461"/>
              <w:rPr>
                <w:sz w:val="22"/>
              </w:rPr>
            </w:pPr>
            <w:r>
              <w:rPr>
                <w:sz w:val="22"/>
              </w:rPr>
              <w:t>14.20</w:t>
            </w:r>
          </w:p>
        </w:tc>
      </w:tr>
      <w:tr>
        <w:trPr>
          <w:trHeight w:val="433" w:hRule="atLeast"/>
        </w:trPr>
        <w:tc>
          <w:tcPr>
            <w:tcW w:w="2378" w:type="dxa"/>
          </w:tcPr>
          <w:p>
            <w:pPr>
              <w:pStyle w:val="TableParagraph"/>
              <w:spacing w:before="88"/>
              <w:rPr>
                <w:b/>
                <w:sz w:val="22"/>
              </w:rPr>
            </w:pPr>
            <w:r>
              <w:rPr>
                <w:b/>
                <w:sz w:val="22"/>
              </w:rPr>
              <w:t>Glycine(Gly)</w:t>
            </w:r>
          </w:p>
        </w:tc>
        <w:tc>
          <w:tcPr>
            <w:tcW w:w="1700" w:type="dxa"/>
          </w:tcPr>
          <w:p>
            <w:pPr>
              <w:pStyle w:val="TableParagraph"/>
              <w:spacing w:before="84"/>
              <w:ind w:left="468"/>
              <w:rPr>
                <w:sz w:val="22"/>
              </w:rPr>
            </w:pPr>
            <w:r>
              <w:rPr>
                <w:sz w:val="22"/>
              </w:rPr>
              <w:t>4.61</w:t>
            </w:r>
          </w:p>
        </w:tc>
        <w:tc>
          <w:tcPr>
            <w:tcW w:w="2277" w:type="dxa"/>
          </w:tcPr>
          <w:p>
            <w:pPr>
              <w:pStyle w:val="TableParagraph"/>
              <w:spacing w:before="84"/>
              <w:ind w:left="595"/>
              <w:rPr>
                <w:sz w:val="22"/>
              </w:rPr>
            </w:pPr>
            <w:r>
              <w:rPr>
                <w:sz w:val="22"/>
              </w:rPr>
              <w:t>4.06</w:t>
            </w:r>
          </w:p>
        </w:tc>
        <w:tc>
          <w:tcPr>
            <w:tcW w:w="2274" w:type="dxa"/>
          </w:tcPr>
          <w:p>
            <w:pPr>
              <w:pStyle w:val="TableParagraph"/>
              <w:spacing w:before="84"/>
              <w:ind w:left="461"/>
              <w:rPr>
                <w:sz w:val="22"/>
              </w:rPr>
            </w:pPr>
            <w:r>
              <w:rPr>
                <w:sz w:val="22"/>
              </w:rPr>
              <w:t>6.86</w:t>
            </w:r>
          </w:p>
        </w:tc>
      </w:tr>
      <w:tr>
        <w:trPr>
          <w:trHeight w:val="435" w:hRule="atLeast"/>
        </w:trPr>
        <w:tc>
          <w:tcPr>
            <w:tcW w:w="2378" w:type="dxa"/>
          </w:tcPr>
          <w:p>
            <w:pPr>
              <w:pStyle w:val="TableParagraph"/>
              <w:spacing w:before="89"/>
              <w:rPr>
                <w:b/>
                <w:sz w:val="22"/>
              </w:rPr>
            </w:pPr>
            <w:r>
              <w:rPr>
                <w:b/>
                <w:sz w:val="22"/>
              </w:rPr>
              <w:t>Threonine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(Thro)</w:t>
            </w:r>
            <w:r>
              <w:rPr>
                <w:b/>
                <w:sz w:val="22"/>
                <w:vertAlign w:val="superscript"/>
              </w:rPr>
              <w:t>e</w:t>
            </w:r>
          </w:p>
        </w:tc>
        <w:tc>
          <w:tcPr>
            <w:tcW w:w="1700" w:type="dxa"/>
          </w:tcPr>
          <w:p>
            <w:pPr>
              <w:pStyle w:val="TableParagraph"/>
              <w:spacing w:before="84"/>
              <w:ind w:left="468"/>
              <w:rPr>
                <w:sz w:val="22"/>
              </w:rPr>
            </w:pPr>
            <w:r>
              <w:rPr>
                <w:sz w:val="22"/>
              </w:rPr>
              <w:t>4.11</w:t>
            </w:r>
          </w:p>
        </w:tc>
        <w:tc>
          <w:tcPr>
            <w:tcW w:w="2277" w:type="dxa"/>
          </w:tcPr>
          <w:p>
            <w:pPr>
              <w:pStyle w:val="TableParagraph"/>
              <w:spacing w:before="84"/>
              <w:ind w:left="595"/>
              <w:rPr>
                <w:sz w:val="22"/>
              </w:rPr>
            </w:pPr>
            <w:r>
              <w:rPr>
                <w:sz w:val="22"/>
              </w:rPr>
              <w:t>3.66</w:t>
            </w:r>
          </w:p>
        </w:tc>
        <w:tc>
          <w:tcPr>
            <w:tcW w:w="2274" w:type="dxa"/>
          </w:tcPr>
          <w:p>
            <w:pPr>
              <w:pStyle w:val="TableParagraph"/>
              <w:spacing w:before="84"/>
              <w:ind w:left="461"/>
              <w:rPr>
                <w:sz w:val="22"/>
              </w:rPr>
            </w:pPr>
            <w:r>
              <w:rPr>
                <w:sz w:val="22"/>
              </w:rPr>
              <w:t>3.94</w:t>
            </w:r>
          </w:p>
        </w:tc>
      </w:tr>
      <w:tr>
        <w:trPr>
          <w:trHeight w:val="432" w:hRule="atLeast"/>
        </w:trPr>
        <w:tc>
          <w:tcPr>
            <w:tcW w:w="2378" w:type="dxa"/>
          </w:tcPr>
          <w:p>
            <w:pPr>
              <w:pStyle w:val="TableParagraph"/>
              <w:spacing w:before="88"/>
              <w:rPr>
                <w:b/>
                <w:sz w:val="22"/>
              </w:rPr>
            </w:pPr>
            <w:r>
              <w:rPr>
                <w:b/>
                <w:sz w:val="22"/>
              </w:rPr>
              <w:t>Serine(Ser)</w:t>
            </w:r>
          </w:p>
        </w:tc>
        <w:tc>
          <w:tcPr>
            <w:tcW w:w="1700" w:type="dxa"/>
          </w:tcPr>
          <w:p>
            <w:pPr>
              <w:pStyle w:val="TableParagraph"/>
              <w:spacing w:before="84"/>
              <w:ind w:left="468"/>
              <w:rPr>
                <w:sz w:val="22"/>
              </w:rPr>
            </w:pPr>
            <w:r>
              <w:rPr>
                <w:sz w:val="22"/>
              </w:rPr>
              <w:t>3.80</w:t>
            </w:r>
          </w:p>
        </w:tc>
        <w:tc>
          <w:tcPr>
            <w:tcW w:w="2277" w:type="dxa"/>
          </w:tcPr>
          <w:p>
            <w:pPr>
              <w:pStyle w:val="TableParagraph"/>
              <w:spacing w:before="84"/>
              <w:ind w:left="595"/>
              <w:rPr>
                <w:sz w:val="22"/>
              </w:rPr>
            </w:pPr>
            <w:r>
              <w:rPr>
                <w:sz w:val="22"/>
              </w:rPr>
              <w:t>3.70</w:t>
            </w:r>
          </w:p>
        </w:tc>
        <w:tc>
          <w:tcPr>
            <w:tcW w:w="2274" w:type="dxa"/>
          </w:tcPr>
          <w:p>
            <w:pPr>
              <w:pStyle w:val="TableParagraph"/>
              <w:spacing w:before="84"/>
              <w:ind w:left="461"/>
              <w:rPr>
                <w:sz w:val="22"/>
              </w:rPr>
            </w:pPr>
            <w:r>
              <w:rPr>
                <w:sz w:val="22"/>
              </w:rPr>
              <w:t>4.00</w:t>
            </w:r>
          </w:p>
        </w:tc>
      </w:tr>
      <w:tr>
        <w:trPr>
          <w:trHeight w:val="523" w:hRule="atLeast"/>
        </w:trPr>
        <w:tc>
          <w:tcPr>
            <w:tcW w:w="23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8"/>
              <w:rPr>
                <w:b/>
                <w:sz w:val="22"/>
              </w:rPr>
            </w:pPr>
            <w:r>
              <w:rPr>
                <w:b/>
                <w:sz w:val="22"/>
              </w:rPr>
              <w:t>Aspartic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(Asp)</w:t>
            </w:r>
            <w:r>
              <w:rPr>
                <w:b/>
                <w:sz w:val="22"/>
                <w:vertAlign w:val="superscript"/>
              </w:rPr>
              <w:t>a</w:t>
            </w:r>
          </w:p>
        </w:tc>
        <w:tc>
          <w:tcPr>
            <w:tcW w:w="17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3"/>
              <w:ind w:left="468"/>
              <w:rPr>
                <w:sz w:val="22"/>
              </w:rPr>
            </w:pPr>
            <w:r>
              <w:rPr>
                <w:sz w:val="22"/>
              </w:rPr>
              <w:t>9.00</w:t>
            </w:r>
          </w:p>
        </w:tc>
        <w:tc>
          <w:tcPr>
            <w:tcW w:w="22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3"/>
              <w:ind w:left="595"/>
              <w:rPr>
                <w:sz w:val="22"/>
              </w:rPr>
            </w:pPr>
            <w:r>
              <w:rPr>
                <w:sz w:val="22"/>
              </w:rPr>
              <w:t>8.71</w:t>
            </w:r>
          </w:p>
        </w:tc>
        <w:tc>
          <w:tcPr>
            <w:tcW w:w="22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3"/>
              <w:ind w:left="461"/>
              <w:rPr>
                <w:sz w:val="22"/>
              </w:rPr>
            </w:pPr>
            <w:r>
              <w:rPr>
                <w:sz w:val="22"/>
              </w:rPr>
              <w:t>9.21</w:t>
            </w:r>
          </w:p>
        </w:tc>
      </w:tr>
    </w:tbl>
    <w:p>
      <w:pPr>
        <w:spacing w:before="0"/>
        <w:ind w:left="305" w:right="0" w:firstLine="0"/>
        <w:jc w:val="both"/>
        <w:rPr>
          <w:b/>
          <w:sz w:val="24"/>
        </w:rPr>
      </w:pPr>
      <w:r>
        <w:rPr>
          <w:b/>
          <w:sz w:val="24"/>
        </w:rPr>
        <w:t>Key: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a= acidic,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b= basic and e= essential</w:t>
      </w:r>
    </w:p>
    <w:p>
      <w:pPr>
        <w:spacing w:after="0"/>
        <w:jc w:val="both"/>
        <w:rPr>
          <w:sz w:val="24"/>
        </w:rPr>
        <w:sectPr>
          <w:footerReference w:type="default" r:id="rId102"/>
          <w:pgSz w:w="11910" w:h="16840"/>
          <w:pgMar w:footer="1014" w:header="0" w:top="1340" w:bottom="1200" w:left="1680" w:right="1200"/>
          <w:pgNumType w:start="1"/>
        </w:sectPr>
      </w:pPr>
    </w:p>
    <w:p>
      <w:pPr>
        <w:pStyle w:val="Heading1"/>
        <w:numPr>
          <w:ilvl w:val="2"/>
          <w:numId w:val="11"/>
        </w:numPr>
        <w:tabs>
          <w:tab w:pos="1026" w:val="left" w:leader="none"/>
        </w:tabs>
        <w:spacing w:line="482" w:lineRule="auto" w:before="62" w:after="0"/>
        <w:ind w:left="305" w:right="213" w:firstLine="0"/>
        <w:jc w:val="both"/>
      </w:pPr>
      <w:r>
        <w:rPr/>
        <w:t>Total amino acids, non-essential, neutral, acidic, basic, and essential of the</w:t>
      </w:r>
      <w:r>
        <w:rPr>
          <w:spacing w:val="1"/>
        </w:rPr>
        <w:t> </w:t>
      </w:r>
      <w:r>
        <w:rPr/>
        <w:t>three</w:t>
      </w:r>
      <w:r>
        <w:rPr>
          <w:spacing w:val="-2"/>
        </w:rPr>
        <w:t> </w:t>
      </w:r>
      <w:r>
        <w:rPr/>
        <w:t>fish</w:t>
      </w:r>
      <w:r>
        <w:rPr>
          <w:spacing w:val="1"/>
        </w:rPr>
        <w:t> </w:t>
      </w:r>
      <w:r>
        <w:rPr/>
        <w:t>species (g/100</w:t>
      </w:r>
      <w:r>
        <w:rPr>
          <w:spacing w:val="1"/>
        </w:rPr>
        <w:t> </w:t>
      </w:r>
      <w:r>
        <w:rPr/>
        <w:t>g).</w:t>
      </w:r>
    </w:p>
    <w:p>
      <w:pPr>
        <w:pStyle w:val="BodyText"/>
        <w:spacing w:line="480" w:lineRule="auto" w:before="189"/>
        <w:ind w:left="305" w:right="213"/>
        <w:jc w:val="both"/>
      </w:pPr>
      <w:r>
        <w:rPr/>
        <w:t>The table 4.8 shows the total concentrations of all the amino acids in the three fish</w:t>
      </w:r>
      <w:r>
        <w:rPr>
          <w:spacing w:val="1"/>
        </w:rPr>
        <w:t> </w:t>
      </w:r>
      <w:r>
        <w:rPr/>
        <w:t>species with their percentages. It indicates that the highest concentration of Total Amino</w:t>
      </w:r>
      <w:r>
        <w:rPr>
          <w:spacing w:val="-57"/>
        </w:rPr>
        <w:t> </w:t>
      </w:r>
      <w:r>
        <w:rPr/>
        <w:t>Acids (TAA) and Total</w:t>
      </w:r>
      <w:r>
        <w:rPr>
          <w:spacing w:val="1"/>
        </w:rPr>
        <w:t> </w:t>
      </w:r>
      <w:r>
        <w:rPr/>
        <w:t>Essential Amino Acids (TEAA) was in</w:t>
      </w:r>
      <w:r>
        <w:rPr>
          <w:spacing w:val="1"/>
        </w:rPr>
        <w:t> </w:t>
      </w:r>
      <w:r>
        <w:rPr>
          <w:i/>
        </w:rPr>
        <w:t>Synodontis clarias</w:t>
      </w:r>
      <w:r>
        <w:rPr>
          <w:i/>
          <w:spacing w:val="1"/>
        </w:rPr>
        <w:t> </w:t>
      </w:r>
      <w:r>
        <w:rPr/>
        <w:t>followed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>
          <w:i/>
        </w:rPr>
        <w:t>Clarias gariepinus</w:t>
      </w:r>
      <w:r>
        <w:rPr>
          <w:i/>
          <w:spacing w:val="1"/>
        </w:rPr>
        <w:t> </w:t>
      </w:r>
      <w:r>
        <w:rPr/>
        <w:t>and </w:t>
      </w:r>
      <w:r>
        <w:rPr>
          <w:i/>
        </w:rPr>
        <w:t>Tilapia zillii</w:t>
      </w:r>
      <w:r>
        <w:rPr/>
        <w:t>.</w:t>
      </w:r>
    </w:p>
    <w:p>
      <w:pPr>
        <w:pStyle w:val="Heading1"/>
        <w:spacing w:line="360" w:lineRule="auto" w:before="8"/>
        <w:ind w:left="305" w:right="212" w:firstLine="0"/>
      </w:pPr>
      <w:r>
        <w:rPr/>
        <w:t>Table 4.8 Total Amino Acids, Non-Essential, Neutral, Acidic, Basic, and Essential</w:t>
      </w:r>
      <w:r>
        <w:rPr>
          <w:spacing w:val="1"/>
        </w:rPr>
        <w:t> </w:t>
      </w:r>
      <w:r>
        <w:rPr/>
        <w:t>of the</w:t>
      </w:r>
      <w:r>
        <w:rPr>
          <w:spacing w:val="-1"/>
        </w:rPr>
        <w:t> </w:t>
      </w:r>
      <w:r>
        <w:rPr/>
        <w:t>Three</w:t>
      </w:r>
      <w:r>
        <w:rPr>
          <w:spacing w:val="-1"/>
        </w:rPr>
        <w:t> </w:t>
      </w:r>
      <w:r>
        <w:rPr/>
        <w:t>Fish</w:t>
      </w:r>
      <w:r>
        <w:rPr>
          <w:spacing w:val="1"/>
        </w:rPr>
        <w:t> </w:t>
      </w:r>
      <w:r>
        <w:rPr/>
        <w:t>Species (g/100 g).</w:t>
      </w:r>
    </w:p>
    <w:tbl>
      <w:tblPr>
        <w:tblW w:w="0" w:type="auto"/>
        <w:jc w:val="left"/>
        <w:tblInd w:w="2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7"/>
        <w:gridCol w:w="1729"/>
        <w:gridCol w:w="2372"/>
        <w:gridCol w:w="1976"/>
      </w:tblGrid>
      <w:tr>
        <w:trPr>
          <w:trHeight w:val="551" w:hRule="atLeast"/>
        </w:trPr>
        <w:tc>
          <w:tcPr>
            <w:tcW w:w="25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Amino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acids (%)</w:t>
            </w:r>
          </w:p>
        </w:tc>
        <w:tc>
          <w:tcPr>
            <w:tcW w:w="17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Tilapia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zillii</w:t>
            </w:r>
          </w:p>
        </w:tc>
        <w:tc>
          <w:tcPr>
            <w:tcW w:w="23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7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Clarias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gariepinus</w:t>
            </w:r>
          </w:p>
        </w:tc>
        <w:tc>
          <w:tcPr>
            <w:tcW w:w="19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63" w:right="6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Synodontis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clarias</w:t>
            </w:r>
          </w:p>
        </w:tc>
      </w:tr>
      <w:tr>
        <w:trPr>
          <w:trHeight w:val="622" w:hRule="atLeast"/>
        </w:trPr>
        <w:tc>
          <w:tcPr>
            <w:tcW w:w="2557" w:type="dxa"/>
            <w:tcBorders>
              <w:top w:val="single" w:sz="4" w:space="0" w:color="000000"/>
            </w:tcBorders>
          </w:tcPr>
          <w:p>
            <w:pPr>
              <w:pStyle w:val="TableParagraph"/>
              <w:ind w:right="113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Amino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Acids(TAA)</w:t>
            </w:r>
          </w:p>
        </w:tc>
        <w:tc>
          <w:tcPr>
            <w:tcW w:w="17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162"/>
              <w:rPr>
                <w:sz w:val="24"/>
              </w:rPr>
            </w:pPr>
            <w:r>
              <w:rPr>
                <w:sz w:val="24"/>
              </w:rPr>
              <w:t>83.35</w:t>
            </w:r>
          </w:p>
        </w:tc>
        <w:tc>
          <w:tcPr>
            <w:tcW w:w="23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370"/>
              <w:rPr>
                <w:sz w:val="24"/>
              </w:rPr>
            </w:pPr>
            <w:r>
              <w:rPr>
                <w:sz w:val="24"/>
              </w:rPr>
              <w:t>79.48</w:t>
            </w:r>
          </w:p>
        </w:tc>
        <w:tc>
          <w:tcPr>
            <w:tcW w:w="19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163"/>
              <w:rPr>
                <w:sz w:val="24"/>
              </w:rPr>
            </w:pPr>
            <w:r>
              <w:rPr>
                <w:sz w:val="24"/>
              </w:rPr>
              <w:t>91.61</w:t>
            </w:r>
          </w:p>
        </w:tc>
      </w:tr>
      <w:tr>
        <w:trPr>
          <w:trHeight w:val="850" w:hRule="atLeast"/>
        </w:trPr>
        <w:tc>
          <w:tcPr>
            <w:tcW w:w="2557" w:type="dxa"/>
          </w:tcPr>
          <w:p>
            <w:pPr>
              <w:pStyle w:val="TableParagraph"/>
              <w:spacing w:before="68"/>
              <w:ind w:right="310"/>
              <w:rPr>
                <w:b/>
                <w:sz w:val="24"/>
              </w:rPr>
            </w:pPr>
            <w:r>
              <w:rPr>
                <w:b/>
                <w:sz w:val="24"/>
              </w:rPr>
              <w:t>Total non-essential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amino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acid(TNEAA)</w:t>
            </w:r>
          </w:p>
        </w:tc>
        <w:tc>
          <w:tcPr>
            <w:tcW w:w="1729" w:type="dxa"/>
          </w:tcPr>
          <w:p>
            <w:pPr>
              <w:pStyle w:val="TableParagraph"/>
              <w:spacing w:before="63"/>
              <w:ind w:left="162"/>
              <w:rPr>
                <w:sz w:val="24"/>
              </w:rPr>
            </w:pPr>
            <w:r>
              <w:rPr>
                <w:sz w:val="24"/>
              </w:rPr>
              <w:t>43.00</w:t>
            </w:r>
          </w:p>
        </w:tc>
        <w:tc>
          <w:tcPr>
            <w:tcW w:w="2372" w:type="dxa"/>
          </w:tcPr>
          <w:p>
            <w:pPr>
              <w:pStyle w:val="TableParagraph"/>
              <w:spacing w:before="63"/>
              <w:ind w:left="370"/>
              <w:rPr>
                <w:sz w:val="24"/>
              </w:rPr>
            </w:pPr>
            <w:r>
              <w:rPr>
                <w:sz w:val="24"/>
              </w:rPr>
              <w:t>41.77</w:t>
            </w:r>
          </w:p>
        </w:tc>
        <w:tc>
          <w:tcPr>
            <w:tcW w:w="1976" w:type="dxa"/>
          </w:tcPr>
          <w:p>
            <w:pPr>
              <w:pStyle w:val="TableParagraph"/>
              <w:spacing w:before="63"/>
              <w:ind w:left="163"/>
              <w:rPr>
                <w:sz w:val="24"/>
              </w:rPr>
            </w:pPr>
            <w:r>
              <w:rPr>
                <w:sz w:val="24"/>
              </w:rPr>
              <w:t>48.55</w:t>
            </w:r>
          </w:p>
        </w:tc>
      </w:tr>
      <w:tr>
        <w:trPr>
          <w:trHeight w:val="851" w:hRule="atLeast"/>
        </w:trPr>
        <w:tc>
          <w:tcPr>
            <w:tcW w:w="2557" w:type="dxa"/>
          </w:tcPr>
          <w:p>
            <w:pPr>
              <w:pStyle w:val="TableParagraph"/>
              <w:spacing w:before="225"/>
              <w:ind w:right="29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Neutral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Amino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Acids(TNAA)</w:t>
            </w:r>
          </w:p>
        </w:tc>
        <w:tc>
          <w:tcPr>
            <w:tcW w:w="1729" w:type="dxa"/>
          </w:tcPr>
          <w:p>
            <w:pPr>
              <w:pStyle w:val="TableParagraph"/>
              <w:spacing w:before="220"/>
              <w:ind w:left="162"/>
              <w:rPr>
                <w:sz w:val="24"/>
              </w:rPr>
            </w:pPr>
            <w:r>
              <w:rPr>
                <w:sz w:val="24"/>
              </w:rPr>
              <w:t>47.28</w:t>
            </w:r>
          </w:p>
        </w:tc>
        <w:tc>
          <w:tcPr>
            <w:tcW w:w="2372" w:type="dxa"/>
          </w:tcPr>
          <w:p>
            <w:pPr>
              <w:pStyle w:val="TableParagraph"/>
              <w:spacing w:before="220"/>
              <w:ind w:left="370"/>
              <w:rPr>
                <w:sz w:val="24"/>
              </w:rPr>
            </w:pPr>
            <w:r>
              <w:rPr>
                <w:sz w:val="24"/>
              </w:rPr>
              <w:t>44.37</w:t>
            </w:r>
          </w:p>
        </w:tc>
        <w:tc>
          <w:tcPr>
            <w:tcW w:w="1976" w:type="dxa"/>
          </w:tcPr>
          <w:p>
            <w:pPr>
              <w:pStyle w:val="TableParagraph"/>
              <w:spacing w:before="220"/>
              <w:ind w:left="163"/>
              <w:rPr>
                <w:sz w:val="24"/>
              </w:rPr>
            </w:pPr>
            <w:r>
              <w:rPr>
                <w:sz w:val="24"/>
              </w:rPr>
              <w:t>51.72</w:t>
            </w:r>
          </w:p>
        </w:tc>
      </w:tr>
      <w:tr>
        <w:trPr>
          <w:trHeight w:val="693" w:hRule="atLeast"/>
        </w:trPr>
        <w:tc>
          <w:tcPr>
            <w:tcW w:w="2557" w:type="dxa"/>
          </w:tcPr>
          <w:p>
            <w:pPr>
              <w:pStyle w:val="TableParagraph"/>
              <w:spacing w:before="68"/>
              <w:ind w:right="42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Acidic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Amino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Acid (TAAA)</w:t>
            </w:r>
          </w:p>
        </w:tc>
        <w:tc>
          <w:tcPr>
            <w:tcW w:w="1729" w:type="dxa"/>
          </w:tcPr>
          <w:p>
            <w:pPr>
              <w:pStyle w:val="TableParagraph"/>
              <w:spacing w:before="63"/>
              <w:ind w:left="162"/>
              <w:rPr>
                <w:sz w:val="24"/>
              </w:rPr>
            </w:pPr>
            <w:r>
              <w:rPr>
                <w:sz w:val="24"/>
              </w:rPr>
              <w:t>22.02</w:t>
            </w:r>
          </w:p>
        </w:tc>
        <w:tc>
          <w:tcPr>
            <w:tcW w:w="2372" w:type="dxa"/>
          </w:tcPr>
          <w:p>
            <w:pPr>
              <w:pStyle w:val="TableParagraph"/>
              <w:spacing w:before="63"/>
              <w:ind w:left="370"/>
              <w:rPr>
                <w:sz w:val="24"/>
              </w:rPr>
            </w:pPr>
            <w:r>
              <w:rPr>
                <w:sz w:val="24"/>
              </w:rPr>
              <w:t>22.21</w:t>
            </w:r>
          </w:p>
        </w:tc>
        <w:tc>
          <w:tcPr>
            <w:tcW w:w="1976" w:type="dxa"/>
          </w:tcPr>
          <w:p>
            <w:pPr>
              <w:pStyle w:val="TableParagraph"/>
              <w:spacing w:before="63"/>
              <w:ind w:left="163"/>
              <w:rPr>
                <w:sz w:val="24"/>
              </w:rPr>
            </w:pPr>
            <w:r>
              <w:rPr>
                <w:sz w:val="24"/>
              </w:rPr>
              <w:t>23.41</w:t>
            </w:r>
          </w:p>
        </w:tc>
      </w:tr>
      <w:tr>
        <w:trPr>
          <w:trHeight w:val="555" w:hRule="atLeast"/>
        </w:trPr>
        <w:tc>
          <w:tcPr>
            <w:tcW w:w="2557" w:type="dxa"/>
          </w:tcPr>
          <w:p>
            <w:pPr>
              <w:pStyle w:val="TableParagraph"/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TAAA</w:t>
            </w:r>
          </w:p>
        </w:tc>
        <w:tc>
          <w:tcPr>
            <w:tcW w:w="1729" w:type="dxa"/>
          </w:tcPr>
          <w:p>
            <w:pPr>
              <w:pStyle w:val="TableParagraph"/>
              <w:spacing w:before="63"/>
              <w:ind w:left="162"/>
              <w:rPr>
                <w:sz w:val="24"/>
              </w:rPr>
            </w:pPr>
            <w:r>
              <w:rPr>
                <w:sz w:val="24"/>
              </w:rPr>
              <w:t>32.6</w:t>
            </w:r>
          </w:p>
        </w:tc>
        <w:tc>
          <w:tcPr>
            <w:tcW w:w="2372" w:type="dxa"/>
          </w:tcPr>
          <w:p>
            <w:pPr>
              <w:pStyle w:val="TableParagraph"/>
              <w:spacing w:before="63"/>
              <w:ind w:left="370"/>
              <w:rPr>
                <w:sz w:val="24"/>
              </w:rPr>
            </w:pPr>
            <w:r>
              <w:rPr>
                <w:sz w:val="24"/>
              </w:rPr>
              <w:t>32.8</w:t>
            </w:r>
          </w:p>
        </w:tc>
        <w:tc>
          <w:tcPr>
            <w:tcW w:w="1976" w:type="dxa"/>
          </w:tcPr>
          <w:p>
            <w:pPr>
              <w:pStyle w:val="TableParagraph"/>
              <w:spacing w:before="63"/>
              <w:ind w:left="163"/>
              <w:rPr>
                <w:sz w:val="24"/>
              </w:rPr>
            </w:pPr>
            <w:r>
              <w:rPr>
                <w:sz w:val="24"/>
              </w:rPr>
              <w:t>34.6</w:t>
            </w:r>
          </w:p>
        </w:tc>
      </w:tr>
      <w:tr>
        <w:trPr>
          <w:trHeight w:val="830" w:hRule="atLeast"/>
        </w:trPr>
        <w:tc>
          <w:tcPr>
            <w:tcW w:w="2557" w:type="dxa"/>
          </w:tcPr>
          <w:p>
            <w:pPr>
              <w:pStyle w:val="TableParagraph"/>
              <w:spacing w:before="206"/>
              <w:ind w:right="53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Basic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Amino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Acids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(TBAA)</w:t>
            </w:r>
          </w:p>
        </w:tc>
        <w:tc>
          <w:tcPr>
            <w:tcW w:w="1729" w:type="dxa"/>
          </w:tcPr>
          <w:p>
            <w:pPr>
              <w:pStyle w:val="TableParagraph"/>
              <w:spacing w:before="201"/>
              <w:ind w:left="162"/>
              <w:rPr>
                <w:sz w:val="24"/>
              </w:rPr>
            </w:pPr>
            <w:r>
              <w:rPr>
                <w:sz w:val="24"/>
              </w:rPr>
              <w:t>14.50</w:t>
            </w:r>
          </w:p>
        </w:tc>
        <w:tc>
          <w:tcPr>
            <w:tcW w:w="2372" w:type="dxa"/>
          </w:tcPr>
          <w:p>
            <w:pPr>
              <w:pStyle w:val="TableParagraph"/>
              <w:spacing w:before="201"/>
              <w:ind w:left="370"/>
              <w:rPr>
                <w:sz w:val="24"/>
              </w:rPr>
            </w:pPr>
            <w:r>
              <w:rPr>
                <w:sz w:val="24"/>
              </w:rPr>
              <w:t>12.90</w:t>
            </w:r>
          </w:p>
        </w:tc>
        <w:tc>
          <w:tcPr>
            <w:tcW w:w="1976" w:type="dxa"/>
          </w:tcPr>
          <w:p>
            <w:pPr>
              <w:pStyle w:val="TableParagraph"/>
              <w:spacing w:before="201"/>
              <w:ind w:left="163"/>
              <w:rPr>
                <w:sz w:val="24"/>
              </w:rPr>
            </w:pPr>
            <w:r>
              <w:rPr>
                <w:sz w:val="24"/>
              </w:rPr>
              <w:t>16.50</w:t>
            </w:r>
          </w:p>
        </w:tc>
      </w:tr>
      <w:tr>
        <w:trPr>
          <w:trHeight w:val="554" w:hRule="atLeast"/>
        </w:trPr>
        <w:tc>
          <w:tcPr>
            <w:tcW w:w="2557" w:type="dxa"/>
          </w:tcPr>
          <w:p>
            <w:pPr>
              <w:pStyle w:val="TableParagraph"/>
              <w:spacing w:before="67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TBAA</w:t>
            </w:r>
          </w:p>
        </w:tc>
        <w:tc>
          <w:tcPr>
            <w:tcW w:w="1729" w:type="dxa"/>
          </w:tcPr>
          <w:p>
            <w:pPr>
              <w:pStyle w:val="TableParagraph"/>
              <w:spacing w:before="62"/>
              <w:ind w:left="162"/>
              <w:rPr>
                <w:sz w:val="24"/>
              </w:rPr>
            </w:pPr>
            <w:r>
              <w:rPr>
                <w:sz w:val="24"/>
              </w:rPr>
              <w:t>33.0</w:t>
            </w:r>
          </w:p>
        </w:tc>
        <w:tc>
          <w:tcPr>
            <w:tcW w:w="2372" w:type="dxa"/>
          </w:tcPr>
          <w:p>
            <w:pPr>
              <w:pStyle w:val="TableParagraph"/>
              <w:spacing w:before="62"/>
              <w:ind w:left="370"/>
              <w:rPr>
                <w:sz w:val="24"/>
              </w:rPr>
            </w:pPr>
            <w:r>
              <w:rPr>
                <w:sz w:val="24"/>
              </w:rPr>
              <w:t>29.4</w:t>
            </w:r>
          </w:p>
        </w:tc>
        <w:tc>
          <w:tcPr>
            <w:tcW w:w="1976" w:type="dxa"/>
          </w:tcPr>
          <w:p>
            <w:pPr>
              <w:pStyle w:val="TableParagraph"/>
              <w:spacing w:before="62"/>
              <w:ind w:left="163"/>
              <w:rPr>
                <w:sz w:val="24"/>
              </w:rPr>
            </w:pPr>
            <w:r>
              <w:rPr>
                <w:sz w:val="24"/>
              </w:rPr>
              <w:t>37.6</w:t>
            </w:r>
          </w:p>
        </w:tc>
      </w:tr>
      <w:tr>
        <w:trPr>
          <w:trHeight w:val="990" w:hRule="atLeast"/>
        </w:trPr>
        <w:tc>
          <w:tcPr>
            <w:tcW w:w="2557" w:type="dxa"/>
          </w:tcPr>
          <w:p>
            <w:pPr>
              <w:pStyle w:val="TableParagraph"/>
              <w:spacing w:before="206"/>
              <w:ind w:right="15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Essential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Amino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Acids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(TEAA)</w:t>
            </w:r>
          </w:p>
        </w:tc>
        <w:tc>
          <w:tcPr>
            <w:tcW w:w="1729" w:type="dxa"/>
          </w:tcPr>
          <w:p>
            <w:pPr>
              <w:pStyle w:val="TableParagraph"/>
              <w:spacing w:before="201"/>
              <w:ind w:left="162"/>
              <w:rPr>
                <w:sz w:val="24"/>
              </w:rPr>
            </w:pPr>
            <w:r>
              <w:rPr>
                <w:sz w:val="24"/>
              </w:rPr>
              <w:t>40.35</w:t>
            </w:r>
          </w:p>
        </w:tc>
        <w:tc>
          <w:tcPr>
            <w:tcW w:w="2372" w:type="dxa"/>
          </w:tcPr>
          <w:p>
            <w:pPr>
              <w:pStyle w:val="TableParagraph"/>
              <w:spacing w:before="201"/>
              <w:ind w:left="370"/>
              <w:rPr>
                <w:sz w:val="24"/>
              </w:rPr>
            </w:pPr>
            <w:r>
              <w:rPr>
                <w:sz w:val="24"/>
              </w:rPr>
              <w:t>37.71</w:t>
            </w:r>
          </w:p>
        </w:tc>
        <w:tc>
          <w:tcPr>
            <w:tcW w:w="1976" w:type="dxa"/>
          </w:tcPr>
          <w:p>
            <w:pPr>
              <w:pStyle w:val="TableParagraph"/>
              <w:spacing w:before="201"/>
              <w:ind w:left="163"/>
              <w:rPr>
                <w:sz w:val="24"/>
              </w:rPr>
            </w:pPr>
            <w:r>
              <w:rPr>
                <w:sz w:val="24"/>
              </w:rPr>
              <w:t>43.06</w:t>
            </w:r>
          </w:p>
        </w:tc>
      </w:tr>
      <w:tr>
        <w:trPr>
          <w:trHeight w:val="923" w:hRule="atLeast"/>
        </w:trPr>
        <w:tc>
          <w:tcPr>
            <w:tcW w:w="25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26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TEAA</w:t>
            </w:r>
          </w:p>
        </w:tc>
        <w:tc>
          <w:tcPr>
            <w:tcW w:w="17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21"/>
              <w:ind w:left="162"/>
              <w:rPr>
                <w:sz w:val="24"/>
              </w:rPr>
            </w:pPr>
            <w:r>
              <w:rPr>
                <w:sz w:val="24"/>
              </w:rPr>
              <w:t>33.30</w:t>
            </w:r>
          </w:p>
        </w:tc>
        <w:tc>
          <w:tcPr>
            <w:tcW w:w="23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21"/>
              <w:ind w:left="370"/>
              <w:rPr>
                <w:sz w:val="24"/>
              </w:rPr>
            </w:pPr>
            <w:r>
              <w:rPr>
                <w:sz w:val="24"/>
              </w:rPr>
              <w:t>31.10</w:t>
            </w:r>
          </w:p>
        </w:tc>
        <w:tc>
          <w:tcPr>
            <w:tcW w:w="19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21"/>
              <w:ind w:left="163"/>
              <w:rPr>
                <w:sz w:val="24"/>
              </w:rPr>
            </w:pPr>
            <w:r>
              <w:rPr>
                <w:sz w:val="24"/>
              </w:rPr>
              <w:t>35.60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5"/>
        </w:rPr>
      </w:pPr>
    </w:p>
    <w:p>
      <w:pPr>
        <w:pStyle w:val="Heading1"/>
        <w:numPr>
          <w:ilvl w:val="1"/>
          <w:numId w:val="11"/>
        </w:numPr>
        <w:tabs>
          <w:tab w:pos="1026" w:val="left" w:leader="none"/>
        </w:tabs>
        <w:spacing w:line="240" w:lineRule="auto" w:before="0" w:after="0"/>
        <w:ind w:left="1025" w:right="0" w:hanging="721"/>
        <w:jc w:val="both"/>
      </w:pPr>
      <w:bookmarkStart w:name="_TOC_250005" w:id="63"/>
      <w:bookmarkEnd w:id="63"/>
      <w:r>
        <w:rPr/>
        <w:t>Discussion</w:t>
      </w:r>
    </w:p>
    <w:p>
      <w:pPr>
        <w:spacing w:after="0" w:line="240" w:lineRule="auto"/>
        <w:jc w:val="both"/>
        <w:sectPr>
          <w:pgSz w:w="11910" w:h="16840"/>
          <w:pgMar w:header="0" w:footer="1014" w:top="1340" w:bottom="1200" w:left="1680" w:right="1200"/>
        </w:sectPr>
      </w:pPr>
    </w:p>
    <w:p>
      <w:pPr>
        <w:pStyle w:val="BodyText"/>
        <w:spacing w:line="480" w:lineRule="auto" w:before="77"/>
        <w:ind w:left="305" w:right="216"/>
        <w:jc w:val="both"/>
      </w:pPr>
      <w:r>
        <w:rPr/>
        <w:t>All water parameters were within acceptable ranges for sustenance of aquatic life except</w:t>
      </w:r>
      <w:r>
        <w:rPr>
          <w:spacing w:val="-57"/>
        </w:rPr>
        <w:t> </w:t>
      </w:r>
      <w:r>
        <w:rPr/>
        <w:t>phosphates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(WHO,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Generally,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reservoir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concentrations of nitrate than phosphate with overall mean concentration of nitrate and</w:t>
      </w:r>
      <w:r>
        <w:rPr>
          <w:spacing w:val="1"/>
        </w:rPr>
        <w:t> </w:t>
      </w:r>
      <w:r>
        <w:rPr/>
        <w:t>phosphate ranging from 3.64 to 6.75 mg/L and 0.48 mg/L to 1.75 mg/L respectively.</w:t>
      </w:r>
      <w:r>
        <w:rPr>
          <w:spacing w:val="1"/>
        </w:rPr>
        <w:t> </w:t>
      </w:r>
      <w:r>
        <w:rPr/>
        <w:t>With the exception of nitrate which was found to be within the acceptable range for</w:t>
      </w:r>
      <w:r>
        <w:rPr>
          <w:spacing w:val="1"/>
        </w:rPr>
        <w:t> </w:t>
      </w:r>
      <w:r>
        <w:rPr/>
        <w:t>lentic ecosystems (0.003 to 7.00 mg/L), phosphate was above the recommended level</w:t>
      </w:r>
      <w:r>
        <w:rPr>
          <w:spacing w:val="1"/>
        </w:rPr>
        <w:t> </w:t>
      </w:r>
      <w:r>
        <w:rPr/>
        <w:t>(P&lt;0.05</w:t>
      </w:r>
      <w:r>
        <w:rPr>
          <w:spacing w:val="56"/>
        </w:rPr>
        <w:t> </w:t>
      </w:r>
      <w:r>
        <w:rPr/>
        <w:t>mg/L)</w:t>
      </w:r>
      <w:r>
        <w:rPr>
          <w:spacing w:val="57"/>
        </w:rPr>
        <w:t> </w:t>
      </w:r>
      <w:r>
        <w:rPr/>
        <w:t>(Wetzel,</w:t>
      </w:r>
      <w:r>
        <w:rPr>
          <w:spacing w:val="58"/>
        </w:rPr>
        <w:t> </w:t>
      </w:r>
      <w:r>
        <w:rPr/>
        <w:t>2001).  Through</w:t>
      </w:r>
      <w:r>
        <w:rPr>
          <w:spacing w:val="57"/>
        </w:rPr>
        <w:t> </w:t>
      </w:r>
      <w:r>
        <w:rPr/>
        <w:t>personal</w:t>
      </w:r>
      <w:r>
        <w:rPr>
          <w:spacing w:val="58"/>
        </w:rPr>
        <w:t> </w:t>
      </w:r>
      <w:r>
        <w:rPr/>
        <w:t>observations</w:t>
      </w:r>
      <w:r>
        <w:rPr>
          <w:spacing w:val="58"/>
        </w:rPr>
        <w:t> </w:t>
      </w:r>
      <w:r>
        <w:rPr/>
        <w:t>and</w:t>
      </w:r>
      <w:r>
        <w:rPr>
          <w:spacing w:val="57"/>
        </w:rPr>
        <w:t> </w:t>
      </w:r>
      <w:r>
        <w:rPr/>
        <w:t>interviews</w:t>
      </w:r>
      <w:r>
        <w:rPr>
          <w:spacing w:val="57"/>
        </w:rPr>
        <w:t> </w:t>
      </w:r>
      <w:r>
        <w:rPr/>
        <w:t>with</w:t>
      </w:r>
      <w:r>
        <w:rPr>
          <w:spacing w:val="-58"/>
        </w:rPr>
        <w:t> </w:t>
      </w:r>
      <w:r>
        <w:rPr/>
        <w:t>some</w:t>
      </w:r>
      <w:r>
        <w:rPr>
          <w:spacing w:val="13"/>
        </w:rPr>
        <w:t> </w:t>
      </w:r>
      <w:r>
        <w:rPr/>
        <w:t>farmers,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higher</w:t>
      </w:r>
      <w:r>
        <w:rPr>
          <w:spacing w:val="16"/>
        </w:rPr>
        <w:t> </w:t>
      </w:r>
      <w:r>
        <w:rPr/>
        <w:t>levels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phosphate</w:t>
      </w:r>
      <w:r>
        <w:rPr>
          <w:spacing w:val="16"/>
        </w:rPr>
        <w:t> </w:t>
      </w:r>
      <w:r>
        <w:rPr/>
        <w:t>compounds</w:t>
      </w:r>
      <w:r>
        <w:rPr>
          <w:spacing w:val="14"/>
        </w:rPr>
        <w:t> </w:t>
      </w:r>
      <w:r>
        <w:rPr/>
        <w:t>could</w:t>
      </w:r>
      <w:r>
        <w:rPr>
          <w:spacing w:val="14"/>
        </w:rPr>
        <w:t> </w:t>
      </w:r>
      <w:r>
        <w:rPr/>
        <w:t>be</w:t>
      </w:r>
      <w:r>
        <w:rPr>
          <w:spacing w:val="15"/>
        </w:rPr>
        <w:t> </w:t>
      </w:r>
      <w:r>
        <w:rPr/>
        <w:t>attributed</w:t>
      </w:r>
      <w:r>
        <w:rPr>
          <w:spacing w:val="15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use</w:t>
      </w:r>
      <w:r>
        <w:rPr>
          <w:spacing w:val="-57"/>
        </w:rPr>
        <w:t> </w:t>
      </w:r>
      <w:r>
        <w:rPr/>
        <w:t>of a high phosphate containing fertilizer (Root developer) with Nitrogen, Phosphorous</w:t>
      </w:r>
      <w:r>
        <w:rPr>
          <w:spacing w:val="1"/>
        </w:rPr>
        <w:t> </w:t>
      </w:r>
      <w:r>
        <w:rPr/>
        <w:t>and Potassium (N P K) ratio of 10: 50: 10 in vegetable farms along the banks of the</w:t>
      </w:r>
      <w:r>
        <w:rPr>
          <w:spacing w:val="1"/>
        </w:rPr>
        <w:t> </w:t>
      </w:r>
      <w:r>
        <w:rPr/>
        <w:t>reservoir.</w:t>
      </w:r>
      <w:r>
        <w:rPr>
          <w:spacing w:val="1"/>
        </w:rPr>
        <w:t> </w:t>
      </w:r>
      <w:r>
        <w:rPr/>
        <w:t>This result corroborates the observation of Abdullahi </w:t>
      </w:r>
      <w:r>
        <w:rPr>
          <w:i/>
        </w:rPr>
        <w:t>et al., </w:t>
      </w:r>
      <w:r>
        <w:rPr/>
        <w:t>(2016), who</w:t>
      </w:r>
      <w:r>
        <w:rPr>
          <w:spacing w:val="1"/>
        </w:rPr>
        <w:t> </w:t>
      </w:r>
      <w:r>
        <w:rPr/>
        <w:t>observed the existence of nearby agricultural farms as responsible for the increase in</w:t>
      </w:r>
      <w:r>
        <w:rPr>
          <w:spacing w:val="1"/>
        </w:rPr>
        <w:t> </w:t>
      </w:r>
      <w:r>
        <w:rPr/>
        <w:t>nutrients</w:t>
      </w:r>
      <w:r>
        <w:rPr>
          <w:spacing w:val="-1"/>
        </w:rPr>
        <w:t> </w:t>
      </w:r>
      <w:r>
        <w:rPr/>
        <w:t>in reservoirs.</w:t>
      </w:r>
    </w:p>
    <w:p>
      <w:pPr>
        <w:pStyle w:val="BodyText"/>
        <w:spacing w:line="480" w:lineRule="auto" w:before="201"/>
        <w:ind w:left="305" w:right="214"/>
        <w:jc w:val="both"/>
      </w:pPr>
      <w:r>
        <w:rPr/>
        <w:t>The well-being of fish could be determined partly by the quality and quantity of food it</w:t>
      </w:r>
      <w:r>
        <w:rPr>
          <w:spacing w:val="1"/>
        </w:rPr>
        <w:t> </w:t>
      </w:r>
      <w:r>
        <w:rPr/>
        <w:t>eats. According to Bagenal and Braum, (2011) maximum size that a fish can reach may</w:t>
      </w:r>
      <w:r>
        <w:rPr>
          <w:spacing w:val="1"/>
        </w:rPr>
        <w:t> </w:t>
      </w:r>
      <w:r>
        <w:rPr/>
        <w:t>possibly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environment. Insect parts and benthic invertebrate species such as coleopterans, and</w:t>
      </w:r>
      <w:r>
        <w:rPr>
          <w:spacing w:val="1"/>
        </w:rPr>
        <w:t> </w:t>
      </w:r>
      <w:r>
        <w:rPr/>
        <w:t>caddis</w:t>
      </w:r>
      <w:r>
        <w:rPr>
          <w:spacing w:val="1"/>
        </w:rPr>
        <w:t> </w:t>
      </w:r>
      <w:r>
        <w:rPr/>
        <w:t>fly larvae were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stomach</w:t>
      </w:r>
      <w:r>
        <w:rPr>
          <w:spacing w:val="1"/>
        </w:rPr>
        <w:t> </w:t>
      </w:r>
      <w:r>
        <w:rPr/>
        <w:t>of specimens</w:t>
      </w:r>
      <w:r>
        <w:rPr>
          <w:spacing w:val="1"/>
        </w:rPr>
        <w:t> </w:t>
      </w:r>
      <w:r>
        <w:rPr/>
        <w:t>collected from</w:t>
      </w:r>
      <w:r>
        <w:rPr>
          <w:spacing w:val="1"/>
        </w:rPr>
        <w:t> </w:t>
      </w:r>
      <w:r>
        <w:rPr/>
        <w:t>Tungan Kawo Reservoir. Such a relatively wide variation in food exploited by the three</w:t>
      </w:r>
      <w:r>
        <w:rPr>
          <w:spacing w:val="1"/>
        </w:rPr>
        <w:t> </w:t>
      </w:r>
      <w:r>
        <w:rPr/>
        <w:t>populations, suggests the availability of these food items in the reservoir. This could be</w:t>
      </w:r>
      <w:r>
        <w:rPr>
          <w:spacing w:val="1"/>
        </w:rPr>
        <w:t> </w:t>
      </w:r>
      <w:r>
        <w:rPr/>
        <w:t>due to high nutrient levels in</w:t>
      </w:r>
      <w:r>
        <w:rPr>
          <w:spacing w:val="1"/>
        </w:rPr>
        <w:t> </w:t>
      </w:r>
      <w:r>
        <w:rPr/>
        <w:t>the water triggering the abundant</w:t>
      </w:r>
      <w:r>
        <w:rPr>
          <w:spacing w:val="1"/>
        </w:rPr>
        <w:t> </w:t>
      </w:r>
      <w:r>
        <w:rPr/>
        <w:t>growth</w:t>
      </w:r>
      <w:r>
        <w:rPr>
          <w:spacing w:val="60"/>
        </w:rPr>
        <w:t> </w:t>
      </w:r>
      <w:r>
        <w:rPr/>
        <w:t>of algae and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primary</w:t>
      </w:r>
      <w:r>
        <w:rPr>
          <w:spacing w:val="-5"/>
        </w:rPr>
        <w:t> </w:t>
      </w:r>
      <w:r>
        <w:rPr/>
        <w:t>producers</w:t>
      </w:r>
      <w:r>
        <w:rPr>
          <w:spacing w:val="1"/>
        </w:rPr>
        <w:t> </w:t>
      </w:r>
      <w:r>
        <w:rPr/>
        <w:t>required for the</w:t>
      </w:r>
      <w:r>
        <w:rPr>
          <w:spacing w:val="-3"/>
        </w:rPr>
        <w:t> </w:t>
      </w:r>
      <w:r>
        <w:rPr/>
        <w:t>sustenance</w:t>
      </w:r>
      <w:r>
        <w:rPr>
          <w:spacing w:val="-1"/>
        </w:rPr>
        <w:t> </w:t>
      </w:r>
      <w:r>
        <w:rPr/>
        <w:t>of the aquatic</w:t>
      </w:r>
      <w:r>
        <w:rPr>
          <w:spacing w:val="-1"/>
        </w:rPr>
        <w:t> </w:t>
      </w:r>
      <w:r>
        <w:rPr/>
        <w:t>food</w:t>
      </w:r>
      <w:r>
        <w:rPr>
          <w:spacing w:val="1"/>
        </w:rPr>
        <w:t> </w:t>
      </w:r>
      <w:r>
        <w:rPr/>
        <w:t>chain.</w:t>
      </w:r>
    </w:p>
    <w:p>
      <w:pPr>
        <w:pStyle w:val="BodyText"/>
        <w:spacing w:line="480" w:lineRule="auto" w:before="200"/>
        <w:ind w:left="305" w:right="214"/>
        <w:jc w:val="both"/>
      </w:pPr>
      <w:r>
        <w:rPr/>
        <w:t>Analysis of stomach fullness showed that </w:t>
      </w:r>
      <w:r>
        <w:rPr>
          <w:i/>
        </w:rPr>
        <w:t>Tilapia zillii </w:t>
      </w:r>
      <w:r>
        <w:rPr/>
        <w:t>feeds more on plant material and</w:t>
      </w:r>
      <w:r>
        <w:rPr>
          <w:spacing w:val="1"/>
        </w:rPr>
        <w:t> </w:t>
      </w:r>
      <w:r>
        <w:rPr/>
        <w:t>Algae at 30 and 22.5% respectively. It is evident that </w:t>
      </w:r>
      <w:r>
        <w:rPr>
          <w:i/>
        </w:rPr>
        <w:t>Tilapia zillii </w:t>
      </w:r>
      <w:r>
        <w:rPr/>
        <w:t>are herbivores. This</w:t>
      </w:r>
      <w:r>
        <w:rPr>
          <w:spacing w:val="1"/>
        </w:rPr>
        <w:t> </w:t>
      </w:r>
      <w:r>
        <w:rPr/>
        <w:t>agrees</w:t>
      </w:r>
      <w:r>
        <w:rPr>
          <w:spacing w:val="27"/>
        </w:rPr>
        <w:t> </w:t>
      </w:r>
      <w:r>
        <w:rPr/>
        <w:t>with</w:t>
      </w:r>
      <w:r>
        <w:rPr>
          <w:spacing w:val="26"/>
        </w:rPr>
        <w:t> </w:t>
      </w:r>
      <w:r>
        <w:rPr/>
        <w:t>(Moshe,</w:t>
      </w:r>
      <w:r>
        <w:rPr>
          <w:spacing w:val="25"/>
        </w:rPr>
        <w:t> </w:t>
      </w:r>
      <w:r>
        <w:rPr/>
        <w:t>2015)</w:t>
      </w:r>
      <w:r>
        <w:rPr>
          <w:spacing w:val="25"/>
        </w:rPr>
        <w:t> </w:t>
      </w:r>
      <w:r>
        <w:rPr/>
        <w:t>who</w:t>
      </w:r>
      <w:r>
        <w:rPr>
          <w:spacing w:val="24"/>
        </w:rPr>
        <w:t> </w:t>
      </w:r>
      <w:r>
        <w:rPr/>
        <w:t>suggested</w:t>
      </w:r>
      <w:r>
        <w:rPr>
          <w:spacing w:val="28"/>
        </w:rPr>
        <w:t> </w:t>
      </w:r>
      <w:r>
        <w:rPr/>
        <w:t>that</w:t>
      </w:r>
      <w:r>
        <w:rPr>
          <w:spacing w:val="25"/>
        </w:rPr>
        <w:t> </w:t>
      </w:r>
      <w:r>
        <w:rPr/>
        <w:t>adult</w:t>
      </w:r>
      <w:r>
        <w:rPr>
          <w:spacing w:val="26"/>
        </w:rPr>
        <w:t> </w:t>
      </w:r>
      <w:r>
        <w:rPr/>
        <w:t>Tilapia</w:t>
      </w:r>
      <w:r>
        <w:rPr>
          <w:spacing w:val="24"/>
        </w:rPr>
        <w:t> </w:t>
      </w:r>
      <w:r>
        <w:rPr/>
        <w:t>zillii</w:t>
      </w:r>
      <w:r>
        <w:rPr>
          <w:spacing w:val="26"/>
        </w:rPr>
        <w:t> </w:t>
      </w:r>
      <w:r>
        <w:rPr/>
        <w:t>preferentially</w:t>
      </w:r>
      <w:r>
        <w:rPr>
          <w:spacing w:val="20"/>
        </w:rPr>
        <w:t> </w:t>
      </w:r>
      <w:r>
        <w:rPr/>
        <w:t>select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80" w:right="1200"/>
        </w:sectPr>
      </w:pPr>
    </w:p>
    <w:p>
      <w:pPr>
        <w:pStyle w:val="BodyText"/>
        <w:spacing w:line="480" w:lineRule="auto" w:before="77"/>
        <w:ind w:left="305" w:right="214"/>
        <w:jc w:val="both"/>
      </w:pPr>
      <w:r>
        <w:rPr/>
        <w:t>small zooplankters. Nevertheless, this preferential selection is a result, not of visual</w:t>
      </w:r>
      <w:r>
        <w:rPr>
          <w:spacing w:val="1"/>
        </w:rPr>
        <w:t> </w:t>
      </w:r>
      <w:r>
        <w:rPr/>
        <w:t>collection of food particle, but of swimming and the escapability trait of the species</w:t>
      </w:r>
      <w:r>
        <w:rPr>
          <w:spacing w:val="1"/>
        </w:rPr>
        <w:t> </w:t>
      </w:r>
      <w:r>
        <w:rPr/>
        <w:t>preyed on. These small and poorer escaper organisms are consumed through pumping</w:t>
      </w:r>
      <w:r>
        <w:rPr>
          <w:spacing w:val="1"/>
        </w:rPr>
        <w:t> </w:t>
      </w:r>
      <w:r>
        <w:rPr/>
        <w:t>activity</w:t>
      </w:r>
      <w:r>
        <w:rPr>
          <w:spacing w:val="34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fish.</w:t>
      </w:r>
      <w:r>
        <w:rPr>
          <w:spacing w:val="40"/>
        </w:rPr>
        <w:t> </w:t>
      </w:r>
      <w:r>
        <w:rPr/>
        <w:t>The</w:t>
      </w:r>
      <w:r>
        <w:rPr>
          <w:spacing w:val="41"/>
        </w:rPr>
        <w:t> </w:t>
      </w:r>
      <w:r>
        <w:rPr/>
        <w:t>feeding</w:t>
      </w:r>
      <w:r>
        <w:rPr>
          <w:spacing w:val="40"/>
        </w:rPr>
        <w:t> </w:t>
      </w:r>
      <w:r>
        <w:rPr/>
        <w:t>also</w:t>
      </w:r>
      <w:r>
        <w:rPr>
          <w:spacing w:val="41"/>
        </w:rPr>
        <w:t> </w:t>
      </w:r>
      <w:r>
        <w:rPr/>
        <w:t>in</w:t>
      </w:r>
      <w:r>
        <w:rPr>
          <w:spacing w:val="41"/>
        </w:rPr>
        <w:t> </w:t>
      </w:r>
      <w:r>
        <w:rPr/>
        <w:t>these</w:t>
      </w:r>
      <w:r>
        <w:rPr>
          <w:spacing w:val="39"/>
        </w:rPr>
        <w:t> </w:t>
      </w:r>
      <w:r>
        <w:rPr/>
        <w:t>fishes</w:t>
      </w:r>
      <w:r>
        <w:rPr>
          <w:spacing w:val="40"/>
        </w:rPr>
        <w:t> </w:t>
      </w:r>
      <w:r>
        <w:rPr/>
        <w:t>showed</w:t>
      </w:r>
      <w:r>
        <w:rPr>
          <w:spacing w:val="40"/>
        </w:rPr>
        <w:t> </w:t>
      </w:r>
      <w:r>
        <w:rPr/>
        <w:t>that</w:t>
      </w:r>
      <w:r>
        <w:rPr>
          <w:spacing w:val="43"/>
        </w:rPr>
        <w:t> </w:t>
      </w:r>
      <w:r>
        <w:rPr>
          <w:i/>
        </w:rPr>
        <w:t>Clarias</w:t>
      </w:r>
      <w:r>
        <w:rPr>
          <w:i/>
          <w:spacing w:val="40"/>
        </w:rPr>
        <w:t> </w:t>
      </w:r>
      <w:r>
        <w:rPr>
          <w:i/>
        </w:rPr>
        <w:t>gariepinus</w:t>
      </w:r>
      <w:r>
        <w:rPr>
          <w:i/>
          <w:spacing w:val="-57"/>
        </w:rPr>
        <w:t> </w:t>
      </w:r>
      <w:r>
        <w:rPr/>
        <w:t>feeds on insects remains and plant materials. The food of </w:t>
      </w:r>
      <w:r>
        <w:rPr>
          <w:i/>
        </w:rPr>
        <w:t>Synodontis clarias </w:t>
      </w:r>
      <w:r>
        <w:rPr/>
        <w:t>in Tungan</w:t>
      </w:r>
      <w:r>
        <w:rPr>
          <w:spacing w:val="1"/>
        </w:rPr>
        <w:t> </w:t>
      </w:r>
      <w:r>
        <w:rPr/>
        <w:t>Kawo was found to be made up of plant materials especially leaves and also detritus.</w:t>
      </w:r>
      <w:r>
        <w:rPr>
          <w:spacing w:val="1"/>
        </w:rPr>
        <w:t> </w:t>
      </w:r>
      <w:r>
        <w:rPr/>
        <w:t>Supplements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algae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insects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recorded.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>
          <w:i/>
        </w:rPr>
        <w:t>Synodontis clarias </w:t>
      </w:r>
      <w:r>
        <w:rPr/>
        <w:t>had an omnivorous feeding habit and are non-selective in feeding</w:t>
      </w:r>
      <w:r>
        <w:rPr>
          <w:spacing w:val="1"/>
        </w:rPr>
        <w:t> </w:t>
      </w:r>
      <w:r>
        <w:rPr/>
        <w:t>habits. A critical look at the food consumed by these fishes makes it possible to present</w:t>
      </w:r>
      <w:r>
        <w:rPr>
          <w:spacing w:val="1"/>
        </w:rPr>
        <w:t> </w:t>
      </w:r>
      <w:r>
        <w:rPr/>
        <w:t>the trophic interrelationship. Since </w:t>
      </w:r>
      <w:r>
        <w:rPr>
          <w:i/>
        </w:rPr>
        <w:t>Clarias gariapinus </w:t>
      </w:r>
      <w:r>
        <w:rPr/>
        <w:t>and </w:t>
      </w:r>
      <w:r>
        <w:rPr>
          <w:i/>
        </w:rPr>
        <w:t>Synodontis clarias </w:t>
      </w:r>
      <w:r>
        <w:rPr/>
        <w:t>feeds on</w:t>
      </w:r>
      <w:r>
        <w:rPr>
          <w:spacing w:val="1"/>
        </w:rPr>
        <w:t> </w:t>
      </w:r>
      <w:r>
        <w:rPr/>
        <w:t>aquatic insects and crustaceans which feed mainly on microphytes, plant remains and</w:t>
      </w:r>
      <w:r>
        <w:rPr>
          <w:spacing w:val="1"/>
        </w:rPr>
        <w:t> </w:t>
      </w:r>
      <w:r>
        <w:rPr/>
        <w:t>algal filaments, they are primary consumers making up the second tropic level (Fawole</w:t>
      </w:r>
      <w:r>
        <w:rPr>
          <w:spacing w:val="1"/>
        </w:rPr>
        <w:t> </w:t>
      </w:r>
      <w:r>
        <w:rPr>
          <w:i/>
        </w:rPr>
        <w:t>et al.</w:t>
      </w:r>
      <w:r>
        <w:rPr/>
        <w:t>, 2007). A critical look at the food consumed by these Fishes makes it possible to</w:t>
      </w:r>
      <w:r>
        <w:rPr>
          <w:spacing w:val="1"/>
        </w:rPr>
        <w:t> </w:t>
      </w:r>
      <w:r>
        <w:rPr/>
        <w:t>present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trophic</w:t>
      </w:r>
      <w:r>
        <w:rPr>
          <w:spacing w:val="-1"/>
        </w:rPr>
        <w:t> </w:t>
      </w:r>
      <w:r>
        <w:rPr/>
        <w:t>interrelationship (Bob-Manuel, 2011).</w:t>
      </w:r>
    </w:p>
    <w:p>
      <w:pPr>
        <w:pStyle w:val="BodyText"/>
        <w:spacing w:line="480" w:lineRule="auto" w:before="201"/>
        <w:ind w:left="305" w:right="213"/>
        <w:jc w:val="both"/>
      </w:pPr>
      <w:r>
        <w:rPr/>
        <w:t>The proximate composition shows the moisture content values were within range in this</w:t>
      </w:r>
      <w:r>
        <w:rPr>
          <w:spacing w:val="1"/>
        </w:rPr>
        <w:t> </w:t>
      </w:r>
      <w:r>
        <w:rPr/>
        <w:t>study with </w:t>
      </w:r>
      <w:r>
        <w:rPr>
          <w:i/>
        </w:rPr>
        <w:t>Tilapia zilli </w:t>
      </w:r>
      <w:r>
        <w:rPr/>
        <w:t>(52.19±0.07) % and </w:t>
      </w:r>
      <w:r>
        <w:rPr>
          <w:i/>
        </w:rPr>
        <w:t>Clarias gariepinus </w:t>
      </w:r>
      <w:r>
        <w:rPr/>
        <w:t>(45.94±2.56) %. The</w:t>
      </w:r>
      <w:r>
        <w:rPr>
          <w:spacing w:val="1"/>
        </w:rPr>
        <w:t> </w:t>
      </w:r>
      <w:r>
        <w:rPr/>
        <w:t>proximate composition moisture content of all the fish species sampled was within the</w:t>
      </w:r>
      <w:r>
        <w:rPr>
          <w:spacing w:val="1"/>
        </w:rPr>
        <w:t> </w:t>
      </w:r>
      <w:r>
        <w:rPr/>
        <w:t>range</w:t>
      </w:r>
      <w:r>
        <w:rPr>
          <w:spacing w:val="-2"/>
        </w:rPr>
        <w:t> </w:t>
      </w:r>
      <w:r>
        <w:rPr/>
        <w:t>earlier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(Osibona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2006; Effiong</w:t>
      </w:r>
      <w:r>
        <w:rPr>
          <w:spacing w:val="-3"/>
        </w:rPr>
        <w:t> </w:t>
      </w:r>
      <w:r>
        <w:rPr/>
        <w:t>and Mohammed,</w:t>
      </w:r>
      <w:r>
        <w:rPr>
          <w:spacing w:val="-1"/>
        </w:rPr>
        <w:t> </w:t>
      </w:r>
      <w:r>
        <w:rPr/>
        <w:t>2008).</w:t>
      </w:r>
    </w:p>
    <w:p>
      <w:pPr>
        <w:pStyle w:val="BodyText"/>
        <w:spacing w:line="480" w:lineRule="auto" w:before="200"/>
        <w:ind w:left="305" w:right="213" w:firstLine="59"/>
        <w:jc w:val="both"/>
      </w:pPr>
      <w:r>
        <w:rPr/>
        <w:t>But when moisture content in fish is too high, it can speed up the microbial activities</w:t>
      </w:r>
      <w:r>
        <w:rPr>
          <w:spacing w:val="1"/>
        </w:rPr>
        <w:t> </w:t>
      </w:r>
      <w:r>
        <w:rPr/>
        <w:t>that cause spoilage, leading to the breakdown of unsaturated fats and reduced fish time</w:t>
      </w:r>
      <w:r>
        <w:rPr>
          <w:spacing w:val="1"/>
        </w:rPr>
        <w:t> </w:t>
      </w:r>
      <w:r>
        <w:rPr/>
        <w:t>of</w:t>
      </w:r>
      <w:r>
        <w:rPr>
          <w:spacing w:val="41"/>
        </w:rPr>
        <w:t> </w:t>
      </w:r>
      <w:r>
        <w:rPr/>
        <w:t>storage</w:t>
      </w:r>
      <w:r>
        <w:rPr>
          <w:spacing w:val="41"/>
        </w:rPr>
        <w:t> </w:t>
      </w:r>
      <w:r>
        <w:rPr/>
        <w:t>(Omolara</w:t>
      </w:r>
      <w:r>
        <w:rPr>
          <w:spacing w:val="42"/>
        </w:rPr>
        <w:t> </w:t>
      </w:r>
      <w:r>
        <w:rPr/>
        <w:t>and</w:t>
      </w:r>
      <w:r>
        <w:rPr>
          <w:spacing w:val="41"/>
        </w:rPr>
        <w:t> </w:t>
      </w:r>
      <w:r>
        <w:rPr/>
        <w:t>Omotayo,</w:t>
      </w:r>
      <w:r>
        <w:rPr>
          <w:spacing w:val="42"/>
        </w:rPr>
        <w:t> </w:t>
      </w:r>
      <w:r>
        <w:rPr/>
        <w:t>2018).</w:t>
      </w:r>
      <w:r>
        <w:rPr>
          <w:spacing w:val="41"/>
        </w:rPr>
        <w:t> </w:t>
      </w:r>
      <w:r>
        <w:rPr/>
        <w:t>The</w:t>
      </w:r>
      <w:r>
        <w:rPr>
          <w:spacing w:val="43"/>
        </w:rPr>
        <w:t> </w:t>
      </w:r>
      <w:r>
        <w:rPr/>
        <w:t>disparity</w:t>
      </w:r>
      <w:r>
        <w:rPr>
          <w:spacing w:val="37"/>
        </w:rPr>
        <w:t> </w:t>
      </w:r>
      <w:r>
        <w:rPr/>
        <w:t>in</w:t>
      </w:r>
      <w:r>
        <w:rPr>
          <w:spacing w:val="43"/>
        </w:rPr>
        <w:t> </w:t>
      </w:r>
      <w:r>
        <w:rPr/>
        <w:t>the</w:t>
      </w:r>
      <w:r>
        <w:rPr>
          <w:spacing w:val="41"/>
        </w:rPr>
        <w:t> </w:t>
      </w:r>
      <w:r>
        <w:rPr/>
        <w:t>ash</w:t>
      </w:r>
      <w:r>
        <w:rPr>
          <w:spacing w:val="43"/>
        </w:rPr>
        <w:t> </w:t>
      </w:r>
      <w:r>
        <w:rPr/>
        <w:t>content</w:t>
      </w:r>
      <w:r>
        <w:rPr>
          <w:spacing w:val="41"/>
        </w:rPr>
        <w:t> </w:t>
      </w:r>
      <w:r>
        <w:rPr/>
        <w:t>value</w:t>
      </w:r>
      <w:r>
        <w:rPr>
          <w:spacing w:val="42"/>
        </w:rPr>
        <w:t> </w:t>
      </w:r>
      <w:r>
        <w:rPr/>
        <w:t>of</w:t>
      </w:r>
    </w:p>
    <w:p>
      <w:pPr>
        <w:pStyle w:val="BodyText"/>
        <w:spacing w:line="482" w:lineRule="auto"/>
        <w:ind w:left="305" w:right="219"/>
        <w:jc w:val="both"/>
      </w:pPr>
      <w:r>
        <w:rPr/>
        <w:t>15.30 to 17. 98 g/100 g was observed due to differences in the species, the quantity and</w:t>
      </w:r>
      <w:r>
        <w:rPr>
          <w:spacing w:val="1"/>
        </w:rPr>
        <w:t> </w:t>
      </w:r>
      <w:r>
        <w:rPr/>
        <w:t>value of food consumed and the level of demand for energy needs (Murray and Burt,</w:t>
      </w:r>
      <w:r>
        <w:rPr>
          <w:spacing w:val="1"/>
        </w:rPr>
        <w:t> </w:t>
      </w:r>
      <w:r>
        <w:rPr/>
        <w:t>2019).</w:t>
      </w:r>
    </w:p>
    <w:p>
      <w:pPr>
        <w:spacing w:after="0" w:line="482" w:lineRule="auto"/>
        <w:jc w:val="both"/>
        <w:sectPr>
          <w:pgSz w:w="11910" w:h="16840"/>
          <w:pgMar w:header="0" w:footer="1014" w:top="1320" w:bottom="1200" w:left="1680" w:right="1200"/>
        </w:sectPr>
      </w:pPr>
    </w:p>
    <w:p>
      <w:pPr>
        <w:pStyle w:val="BodyText"/>
        <w:spacing w:line="480" w:lineRule="auto" w:before="77"/>
        <w:ind w:left="305" w:right="212"/>
        <w:jc w:val="both"/>
      </w:pPr>
      <w:r>
        <w:rPr/>
        <w:t>The crude protein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Synodontis</w:t>
      </w:r>
      <w:r>
        <w:rPr>
          <w:i/>
          <w:spacing w:val="1"/>
        </w:rPr>
        <w:t> </w:t>
      </w:r>
      <w:r>
        <w:rPr>
          <w:i/>
        </w:rPr>
        <w:t>clarias</w:t>
      </w:r>
      <w:r>
        <w:rPr>
          <w:i/>
          <w:spacing w:val="1"/>
        </w:rPr>
        <w:t> </w:t>
      </w:r>
      <w:r>
        <w:rPr/>
        <w:t>(19.54</w:t>
      </w:r>
      <w:r>
        <w:rPr>
          <w:spacing w:val="1"/>
        </w:rPr>
        <w:t> </w:t>
      </w:r>
      <w:r>
        <w:rPr/>
        <w:t>g/100</w:t>
      </w:r>
      <w:r>
        <w:rPr>
          <w:spacing w:val="1"/>
        </w:rPr>
        <w:t> </w:t>
      </w:r>
      <w:r>
        <w:rPr/>
        <w:t>g),</w:t>
      </w:r>
      <w:r>
        <w:rPr>
          <w:spacing w:val="1"/>
        </w:rPr>
        <w:t> </w:t>
      </w:r>
      <w:r>
        <w:rPr>
          <w:i/>
        </w:rPr>
        <w:t>Tilapia</w:t>
      </w:r>
      <w:r>
        <w:rPr>
          <w:i/>
          <w:spacing w:val="1"/>
        </w:rPr>
        <w:t> </w:t>
      </w:r>
      <w:r>
        <w:rPr>
          <w:i/>
        </w:rPr>
        <w:t>zillii</w:t>
      </w:r>
      <w:r>
        <w:rPr>
          <w:i/>
          <w:spacing w:val="60"/>
        </w:rPr>
        <w:t> </w:t>
      </w:r>
      <w:r>
        <w:rPr/>
        <w:t>(19.37</w:t>
      </w:r>
      <w:r>
        <w:rPr>
          <w:spacing w:val="-58"/>
        </w:rPr>
        <w:t> </w:t>
      </w:r>
      <w:r>
        <w:rPr/>
        <w:t>g/100 g) and </w:t>
      </w:r>
      <w:r>
        <w:rPr>
          <w:i/>
        </w:rPr>
        <w:t>Clarias gariepinus </w:t>
      </w:r>
      <w:r>
        <w:rPr/>
        <w:t>(18.83 g/100 g). The fish species examined belonged to</w:t>
      </w:r>
      <w:r>
        <w:rPr>
          <w:spacing w:val="-57"/>
        </w:rPr>
        <w:t> </w:t>
      </w:r>
      <w:r>
        <w:rPr/>
        <w:t>high-protein (15-20 %) and low fat (&lt;5 %), the high protein and moisture content values</w:t>
      </w:r>
      <w:r>
        <w:rPr>
          <w:spacing w:val="-57"/>
        </w:rPr>
        <w:t> </w:t>
      </w:r>
      <w:r>
        <w:rPr/>
        <w:t>obtained from</w:t>
      </w:r>
      <w:r>
        <w:rPr>
          <w:spacing w:val="1"/>
        </w:rPr>
        <w:t> </w:t>
      </w:r>
      <w:r>
        <w:rPr/>
        <w:t>the proximate analysis</w:t>
      </w:r>
      <w:r>
        <w:rPr>
          <w:spacing w:val="1"/>
        </w:rPr>
        <w:t> </w:t>
      </w:r>
      <w:r>
        <w:rPr/>
        <w:t>agreed with</w:t>
      </w:r>
      <w:r>
        <w:rPr>
          <w:spacing w:val="1"/>
        </w:rPr>
        <w:t> </w:t>
      </w:r>
      <w:r>
        <w:rPr/>
        <w:t>other analysis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60"/>
        </w:rPr>
        <w:t> </w:t>
      </w:r>
      <w:r>
        <w:rPr/>
        <w:t>(Effiong</w:t>
      </w:r>
      <w:r>
        <w:rPr>
          <w:spacing w:val="-57"/>
        </w:rPr>
        <w:t> </w:t>
      </w:r>
      <w:r>
        <w:rPr/>
        <w:t>and Mohammed, 2008). On the basis of macro-nutrient in fish, values of the protein and</w:t>
      </w:r>
      <w:r>
        <w:rPr>
          <w:spacing w:val="-57"/>
        </w:rPr>
        <w:t> </w:t>
      </w:r>
      <w:r>
        <w:rPr/>
        <w:t>fat are used to determine the nutritional base of each species (Aberoumad and Pourshafi,</w:t>
      </w:r>
      <w:r>
        <w:rPr>
          <w:spacing w:val="-57"/>
        </w:rPr>
        <w:t> </w:t>
      </w:r>
      <w:r>
        <w:rPr/>
        <w:t>2010).</w:t>
      </w:r>
    </w:p>
    <w:p>
      <w:pPr>
        <w:pStyle w:val="BodyText"/>
        <w:spacing w:line="480" w:lineRule="auto" w:before="200"/>
        <w:ind w:left="305" w:right="213"/>
        <w:jc w:val="both"/>
      </w:pPr>
      <w:r>
        <w:rPr/>
        <w:t>Also, the fat content value of 2.72 to 3.43.59 g/100 g signified they were all low-fat</w:t>
      </w:r>
      <w:r>
        <w:rPr>
          <w:spacing w:val="1"/>
        </w:rPr>
        <w:t> </w:t>
      </w:r>
      <w:r>
        <w:rPr/>
        <w:t>fishes. </w:t>
      </w:r>
      <w:r>
        <w:rPr>
          <w:i/>
        </w:rPr>
        <w:t>Synodontis clarias </w:t>
      </w:r>
      <w:r>
        <w:rPr/>
        <w:t>(3.43 g/100 g) had the highest fat content and was the first to</w:t>
      </w:r>
      <w:r>
        <w:rPr>
          <w:spacing w:val="1"/>
        </w:rPr>
        <w:t> </w:t>
      </w:r>
      <w:r>
        <w:rPr/>
        <w:t>be accepted</w:t>
      </w:r>
      <w:r>
        <w:rPr>
          <w:spacing w:val="1"/>
        </w:rPr>
        <w:t> </w:t>
      </w:r>
      <w:r>
        <w:rPr/>
        <w:t>in terms of</w:t>
      </w:r>
      <w:r>
        <w:rPr>
          <w:spacing w:val="1"/>
        </w:rPr>
        <w:t> </w:t>
      </w:r>
      <w:r>
        <w:rPr/>
        <w:t>the fat</w:t>
      </w:r>
      <w:r>
        <w:rPr>
          <w:spacing w:val="1"/>
        </w:rPr>
        <w:t> </w:t>
      </w:r>
      <w:r>
        <w:rPr/>
        <w:t>content value,</w:t>
      </w:r>
      <w:r>
        <w:rPr>
          <w:spacing w:val="1"/>
        </w:rPr>
        <w:t> </w:t>
      </w:r>
      <w:r>
        <w:rPr/>
        <w:t>followed by </w:t>
      </w:r>
      <w:r>
        <w:rPr>
          <w:i/>
        </w:rPr>
        <w:t>Clarias gariepinus</w:t>
      </w:r>
      <w:r>
        <w:rPr>
          <w:i/>
          <w:spacing w:val="60"/>
        </w:rPr>
        <w:t> </w:t>
      </w:r>
      <w:r>
        <w:rPr/>
        <w:t>(3.34</w:t>
      </w:r>
      <w:r>
        <w:rPr>
          <w:spacing w:val="1"/>
        </w:rPr>
        <w:t> </w:t>
      </w:r>
      <w:r>
        <w:rPr/>
        <w:t>g/100 g) then </w:t>
      </w:r>
      <w:r>
        <w:rPr>
          <w:i/>
        </w:rPr>
        <w:t>Tilapia zillii </w:t>
      </w:r>
      <w:r>
        <w:rPr/>
        <w:t>(2.72 g/100 g) had the lowest fat content value which would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considered as lean</w:t>
      </w:r>
      <w:r>
        <w:rPr>
          <w:spacing w:val="2"/>
        </w:rPr>
        <w:t> </w:t>
      </w:r>
      <w:r>
        <w:rPr/>
        <w:t>fish.</w:t>
      </w:r>
    </w:p>
    <w:p>
      <w:pPr>
        <w:pStyle w:val="BodyText"/>
        <w:spacing w:before="200"/>
        <w:ind w:left="305"/>
        <w:jc w:val="both"/>
      </w:pPr>
      <w:r>
        <w:rPr/>
        <w:t>The</w:t>
      </w:r>
      <w:r>
        <w:rPr>
          <w:spacing w:val="11"/>
        </w:rPr>
        <w:t> </w:t>
      </w:r>
      <w:r>
        <w:rPr/>
        <w:t>crude</w:t>
      </w:r>
      <w:r>
        <w:rPr>
          <w:spacing w:val="11"/>
        </w:rPr>
        <w:t> </w:t>
      </w:r>
      <w:r>
        <w:rPr/>
        <w:t>fibre</w:t>
      </w:r>
      <w:r>
        <w:rPr>
          <w:spacing w:val="13"/>
        </w:rPr>
        <w:t> </w:t>
      </w:r>
      <w:r>
        <w:rPr/>
        <w:t>value</w:t>
      </w:r>
      <w:r>
        <w:rPr>
          <w:spacing w:val="12"/>
        </w:rPr>
        <w:t> </w:t>
      </w:r>
      <w:r>
        <w:rPr/>
        <w:t>of</w:t>
      </w:r>
      <w:r>
        <w:rPr>
          <w:spacing w:val="15"/>
        </w:rPr>
        <w:t> </w:t>
      </w:r>
      <w:r>
        <w:rPr/>
        <w:t>3.73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4.79</w:t>
      </w:r>
      <w:r>
        <w:rPr>
          <w:spacing w:val="14"/>
        </w:rPr>
        <w:t> </w:t>
      </w:r>
      <w:r>
        <w:rPr/>
        <w:t>g/100</w:t>
      </w:r>
      <w:r>
        <w:rPr>
          <w:spacing w:val="13"/>
        </w:rPr>
        <w:t> </w:t>
      </w:r>
      <w:r>
        <w:rPr/>
        <w:t>g</w:t>
      </w:r>
      <w:r>
        <w:rPr>
          <w:spacing w:val="11"/>
        </w:rPr>
        <w:t> </w:t>
      </w:r>
      <w:r>
        <w:rPr/>
        <w:t>was</w:t>
      </w:r>
      <w:r>
        <w:rPr>
          <w:spacing w:val="15"/>
        </w:rPr>
        <w:t> </w:t>
      </w:r>
      <w:r>
        <w:rPr/>
        <w:t>low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comparison</w:t>
      </w:r>
      <w:r>
        <w:rPr>
          <w:spacing w:val="18"/>
        </w:rPr>
        <w:t> </w:t>
      </w:r>
      <w:r>
        <w:rPr/>
        <w:t>with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value</w:t>
      </w:r>
      <w:r>
        <w:rPr>
          <w:spacing w:val="12"/>
        </w:rPr>
        <w:t> </w:t>
      </w:r>
      <w:r>
        <w:rPr/>
        <w:t>of</w:t>
      </w:r>
    </w:p>
    <w:p>
      <w:pPr>
        <w:pStyle w:val="BodyText"/>
      </w:pPr>
    </w:p>
    <w:p>
      <w:pPr>
        <w:spacing w:before="0"/>
        <w:ind w:left="305" w:right="0" w:firstLine="0"/>
        <w:jc w:val="left"/>
        <w:rPr>
          <w:sz w:val="24"/>
        </w:rPr>
      </w:pPr>
      <w:r>
        <w:rPr>
          <w:sz w:val="24"/>
        </w:rPr>
        <w:t>3.42</w:t>
      </w:r>
      <w:r>
        <w:rPr>
          <w:spacing w:val="37"/>
          <w:sz w:val="24"/>
        </w:rPr>
        <w:t> </w:t>
      </w:r>
      <w:r>
        <w:rPr>
          <w:sz w:val="24"/>
        </w:rPr>
        <w:t>to</w:t>
      </w:r>
      <w:r>
        <w:rPr>
          <w:spacing w:val="38"/>
          <w:sz w:val="24"/>
        </w:rPr>
        <w:t> </w:t>
      </w:r>
      <w:r>
        <w:rPr>
          <w:sz w:val="24"/>
        </w:rPr>
        <w:t>14.38</w:t>
      </w:r>
      <w:r>
        <w:rPr>
          <w:spacing w:val="37"/>
          <w:sz w:val="24"/>
        </w:rPr>
        <w:t> </w:t>
      </w:r>
      <w:r>
        <w:rPr>
          <w:sz w:val="24"/>
        </w:rPr>
        <w:t>g/100</w:t>
      </w:r>
      <w:r>
        <w:rPr>
          <w:spacing w:val="41"/>
          <w:sz w:val="24"/>
        </w:rPr>
        <w:t> </w:t>
      </w:r>
      <w:r>
        <w:rPr>
          <w:sz w:val="24"/>
        </w:rPr>
        <w:t>g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crude</w:t>
      </w:r>
      <w:r>
        <w:rPr>
          <w:spacing w:val="36"/>
          <w:sz w:val="24"/>
        </w:rPr>
        <w:t> </w:t>
      </w:r>
      <w:r>
        <w:rPr>
          <w:sz w:val="24"/>
        </w:rPr>
        <w:t>fibre</w:t>
      </w:r>
      <w:r>
        <w:rPr>
          <w:spacing w:val="39"/>
          <w:sz w:val="24"/>
        </w:rPr>
        <w:t> </w:t>
      </w:r>
      <w:r>
        <w:rPr>
          <w:sz w:val="24"/>
        </w:rPr>
        <w:t>reported</w:t>
      </w:r>
      <w:r>
        <w:rPr>
          <w:spacing w:val="37"/>
          <w:sz w:val="24"/>
        </w:rPr>
        <w:t> </w:t>
      </w:r>
      <w:r>
        <w:rPr>
          <w:sz w:val="24"/>
        </w:rPr>
        <w:t>for</w:t>
      </w:r>
      <w:r>
        <w:rPr>
          <w:spacing w:val="42"/>
          <w:sz w:val="24"/>
        </w:rPr>
        <w:t> </w:t>
      </w:r>
      <w:r>
        <w:rPr>
          <w:i/>
          <w:sz w:val="24"/>
        </w:rPr>
        <w:t>O.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niloticus</w:t>
      </w:r>
      <w:r>
        <w:rPr>
          <w:i/>
          <w:spacing w:val="39"/>
          <w:sz w:val="24"/>
        </w:rPr>
        <w:t> </w:t>
      </w:r>
      <w:r>
        <w:rPr>
          <w:sz w:val="24"/>
        </w:rPr>
        <w:t>(Fawole</w:t>
      </w:r>
      <w:r>
        <w:rPr>
          <w:spacing w:val="39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al.</w:t>
      </w:r>
      <w:r>
        <w:rPr>
          <w:sz w:val="24"/>
        </w:rPr>
        <w:t>,</w:t>
      </w:r>
      <w:r>
        <w:rPr>
          <w:spacing w:val="37"/>
          <w:sz w:val="24"/>
        </w:rPr>
        <w:t> </w:t>
      </w:r>
      <w:r>
        <w:rPr>
          <w:sz w:val="24"/>
        </w:rPr>
        <w:t>2007).</w:t>
      </w:r>
    </w:p>
    <w:p>
      <w:pPr>
        <w:pStyle w:val="BodyText"/>
      </w:pPr>
    </w:p>
    <w:p>
      <w:pPr>
        <w:spacing w:line="482" w:lineRule="auto" w:before="0"/>
        <w:ind w:left="305" w:right="217" w:firstLine="0"/>
        <w:jc w:val="both"/>
        <w:rPr>
          <w:sz w:val="24"/>
        </w:rPr>
      </w:pPr>
      <w:r>
        <w:rPr>
          <w:sz w:val="24"/>
        </w:rPr>
        <w:t>Nevertheless, in this study </w:t>
      </w:r>
      <w:r>
        <w:rPr>
          <w:i/>
          <w:sz w:val="24"/>
        </w:rPr>
        <w:t>S. clarias </w:t>
      </w:r>
      <w:r>
        <w:rPr>
          <w:sz w:val="24"/>
        </w:rPr>
        <w:t>(4.79 g/100 g), </w:t>
      </w:r>
      <w:r>
        <w:rPr>
          <w:i/>
          <w:sz w:val="24"/>
        </w:rPr>
        <w:t>C. gariepinus </w:t>
      </w:r>
      <w:r>
        <w:rPr>
          <w:sz w:val="24"/>
        </w:rPr>
        <w:t>(3.73 g/100 g) and </w:t>
      </w:r>
      <w:r>
        <w:rPr>
          <w:i/>
          <w:sz w:val="24"/>
        </w:rPr>
        <w:t>T.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zillii </w:t>
      </w:r>
      <w:r>
        <w:rPr>
          <w:sz w:val="24"/>
        </w:rPr>
        <w:t>(3.98</w:t>
      </w:r>
      <w:r>
        <w:rPr>
          <w:spacing w:val="-1"/>
          <w:sz w:val="24"/>
        </w:rPr>
        <w:t> </w:t>
      </w:r>
      <w:r>
        <w:rPr>
          <w:sz w:val="24"/>
        </w:rPr>
        <w:t>g/100 g)</w:t>
      </w:r>
      <w:r>
        <w:rPr>
          <w:spacing w:val="-1"/>
          <w:sz w:val="24"/>
        </w:rPr>
        <w:t> </w:t>
      </w:r>
      <w:r>
        <w:rPr>
          <w:sz w:val="24"/>
        </w:rPr>
        <w:t>had roughages as seen</w:t>
      </w:r>
      <w:r>
        <w:rPr>
          <w:spacing w:val="-1"/>
          <w:sz w:val="24"/>
        </w:rPr>
        <w:t> </w:t>
      </w:r>
      <w:r>
        <w:rPr>
          <w:sz w:val="24"/>
        </w:rPr>
        <w:t>in their</w:t>
      </w:r>
      <w:r>
        <w:rPr>
          <w:spacing w:val="1"/>
          <w:sz w:val="24"/>
        </w:rPr>
        <w:t> </w:t>
      </w:r>
      <w:r>
        <w:rPr>
          <w:sz w:val="24"/>
        </w:rPr>
        <w:t>individual crude</w:t>
      </w:r>
      <w:r>
        <w:rPr>
          <w:spacing w:val="-2"/>
          <w:sz w:val="24"/>
        </w:rPr>
        <w:t> </w:t>
      </w:r>
      <w:r>
        <w:rPr>
          <w:sz w:val="24"/>
        </w:rPr>
        <w:t>fibre</w:t>
      </w:r>
      <w:r>
        <w:rPr>
          <w:spacing w:val="-1"/>
          <w:sz w:val="24"/>
        </w:rPr>
        <w:t> </w:t>
      </w:r>
      <w:r>
        <w:rPr>
          <w:sz w:val="24"/>
        </w:rPr>
        <w:t>values.</w:t>
      </w:r>
    </w:p>
    <w:p>
      <w:pPr>
        <w:pStyle w:val="BodyText"/>
        <w:spacing w:line="480" w:lineRule="auto" w:before="197"/>
        <w:ind w:left="305" w:right="214"/>
        <w:jc w:val="both"/>
      </w:pPr>
      <w:r>
        <w:rPr/>
        <w:t>The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varied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another</w:t>
      </w:r>
      <w:r>
        <w:rPr>
          <w:spacing w:val="1"/>
        </w:rPr>
        <w:t> </w:t>
      </w:r>
      <w:r>
        <w:rPr/>
        <w:t>depending on age, sex, environment and season. Of the three species samples analyzed</w:t>
      </w:r>
      <w:r>
        <w:rPr>
          <w:spacing w:val="1"/>
        </w:rPr>
        <w:t> </w:t>
      </w:r>
      <w:r>
        <w:rPr/>
        <w:t>for amino acid profile, Glutamic acid and the Aspartic acid constitute the dominant</w:t>
      </w:r>
      <w:r>
        <w:rPr>
          <w:spacing w:val="1"/>
        </w:rPr>
        <w:t> </w:t>
      </w:r>
      <w:r>
        <w:rPr/>
        <w:t>amino acid concentration, both of which are acidic amino acids. The other amino acid</w:t>
      </w:r>
      <w:r>
        <w:rPr>
          <w:spacing w:val="1"/>
        </w:rPr>
        <w:t> </w:t>
      </w:r>
      <w:r>
        <w:rPr/>
        <w:t>which is the most concentrated in the samples is Glutamic acid which is known to</w:t>
      </w:r>
      <w:r>
        <w:rPr>
          <w:spacing w:val="1"/>
        </w:rPr>
        <w:t> </w:t>
      </w:r>
      <w:r>
        <w:rPr/>
        <w:t>protect</w:t>
      </w:r>
      <w:r>
        <w:rPr>
          <w:spacing w:val="1"/>
        </w:rPr>
        <w:t> </w:t>
      </w:r>
      <w:r>
        <w:rPr/>
        <w:t>the liver by aiding the removal</w:t>
      </w:r>
      <w:r>
        <w:rPr>
          <w:spacing w:val="1"/>
        </w:rPr>
        <w:t> </w:t>
      </w:r>
      <w:r>
        <w:rPr/>
        <w:t>of ammonia. Cystine (Cys) is</w:t>
      </w:r>
      <w:r>
        <w:rPr>
          <w:spacing w:val="1"/>
        </w:rPr>
        <w:t> </w:t>
      </w:r>
      <w:r>
        <w:rPr/>
        <w:t>the least</w:t>
      </w:r>
      <w:r>
        <w:rPr>
          <w:spacing w:val="60"/>
        </w:rPr>
        <w:t> </w:t>
      </w:r>
      <w:r>
        <w:rPr/>
        <w:t>amino</w:t>
      </w:r>
      <w:r>
        <w:rPr>
          <w:spacing w:val="1"/>
        </w:rPr>
        <w:t> </w:t>
      </w:r>
      <w:r>
        <w:rPr/>
        <w:t>acid in all the three species analyzed with a range of 0.80-0.85 g/100 g protein. For</w:t>
      </w:r>
      <w:r>
        <w:rPr>
          <w:spacing w:val="1"/>
        </w:rPr>
        <w:t> </w:t>
      </w:r>
      <w:r>
        <w:rPr/>
        <w:t>interactive,</w:t>
      </w:r>
      <w:r>
        <w:rPr>
          <w:spacing w:val="21"/>
        </w:rPr>
        <w:t> </w:t>
      </w:r>
      <w:r>
        <w:rPr/>
        <w:t>cysteine</w:t>
      </w:r>
      <w:r>
        <w:rPr>
          <w:spacing w:val="21"/>
        </w:rPr>
        <w:t> </w:t>
      </w:r>
      <w:r>
        <w:rPr/>
        <w:t>and</w:t>
      </w:r>
      <w:r>
        <w:rPr>
          <w:spacing w:val="23"/>
        </w:rPr>
        <w:t> </w:t>
      </w:r>
      <w:r>
        <w:rPr/>
        <w:t>cystine</w:t>
      </w:r>
      <w:r>
        <w:rPr>
          <w:spacing w:val="23"/>
        </w:rPr>
        <w:t> </w:t>
      </w:r>
      <w:r>
        <w:rPr/>
        <w:t>can</w:t>
      </w:r>
      <w:r>
        <w:rPr>
          <w:spacing w:val="22"/>
        </w:rPr>
        <w:t> </w:t>
      </w:r>
      <w:r>
        <w:rPr/>
        <w:t>be</w:t>
      </w:r>
      <w:r>
        <w:rPr>
          <w:spacing w:val="20"/>
        </w:rPr>
        <w:t> </w:t>
      </w:r>
      <w:r>
        <w:rPr/>
        <w:t>interconvert.</w:t>
      </w:r>
      <w:r>
        <w:rPr>
          <w:spacing w:val="22"/>
        </w:rPr>
        <w:t> </w:t>
      </w:r>
      <w:r>
        <w:rPr/>
        <w:t>Two</w:t>
      </w:r>
      <w:r>
        <w:rPr>
          <w:spacing w:val="21"/>
        </w:rPr>
        <w:t> </w:t>
      </w:r>
      <w:r>
        <w:rPr/>
        <w:t>molecules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cysteine</w:t>
      </w:r>
      <w:r>
        <w:rPr>
          <w:spacing w:val="21"/>
        </w:rPr>
        <w:t> </w:t>
      </w:r>
      <w:r>
        <w:rPr/>
        <w:t>make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80" w:right="1200"/>
        </w:sectPr>
      </w:pPr>
    </w:p>
    <w:p>
      <w:pPr>
        <w:pStyle w:val="BodyText"/>
        <w:spacing w:line="480" w:lineRule="auto" w:before="77"/>
        <w:ind w:left="305" w:right="216"/>
        <w:jc w:val="both"/>
      </w:pPr>
      <w:r>
        <w:rPr/>
        <w:t>cystine. It acts as antioxidant. It protects against radical production, pollution, radiation</w:t>
      </w:r>
      <w:r>
        <w:rPr>
          <w:spacing w:val="1"/>
        </w:rPr>
        <w:t> </w:t>
      </w:r>
      <w:r>
        <w:rPr/>
        <w:t>and ultraviolet light. Essential in growth, maintenance, and repairing skin. Chemical</w:t>
      </w:r>
      <w:r>
        <w:rPr>
          <w:spacing w:val="1"/>
        </w:rPr>
        <w:t> </w:t>
      </w:r>
      <w:r>
        <w:rPr/>
        <w:t>sensitivity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food allergy</w:t>
      </w:r>
      <w:r>
        <w:rPr>
          <w:spacing w:val="-5"/>
        </w:rPr>
        <w:t> </w:t>
      </w:r>
      <w:r>
        <w:rPr/>
        <w:t>are</w:t>
      </w:r>
      <w:r>
        <w:rPr>
          <w:spacing w:val="-2"/>
        </w:rPr>
        <w:t> </w:t>
      </w:r>
      <w:r>
        <w:rPr/>
        <w:t>implicated</w:t>
      </w:r>
      <w:r>
        <w:rPr>
          <w:spacing w:val="1"/>
        </w:rPr>
        <w:t> </w:t>
      </w:r>
      <w:r>
        <w:rPr/>
        <w:t>as a</w:t>
      </w:r>
      <w:r>
        <w:rPr>
          <w:spacing w:val="-1"/>
        </w:rPr>
        <w:t> </w:t>
      </w:r>
      <w:r>
        <w:rPr/>
        <w:t>result of deficiency</w:t>
      </w:r>
      <w:r>
        <w:rPr>
          <w:spacing w:val="-3"/>
        </w:rPr>
        <w:t> </w:t>
      </w:r>
      <w:r>
        <w:rPr/>
        <w:t>(Ali</w:t>
      </w:r>
      <w:r>
        <w:rPr>
          <w:spacing w:val="6"/>
        </w:rPr>
        <w:t> </w:t>
      </w:r>
      <w:r>
        <w:rPr>
          <w:i/>
        </w:rPr>
        <w:t>et al.</w:t>
      </w:r>
      <w:r>
        <w:rPr/>
        <w:t>, 2015).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1"/>
        <w:ind w:left="3634" w:right="3551" w:firstLine="0"/>
        <w:jc w:val="center"/>
      </w:pPr>
      <w:bookmarkStart w:name="_TOC_250004" w:id="64"/>
      <w:r>
        <w:rPr/>
        <w:t>CHAPTER</w:t>
      </w:r>
      <w:r>
        <w:rPr>
          <w:spacing w:val="-2"/>
        </w:rPr>
        <w:t> </w:t>
      </w:r>
      <w:bookmarkEnd w:id="64"/>
      <w:r>
        <w:rPr/>
        <w:t>FIVE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2"/>
        </w:numPr>
        <w:tabs>
          <w:tab w:pos="2585" w:val="left" w:leader="none"/>
          <w:tab w:pos="2586" w:val="left" w:leader="none"/>
        </w:tabs>
        <w:spacing w:line="240" w:lineRule="auto" w:before="176" w:after="0"/>
        <w:ind w:left="2585" w:right="0" w:hanging="2281"/>
        <w:jc w:val="left"/>
      </w:pPr>
      <w:bookmarkStart w:name="_TOC_250003" w:id="65"/>
      <w:r>
        <w:rPr/>
        <w:t>CONCLUSION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bookmarkEnd w:id="65"/>
      <w:r>
        <w:rPr/>
        <w:t>RECOMMENDATIONS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2"/>
        </w:numPr>
        <w:tabs>
          <w:tab w:pos="1025" w:val="left" w:leader="none"/>
          <w:tab w:pos="1026" w:val="left" w:leader="none"/>
        </w:tabs>
        <w:spacing w:line="240" w:lineRule="auto" w:before="179" w:after="0"/>
        <w:ind w:left="1025" w:right="0" w:hanging="721"/>
        <w:jc w:val="left"/>
      </w:pPr>
      <w:bookmarkStart w:name="_TOC_250002" w:id="66"/>
      <w:bookmarkEnd w:id="66"/>
      <w:r>
        <w:rPr/>
        <w:t>Conclusion</w:t>
      </w:r>
    </w:p>
    <w:p>
      <w:pPr>
        <w:pStyle w:val="BodyText"/>
        <w:rPr>
          <w:b/>
          <w:sz w:val="26"/>
        </w:rPr>
      </w:pPr>
    </w:p>
    <w:p>
      <w:pPr>
        <w:spacing w:line="480" w:lineRule="auto" w:before="161"/>
        <w:ind w:left="305" w:right="218" w:firstLine="0"/>
        <w:jc w:val="both"/>
        <w:rPr>
          <w:sz w:val="24"/>
        </w:rPr>
      </w:pPr>
      <w:r>
        <w:rPr>
          <w:sz w:val="24"/>
        </w:rPr>
        <w:t>This study determined feeding and nutritional status of </w:t>
      </w:r>
      <w:r>
        <w:rPr>
          <w:i/>
          <w:sz w:val="24"/>
        </w:rPr>
        <w:t>Tilapia zillii, Clarias gariepinus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Synodontis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tungan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kawo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reservoir.</w:t>
      </w:r>
      <w:r>
        <w:rPr>
          <w:i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mean</w:t>
      </w:r>
      <w:r>
        <w:rPr>
          <w:spacing w:val="56"/>
          <w:sz w:val="24"/>
        </w:rPr>
        <w:t> </w:t>
      </w:r>
      <w:r>
        <w:rPr>
          <w:sz w:val="24"/>
        </w:rPr>
        <w:t>and</w:t>
      </w:r>
      <w:r>
        <w:rPr>
          <w:spacing w:val="57"/>
          <w:sz w:val="24"/>
        </w:rPr>
        <w:t> </w:t>
      </w:r>
      <w:r>
        <w:rPr>
          <w:sz w:val="24"/>
        </w:rPr>
        <w:t>standard</w:t>
      </w:r>
      <w:r>
        <w:rPr>
          <w:spacing w:val="55"/>
          <w:sz w:val="24"/>
        </w:rPr>
        <w:t> </w:t>
      </w:r>
      <w:r>
        <w:rPr>
          <w:sz w:val="24"/>
        </w:rPr>
        <w:t>error</w:t>
      </w:r>
      <w:r>
        <w:rPr>
          <w:spacing w:val="54"/>
          <w:sz w:val="24"/>
        </w:rPr>
        <w:t> </w:t>
      </w:r>
      <w:r>
        <w:rPr>
          <w:sz w:val="24"/>
        </w:rPr>
        <w:t>of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14" w:top="1320" w:bottom="1200" w:left="1680" w:right="1200"/>
        </w:sectPr>
      </w:pPr>
    </w:p>
    <w:p>
      <w:pPr>
        <w:spacing w:line="480" w:lineRule="auto" w:before="77"/>
        <w:ind w:left="305" w:right="214" w:firstLine="0"/>
        <w:jc w:val="both"/>
        <w:rPr>
          <w:sz w:val="24"/>
        </w:rPr>
      </w:pPr>
      <w:r>
        <w:rPr>
          <w:sz w:val="24"/>
        </w:rPr>
        <w:t>physicochemical parameters measured for the three fish samples revealed a significant</w:t>
      </w:r>
      <w:r>
        <w:rPr>
          <w:spacing w:val="1"/>
          <w:sz w:val="24"/>
        </w:rPr>
        <w:t> </w:t>
      </w:r>
      <w:r>
        <w:rPr>
          <w:sz w:val="24"/>
        </w:rPr>
        <w:t>difference (p&lt;0.05) between the months as the mean values fluctuated in all the months</w:t>
      </w:r>
      <w:r>
        <w:rPr>
          <w:spacing w:val="1"/>
          <w:sz w:val="24"/>
        </w:rPr>
        <w:t> </w:t>
      </w:r>
      <w:r>
        <w:rPr>
          <w:sz w:val="24"/>
        </w:rPr>
        <w:t>recorded. Stomach fulness analysis from the collected samples revealed majority had ½</w:t>
      </w:r>
      <w:r>
        <w:rPr>
          <w:spacing w:val="1"/>
          <w:sz w:val="24"/>
        </w:rPr>
        <w:t> </w:t>
      </w:r>
      <w:r>
        <w:rPr>
          <w:sz w:val="24"/>
        </w:rPr>
        <w:t>stomachs at (51.9 %) comprising of various materials ranging from plant materials to</w:t>
      </w:r>
      <w:r>
        <w:rPr>
          <w:spacing w:val="1"/>
          <w:sz w:val="24"/>
        </w:rPr>
        <w:t> </w:t>
      </w:r>
      <w:r>
        <w:rPr>
          <w:sz w:val="24"/>
        </w:rPr>
        <w:t>fish and insect remains, detritus, algae and sand grains. </w:t>
      </w:r>
      <w:r>
        <w:rPr>
          <w:i/>
          <w:sz w:val="24"/>
        </w:rPr>
        <w:t>Analysis of gut contents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Tilapia zillii had more of plant materials indicating to be herbivores while Clarias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gariepinus and Synodontis clarias </w:t>
      </w:r>
      <w:r>
        <w:rPr>
          <w:sz w:val="24"/>
        </w:rPr>
        <w:t>had more of insect remains and detritus showed 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two fish species had</w:t>
      </w:r>
      <w:r>
        <w:rPr>
          <w:spacing w:val="2"/>
          <w:sz w:val="24"/>
        </w:rPr>
        <w:t> </w:t>
      </w:r>
      <w:r>
        <w:rPr>
          <w:sz w:val="24"/>
        </w:rPr>
        <w:t>an omnivorous feeding</w:t>
      </w:r>
      <w:r>
        <w:rPr>
          <w:spacing w:val="-3"/>
          <w:sz w:val="24"/>
        </w:rPr>
        <w:t> </w:t>
      </w:r>
      <w:r>
        <w:rPr>
          <w:sz w:val="24"/>
        </w:rPr>
        <w:t>habit.</w:t>
      </w:r>
    </w:p>
    <w:p>
      <w:pPr>
        <w:pStyle w:val="BodyText"/>
        <w:spacing w:line="480" w:lineRule="auto" w:before="200"/>
        <w:ind w:left="305" w:right="211"/>
        <w:jc w:val="both"/>
      </w:pPr>
      <w:r>
        <w:rPr/>
        <w:t>The proximate analysis revealed that there was significant difference (P&lt;0.05) in the</w:t>
      </w:r>
      <w:r>
        <w:rPr>
          <w:spacing w:val="1"/>
        </w:rPr>
        <w:t> </w:t>
      </w:r>
      <w:r>
        <w:rPr/>
        <w:t>proximate content among the three fish species examined. </w:t>
      </w:r>
      <w:r>
        <w:rPr>
          <w:i/>
        </w:rPr>
        <w:t>The </w:t>
      </w:r>
      <w:r>
        <w:rPr/>
        <w:t>moisture, ash, protein, fat</w:t>
      </w:r>
      <w:r>
        <w:rPr>
          <w:spacing w:val="-57"/>
        </w:rPr>
        <w:t> </w:t>
      </w:r>
      <w:r>
        <w:rPr/>
        <w:t>fibre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carbohydrate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(3)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>
          <w:i/>
        </w:rPr>
        <w:t>Tilapia</w:t>
      </w:r>
      <w:r>
        <w:rPr>
          <w:i/>
          <w:spacing w:val="1"/>
        </w:rPr>
        <w:t> </w:t>
      </w:r>
      <w:r>
        <w:rPr>
          <w:i/>
        </w:rPr>
        <w:t>zillii,</w:t>
      </w:r>
      <w:r>
        <w:rPr>
          <w:i/>
          <w:spacing w:val="1"/>
        </w:rPr>
        <w:t> </w:t>
      </w:r>
      <w:r>
        <w:rPr>
          <w:i/>
        </w:rPr>
        <w:t>Clarias</w:t>
      </w:r>
      <w:r>
        <w:rPr>
          <w:i/>
          <w:spacing w:val="1"/>
        </w:rPr>
        <w:t> </w:t>
      </w:r>
      <w:r>
        <w:rPr>
          <w:i/>
        </w:rPr>
        <w:t>gariepinus and Synodontis clarias </w:t>
      </w:r>
      <w:r>
        <w:rPr/>
        <w:t>varied among the different fish species. The Moisture</w:t>
      </w:r>
      <w:r>
        <w:rPr>
          <w:spacing w:val="-57"/>
        </w:rPr>
        <w:t> </w:t>
      </w:r>
      <w:r>
        <w:rPr/>
        <w:t>content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Tilapia</w:t>
      </w:r>
      <w:r>
        <w:rPr>
          <w:i/>
          <w:spacing w:val="1"/>
        </w:rPr>
        <w:t> </w:t>
      </w:r>
      <w:r>
        <w:rPr>
          <w:i/>
        </w:rPr>
        <w:t>zilli</w:t>
      </w:r>
      <w:r>
        <w:rPr>
          <w:i/>
          <w:spacing w:val="1"/>
        </w:rPr>
        <w:t> </w:t>
      </w:r>
      <w:r>
        <w:rPr/>
        <w:t>(52.19±0.07</w:t>
      </w:r>
      <w:r>
        <w:rPr>
          <w:spacing w:val="1"/>
        </w:rPr>
        <w:t> </w:t>
      </w:r>
      <w:r>
        <w:rPr/>
        <w:t>%)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clarias</w:t>
      </w:r>
      <w:r>
        <w:rPr>
          <w:i/>
          <w:spacing w:val="1"/>
        </w:rPr>
        <w:t> </w:t>
      </w:r>
      <w:r>
        <w:rPr/>
        <w:t>(49.87±1.81</w:t>
      </w:r>
      <w:r>
        <w:rPr>
          <w:spacing w:val="1"/>
        </w:rPr>
        <w:t> </w:t>
      </w:r>
      <w:r>
        <w:rPr/>
        <w:t>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Clarias</w:t>
      </w:r>
      <w:r>
        <w:rPr>
          <w:i/>
          <w:spacing w:val="1"/>
        </w:rPr>
        <w:t> </w:t>
      </w:r>
      <w:r>
        <w:rPr>
          <w:i/>
        </w:rPr>
        <w:t>gariepinus</w:t>
      </w:r>
      <w:r>
        <w:rPr>
          <w:i/>
          <w:spacing w:val="1"/>
        </w:rPr>
        <w:t> </w:t>
      </w:r>
      <w:r>
        <w:rPr/>
        <w:t>(45.94±2.56 %). However, the moisture content was within the minimum range of 65-</w:t>
      </w:r>
      <w:r>
        <w:rPr>
          <w:spacing w:val="1"/>
        </w:rPr>
        <w:t> </w:t>
      </w:r>
      <w:r>
        <w:rPr/>
        <w:t>80</w:t>
      </w:r>
      <w:r>
        <w:rPr>
          <w:spacing w:val="-2"/>
        </w:rPr>
        <w:t> </w:t>
      </w:r>
      <w:r>
        <w:rPr/>
        <w:t>%.</w:t>
      </w:r>
    </w:p>
    <w:p>
      <w:pPr>
        <w:pStyle w:val="BodyText"/>
        <w:spacing w:line="480" w:lineRule="auto" w:before="200"/>
        <w:ind w:left="305" w:right="215"/>
        <w:jc w:val="both"/>
      </w:pPr>
      <w:r>
        <w:rPr/>
        <w:t>Higher protein and lipid contents were observed from the samples. This was however</w:t>
      </w:r>
      <w:r>
        <w:rPr>
          <w:spacing w:val="1"/>
        </w:rPr>
        <w:t> </w:t>
      </w:r>
      <w:r>
        <w:rPr/>
        <w:t>not significant at (P &gt; 0.05) with </w:t>
      </w:r>
      <w:r>
        <w:rPr>
          <w:i/>
        </w:rPr>
        <w:t>Synodontis clarias </w:t>
      </w:r>
      <w:r>
        <w:rPr/>
        <w:t>having the highest crude protein</w:t>
      </w:r>
      <w:r>
        <w:rPr>
          <w:spacing w:val="1"/>
        </w:rPr>
        <w:t> </w:t>
      </w:r>
      <w:r>
        <w:rPr/>
        <w:t>content (19.54±0.56) while </w:t>
      </w:r>
      <w:r>
        <w:rPr>
          <w:i/>
        </w:rPr>
        <w:t>Synodontis clarias and Clarias gariepinus </w:t>
      </w:r>
      <w:r>
        <w:rPr/>
        <w:t>have low fat</w:t>
      </w:r>
      <w:r>
        <w:rPr>
          <w:spacing w:val="1"/>
        </w:rPr>
        <w:t> </w:t>
      </w:r>
      <w:r>
        <w:rPr/>
        <w:t>content which can be said to be a low-fat fish while </w:t>
      </w:r>
      <w:r>
        <w:rPr>
          <w:i/>
        </w:rPr>
        <w:t>Tilapia zillii </w:t>
      </w:r>
      <w:r>
        <w:rPr/>
        <w:t>(2.72 g/100 g) had the</w:t>
      </w:r>
      <w:r>
        <w:rPr>
          <w:spacing w:val="1"/>
        </w:rPr>
        <w:t> </w:t>
      </w:r>
      <w:r>
        <w:rPr/>
        <w:t>lowest</w:t>
      </w:r>
      <w:r>
        <w:rPr>
          <w:spacing w:val="-1"/>
        </w:rPr>
        <w:t> </w:t>
      </w:r>
      <w:r>
        <w:rPr/>
        <w:t>fat content value</w:t>
      </w:r>
      <w:r>
        <w:rPr>
          <w:spacing w:val="1"/>
        </w:rPr>
        <w:t> </w:t>
      </w:r>
      <w:r>
        <w:rPr/>
        <w:t>which would be</w:t>
      </w:r>
      <w:r>
        <w:rPr>
          <w:spacing w:val="-1"/>
        </w:rPr>
        <w:t> </w:t>
      </w:r>
      <w:r>
        <w:rPr/>
        <w:t>considered as lean</w:t>
      </w:r>
      <w:r>
        <w:rPr>
          <w:spacing w:val="1"/>
        </w:rPr>
        <w:t> </w:t>
      </w:r>
      <w:r>
        <w:rPr/>
        <w:t>fish.</w:t>
      </w:r>
    </w:p>
    <w:p>
      <w:pPr>
        <w:pStyle w:val="BodyText"/>
        <w:spacing w:line="480" w:lineRule="auto" w:before="200"/>
        <w:ind w:left="305" w:right="218"/>
        <w:jc w:val="both"/>
      </w:pPr>
      <w:r>
        <w:rPr/>
        <w:t>The concentrations of the Essentials, Non-essentials, Acidic, Basic and Neutral Amino</w:t>
      </w:r>
      <w:r>
        <w:rPr>
          <w:spacing w:val="1"/>
        </w:rPr>
        <w:t> </w:t>
      </w:r>
      <w:r>
        <w:rPr/>
        <w:t>acids content in the three fish species analyzed, Glutamic, Aspartic and Leucine had the</w:t>
      </w:r>
      <w:r>
        <w:rPr>
          <w:spacing w:val="1"/>
        </w:rPr>
        <w:t> </w:t>
      </w:r>
      <w:r>
        <w:rPr/>
        <w:t>highest</w:t>
      </w:r>
      <w:r>
        <w:rPr>
          <w:spacing w:val="12"/>
        </w:rPr>
        <w:t> </w:t>
      </w:r>
      <w:r>
        <w:rPr/>
        <w:t>concentration</w:t>
      </w:r>
      <w:r>
        <w:rPr>
          <w:spacing w:val="13"/>
        </w:rPr>
        <w:t> </w:t>
      </w:r>
      <w:r>
        <w:rPr/>
        <w:t>in</w:t>
      </w:r>
      <w:r>
        <w:rPr>
          <w:spacing w:val="12"/>
        </w:rPr>
        <w:t> </w:t>
      </w:r>
      <w:r>
        <w:rPr/>
        <w:t>all</w:t>
      </w:r>
      <w:r>
        <w:rPr>
          <w:spacing w:val="13"/>
        </w:rPr>
        <w:t> </w:t>
      </w:r>
      <w:r>
        <w:rPr/>
        <w:t>three</w:t>
      </w:r>
      <w:r>
        <w:rPr>
          <w:spacing w:val="11"/>
        </w:rPr>
        <w:t> </w:t>
      </w:r>
      <w:r>
        <w:rPr/>
        <w:t>fish</w:t>
      </w:r>
      <w:r>
        <w:rPr>
          <w:spacing w:val="13"/>
        </w:rPr>
        <w:t> </w:t>
      </w:r>
      <w:r>
        <w:rPr/>
        <w:t>species.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total</w:t>
      </w:r>
      <w:r>
        <w:rPr>
          <w:spacing w:val="12"/>
        </w:rPr>
        <w:t> </w:t>
      </w:r>
      <w:r>
        <w:rPr/>
        <w:t>concentrations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all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amino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80" w:right="1200"/>
        </w:sectPr>
      </w:pPr>
    </w:p>
    <w:p>
      <w:pPr>
        <w:spacing w:line="480" w:lineRule="auto" w:before="77"/>
        <w:ind w:left="305" w:right="213" w:firstLine="0"/>
        <w:jc w:val="both"/>
        <w:rPr>
          <w:sz w:val="24"/>
        </w:rPr>
      </w:pPr>
      <w:r>
        <w:rPr>
          <w:sz w:val="24"/>
        </w:rPr>
        <w:t>acids in the three fish species indicates that the highest concentration of Total Amino</w:t>
      </w:r>
      <w:r>
        <w:rPr>
          <w:spacing w:val="1"/>
          <w:sz w:val="24"/>
        </w:rPr>
        <w:t> </w:t>
      </w:r>
      <w:r>
        <w:rPr>
          <w:sz w:val="24"/>
        </w:rPr>
        <w:t>Acids (TAA) and Total</w:t>
      </w:r>
      <w:r>
        <w:rPr>
          <w:spacing w:val="60"/>
          <w:sz w:val="24"/>
        </w:rPr>
        <w:t> </w:t>
      </w:r>
      <w:r>
        <w:rPr>
          <w:sz w:val="24"/>
        </w:rPr>
        <w:t>Essential Amino Acids (TEAA) was in </w:t>
      </w:r>
      <w:r>
        <w:rPr>
          <w:i/>
          <w:sz w:val="24"/>
        </w:rPr>
        <w:t>Synodontis clarias</w:t>
      </w:r>
      <w:r>
        <w:rPr>
          <w:i/>
          <w:spacing w:val="1"/>
          <w:sz w:val="24"/>
        </w:rPr>
        <w:t> </w:t>
      </w:r>
      <w:r>
        <w:rPr>
          <w:sz w:val="24"/>
        </w:rPr>
        <w:t>(35.6)</w:t>
      </w:r>
      <w:r>
        <w:rPr>
          <w:spacing w:val="-2"/>
          <w:sz w:val="24"/>
        </w:rPr>
        <w:t> </w:t>
      </w:r>
      <w:r>
        <w:rPr>
          <w:sz w:val="24"/>
        </w:rPr>
        <w:t>followed by</w:t>
      </w:r>
      <w:r>
        <w:rPr>
          <w:spacing w:val="-5"/>
          <w:sz w:val="24"/>
        </w:rPr>
        <w:t> </w:t>
      </w:r>
      <w:r>
        <w:rPr>
          <w:i/>
          <w:sz w:val="24"/>
        </w:rPr>
        <w:t>Tilapia zillii</w:t>
      </w:r>
      <w:r>
        <w:rPr>
          <w:i/>
          <w:spacing w:val="2"/>
          <w:sz w:val="24"/>
        </w:rPr>
        <w:t> </w:t>
      </w:r>
      <w:r>
        <w:rPr>
          <w:sz w:val="24"/>
        </w:rPr>
        <w:t>(33.3)</w:t>
      </w:r>
      <w:r>
        <w:rPr>
          <w:spacing w:val="-1"/>
          <w:sz w:val="24"/>
        </w:rPr>
        <w:t> </w:t>
      </w:r>
      <w:r>
        <w:rPr>
          <w:i/>
          <w:sz w:val="24"/>
        </w:rPr>
        <w:t>and Clarias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gariepinus</w:t>
      </w:r>
      <w:r>
        <w:rPr>
          <w:i/>
          <w:spacing w:val="1"/>
          <w:sz w:val="24"/>
        </w:rPr>
        <w:t> </w:t>
      </w:r>
      <w:r>
        <w:rPr>
          <w:sz w:val="24"/>
        </w:rPr>
        <w:t>(31.1).</w:t>
      </w:r>
    </w:p>
    <w:p>
      <w:pPr>
        <w:pStyle w:val="Heading1"/>
        <w:numPr>
          <w:ilvl w:val="1"/>
          <w:numId w:val="12"/>
        </w:numPr>
        <w:tabs>
          <w:tab w:pos="1026" w:val="left" w:leader="none"/>
        </w:tabs>
        <w:spacing w:line="240" w:lineRule="auto" w:before="206" w:after="0"/>
        <w:ind w:left="1025" w:right="0" w:hanging="721"/>
        <w:jc w:val="both"/>
      </w:pPr>
      <w:bookmarkStart w:name="_TOC_250001" w:id="67"/>
      <w:bookmarkEnd w:id="67"/>
      <w:r>
        <w:rPr/>
        <w:t>Recommendations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12"/>
        </w:numPr>
        <w:tabs>
          <w:tab w:pos="1026" w:val="left" w:leader="none"/>
        </w:tabs>
        <w:spacing w:line="480" w:lineRule="auto" w:before="169" w:after="0"/>
        <w:ind w:left="1025" w:right="221" w:hanging="360"/>
        <w:jc w:val="both"/>
        <w:rPr>
          <w:sz w:val="24"/>
        </w:rPr>
      </w:pP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recommends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feeding</w:t>
      </w:r>
      <w:r>
        <w:rPr>
          <w:spacing w:val="1"/>
          <w:sz w:val="24"/>
        </w:rPr>
        <w:t> </w:t>
      </w:r>
      <w:r>
        <w:rPr>
          <w:sz w:val="24"/>
        </w:rPr>
        <w:t>pattern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carried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60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investigate</w:t>
      </w:r>
      <w:r>
        <w:rPr>
          <w:spacing w:val="-1"/>
          <w:sz w:val="24"/>
        </w:rPr>
        <w:t> </w:t>
      </w:r>
      <w:r>
        <w:rPr>
          <w:sz w:val="24"/>
        </w:rPr>
        <w:t>temporal variability</w:t>
      </w:r>
      <w:r>
        <w:rPr>
          <w:spacing w:val="-5"/>
          <w:sz w:val="24"/>
        </w:rPr>
        <w:t> </w:t>
      </w:r>
      <w:r>
        <w:rPr>
          <w:sz w:val="24"/>
        </w:rPr>
        <w:t>and diet feeding</w:t>
      </w:r>
      <w:r>
        <w:rPr>
          <w:spacing w:val="-1"/>
          <w:sz w:val="24"/>
        </w:rPr>
        <w:t> </w:t>
      </w:r>
      <w:r>
        <w:rPr>
          <w:sz w:val="24"/>
        </w:rPr>
        <w:t>measure.</w:t>
      </w:r>
    </w:p>
    <w:p>
      <w:pPr>
        <w:pStyle w:val="ListParagraph"/>
        <w:numPr>
          <w:ilvl w:val="2"/>
          <w:numId w:val="12"/>
        </w:numPr>
        <w:tabs>
          <w:tab w:pos="1026" w:val="left" w:leader="none"/>
        </w:tabs>
        <w:spacing w:line="480" w:lineRule="auto" w:before="1" w:after="0"/>
        <w:ind w:left="1025" w:right="215" w:hanging="360"/>
        <w:jc w:val="both"/>
        <w:rPr>
          <w:sz w:val="24"/>
        </w:rPr>
      </w:pPr>
      <w:r>
        <w:rPr>
          <w:sz w:val="24"/>
        </w:rPr>
        <w:t>Awareness creation among local fishermen is necessary to avoid destructive</w:t>
      </w:r>
      <w:r>
        <w:rPr>
          <w:spacing w:val="1"/>
          <w:sz w:val="24"/>
        </w:rPr>
        <w:t> </w:t>
      </w:r>
      <w:r>
        <w:rPr>
          <w:sz w:val="24"/>
        </w:rPr>
        <w:t>fishing</w:t>
      </w:r>
      <w:r>
        <w:rPr>
          <w:spacing w:val="-3"/>
          <w:sz w:val="24"/>
        </w:rPr>
        <w:t> </w:t>
      </w:r>
      <w:r>
        <w:rPr>
          <w:sz w:val="24"/>
        </w:rPr>
        <w:t>thus, helping</w:t>
      </w:r>
      <w:r>
        <w:rPr>
          <w:spacing w:val="-3"/>
          <w:sz w:val="24"/>
        </w:rPr>
        <w:t> </w:t>
      </w:r>
      <w:r>
        <w:rPr>
          <w:sz w:val="24"/>
        </w:rPr>
        <w:t>juvenile</w:t>
      </w:r>
      <w:r>
        <w:rPr>
          <w:spacing w:val="-1"/>
          <w:sz w:val="24"/>
        </w:rPr>
        <w:t> </w:t>
      </w:r>
      <w:r>
        <w:rPr>
          <w:sz w:val="24"/>
        </w:rPr>
        <w:t>fishes to grow and mature.</w:t>
      </w:r>
    </w:p>
    <w:p>
      <w:pPr>
        <w:pStyle w:val="ListParagraph"/>
        <w:numPr>
          <w:ilvl w:val="2"/>
          <w:numId w:val="12"/>
        </w:numPr>
        <w:tabs>
          <w:tab w:pos="1026" w:val="left" w:leader="none"/>
        </w:tabs>
        <w:spacing w:line="480" w:lineRule="auto" w:before="0" w:after="0"/>
        <w:ind w:left="1025" w:right="216" w:hanging="360"/>
        <w:jc w:val="both"/>
        <w:rPr>
          <w:sz w:val="24"/>
        </w:rPr>
      </w:pPr>
      <w:r>
        <w:rPr>
          <w:sz w:val="24"/>
        </w:rPr>
        <w:t>Special</w:t>
      </w:r>
      <w:r>
        <w:rPr>
          <w:spacing w:val="1"/>
          <w:sz w:val="24"/>
        </w:rPr>
        <w:t> </w:t>
      </w:r>
      <w:r>
        <w:rPr>
          <w:sz w:val="24"/>
        </w:rPr>
        <w:t>attention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needed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monitoring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largely</w:t>
      </w:r>
      <w:r>
        <w:rPr>
          <w:spacing w:val="1"/>
          <w:sz w:val="24"/>
        </w:rPr>
        <w:t> </w:t>
      </w:r>
      <w:r>
        <w:rPr>
          <w:sz w:val="24"/>
        </w:rPr>
        <w:t>contribute to the reduction and pollution of the nutritional qualities of the fishes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Tungan kawo reservoir.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28"/>
        <w:ind w:left="3634" w:right="3548" w:firstLine="0"/>
        <w:jc w:val="center"/>
      </w:pPr>
      <w:bookmarkStart w:name="_TOC_250000" w:id="68"/>
      <w:bookmarkEnd w:id="68"/>
      <w:r>
        <w:rPr/>
        <w:t>REFERENCES</w:t>
      </w:r>
    </w:p>
    <w:p>
      <w:pPr>
        <w:pStyle w:val="BodyText"/>
        <w:rPr>
          <w:b/>
          <w:sz w:val="26"/>
        </w:rPr>
      </w:pPr>
    </w:p>
    <w:p>
      <w:pPr>
        <w:spacing w:line="240" w:lineRule="auto" w:before="169"/>
        <w:ind w:left="1025" w:right="212" w:hanging="720"/>
        <w:jc w:val="both"/>
        <w:rPr>
          <w:sz w:val="24"/>
        </w:rPr>
      </w:pPr>
      <w:r>
        <w:rPr>
          <w:sz w:val="24"/>
        </w:rPr>
        <w:t>Abdullahi, M. S., Uzairu, A., Okunola, O. J., &amp; Balarabe, M.</w:t>
      </w:r>
      <w:r>
        <w:rPr>
          <w:spacing w:val="60"/>
          <w:sz w:val="24"/>
        </w:rPr>
        <w:t> </w:t>
      </w:r>
      <w:r>
        <w:rPr>
          <w:sz w:val="24"/>
        </w:rPr>
        <w:t>L. (2016). Seasonal</w:t>
      </w:r>
      <w:r>
        <w:rPr>
          <w:spacing w:val="1"/>
          <w:sz w:val="24"/>
        </w:rPr>
        <w:t> </w:t>
      </w:r>
      <w:r>
        <w:rPr>
          <w:sz w:val="24"/>
        </w:rPr>
        <w:t>quality assessment of agricultural soils along the bank of Tungan Kawo Dam,</w:t>
      </w:r>
      <w:r>
        <w:rPr>
          <w:spacing w:val="1"/>
          <w:sz w:val="24"/>
        </w:rPr>
        <w:t> </w:t>
      </w:r>
      <w:r>
        <w:rPr>
          <w:sz w:val="24"/>
        </w:rPr>
        <w:t>Kontagora,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Chemistry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 Environmental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5,</w:t>
      </w:r>
      <w:r>
        <w:rPr>
          <w:spacing w:val="1"/>
          <w:sz w:val="24"/>
        </w:rPr>
        <w:t> </w:t>
      </w:r>
      <w:r>
        <w:rPr>
          <w:sz w:val="24"/>
        </w:rPr>
        <w:t>132-151.</w:t>
      </w:r>
    </w:p>
    <w:p>
      <w:pPr>
        <w:pStyle w:val="BodyText"/>
        <w:spacing w:before="199"/>
        <w:ind w:left="1025" w:right="212" w:hanging="720"/>
        <w:jc w:val="both"/>
      </w:pPr>
      <w:r>
        <w:rPr/>
        <w:t>Abdullahi, M. S., Uzairu, A., Okunola, O. J., &amp; Balarabe, M. L. (2015). Distribution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sediment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Tungan</w:t>
      </w:r>
      <w:r>
        <w:rPr>
          <w:spacing w:val="1"/>
        </w:rPr>
        <w:t> </w:t>
      </w:r>
      <w:r>
        <w:rPr/>
        <w:t>Kawo</w:t>
      </w:r>
      <w:r>
        <w:rPr>
          <w:spacing w:val="1"/>
        </w:rPr>
        <w:t> </w:t>
      </w:r>
      <w:r>
        <w:rPr/>
        <w:t>Dam,</w:t>
      </w:r>
      <w:r>
        <w:rPr>
          <w:spacing w:val="1"/>
        </w:rPr>
        <w:t> </w:t>
      </w:r>
      <w:r>
        <w:rPr/>
        <w:t>Kontagora,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American</w:t>
      </w:r>
      <w:r>
        <w:rPr>
          <w:i/>
          <w:spacing w:val="-1"/>
        </w:rPr>
        <w:t> </w:t>
      </w:r>
      <w:r>
        <w:rPr>
          <w:i/>
        </w:rPr>
        <w:t>Journal of Chemistry</w:t>
      </w:r>
      <w:r>
        <w:rPr/>
        <w:t>, 5(4), 96-114.</w:t>
      </w:r>
    </w:p>
    <w:p>
      <w:pPr>
        <w:spacing w:line="240" w:lineRule="auto" w:before="202"/>
        <w:ind w:left="1025" w:right="213" w:hanging="720"/>
        <w:jc w:val="both"/>
        <w:rPr>
          <w:sz w:val="24"/>
        </w:rPr>
      </w:pPr>
      <w:r>
        <w:rPr>
          <w:sz w:val="24"/>
        </w:rPr>
        <w:t>Aberoumad, A. &amp; K. Pourshafi, (2010). Chemical &amp; proximate composition properties</w:t>
      </w:r>
      <w:r>
        <w:rPr>
          <w:spacing w:val="1"/>
          <w:sz w:val="24"/>
        </w:rPr>
        <w:t> </w:t>
      </w:r>
      <w:r>
        <w:rPr>
          <w:sz w:val="24"/>
        </w:rPr>
        <w:t>of different</w:t>
      </w:r>
      <w:r>
        <w:rPr>
          <w:spacing w:val="1"/>
          <w:sz w:val="24"/>
        </w:rPr>
        <w:t> </w:t>
      </w:r>
      <w:r>
        <w:rPr>
          <w:sz w:val="24"/>
        </w:rPr>
        <w:t>fish</w:t>
      </w:r>
      <w:r>
        <w:rPr>
          <w:spacing w:val="1"/>
          <w:sz w:val="24"/>
        </w:rPr>
        <w:t> </w:t>
      </w:r>
      <w:r>
        <w:rPr>
          <w:sz w:val="24"/>
        </w:rPr>
        <w:t>species</w:t>
      </w:r>
      <w:r>
        <w:rPr>
          <w:spacing w:val="1"/>
          <w:sz w:val="24"/>
        </w:rPr>
        <w:t> </w:t>
      </w:r>
      <w:r>
        <w:rPr>
          <w:sz w:val="24"/>
        </w:rPr>
        <w:t>obtained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Iran.</w:t>
      </w:r>
      <w:r>
        <w:rPr>
          <w:spacing w:val="1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Marine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.,</w:t>
      </w:r>
      <w:r>
        <w:rPr>
          <w:spacing w:val="-1"/>
          <w:sz w:val="24"/>
        </w:rPr>
        <w:t> </w:t>
      </w:r>
      <w:r>
        <w:rPr>
          <w:sz w:val="24"/>
        </w:rPr>
        <w:t>2: 237-239.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014" w:top="1320" w:bottom="1200" w:left="1680" w:right="1200"/>
        </w:sectPr>
      </w:pPr>
    </w:p>
    <w:p>
      <w:pPr>
        <w:spacing w:line="240" w:lineRule="auto" w:before="77"/>
        <w:ind w:left="1025" w:right="216" w:hanging="720"/>
        <w:jc w:val="both"/>
        <w:rPr>
          <w:sz w:val="24"/>
        </w:rPr>
      </w:pPr>
      <w:r>
        <w:rPr>
          <w:sz w:val="24"/>
        </w:rPr>
        <w:t>Abolude, D. S. (2007). Water quality &amp; metal concentrations in sediments &amp; fish from</w:t>
      </w:r>
      <w:r>
        <w:rPr>
          <w:spacing w:val="1"/>
          <w:sz w:val="24"/>
        </w:rPr>
        <w:t> </w:t>
      </w:r>
      <w:r>
        <w:rPr>
          <w:sz w:val="24"/>
        </w:rPr>
        <w:t>Ahmadu Bello University Reservoir, Zaria using Neutron Activation Analysis &amp;</w:t>
      </w:r>
      <w:r>
        <w:rPr>
          <w:spacing w:val="-57"/>
          <w:sz w:val="24"/>
        </w:rPr>
        <w:t> </w:t>
      </w:r>
      <w:r>
        <w:rPr>
          <w:sz w:val="24"/>
        </w:rPr>
        <w:t>Atomic Absorption Spectrophotometry. </w:t>
      </w:r>
      <w:r>
        <w:rPr>
          <w:i/>
          <w:sz w:val="24"/>
        </w:rPr>
        <w:t>An unpublished Ph. D. thesis submitted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Postgraduate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School, Ahmadu Bello University, Zaria</w:t>
      </w:r>
      <w:r>
        <w:rPr>
          <w:sz w:val="24"/>
        </w:rPr>
        <w:t>, 136.</w:t>
      </w:r>
    </w:p>
    <w:p>
      <w:pPr>
        <w:spacing w:line="240" w:lineRule="auto" w:before="199"/>
        <w:ind w:left="1025" w:right="214" w:hanging="720"/>
        <w:jc w:val="both"/>
        <w:rPr>
          <w:sz w:val="24"/>
        </w:rPr>
      </w:pPr>
      <w:r>
        <w:rPr>
          <w:sz w:val="24"/>
        </w:rPr>
        <w:t>Abolude, D. S., &amp; Abdullahi, S. A. (2015). Proximate &amp; mineral contents in component</w:t>
      </w:r>
      <w:r>
        <w:rPr>
          <w:spacing w:val="1"/>
          <w:sz w:val="24"/>
        </w:rPr>
        <w:t> </w:t>
      </w:r>
      <w:r>
        <w:rPr>
          <w:sz w:val="24"/>
        </w:rPr>
        <w:t>parts of </w:t>
      </w:r>
      <w:r>
        <w:rPr>
          <w:i/>
          <w:sz w:val="24"/>
        </w:rPr>
        <w:t>Clarias gariepinus </w:t>
      </w:r>
      <w:r>
        <w:rPr>
          <w:sz w:val="24"/>
        </w:rPr>
        <w:t>&amp; </w:t>
      </w:r>
      <w:r>
        <w:rPr>
          <w:i/>
          <w:sz w:val="24"/>
        </w:rPr>
        <w:t>Synodontis schall </w:t>
      </w:r>
      <w:r>
        <w:rPr>
          <w:sz w:val="24"/>
        </w:rPr>
        <w:t>from Zaria, Nigeria. </w:t>
      </w:r>
      <w:r>
        <w:rPr>
          <w:i/>
          <w:sz w:val="24"/>
        </w:rPr>
        <w:t>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Journal, </w:t>
      </w:r>
      <w:r>
        <w:rPr>
          <w:sz w:val="24"/>
        </w:rPr>
        <w:t>23, 1-8.</w:t>
      </w:r>
    </w:p>
    <w:p>
      <w:pPr>
        <w:spacing w:line="240" w:lineRule="auto" w:before="199"/>
        <w:ind w:left="1025" w:right="213" w:hanging="720"/>
        <w:jc w:val="both"/>
        <w:rPr>
          <w:sz w:val="24"/>
        </w:rPr>
      </w:pPr>
      <w:r>
        <w:rPr>
          <w:sz w:val="24"/>
        </w:rPr>
        <w:t>Adeyemi, S. O., Akombo, P. M., &amp; Toluhi, O. O. (2019). Food &amp; feeding habits of</w:t>
      </w:r>
      <w:r>
        <w:rPr>
          <w:spacing w:val="1"/>
          <w:sz w:val="24"/>
        </w:rPr>
        <w:t> </w:t>
      </w:r>
      <w:r>
        <w:rPr>
          <w:i/>
          <w:sz w:val="24"/>
        </w:rPr>
        <w:t>Oreochromis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niloticus</w:t>
      </w:r>
      <w:r>
        <w:rPr>
          <w:i/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Lake</w:t>
      </w:r>
      <w:r>
        <w:rPr>
          <w:spacing w:val="1"/>
          <w:sz w:val="24"/>
        </w:rPr>
        <w:t> </w:t>
      </w:r>
      <w:r>
        <w:rPr>
          <w:sz w:val="24"/>
        </w:rPr>
        <w:t>Gbedikere,</w:t>
      </w:r>
      <w:r>
        <w:rPr>
          <w:spacing w:val="1"/>
          <w:sz w:val="24"/>
        </w:rPr>
        <w:t> </w:t>
      </w:r>
      <w:r>
        <w:rPr>
          <w:sz w:val="24"/>
        </w:rPr>
        <w:t>Bassa,</w:t>
      </w:r>
      <w:r>
        <w:rPr>
          <w:spacing w:val="1"/>
          <w:sz w:val="24"/>
        </w:rPr>
        <w:t> </w:t>
      </w:r>
      <w:r>
        <w:rPr>
          <w:sz w:val="24"/>
        </w:rPr>
        <w:t>Kogi</w:t>
      </w:r>
      <w:r>
        <w:rPr>
          <w:spacing w:val="1"/>
          <w:sz w:val="24"/>
        </w:rPr>
        <w:t> </w:t>
      </w:r>
      <w:r>
        <w:rPr>
          <w:sz w:val="24"/>
        </w:rPr>
        <w:t>State.</w:t>
      </w:r>
      <w:r>
        <w:rPr>
          <w:spacing w:val="1"/>
          <w:sz w:val="24"/>
        </w:rPr>
        <w:t> </w:t>
      </w:r>
      <w:r>
        <w:rPr>
          <w:i/>
          <w:sz w:val="24"/>
        </w:rPr>
        <w:t>Continental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Animal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Veterinary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Research,</w:t>
      </w:r>
      <w:r>
        <w:rPr>
          <w:i/>
          <w:spacing w:val="1"/>
          <w:sz w:val="24"/>
        </w:rPr>
        <w:t> </w:t>
      </w:r>
      <w:r>
        <w:rPr>
          <w:sz w:val="24"/>
        </w:rPr>
        <w:t>1, 25-30.</w:t>
      </w:r>
    </w:p>
    <w:p>
      <w:pPr>
        <w:spacing w:line="240" w:lineRule="auto" w:before="203"/>
        <w:ind w:left="1025" w:right="212" w:hanging="720"/>
        <w:jc w:val="both"/>
        <w:rPr>
          <w:sz w:val="24"/>
        </w:rPr>
      </w:pPr>
      <w:r>
        <w:rPr>
          <w:sz w:val="24"/>
        </w:rPr>
        <w:t>Admassu, D., Abera, L., &amp; Tadesse, Z. (2015). The food &amp; feeding habits of the African</w:t>
      </w:r>
      <w:r>
        <w:rPr>
          <w:spacing w:val="-57"/>
          <w:sz w:val="24"/>
        </w:rPr>
        <w:t> </w:t>
      </w:r>
      <w:r>
        <w:rPr>
          <w:sz w:val="24"/>
        </w:rPr>
        <w:t>catfish,</w:t>
      </w:r>
      <w:r>
        <w:rPr>
          <w:spacing w:val="1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gariepinus</w:t>
      </w:r>
      <w:r>
        <w:rPr>
          <w:i/>
          <w:spacing w:val="1"/>
          <w:sz w:val="24"/>
        </w:rPr>
        <w:t> </w:t>
      </w:r>
      <w:r>
        <w:rPr>
          <w:sz w:val="24"/>
        </w:rPr>
        <w:t>(Burchell),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Lake</w:t>
      </w:r>
      <w:r>
        <w:rPr>
          <w:spacing w:val="1"/>
          <w:sz w:val="24"/>
        </w:rPr>
        <w:t> </w:t>
      </w:r>
      <w:r>
        <w:rPr>
          <w:sz w:val="24"/>
        </w:rPr>
        <w:t>Babogaya,</w:t>
      </w:r>
      <w:r>
        <w:rPr>
          <w:spacing w:val="1"/>
          <w:sz w:val="24"/>
        </w:rPr>
        <w:t> </w:t>
      </w:r>
      <w:r>
        <w:rPr>
          <w:sz w:val="24"/>
        </w:rPr>
        <w:t>Ethiopia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Fisheries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Aquaculture, </w:t>
      </w:r>
      <w:r>
        <w:rPr>
          <w:sz w:val="24"/>
        </w:rPr>
        <w:t>3(4), 211-220.</w:t>
      </w:r>
    </w:p>
    <w:p>
      <w:pPr>
        <w:spacing w:line="242" w:lineRule="auto" w:before="199"/>
        <w:ind w:left="1025" w:right="217" w:hanging="720"/>
        <w:jc w:val="both"/>
        <w:rPr>
          <w:sz w:val="24"/>
        </w:rPr>
      </w:pPr>
      <w:r>
        <w:rPr>
          <w:sz w:val="24"/>
        </w:rPr>
        <w:t>Ajah,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sz w:val="24"/>
        </w:rPr>
        <w:t>Fish</w:t>
      </w:r>
      <w:r>
        <w:rPr>
          <w:spacing w:val="1"/>
          <w:sz w:val="24"/>
        </w:rPr>
        <w:t> </w:t>
      </w:r>
      <w:r>
        <w:rPr>
          <w:sz w:val="24"/>
        </w:rPr>
        <w:t>breeding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hatchery</w:t>
      </w:r>
      <w:r>
        <w:rPr>
          <w:spacing w:val="1"/>
          <w:sz w:val="24"/>
        </w:rPr>
        <w:t> </w:t>
      </w:r>
      <w:r>
        <w:rPr>
          <w:sz w:val="24"/>
        </w:rPr>
        <w:t>management.</w:t>
      </w:r>
      <w:r>
        <w:rPr>
          <w:spacing w:val="1"/>
          <w:sz w:val="24"/>
        </w:rPr>
        <w:t> </w:t>
      </w:r>
      <w:r>
        <w:rPr>
          <w:i/>
          <w:sz w:val="24"/>
        </w:rPr>
        <w:t>Jerry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commercial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productions,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Calabar</w:t>
      </w:r>
      <w:r>
        <w:rPr>
          <w:sz w:val="24"/>
        </w:rPr>
        <w:t>, 183.</w:t>
      </w:r>
    </w:p>
    <w:p>
      <w:pPr>
        <w:pStyle w:val="BodyText"/>
        <w:spacing w:before="194"/>
        <w:ind w:left="305"/>
      </w:pPr>
      <w:r>
        <w:rPr/>
        <w:t>Akin-Oriola,</w:t>
      </w:r>
      <w:r>
        <w:rPr>
          <w:spacing w:val="24"/>
        </w:rPr>
        <w:t> </w:t>
      </w:r>
      <w:r>
        <w:rPr/>
        <w:t>G.</w:t>
      </w:r>
      <w:r>
        <w:rPr>
          <w:spacing w:val="27"/>
        </w:rPr>
        <w:t> </w:t>
      </w:r>
      <w:r>
        <w:rPr/>
        <w:t>A.</w:t>
      </w:r>
      <w:r>
        <w:rPr>
          <w:spacing w:val="24"/>
        </w:rPr>
        <w:t> </w:t>
      </w:r>
      <w:r>
        <w:rPr/>
        <w:t>(2003).</w:t>
      </w:r>
      <w:r>
        <w:rPr>
          <w:spacing w:val="24"/>
        </w:rPr>
        <w:t> </w:t>
      </w:r>
      <w:r>
        <w:rPr/>
        <w:t>On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phytoplankton</w:t>
      </w:r>
      <w:r>
        <w:rPr>
          <w:spacing w:val="25"/>
        </w:rPr>
        <w:t> </w:t>
      </w:r>
      <w:r>
        <w:rPr/>
        <w:t>of</w:t>
      </w:r>
      <w:r>
        <w:rPr>
          <w:spacing w:val="23"/>
        </w:rPr>
        <w:t> </w:t>
      </w:r>
      <w:r>
        <w:rPr/>
        <w:t>Awba</w:t>
      </w:r>
      <w:r>
        <w:rPr>
          <w:spacing w:val="26"/>
        </w:rPr>
        <w:t> </w:t>
      </w:r>
      <w:r>
        <w:rPr/>
        <w:t>reservoir,</w:t>
      </w:r>
      <w:r>
        <w:rPr>
          <w:spacing w:val="29"/>
        </w:rPr>
        <w:t> </w:t>
      </w:r>
      <w:r>
        <w:rPr/>
        <w:t>Ibadan,</w:t>
      </w:r>
      <w:r>
        <w:rPr>
          <w:spacing w:val="25"/>
        </w:rPr>
        <w:t> </w:t>
      </w:r>
      <w:r>
        <w:rPr/>
        <w:t>Nigeria.</w:t>
      </w:r>
    </w:p>
    <w:p>
      <w:pPr>
        <w:spacing w:before="2"/>
        <w:ind w:left="1025" w:right="0" w:firstLine="0"/>
        <w:jc w:val="left"/>
        <w:rPr>
          <w:sz w:val="24"/>
        </w:rPr>
      </w:pPr>
      <w:r>
        <w:rPr>
          <w:i/>
          <w:sz w:val="24"/>
        </w:rPr>
        <w:t>Revista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Biologia Tropical,</w:t>
      </w:r>
      <w:r>
        <w:rPr>
          <w:i/>
          <w:spacing w:val="1"/>
          <w:sz w:val="24"/>
        </w:rPr>
        <w:t> </w:t>
      </w:r>
      <w:r>
        <w:rPr>
          <w:sz w:val="24"/>
        </w:rPr>
        <w:t>51:1.</w:t>
      </w:r>
    </w:p>
    <w:p>
      <w:pPr>
        <w:pStyle w:val="BodyText"/>
        <w:spacing w:line="242" w:lineRule="auto" w:before="199"/>
        <w:ind w:left="1025" w:right="213" w:hanging="720"/>
        <w:jc w:val="both"/>
      </w:pPr>
      <w:r>
        <w:rPr/>
        <w:t>Alasalvar,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Taylor,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Zubcov,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Shahidi,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Alexis,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Differentiation of cultured &amp; wild sea bass (</w:t>
      </w:r>
      <w:r>
        <w:rPr>
          <w:i/>
        </w:rPr>
        <w:t>Dicentrarchus labrax</w:t>
      </w:r>
      <w:r>
        <w:rPr/>
        <w:t>): total lipid</w:t>
      </w:r>
      <w:r>
        <w:rPr>
          <w:spacing w:val="1"/>
        </w:rPr>
        <w:t> </w:t>
      </w:r>
      <w:r>
        <w:rPr/>
        <w:t>content,</w:t>
      </w:r>
      <w:r>
        <w:rPr>
          <w:spacing w:val="-1"/>
        </w:rPr>
        <w:t> </w:t>
      </w:r>
      <w:r>
        <w:rPr/>
        <w:t>fatty</w:t>
      </w:r>
      <w:r>
        <w:rPr>
          <w:spacing w:val="-5"/>
        </w:rPr>
        <w:t> </w:t>
      </w:r>
      <w:r>
        <w:rPr/>
        <w:t>acid</w:t>
      </w:r>
      <w:r>
        <w:rPr>
          <w:spacing w:val="3"/>
        </w:rPr>
        <w:t> </w:t>
      </w:r>
      <w:r>
        <w:rPr/>
        <w:t>&amp;</w:t>
      </w:r>
      <w:r>
        <w:rPr>
          <w:spacing w:val="-3"/>
        </w:rPr>
        <w:t> </w:t>
      </w:r>
      <w:r>
        <w:rPr/>
        <w:t>trace</w:t>
      </w:r>
      <w:r>
        <w:rPr>
          <w:spacing w:val="-1"/>
        </w:rPr>
        <w:t> </w:t>
      </w:r>
      <w:r>
        <w:rPr/>
        <w:t>mineral composition. </w:t>
      </w:r>
      <w:r>
        <w:rPr>
          <w:i/>
        </w:rPr>
        <w:t>Food Chemistry</w:t>
      </w:r>
      <w:r>
        <w:rPr/>
        <w:t>; 79, 145-150.</w:t>
      </w:r>
    </w:p>
    <w:p>
      <w:pPr>
        <w:pStyle w:val="BodyText"/>
        <w:spacing w:before="192"/>
        <w:ind w:left="1025" w:right="222" w:hanging="720"/>
      </w:pPr>
      <w:r>
        <w:rPr/>
        <w:t>Alberta</w:t>
      </w:r>
      <w:r>
        <w:rPr>
          <w:spacing w:val="6"/>
        </w:rPr>
        <w:t> </w:t>
      </w:r>
      <w:r>
        <w:rPr/>
        <w:t>Water</w:t>
      </w:r>
      <w:r>
        <w:rPr>
          <w:spacing w:val="5"/>
        </w:rPr>
        <w:t> </w:t>
      </w:r>
      <w:r>
        <w:rPr/>
        <w:t>Quality</w:t>
      </w:r>
      <w:r>
        <w:rPr>
          <w:spacing w:val="4"/>
        </w:rPr>
        <w:t> </w:t>
      </w:r>
      <w:r>
        <w:rPr/>
        <w:t>Awareness</w:t>
      </w:r>
      <w:r>
        <w:rPr>
          <w:spacing w:val="7"/>
        </w:rPr>
        <w:t> </w:t>
      </w:r>
      <w:r>
        <w:rPr/>
        <w:t>(AWQA)</w:t>
      </w:r>
      <w:r>
        <w:rPr>
          <w:spacing w:val="6"/>
        </w:rPr>
        <w:t> </w:t>
      </w:r>
      <w:r>
        <w:rPr/>
        <w:t>(2012).</w:t>
      </w:r>
      <w:r>
        <w:rPr>
          <w:spacing w:val="7"/>
        </w:rPr>
        <w:t> </w:t>
      </w:r>
      <w:r>
        <w:rPr/>
        <w:t>Dissolved</w:t>
      </w:r>
      <w:r>
        <w:rPr>
          <w:spacing w:val="6"/>
        </w:rPr>
        <w:t> </w:t>
      </w:r>
      <w:r>
        <w:rPr/>
        <w:t>Oxygen</w:t>
      </w:r>
      <w:r>
        <w:rPr>
          <w:spacing w:val="8"/>
        </w:rPr>
        <w:t> </w:t>
      </w:r>
      <w:r>
        <w:rPr/>
        <w:t>&amp;</w:t>
      </w:r>
      <w:r>
        <w:rPr>
          <w:spacing w:val="5"/>
        </w:rPr>
        <w:t> </w:t>
      </w:r>
      <w:r>
        <w:rPr/>
        <w:t>Albe</w:t>
      </w:r>
      <w:r>
        <w:rPr>
          <w:spacing w:val="6"/>
        </w:rPr>
        <w:t> </w:t>
      </w:r>
      <w:r>
        <w:rPr/>
        <w:t>&amp;</w:t>
      </w:r>
      <w:r>
        <w:rPr>
          <w:spacing w:val="-57"/>
        </w:rPr>
        <w:t> </w:t>
      </w:r>
      <w:r>
        <w:rPr/>
        <w:t>Rivers,</w:t>
      </w:r>
      <w:r>
        <w:rPr>
          <w:spacing w:val="1"/>
        </w:rPr>
        <w:t> </w:t>
      </w:r>
      <w:r>
        <w:rPr/>
        <w:t>AlbertaSurfaceWaterQuality.scholar.google.com/scholar?q=Alberta+water+Qua</w:t>
      </w:r>
      <w:r>
        <w:rPr>
          <w:spacing w:val="-57"/>
        </w:rPr>
        <w:t> </w:t>
      </w:r>
      <w:r>
        <w:rPr/>
        <w:t>lity+assesment&amp;hl=en&amp;as_sdt</w:t>
      </w:r>
    </w:p>
    <w:p>
      <w:pPr>
        <w:spacing w:line="240" w:lineRule="auto" w:before="199"/>
        <w:ind w:left="1025" w:right="213" w:hanging="720"/>
        <w:jc w:val="both"/>
        <w:rPr>
          <w:sz w:val="24"/>
        </w:rPr>
      </w:pPr>
      <w:r>
        <w:rPr>
          <w:sz w:val="24"/>
        </w:rPr>
        <w:t>Ali, M., Iqbal, F., Salam, A., Iram, S., &amp; Athar, M. (2015). Comparative study of body</w:t>
      </w:r>
      <w:r>
        <w:rPr>
          <w:spacing w:val="1"/>
          <w:sz w:val="24"/>
        </w:rPr>
        <w:t> </w:t>
      </w:r>
      <w:r>
        <w:rPr>
          <w:sz w:val="24"/>
        </w:rPr>
        <w:t>composition of different fish species from brackish water pond.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Environmental Science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Technology,</w:t>
      </w:r>
      <w:r>
        <w:rPr>
          <w:i/>
          <w:spacing w:val="3"/>
          <w:sz w:val="24"/>
        </w:rPr>
        <w:t> </w:t>
      </w:r>
      <w:r>
        <w:rPr>
          <w:sz w:val="24"/>
        </w:rPr>
        <w:t>2(3),</w:t>
      </w:r>
      <w:r>
        <w:rPr>
          <w:spacing w:val="-1"/>
          <w:sz w:val="24"/>
        </w:rPr>
        <w:t> </w:t>
      </w:r>
      <w:r>
        <w:rPr>
          <w:sz w:val="24"/>
        </w:rPr>
        <w:t>229-232.</w:t>
      </w:r>
    </w:p>
    <w:p>
      <w:pPr>
        <w:spacing w:line="276" w:lineRule="auto" w:before="204"/>
        <w:ind w:left="1025" w:right="0" w:hanging="720"/>
        <w:jc w:val="left"/>
        <w:rPr>
          <w:sz w:val="24"/>
        </w:rPr>
      </w:pPr>
      <w:r>
        <w:rPr>
          <w:sz w:val="24"/>
        </w:rPr>
        <w:t>American</w:t>
      </w:r>
      <w:r>
        <w:rPr>
          <w:spacing w:val="32"/>
          <w:sz w:val="24"/>
        </w:rPr>
        <w:t> </w:t>
      </w:r>
      <w:r>
        <w:rPr>
          <w:sz w:val="24"/>
        </w:rPr>
        <w:t>Public</w:t>
      </w:r>
      <w:r>
        <w:rPr>
          <w:spacing w:val="33"/>
          <w:sz w:val="24"/>
        </w:rPr>
        <w:t> </w:t>
      </w:r>
      <w:r>
        <w:rPr>
          <w:sz w:val="24"/>
        </w:rPr>
        <w:t>Health</w:t>
      </w:r>
      <w:r>
        <w:rPr>
          <w:spacing w:val="32"/>
          <w:sz w:val="24"/>
        </w:rPr>
        <w:t> </w:t>
      </w:r>
      <w:r>
        <w:rPr>
          <w:sz w:val="24"/>
        </w:rPr>
        <w:t>Association</w:t>
      </w:r>
      <w:r>
        <w:rPr>
          <w:spacing w:val="32"/>
          <w:sz w:val="24"/>
        </w:rPr>
        <w:t> </w:t>
      </w:r>
      <w:r>
        <w:rPr>
          <w:sz w:val="24"/>
        </w:rPr>
        <w:t>(APHA)</w:t>
      </w:r>
      <w:r>
        <w:rPr>
          <w:spacing w:val="33"/>
          <w:sz w:val="24"/>
        </w:rPr>
        <w:t> </w:t>
      </w:r>
      <w:r>
        <w:rPr>
          <w:sz w:val="24"/>
        </w:rPr>
        <w:t>(2013).</w:t>
      </w:r>
      <w:r>
        <w:rPr>
          <w:spacing w:val="32"/>
          <w:sz w:val="24"/>
        </w:rPr>
        <w:t> </w:t>
      </w:r>
      <w:r>
        <w:rPr>
          <w:i/>
          <w:sz w:val="24"/>
        </w:rPr>
        <w:t>Standard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Examination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Water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Wastewater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25th edn</w:t>
      </w:r>
      <w:r>
        <w:rPr>
          <w:spacing w:val="1"/>
          <w:sz w:val="24"/>
        </w:rPr>
        <w:t> </w:t>
      </w:r>
      <w:r>
        <w:rPr>
          <w:sz w:val="24"/>
        </w:rPr>
        <w:t>(APHA,</w:t>
      </w:r>
      <w:r>
        <w:rPr>
          <w:spacing w:val="-1"/>
          <w:sz w:val="24"/>
        </w:rPr>
        <w:t> </w:t>
      </w:r>
      <w:r>
        <w:rPr>
          <w:sz w:val="24"/>
        </w:rPr>
        <w:t>USA).</w:t>
      </w:r>
    </w:p>
    <w:p>
      <w:pPr>
        <w:spacing w:line="278" w:lineRule="auto" w:before="199"/>
        <w:ind w:left="1025" w:right="0" w:hanging="720"/>
        <w:jc w:val="left"/>
        <w:rPr>
          <w:sz w:val="24"/>
        </w:rPr>
      </w:pPr>
      <w:r>
        <w:rPr>
          <w:sz w:val="24"/>
        </w:rPr>
        <w:t>American</w:t>
      </w:r>
      <w:r>
        <w:rPr>
          <w:spacing w:val="32"/>
          <w:sz w:val="24"/>
        </w:rPr>
        <w:t> </w:t>
      </w:r>
      <w:r>
        <w:rPr>
          <w:sz w:val="24"/>
        </w:rPr>
        <w:t>Public</w:t>
      </w:r>
      <w:r>
        <w:rPr>
          <w:spacing w:val="33"/>
          <w:sz w:val="24"/>
        </w:rPr>
        <w:t> </w:t>
      </w:r>
      <w:r>
        <w:rPr>
          <w:sz w:val="24"/>
        </w:rPr>
        <w:t>Health</w:t>
      </w:r>
      <w:r>
        <w:rPr>
          <w:spacing w:val="32"/>
          <w:sz w:val="24"/>
        </w:rPr>
        <w:t> </w:t>
      </w:r>
      <w:r>
        <w:rPr>
          <w:sz w:val="24"/>
        </w:rPr>
        <w:t>Association</w:t>
      </w:r>
      <w:r>
        <w:rPr>
          <w:spacing w:val="32"/>
          <w:sz w:val="24"/>
        </w:rPr>
        <w:t> </w:t>
      </w:r>
      <w:r>
        <w:rPr>
          <w:sz w:val="24"/>
        </w:rPr>
        <w:t>(APHA)</w:t>
      </w:r>
      <w:r>
        <w:rPr>
          <w:spacing w:val="33"/>
          <w:sz w:val="24"/>
        </w:rPr>
        <w:t> </w:t>
      </w:r>
      <w:r>
        <w:rPr>
          <w:sz w:val="24"/>
        </w:rPr>
        <w:t>(2014).</w:t>
      </w:r>
      <w:r>
        <w:rPr>
          <w:spacing w:val="32"/>
          <w:sz w:val="24"/>
        </w:rPr>
        <w:t> </w:t>
      </w:r>
      <w:r>
        <w:rPr>
          <w:i/>
          <w:sz w:val="24"/>
        </w:rPr>
        <w:t>Standard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Examination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Water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Wastewater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26th edn</w:t>
      </w:r>
      <w:r>
        <w:rPr>
          <w:spacing w:val="1"/>
          <w:sz w:val="24"/>
        </w:rPr>
        <w:t> </w:t>
      </w:r>
      <w:r>
        <w:rPr>
          <w:sz w:val="24"/>
        </w:rPr>
        <w:t>(APHA,</w:t>
      </w:r>
      <w:r>
        <w:rPr>
          <w:spacing w:val="-1"/>
          <w:sz w:val="24"/>
        </w:rPr>
        <w:t> </w:t>
      </w:r>
      <w:r>
        <w:rPr>
          <w:sz w:val="24"/>
        </w:rPr>
        <w:t>USA).</w:t>
      </w:r>
    </w:p>
    <w:p>
      <w:pPr>
        <w:spacing w:line="240" w:lineRule="auto" w:before="192"/>
        <w:ind w:left="1025" w:right="213" w:hanging="720"/>
        <w:jc w:val="both"/>
        <w:rPr>
          <w:sz w:val="24"/>
        </w:rPr>
      </w:pPr>
      <w:r>
        <w:rPr>
          <w:sz w:val="24"/>
        </w:rPr>
        <w:t>Anon, A. D. (2000). Chemical &amp; proximate composition properties of different fish</w:t>
      </w:r>
      <w:r>
        <w:rPr>
          <w:spacing w:val="1"/>
          <w:sz w:val="24"/>
        </w:rPr>
        <w:t> </w:t>
      </w:r>
      <w:r>
        <w:rPr>
          <w:sz w:val="24"/>
        </w:rPr>
        <w:t>species obtained from Iran. </w:t>
      </w:r>
      <w:r>
        <w:rPr>
          <w:i/>
          <w:sz w:val="24"/>
        </w:rPr>
        <w:t>World Journal of Fish Marine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 2 (1) 237-</w:t>
      </w:r>
      <w:r>
        <w:rPr>
          <w:spacing w:val="1"/>
          <w:sz w:val="24"/>
        </w:rPr>
        <w:t> </w:t>
      </w:r>
      <w:r>
        <w:rPr>
          <w:sz w:val="24"/>
        </w:rPr>
        <w:t>239.</w:t>
      </w:r>
    </w:p>
    <w:p>
      <w:pPr>
        <w:pStyle w:val="BodyText"/>
        <w:spacing w:line="242" w:lineRule="auto" w:before="200"/>
        <w:ind w:left="1025" w:right="212" w:hanging="720"/>
        <w:jc w:val="both"/>
      </w:pPr>
      <w:r>
        <w:rPr/>
        <w:t>AOAC</w:t>
      </w:r>
      <w:r>
        <w:rPr>
          <w:spacing w:val="1"/>
        </w:rPr>
        <w:t> </w:t>
      </w:r>
      <w:r>
        <w:rPr/>
        <w:t>(Association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Official</w:t>
      </w:r>
      <w:r>
        <w:rPr>
          <w:spacing w:val="1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Chemicals)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Official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Analysis of the AOAC (W. Horwitz Editor Eighteen Edition, Washington; D. C.,</w:t>
      </w:r>
      <w:r>
        <w:rPr>
          <w:spacing w:val="-57"/>
        </w:rPr>
        <w:t> </w:t>
      </w:r>
      <w:r>
        <w:rPr/>
        <w:t>AOAC.</w:t>
      </w:r>
    </w:p>
    <w:p>
      <w:pPr>
        <w:pStyle w:val="BodyText"/>
        <w:spacing w:before="193"/>
        <w:ind w:left="1025" w:right="214" w:hanging="720"/>
        <w:jc w:val="both"/>
      </w:pPr>
      <w:r>
        <w:rPr/>
        <w:t>Association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Official</w:t>
      </w:r>
      <w:r>
        <w:rPr>
          <w:spacing w:val="1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Chemicals</w:t>
      </w:r>
      <w:r>
        <w:rPr>
          <w:spacing w:val="1"/>
        </w:rPr>
        <w:t> </w:t>
      </w:r>
      <w:r>
        <w:rPr/>
        <w:t>(AOAC)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Official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Analysis of the AOAC (W. Horwitz Editor Eighteen Edition, Washington; D. C.,</w:t>
      </w:r>
      <w:r>
        <w:rPr>
          <w:spacing w:val="-57"/>
        </w:rPr>
        <w:t> </w:t>
      </w:r>
      <w:r>
        <w:rPr/>
        <w:t>AOAC.</w:t>
      </w:r>
    </w:p>
    <w:p>
      <w:pPr>
        <w:spacing w:after="0"/>
        <w:jc w:val="both"/>
        <w:sectPr>
          <w:pgSz w:w="11910" w:h="16840"/>
          <w:pgMar w:header="0" w:footer="1014" w:top="1320" w:bottom="1200" w:left="1680" w:right="1200"/>
        </w:sectPr>
      </w:pPr>
    </w:p>
    <w:p>
      <w:pPr>
        <w:spacing w:line="240" w:lineRule="auto" w:before="77"/>
        <w:ind w:left="1025" w:right="214" w:hanging="720"/>
        <w:jc w:val="both"/>
        <w:rPr>
          <w:sz w:val="24"/>
        </w:rPr>
      </w:pPr>
      <w:r>
        <w:rPr>
          <w:sz w:val="24"/>
        </w:rPr>
        <w:t>Ayoade,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Fagade,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Adebisi,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(2018).</w:t>
      </w:r>
      <w:r>
        <w:rPr>
          <w:spacing w:val="1"/>
          <w:sz w:val="24"/>
        </w:rPr>
        <w:t> </w:t>
      </w:r>
      <w:r>
        <w:rPr>
          <w:sz w:val="24"/>
        </w:rPr>
        <w:t>Diet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dietary</w:t>
      </w:r>
      <w:r>
        <w:rPr>
          <w:spacing w:val="1"/>
          <w:sz w:val="24"/>
        </w:rPr>
        <w:t> </w:t>
      </w:r>
      <w:r>
        <w:rPr>
          <w:sz w:val="24"/>
        </w:rPr>
        <w:t>habits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fish</w:t>
      </w:r>
      <w:r>
        <w:rPr>
          <w:spacing w:val="1"/>
          <w:sz w:val="24"/>
        </w:rPr>
        <w:t> </w:t>
      </w:r>
      <w:r>
        <w:rPr>
          <w:i/>
          <w:sz w:val="24"/>
        </w:rPr>
        <w:t>Schilbemystus </w:t>
      </w:r>
      <w:r>
        <w:rPr>
          <w:sz w:val="24"/>
        </w:rPr>
        <w:t>(Siluriformes: Schilbeidae) in two artificial lakes in Southwestern</w:t>
      </w:r>
      <w:r>
        <w:rPr>
          <w:spacing w:val="-57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Revista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Tropical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Tropical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Biology)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56(4), 1847-1855.</w:t>
      </w:r>
    </w:p>
    <w:p>
      <w:pPr>
        <w:spacing w:line="240" w:lineRule="auto" w:before="199"/>
        <w:ind w:left="1025" w:right="212" w:hanging="720"/>
        <w:jc w:val="both"/>
        <w:rPr>
          <w:sz w:val="24"/>
        </w:rPr>
      </w:pPr>
      <w:r>
        <w:rPr>
          <w:sz w:val="24"/>
        </w:rPr>
        <w:t>Bagenal,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Braum,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Eggs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early</w:t>
      </w:r>
      <w:r>
        <w:rPr>
          <w:spacing w:val="1"/>
          <w:sz w:val="24"/>
        </w:rPr>
        <w:t> </w:t>
      </w:r>
      <w:r>
        <w:rPr>
          <w:sz w:val="24"/>
        </w:rPr>
        <w:t>life-</w:t>
      </w:r>
      <w:r>
        <w:rPr>
          <w:spacing w:val="1"/>
          <w:sz w:val="24"/>
        </w:rPr>
        <w:t> </w:t>
      </w:r>
      <w:r>
        <w:rPr>
          <w:sz w:val="24"/>
        </w:rPr>
        <w:t>history.</w:t>
      </w:r>
      <w:r>
        <w:rPr>
          <w:spacing w:val="1"/>
          <w:sz w:val="24"/>
        </w:rPr>
        <w:t> </w:t>
      </w:r>
      <w:r>
        <w:rPr>
          <w:sz w:val="24"/>
        </w:rPr>
        <w:t>In: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assessment of fish production in freshwaters, (T. B. Bagenal, Eds.). </w:t>
      </w:r>
      <w:r>
        <w:rPr>
          <w:i/>
          <w:sz w:val="24"/>
        </w:rPr>
        <w:t>Black Well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Scientific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Publications, London</w:t>
      </w:r>
      <w:r>
        <w:rPr>
          <w:sz w:val="24"/>
        </w:rPr>
        <w:t>, 165-201.</w:t>
      </w:r>
    </w:p>
    <w:p>
      <w:pPr>
        <w:pStyle w:val="BodyText"/>
        <w:spacing w:before="199"/>
        <w:ind w:left="1205" w:right="216" w:hanging="900"/>
        <w:jc w:val="both"/>
      </w:pPr>
      <w:r>
        <w:rPr/>
        <w:t>Bankole, N.O.</w:t>
      </w:r>
      <w:r>
        <w:rPr>
          <w:spacing w:val="1"/>
        </w:rPr>
        <w:t> </w:t>
      </w:r>
      <w:r>
        <w:rPr/>
        <w:t>(2002). Physicochemical Characteristics of Water Samples Collected</w:t>
      </w:r>
      <w:r>
        <w:rPr>
          <w:spacing w:val="1"/>
        </w:rPr>
        <w:t> </w:t>
      </w:r>
      <w:r>
        <w:rPr/>
        <w:t>from River Sokoto, Northwestern Nigeria. </w:t>
      </w:r>
      <w:r>
        <w:rPr>
          <w:i/>
        </w:rPr>
        <w:t>Atmospheric and Climate Sciences</w:t>
      </w:r>
      <w:r>
        <w:rPr/>
        <w:t>,</w:t>
      </w:r>
      <w:r>
        <w:rPr>
          <w:spacing w:val="1"/>
        </w:rPr>
        <w:t> </w:t>
      </w:r>
      <w:r>
        <w:rPr/>
        <w:t>5, 194-199.</w:t>
      </w:r>
    </w:p>
    <w:p>
      <w:pPr>
        <w:pStyle w:val="BodyText"/>
        <w:spacing w:before="203"/>
        <w:ind w:left="1025" w:right="212" w:hanging="720"/>
        <w:jc w:val="both"/>
      </w:pPr>
      <w:r>
        <w:rPr/>
        <w:t>Baxter, C. V., Fausch, K. D., &amp; Carl Saunders, W. (2005). Tangled webs: reciprocal</w:t>
      </w:r>
      <w:r>
        <w:rPr>
          <w:spacing w:val="1"/>
        </w:rPr>
        <w:t> </w:t>
      </w:r>
      <w:r>
        <w:rPr/>
        <w:t>flows of invertebrate prey link streams &amp; riparian zones. </w:t>
      </w:r>
      <w:r>
        <w:rPr>
          <w:i/>
        </w:rPr>
        <w:t>Freshwater biology</w:t>
      </w:r>
      <w:r>
        <w:rPr/>
        <w:t>,</w:t>
      </w:r>
      <w:r>
        <w:rPr>
          <w:spacing w:val="1"/>
        </w:rPr>
        <w:t> </w:t>
      </w:r>
      <w:r>
        <w:rPr>
          <w:i/>
        </w:rPr>
        <w:t>50</w:t>
      </w:r>
      <w:r>
        <w:rPr/>
        <w:t>(2),</w:t>
      </w:r>
      <w:r>
        <w:rPr>
          <w:spacing w:val="-1"/>
        </w:rPr>
        <w:t> </w:t>
      </w:r>
      <w:r>
        <w:rPr/>
        <w:t>201-220.</w:t>
      </w:r>
    </w:p>
    <w:p>
      <w:pPr>
        <w:pStyle w:val="BodyText"/>
        <w:spacing w:before="199"/>
        <w:ind w:left="1025" w:right="216" w:hanging="720"/>
        <w:jc w:val="both"/>
      </w:pPr>
      <w:r>
        <w:rPr/>
        <w:t>Baxter, C. V., Fausch, K. D., Murakami, M., &amp; Chapman, P. L. (2004). Fish invasion</w:t>
      </w:r>
      <w:r>
        <w:rPr>
          <w:spacing w:val="1"/>
        </w:rPr>
        <w:t> </w:t>
      </w:r>
      <w:r>
        <w:rPr/>
        <w:t>restructures stream &amp; forest food webs by interrupting reciprocal prey subsidies.</w:t>
      </w:r>
      <w:r>
        <w:rPr>
          <w:spacing w:val="1"/>
        </w:rPr>
        <w:t> </w:t>
      </w:r>
      <w:r>
        <w:rPr>
          <w:i/>
        </w:rPr>
        <w:t>Ecology</w:t>
      </w:r>
      <w:r>
        <w:rPr/>
        <w:t>,</w:t>
      </w:r>
      <w:r>
        <w:rPr>
          <w:spacing w:val="-1"/>
        </w:rPr>
        <w:t> </w:t>
      </w:r>
      <w:r>
        <w:rPr>
          <w:i/>
        </w:rPr>
        <w:t>85</w:t>
      </w:r>
      <w:r>
        <w:rPr/>
        <w:t>(10), 2656-2663.</w:t>
      </w:r>
    </w:p>
    <w:p>
      <w:pPr>
        <w:pStyle w:val="BodyText"/>
        <w:spacing w:line="242" w:lineRule="auto" w:before="199"/>
        <w:ind w:left="1025" w:right="223" w:hanging="720"/>
        <w:jc w:val="both"/>
      </w:pPr>
      <w:r>
        <w:rPr/>
        <w:t>Bellingham, K. (2012). Physicochemical Parameters of Natural Waters: Stevens water</w:t>
      </w:r>
      <w:r>
        <w:rPr>
          <w:spacing w:val="1"/>
        </w:rPr>
        <w:t> </w:t>
      </w:r>
      <w:r>
        <w:rPr/>
        <w:t>monitoring</w:t>
      </w:r>
      <w:r>
        <w:rPr>
          <w:spacing w:val="-4"/>
        </w:rPr>
        <w:t> </w:t>
      </w:r>
      <w:r>
        <w:rPr/>
        <w:t>systems.</w:t>
      </w:r>
      <w:r>
        <w:rPr>
          <w:spacing w:val="1"/>
        </w:rPr>
        <w:t> </w:t>
      </w:r>
      <w:hyperlink r:id="rId103">
        <w:r>
          <w:rPr/>
          <w:t>http://www.stevenswater.com/index.aspx</w:t>
        </w:r>
      </w:hyperlink>
    </w:p>
    <w:p>
      <w:pPr>
        <w:spacing w:line="242" w:lineRule="auto" w:before="196"/>
        <w:ind w:left="1025" w:right="218" w:hanging="720"/>
        <w:jc w:val="both"/>
        <w:rPr>
          <w:sz w:val="24"/>
        </w:rPr>
      </w:pPr>
      <w:r>
        <w:rPr>
          <w:sz w:val="24"/>
        </w:rPr>
        <w:t>Bene, C., &amp; Heck, S. (2005</w:t>
      </w:r>
      <w:r>
        <w:rPr>
          <w:i/>
          <w:sz w:val="24"/>
        </w:rPr>
        <w:t>). </w:t>
      </w:r>
      <w:r>
        <w:rPr>
          <w:sz w:val="24"/>
        </w:rPr>
        <w:t>Fish &amp; food security in Africa. </w:t>
      </w:r>
      <w:r>
        <w:rPr>
          <w:i/>
          <w:sz w:val="24"/>
        </w:rPr>
        <w:t>NAGA World Fish Centre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Quarterly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28, 8-13.</w:t>
      </w:r>
    </w:p>
    <w:p>
      <w:pPr>
        <w:pStyle w:val="BodyText"/>
        <w:spacing w:before="194"/>
        <w:ind w:left="305"/>
        <w:jc w:val="both"/>
      </w:pPr>
      <w:r>
        <w:rPr/>
        <w:t>Benitez,</w:t>
      </w:r>
      <w:r>
        <w:rPr>
          <w:spacing w:val="3"/>
        </w:rPr>
        <w:t> </w:t>
      </w:r>
      <w:r>
        <w:rPr/>
        <w:t>L.</w:t>
      </w:r>
      <w:r>
        <w:rPr>
          <w:spacing w:val="1"/>
        </w:rPr>
        <w:t> </w:t>
      </w:r>
      <w:r>
        <w:rPr/>
        <w:t>V.</w:t>
      </w:r>
      <w:r>
        <w:rPr>
          <w:spacing w:val="2"/>
        </w:rPr>
        <w:t> </w:t>
      </w:r>
      <w:r>
        <w:rPr/>
        <w:t>(1989).</w:t>
      </w:r>
      <w:r>
        <w:rPr>
          <w:spacing w:val="3"/>
        </w:rPr>
        <w:t> </w:t>
      </w:r>
      <w:r>
        <w:rPr/>
        <w:t>Amino</w:t>
      </w:r>
      <w:r>
        <w:rPr>
          <w:spacing w:val="1"/>
        </w:rPr>
        <w:t> </w:t>
      </w:r>
      <w:r>
        <w:rPr/>
        <w:t>Acid</w:t>
      </w:r>
      <w:r>
        <w:rPr>
          <w:spacing w:val="5"/>
        </w:rPr>
        <w:t> </w:t>
      </w:r>
      <w:r>
        <w:rPr/>
        <w:t>&amp;</w:t>
      </w:r>
      <w:r>
        <w:rPr>
          <w:spacing w:val="1"/>
        </w:rPr>
        <w:t> </w:t>
      </w:r>
      <w:r>
        <w:rPr/>
        <w:t>fatty</w:t>
      </w:r>
      <w:r>
        <w:rPr>
          <w:spacing w:val="-1"/>
        </w:rPr>
        <w:t> </w:t>
      </w:r>
      <w:r>
        <w:rPr/>
        <w:t>acid</w:t>
      </w:r>
      <w:r>
        <w:rPr>
          <w:spacing w:val="1"/>
        </w:rPr>
        <w:t> </w:t>
      </w:r>
      <w:r>
        <w:rPr/>
        <w:t>profiles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aquaculture</w:t>
      </w:r>
      <w:r>
        <w:rPr>
          <w:spacing w:val="1"/>
        </w:rPr>
        <w:t> </w:t>
      </w:r>
      <w:r>
        <w:rPr/>
        <w:t>nutrition</w:t>
      </w:r>
      <w:r>
        <w:rPr>
          <w:spacing w:val="1"/>
        </w:rPr>
        <w:t> </w:t>
      </w:r>
      <w:r>
        <w:rPr/>
        <w:t>studies,</w:t>
      </w:r>
    </w:p>
    <w:p>
      <w:pPr>
        <w:spacing w:line="240" w:lineRule="auto" w:before="0"/>
        <w:ind w:left="1025" w:right="214" w:firstLine="0"/>
        <w:jc w:val="both"/>
        <w:rPr>
          <w:sz w:val="24"/>
        </w:rPr>
      </w:pPr>
      <w:r>
        <w:rPr>
          <w:sz w:val="24"/>
        </w:rPr>
        <w:t>p. 23- 35. in S.S. De Silva (ed.) Fish Nutrition Research in Asia.</w:t>
      </w:r>
      <w:r>
        <w:rPr>
          <w:spacing w:val="1"/>
          <w:sz w:val="24"/>
        </w:rPr>
        <w:t> </w:t>
      </w:r>
      <w:r>
        <w:rPr>
          <w:sz w:val="24"/>
        </w:rPr>
        <w:t>Proceedings of</w:t>
      </w:r>
      <w:r>
        <w:rPr>
          <w:spacing w:val="1"/>
          <w:sz w:val="24"/>
        </w:rPr>
        <w:t> </w:t>
      </w:r>
      <w:r>
        <w:rPr>
          <w:sz w:val="24"/>
        </w:rPr>
        <w:t>the Third Asian Fish Nutrition Network Meeting.</w:t>
      </w:r>
      <w:r>
        <w:rPr>
          <w:spacing w:val="1"/>
          <w:sz w:val="24"/>
        </w:rPr>
        <w:t> </w:t>
      </w:r>
      <w:r>
        <w:rPr>
          <w:i/>
          <w:sz w:val="24"/>
        </w:rPr>
        <w:t>Asian fish. Society Special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Publication</w:t>
      </w:r>
      <w:r>
        <w:rPr>
          <w:sz w:val="24"/>
        </w:rPr>
        <w:t>, 4,</w:t>
      </w:r>
      <w:r>
        <w:rPr>
          <w:spacing w:val="-1"/>
          <w:sz w:val="24"/>
        </w:rPr>
        <w:t> </w:t>
      </w:r>
      <w:r>
        <w:rPr>
          <w:sz w:val="24"/>
        </w:rPr>
        <w:t>166.</w:t>
      </w:r>
    </w:p>
    <w:p>
      <w:pPr>
        <w:spacing w:line="240" w:lineRule="auto" w:before="200"/>
        <w:ind w:left="1025" w:right="215" w:hanging="720"/>
        <w:jc w:val="both"/>
        <w:rPr>
          <w:sz w:val="24"/>
        </w:rPr>
      </w:pPr>
      <w:r>
        <w:rPr>
          <w:sz w:val="24"/>
        </w:rPr>
        <w:t>Bob-Manuel, F. G. (2011). Food &amp; feeding ecology of the Mudskipper (</w:t>
      </w:r>
      <w:r>
        <w:rPr>
          <w:i/>
          <w:sz w:val="24"/>
        </w:rPr>
        <w:t>Periopthalmus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koelreuteri</w:t>
      </w:r>
      <w:r>
        <w:rPr>
          <w:sz w:val="24"/>
        </w:rPr>
        <w:t>). (PALLAS) Gobiidae at Rumuolumeni Creek, Niger Delta, Nigeria.</w:t>
      </w:r>
      <w:r>
        <w:rPr>
          <w:spacing w:val="1"/>
          <w:sz w:val="24"/>
        </w:rPr>
        <w:t> </w:t>
      </w:r>
      <w:r>
        <w:rPr>
          <w:i/>
          <w:sz w:val="24"/>
        </w:rPr>
        <w:t>Agriculture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North America</w:t>
      </w:r>
      <w:r>
        <w:rPr>
          <w:sz w:val="24"/>
        </w:rPr>
        <w:t>, 2(6), 897-901.</w:t>
      </w:r>
    </w:p>
    <w:p>
      <w:pPr>
        <w:pStyle w:val="BodyText"/>
        <w:spacing w:line="242" w:lineRule="auto" w:before="201"/>
        <w:ind w:left="1025" w:right="222" w:hanging="720"/>
      </w:pPr>
      <w:r>
        <w:rPr/>
        <w:t>Boulton</w:t>
      </w:r>
      <w:r>
        <w:rPr>
          <w:spacing w:val="45"/>
        </w:rPr>
        <w:t> </w:t>
      </w:r>
      <w:r>
        <w:rPr/>
        <w:t>A.</w:t>
      </w:r>
      <w:r>
        <w:rPr>
          <w:spacing w:val="46"/>
        </w:rPr>
        <w:t> </w:t>
      </w:r>
      <w:r>
        <w:rPr/>
        <w:t>J.</w:t>
      </w:r>
      <w:r>
        <w:rPr>
          <w:spacing w:val="45"/>
        </w:rPr>
        <w:t> </w:t>
      </w:r>
      <w:r>
        <w:rPr/>
        <w:t>(2012).</w:t>
      </w:r>
      <w:r>
        <w:rPr>
          <w:spacing w:val="46"/>
        </w:rPr>
        <w:t> </w:t>
      </w:r>
      <w:r>
        <w:rPr/>
        <w:t>Temperature</w:t>
      </w:r>
      <w:r>
        <w:rPr>
          <w:spacing w:val="44"/>
        </w:rPr>
        <w:t> </w:t>
      </w:r>
      <w:r>
        <w:rPr/>
        <w:t>impacts</w:t>
      </w:r>
      <w:r>
        <w:rPr>
          <w:spacing w:val="47"/>
        </w:rPr>
        <w:t> </w:t>
      </w:r>
      <w:r>
        <w:rPr/>
        <w:t>on</w:t>
      </w:r>
      <w:r>
        <w:rPr>
          <w:spacing w:val="48"/>
        </w:rPr>
        <w:t> </w:t>
      </w:r>
      <w:r>
        <w:rPr/>
        <w:t>stream</w:t>
      </w:r>
      <w:r>
        <w:rPr>
          <w:spacing w:val="47"/>
        </w:rPr>
        <w:t> </w:t>
      </w:r>
      <w:r>
        <w:rPr/>
        <w:t>ecology,</w:t>
      </w:r>
      <w:r>
        <w:rPr>
          <w:spacing w:val="45"/>
        </w:rPr>
        <w:t> </w:t>
      </w:r>
      <w:r>
        <w:rPr/>
        <w:t>Water</w:t>
      </w:r>
      <w:r>
        <w:rPr>
          <w:spacing w:val="48"/>
        </w:rPr>
        <w:t> </w:t>
      </w:r>
      <w:r>
        <w:rPr/>
        <w:t>Encyclopedia</w:t>
      </w:r>
      <w:r>
        <w:rPr>
          <w:spacing w:val="-57"/>
        </w:rPr>
        <w:t> </w:t>
      </w:r>
      <w:hyperlink r:id="rId104">
        <w:r>
          <w:rPr/>
          <w:t>http://www.waterencyclopedia.com/Re-St/Stream-Ecology-Temperature-</w:t>
        </w:r>
      </w:hyperlink>
      <w:r>
        <w:rPr>
          <w:spacing w:val="1"/>
        </w:rPr>
        <w:t> </w:t>
      </w:r>
      <w:r>
        <w:rPr/>
        <w:t>Impacts-on.html</w:t>
      </w:r>
    </w:p>
    <w:p>
      <w:pPr>
        <w:spacing w:line="240" w:lineRule="auto" w:before="192"/>
        <w:ind w:left="1025" w:right="215" w:hanging="720"/>
        <w:jc w:val="both"/>
        <w:rPr>
          <w:sz w:val="24"/>
        </w:rPr>
      </w:pPr>
      <w:r>
        <w:rPr>
          <w:sz w:val="24"/>
        </w:rPr>
        <w:t>Cahu, C., Salen E, &amp; Lorgeril, M. D. (2014). Farmed &amp; wild fish in the prevention of</w:t>
      </w:r>
      <w:r>
        <w:rPr>
          <w:spacing w:val="1"/>
          <w:sz w:val="24"/>
        </w:rPr>
        <w:t> </w:t>
      </w:r>
      <w:r>
        <w:rPr>
          <w:sz w:val="24"/>
        </w:rPr>
        <w:t>cardiovascular</w:t>
      </w:r>
      <w:r>
        <w:rPr>
          <w:spacing w:val="1"/>
          <w:sz w:val="24"/>
        </w:rPr>
        <w:t> </w:t>
      </w:r>
      <w:r>
        <w:rPr>
          <w:sz w:val="24"/>
        </w:rPr>
        <w:t>diseases:</w:t>
      </w:r>
      <w:r>
        <w:rPr>
          <w:spacing w:val="1"/>
          <w:sz w:val="24"/>
        </w:rPr>
        <w:t> </w:t>
      </w:r>
      <w:r>
        <w:rPr>
          <w:sz w:val="24"/>
        </w:rPr>
        <w:t>Assessing</w:t>
      </w:r>
      <w:r>
        <w:rPr>
          <w:spacing w:val="1"/>
          <w:sz w:val="24"/>
        </w:rPr>
        <w:t> </w:t>
      </w:r>
      <w:r>
        <w:rPr>
          <w:sz w:val="24"/>
        </w:rPr>
        <w:t>possible</w:t>
      </w:r>
      <w:r>
        <w:rPr>
          <w:spacing w:val="1"/>
          <w:sz w:val="24"/>
        </w:rPr>
        <w:t> </w:t>
      </w:r>
      <w:r>
        <w:rPr>
          <w:sz w:val="24"/>
        </w:rPr>
        <w:t>differences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lipid</w:t>
      </w:r>
      <w:r>
        <w:rPr>
          <w:spacing w:val="60"/>
          <w:sz w:val="24"/>
        </w:rPr>
        <w:t> </w:t>
      </w:r>
      <w:r>
        <w:rPr>
          <w:sz w:val="24"/>
        </w:rPr>
        <w:t>nutritional</w:t>
      </w:r>
      <w:r>
        <w:rPr>
          <w:spacing w:val="1"/>
          <w:sz w:val="24"/>
        </w:rPr>
        <w:t> </w:t>
      </w:r>
      <w:r>
        <w:rPr>
          <w:sz w:val="24"/>
        </w:rPr>
        <w:t>values.</w:t>
      </w:r>
      <w:r>
        <w:rPr>
          <w:spacing w:val="-2"/>
          <w:sz w:val="24"/>
        </w:rPr>
        <w:t> </w:t>
      </w:r>
      <w:r>
        <w:rPr>
          <w:i/>
          <w:sz w:val="24"/>
        </w:rPr>
        <w:t>Nutrition Metabolism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Cardiovascular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Diseases,</w:t>
      </w:r>
      <w:r>
        <w:rPr>
          <w:i/>
          <w:spacing w:val="1"/>
          <w:sz w:val="24"/>
        </w:rPr>
        <w:t> </w:t>
      </w:r>
      <w:r>
        <w:rPr>
          <w:sz w:val="24"/>
        </w:rPr>
        <w:t>14, 34-41.</w:t>
      </w:r>
    </w:p>
    <w:p>
      <w:pPr>
        <w:pStyle w:val="BodyText"/>
        <w:spacing w:before="199"/>
        <w:ind w:left="1025" w:right="214" w:hanging="720"/>
        <w:jc w:val="both"/>
      </w:pPr>
      <w:r>
        <w:rPr/>
        <w:t>Chen, C., Sander, J. E. &amp; Dale, N. M. (2003). The effect of dietary lysine deficiency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immune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Newcastle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vaccination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chickens.</w:t>
      </w:r>
      <w:r>
        <w:rPr>
          <w:spacing w:val="1"/>
        </w:rPr>
        <w:t> </w:t>
      </w:r>
      <w:r>
        <w:rPr>
          <w:i/>
        </w:rPr>
        <w:t>Avian</w:t>
      </w:r>
      <w:r>
        <w:rPr>
          <w:i/>
          <w:spacing w:val="1"/>
        </w:rPr>
        <w:t> </w:t>
      </w:r>
      <w:r>
        <w:rPr>
          <w:i/>
        </w:rPr>
        <w:t>Diseases</w:t>
      </w:r>
      <w:r>
        <w:rPr/>
        <w:t>,</w:t>
      </w:r>
      <w:r>
        <w:rPr>
          <w:spacing w:val="-1"/>
        </w:rPr>
        <w:t> </w:t>
      </w:r>
      <w:r>
        <w:rPr/>
        <w:t>47(4), 1346–1351.</w:t>
      </w:r>
    </w:p>
    <w:p>
      <w:pPr>
        <w:spacing w:line="240" w:lineRule="auto" w:before="200"/>
        <w:ind w:left="1025" w:right="215" w:hanging="720"/>
        <w:jc w:val="both"/>
        <w:rPr>
          <w:sz w:val="24"/>
        </w:rPr>
      </w:pPr>
      <w:r>
        <w:rPr>
          <w:sz w:val="24"/>
        </w:rPr>
        <w:t>Cutwa,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Turingan,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(2000).</w:t>
      </w:r>
      <w:r>
        <w:rPr>
          <w:spacing w:val="1"/>
          <w:sz w:val="24"/>
        </w:rPr>
        <w:t> </w:t>
      </w:r>
      <w:r>
        <w:rPr>
          <w:sz w:val="24"/>
        </w:rPr>
        <w:t>Intralocality</w:t>
      </w:r>
      <w:r>
        <w:rPr>
          <w:spacing w:val="1"/>
          <w:sz w:val="24"/>
        </w:rPr>
        <w:t> </w:t>
      </w:r>
      <w:r>
        <w:rPr>
          <w:sz w:val="24"/>
        </w:rPr>
        <w:t>variation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61"/>
          <w:sz w:val="24"/>
        </w:rPr>
        <w:t> </w:t>
      </w:r>
      <w:r>
        <w:rPr>
          <w:sz w:val="24"/>
        </w:rPr>
        <w:t>feeding</w:t>
      </w:r>
      <w:r>
        <w:rPr>
          <w:spacing w:val="1"/>
          <w:sz w:val="24"/>
        </w:rPr>
        <w:t> </w:t>
      </w:r>
      <w:r>
        <w:rPr>
          <w:sz w:val="24"/>
        </w:rPr>
        <w:t>biomechanics &amp; prey use in </w:t>
      </w:r>
      <w:r>
        <w:rPr>
          <w:i/>
          <w:sz w:val="24"/>
        </w:rPr>
        <w:t>Archosargus probatocephalus </w:t>
      </w:r>
      <w:r>
        <w:rPr>
          <w:sz w:val="24"/>
        </w:rPr>
        <w:t>(Teleostei, Sparidae),</w:t>
      </w:r>
      <w:r>
        <w:rPr>
          <w:spacing w:val="-57"/>
          <w:sz w:val="24"/>
        </w:rPr>
        <w:t> </w:t>
      </w:r>
      <w:r>
        <w:rPr>
          <w:sz w:val="24"/>
        </w:rPr>
        <w:t>with implications for the ecomorphology of fishes. </w:t>
      </w:r>
      <w:r>
        <w:rPr>
          <w:i/>
          <w:sz w:val="24"/>
        </w:rPr>
        <w:t>Environmental biology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fishes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59</w:t>
      </w:r>
      <w:r>
        <w:rPr>
          <w:sz w:val="24"/>
        </w:rPr>
        <w:t>(2), 191-198.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014" w:top="1320" w:bottom="1200" w:left="1680" w:right="1200"/>
        </w:sectPr>
      </w:pPr>
    </w:p>
    <w:p>
      <w:pPr>
        <w:spacing w:line="240" w:lineRule="auto" w:before="77"/>
        <w:ind w:left="1025" w:right="213" w:hanging="720"/>
        <w:jc w:val="both"/>
        <w:rPr>
          <w:sz w:val="24"/>
        </w:rPr>
      </w:pPr>
      <w:r>
        <w:rPr>
          <w:sz w:val="24"/>
        </w:rPr>
        <w:t>Dadebo,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sz w:val="24"/>
        </w:rPr>
        <w:t>Filter-feeding</w:t>
      </w:r>
      <w:r>
        <w:rPr>
          <w:spacing w:val="1"/>
          <w:sz w:val="24"/>
        </w:rPr>
        <w:t> </w:t>
      </w:r>
      <w:r>
        <w:rPr>
          <w:sz w:val="24"/>
        </w:rPr>
        <w:t>habit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African</w:t>
      </w:r>
      <w:r>
        <w:rPr>
          <w:spacing w:val="1"/>
          <w:sz w:val="24"/>
        </w:rPr>
        <w:t> </w:t>
      </w:r>
      <w:r>
        <w:rPr>
          <w:sz w:val="24"/>
        </w:rPr>
        <w:t>catfish</w:t>
      </w:r>
      <w:r>
        <w:rPr>
          <w:spacing w:val="1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gariepinus</w:t>
      </w:r>
      <w:r>
        <w:rPr>
          <w:i/>
          <w:spacing w:val="1"/>
          <w:sz w:val="24"/>
        </w:rPr>
        <w:t> </w:t>
      </w:r>
      <w:r>
        <w:rPr>
          <w:sz w:val="24"/>
        </w:rPr>
        <w:t>Burchell,</w:t>
      </w:r>
      <w:r>
        <w:rPr>
          <w:spacing w:val="19"/>
          <w:sz w:val="24"/>
        </w:rPr>
        <w:t> </w:t>
      </w:r>
      <w:r>
        <w:rPr>
          <w:sz w:val="24"/>
        </w:rPr>
        <w:t>1822</w:t>
      </w:r>
      <w:r>
        <w:rPr>
          <w:spacing w:val="19"/>
          <w:sz w:val="24"/>
        </w:rPr>
        <w:t> </w:t>
      </w:r>
      <w:r>
        <w:rPr>
          <w:sz w:val="24"/>
        </w:rPr>
        <w:t>(Pisces:</w:t>
      </w:r>
      <w:r>
        <w:rPr>
          <w:spacing w:val="22"/>
          <w:sz w:val="24"/>
        </w:rPr>
        <w:t> </w:t>
      </w:r>
      <w:r>
        <w:rPr>
          <w:sz w:val="24"/>
        </w:rPr>
        <w:t>Clariidae)</w:t>
      </w:r>
      <w:r>
        <w:rPr>
          <w:spacing w:val="19"/>
          <w:sz w:val="24"/>
        </w:rPr>
        <w:t> </w:t>
      </w:r>
      <w:r>
        <w:rPr>
          <w:sz w:val="24"/>
        </w:rPr>
        <w:t>in</w:t>
      </w:r>
      <w:r>
        <w:rPr>
          <w:spacing w:val="22"/>
          <w:sz w:val="24"/>
        </w:rPr>
        <w:t> </w:t>
      </w:r>
      <w:r>
        <w:rPr>
          <w:sz w:val="24"/>
        </w:rPr>
        <w:t>Lake</w:t>
      </w:r>
      <w:r>
        <w:rPr>
          <w:spacing w:val="18"/>
          <w:sz w:val="24"/>
        </w:rPr>
        <w:t> </w:t>
      </w:r>
      <w:r>
        <w:rPr>
          <w:sz w:val="24"/>
        </w:rPr>
        <w:t>Chamo,</w:t>
      </w:r>
      <w:r>
        <w:rPr>
          <w:spacing w:val="19"/>
          <w:sz w:val="24"/>
        </w:rPr>
        <w:t> </w:t>
      </w:r>
      <w:r>
        <w:rPr>
          <w:sz w:val="24"/>
        </w:rPr>
        <w:t>Ethiopia,</w:t>
      </w:r>
      <w:r>
        <w:rPr>
          <w:spacing w:val="21"/>
          <w:sz w:val="24"/>
        </w:rPr>
        <w:t> </w:t>
      </w:r>
      <w:r>
        <w:rPr>
          <w:i/>
          <w:sz w:val="24"/>
        </w:rPr>
        <w:t>Ethiopian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Biological Sciences</w:t>
      </w:r>
      <w:r>
        <w:rPr>
          <w:sz w:val="24"/>
        </w:rPr>
        <w:t>, 8(1), 15-30.</w:t>
      </w:r>
    </w:p>
    <w:p>
      <w:pPr>
        <w:spacing w:line="240" w:lineRule="auto" w:before="199"/>
        <w:ind w:left="1025" w:right="212" w:hanging="720"/>
        <w:jc w:val="both"/>
        <w:rPr>
          <w:sz w:val="24"/>
        </w:rPr>
      </w:pPr>
      <w:r>
        <w:rPr>
          <w:sz w:val="24"/>
        </w:rPr>
        <w:t>Dadebo,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Reproductive</w:t>
      </w:r>
      <w:r>
        <w:rPr>
          <w:spacing w:val="1"/>
          <w:sz w:val="24"/>
        </w:rPr>
        <w:t> </w:t>
      </w:r>
      <w:r>
        <w:rPr>
          <w:sz w:val="24"/>
        </w:rPr>
        <w:t>biology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feeding</w:t>
      </w:r>
      <w:r>
        <w:rPr>
          <w:spacing w:val="1"/>
          <w:sz w:val="24"/>
        </w:rPr>
        <w:t> </w:t>
      </w:r>
      <w:r>
        <w:rPr>
          <w:sz w:val="24"/>
        </w:rPr>
        <w:t>habits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catfish,</w:t>
      </w:r>
      <w:r>
        <w:rPr>
          <w:spacing w:val="60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gariepinus </w:t>
      </w:r>
      <w:r>
        <w:rPr>
          <w:sz w:val="24"/>
        </w:rPr>
        <w:t>Burchell (Pisces: Clariidae) in Lake Hawassa, Ethiopia. </w:t>
      </w:r>
      <w:r>
        <w:rPr>
          <w:i/>
          <w:sz w:val="24"/>
        </w:rPr>
        <w:t>Ethiopian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Science. </w:t>
      </w:r>
      <w:r>
        <w:rPr>
          <w:sz w:val="24"/>
        </w:rPr>
        <w:t>23, 231-246.</w:t>
      </w:r>
    </w:p>
    <w:p>
      <w:pPr>
        <w:spacing w:line="240" w:lineRule="auto" w:before="199"/>
        <w:ind w:left="1025" w:right="213" w:hanging="720"/>
        <w:jc w:val="both"/>
        <w:rPr>
          <w:sz w:val="24"/>
        </w:rPr>
      </w:pPr>
      <w:r>
        <w:rPr>
          <w:sz w:val="24"/>
        </w:rPr>
        <w:t>Dadebo, E., Aemro, D., &amp; Tekle-Giorgis, Y. (2014). Food &amp; feeding habits of the</w:t>
      </w:r>
      <w:r>
        <w:rPr>
          <w:spacing w:val="1"/>
          <w:sz w:val="24"/>
        </w:rPr>
        <w:t> </w:t>
      </w:r>
      <w:r>
        <w:rPr>
          <w:sz w:val="24"/>
        </w:rPr>
        <w:t>African catfish </w:t>
      </w:r>
      <w:r>
        <w:rPr>
          <w:i/>
          <w:sz w:val="24"/>
        </w:rPr>
        <w:t>Clarias gariepinus </w:t>
      </w:r>
      <w:r>
        <w:rPr>
          <w:sz w:val="24"/>
        </w:rPr>
        <w:t>(Burchell, 1822) (Pisces: Clariidae) in Lake</w:t>
      </w:r>
      <w:r>
        <w:rPr>
          <w:spacing w:val="1"/>
          <w:sz w:val="24"/>
        </w:rPr>
        <w:t> </w:t>
      </w:r>
      <w:r>
        <w:rPr>
          <w:sz w:val="24"/>
        </w:rPr>
        <w:t>Koka,</w:t>
      </w:r>
      <w:r>
        <w:rPr>
          <w:spacing w:val="-1"/>
          <w:sz w:val="24"/>
        </w:rPr>
        <w:t> </w:t>
      </w:r>
      <w:r>
        <w:rPr>
          <w:sz w:val="24"/>
        </w:rPr>
        <w:t>Ethiopia. </w:t>
      </w:r>
      <w:r>
        <w:rPr>
          <w:i/>
          <w:sz w:val="24"/>
        </w:rPr>
        <w:t>African Journal of Ecology</w:t>
      </w:r>
      <w:r>
        <w:rPr>
          <w:sz w:val="24"/>
        </w:rPr>
        <w:t>, 52, 471-478.</w:t>
      </w:r>
    </w:p>
    <w:p>
      <w:pPr>
        <w:pStyle w:val="BodyText"/>
        <w:spacing w:line="242" w:lineRule="auto" w:before="203"/>
        <w:ind w:left="1025" w:right="214" w:hanging="720"/>
        <w:jc w:val="both"/>
      </w:pPr>
      <w:r>
        <w:rPr/>
        <w:t>De Bandt, J. P. &amp; Cynober L. (2006). Therapeutic use of branched-chain amino acids in</w:t>
      </w:r>
      <w:r>
        <w:rPr>
          <w:spacing w:val="1"/>
        </w:rPr>
        <w:t> </w:t>
      </w:r>
      <w:r>
        <w:rPr/>
        <w:t>burn,</w:t>
      </w:r>
      <w:r>
        <w:rPr>
          <w:spacing w:val="-2"/>
        </w:rPr>
        <w:t> </w:t>
      </w:r>
      <w:r>
        <w:rPr/>
        <w:t>trauma,</w:t>
      </w:r>
      <w:r>
        <w:rPr>
          <w:spacing w:val="2"/>
        </w:rPr>
        <w:t> </w:t>
      </w:r>
      <w:r>
        <w:rPr/>
        <w:t>&amp;</w:t>
      </w:r>
      <w:r>
        <w:rPr>
          <w:spacing w:val="-2"/>
        </w:rPr>
        <w:t> </w:t>
      </w:r>
      <w:r>
        <w:rPr/>
        <w:t>sepsis. </w:t>
      </w:r>
      <w:r>
        <w:rPr>
          <w:i/>
        </w:rPr>
        <w:t>Journal of Nutrition</w:t>
      </w:r>
      <w:r>
        <w:rPr/>
        <w:t>, 185(1)</w:t>
      </w:r>
      <w:r>
        <w:rPr>
          <w:spacing w:val="-1"/>
        </w:rPr>
        <w:t> </w:t>
      </w:r>
      <w:r>
        <w:rPr/>
        <w:t>308–313.</w:t>
      </w:r>
    </w:p>
    <w:p>
      <w:pPr>
        <w:pStyle w:val="BodyText"/>
        <w:spacing w:before="193"/>
        <w:ind w:left="1025" w:right="217" w:hanging="720"/>
        <w:jc w:val="both"/>
      </w:pPr>
      <w:r>
        <w:rPr/>
        <w:t>Edegbena, A. O., &amp; Agbaja, J. E (2014). Effect of some environmental variables on the</w:t>
      </w:r>
      <w:r>
        <w:rPr>
          <w:spacing w:val="1"/>
        </w:rPr>
        <w:t> </w:t>
      </w:r>
      <w:r>
        <w:rPr/>
        <w:t>community structure of zooplankton in Tungan Kawo (Wushishi Dam), Niger</w:t>
      </w:r>
      <w:r>
        <w:rPr>
          <w:spacing w:val="1"/>
        </w:rPr>
        <w:t> </w:t>
      </w:r>
      <w:r>
        <w:rPr/>
        <w:t>State,</w:t>
      </w:r>
      <w:r>
        <w:rPr>
          <w:spacing w:val="-1"/>
        </w:rPr>
        <w:t> </w:t>
      </w:r>
      <w:r>
        <w:rPr/>
        <w:t>North</w:t>
      </w:r>
      <w:r>
        <w:rPr>
          <w:spacing w:val="-1"/>
        </w:rPr>
        <w:t> </w:t>
      </w:r>
      <w:r>
        <w:rPr/>
        <w:t>Central, Nigeria.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Aquatic</w:t>
      </w:r>
      <w:r>
        <w:rPr>
          <w:i/>
          <w:spacing w:val="1"/>
        </w:rPr>
        <w:t> </w:t>
      </w:r>
      <w:r>
        <w:rPr>
          <w:i/>
        </w:rPr>
        <w:t>Sciences</w:t>
      </w:r>
      <w:r>
        <w:rPr/>
        <w:t>,</w:t>
      </w:r>
      <w:r>
        <w:rPr>
          <w:spacing w:val="-1"/>
        </w:rPr>
        <w:t> </w:t>
      </w:r>
      <w:r>
        <w:rPr/>
        <w:t>29(2), 14-16.</w:t>
      </w:r>
    </w:p>
    <w:p>
      <w:pPr>
        <w:spacing w:line="240" w:lineRule="auto" w:before="200"/>
        <w:ind w:left="1025" w:right="216" w:hanging="720"/>
        <w:jc w:val="both"/>
        <w:rPr>
          <w:sz w:val="24"/>
        </w:rPr>
      </w:pPr>
      <w:r>
        <w:rPr>
          <w:sz w:val="24"/>
        </w:rPr>
        <w:t>Effiong, B. N., &amp; Fakunle, J. O. (2011). Proximate &amp; mineral composition of some</w:t>
      </w:r>
      <w:r>
        <w:rPr>
          <w:spacing w:val="1"/>
          <w:sz w:val="24"/>
        </w:rPr>
        <w:t> </w:t>
      </w:r>
      <w:r>
        <w:rPr>
          <w:sz w:val="24"/>
        </w:rPr>
        <w:t>commercially important fishes in Lake Kainji, Nigeria. </w:t>
      </w:r>
      <w:r>
        <w:rPr>
          <w:i/>
          <w:sz w:val="24"/>
        </w:rPr>
        <w:t>Journal of Basic Applied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 1(12),</w:t>
      </w:r>
      <w:r>
        <w:rPr>
          <w:spacing w:val="2"/>
          <w:sz w:val="24"/>
        </w:rPr>
        <w:t> </w:t>
      </w:r>
      <w:r>
        <w:rPr>
          <w:sz w:val="24"/>
        </w:rPr>
        <w:t>2497-2500.</w:t>
      </w:r>
    </w:p>
    <w:p>
      <w:pPr>
        <w:pStyle w:val="BodyText"/>
        <w:spacing w:line="276" w:lineRule="auto" w:before="204"/>
        <w:ind w:left="1025" w:right="216" w:hanging="720"/>
        <w:jc w:val="both"/>
      </w:pPr>
      <w:r>
        <w:rPr/>
        <w:t>Effiong,</w:t>
      </w:r>
      <w:r>
        <w:rPr>
          <w:spacing w:val="1"/>
        </w:rPr>
        <w:t> </w:t>
      </w:r>
      <w:r>
        <w:rPr/>
        <w:t>B.N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Mohammed,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seasonal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nutrient</w:t>
      </w:r>
      <w:r>
        <w:rPr>
          <w:spacing w:val="1"/>
        </w:rPr>
        <w:t> </w:t>
      </w:r>
      <w:r>
        <w:rPr/>
        <w:t>composition in selected fish species in Lake Kainji, Nigeria. </w:t>
      </w:r>
      <w:r>
        <w:rPr>
          <w:i/>
        </w:rPr>
        <w:t>Nature</w:t>
      </w:r>
      <w:r>
        <w:rPr>
          <w:i/>
          <w:spacing w:val="60"/>
        </w:rPr>
        <w:t> </w:t>
      </w:r>
      <w:r>
        <w:rPr>
          <w:i/>
        </w:rPr>
        <w:t>&amp; Science</w:t>
      </w:r>
      <w:r>
        <w:rPr/>
        <w:t>,</w:t>
      </w:r>
      <w:r>
        <w:rPr>
          <w:spacing w:val="1"/>
        </w:rPr>
        <w:t> </w:t>
      </w:r>
      <w:r>
        <w:rPr/>
        <w:t>6 (2)</w:t>
      </w:r>
      <w:r>
        <w:rPr>
          <w:spacing w:val="-3"/>
        </w:rPr>
        <w:t> </w:t>
      </w:r>
      <w:r>
        <w:rPr/>
        <w:t>1-5.</w:t>
      </w:r>
    </w:p>
    <w:p>
      <w:pPr>
        <w:pStyle w:val="BodyText"/>
        <w:spacing w:line="242" w:lineRule="auto" w:before="198"/>
        <w:ind w:left="1025" w:right="216" w:hanging="720"/>
        <w:jc w:val="both"/>
      </w:pPr>
      <w:r>
        <w:rPr/>
        <w:t>Ekwenye U. K &amp; Oji C. A., (2008). Quality of water from boreholes in Umuahia,</w:t>
      </w:r>
      <w:r>
        <w:rPr>
          <w:spacing w:val="1"/>
        </w:rPr>
        <w:t> </w:t>
      </w:r>
      <w:r>
        <w:rPr/>
        <w:t>Nigeria,”</w:t>
      </w:r>
      <w:r>
        <w:rPr>
          <w:spacing w:val="-2"/>
        </w:rPr>
        <w:t> </w:t>
      </w:r>
      <w:r>
        <w:rPr>
          <w:i/>
        </w:rPr>
        <w:t>Environment</w:t>
      </w:r>
      <w:r>
        <w:rPr>
          <w:i/>
          <w:spacing w:val="6"/>
        </w:rPr>
        <w:t> </w:t>
      </w:r>
      <w:r>
        <w:rPr>
          <w:i/>
        </w:rPr>
        <w:t>&amp;</w:t>
      </w:r>
      <w:r>
        <w:rPr>
          <w:i/>
          <w:spacing w:val="-2"/>
        </w:rPr>
        <w:t> </w:t>
      </w:r>
      <w:r>
        <w:rPr>
          <w:i/>
        </w:rPr>
        <w:t>Ecology</w:t>
      </w:r>
      <w:r>
        <w:rPr/>
        <w:t>, 26, 543–</w:t>
      </w:r>
      <w:r>
        <w:rPr>
          <w:spacing w:val="-1"/>
        </w:rPr>
        <w:t> </w:t>
      </w:r>
      <w:r>
        <w:rPr/>
        <w:t>545.</w:t>
      </w:r>
    </w:p>
    <w:p>
      <w:pPr>
        <w:pStyle w:val="BodyText"/>
        <w:spacing w:before="193"/>
        <w:ind w:left="1025" w:right="212" w:hanging="660"/>
        <w:jc w:val="both"/>
      </w:pPr>
      <w:r>
        <w:rPr/>
        <w:t>Elagba, H. A. M., Rabie, A. &amp; Mansour, H. M. (2010). Proximate composition, amino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Nile</w:t>
      </w:r>
      <w:r>
        <w:rPr>
          <w:spacing w:val="1"/>
        </w:rPr>
        <w:t> </w:t>
      </w:r>
      <w:r>
        <w:rPr/>
        <w:t>fishes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Sudan.</w:t>
      </w:r>
      <w:r>
        <w:rPr>
          <w:spacing w:val="60"/>
        </w:rPr>
        <w:t> </w:t>
      </w:r>
      <w:r>
        <w:rPr>
          <w:i/>
        </w:rPr>
        <w:t>African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Food Science,</w:t>
      </w:r>
      <w:r>
        <w:rPr>
          <w:i/>
          <w:spacing w:val="3"/>
        </w:rPr>
        <w:t> </w:t>
      </w:r>
      <w:r>
        <w:rPr/>
        <w:t>4(10), 650-654.</w:t>
      </w:r>
    </w:p>
    <w:p>
      <w:pPr>
        <w:spacing w:before="202"/>
        <w:ind w:left="305" w:right="0" w:firstLine="0"/>
        <w:jc w:val="left"/>
        <w:rPr>
          <w:i/>
          <w:sz w:val="24"/>
        </w:rPr>
      </w:pPr>
      <w:r>
        <w:rPr>
          <w:sz w:val="24"/>
        </w:rPr>
        <w:t>EPA</w:t>
      </w:r>
      <w:r>
        <w:rPr>
          <w:spacing w:val="-1"/>
          <w:sz w:val="24"/>
        </w:rPr>
        <w:t> </w:t>
      </w:r>
      <w:r>
        <w:rPr>
          <w:sz w:val="24"/>
        </w:rPr>
        <w:t>(2010)</w:t>
      </w:r>
      <w:r>
        <w:rPr>
          <w:spacing w:val="-2"/>
          <w:sz w:val="24"/>
        </w:rPr>
        <w:t> </w:t>
      </w:r>
      <w:r>
        <w:rPr>
          <w:sz w:val="24"/>
        </w:rPr>
        <w:t>National</w:t>
      </w:r>
      <w:r>
        <w:rPr>
          <w:spacing w:val="-1"/>
          <w:sz w:val="24"/>
        </w:rPr>
        <w:t> </w:t>
      </w:r>
      <w:r>
        <w:rPr>
          <w:sz w:val="24"/>
        </w:rPr>
        <w:t>Drinking-Water</w:t>
      </w:r>
      <w:r>
        <w:rPr>
          <w:spacing w:val="-3"/>
          <w:sz w:val="24"/>
        </w:rPr>
        <w:t> </w:t>
      </w:r>
      <w:r>
        <w:rPr>
          <w:sz w:val="24"/>
        </w:rPr>
        <w:t>Regulations.</w:t>
      </w:r>
      <w:r>
        <w:rPr>
          <w:spacing w:val="2"/>
          <w:sz w:val="24"/>
        </w:rPr>
        <w:t> </w:t>
      </w:r>
      <w:r>
        <w:rPr>
          <w:i/>
          <w:sz w:val="24"/>
        </w:rPr>
        <w:t>Code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Federal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Regulation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spacing w:line="242" w:lineRule="auto"/>
        <w:ind w:left="1025" w:right="215" w:hanging="720"/>
        <w:jc w:val="both"/>
      </w:pPr>
      <w:r>
        <w:rPr/>
        <w:t>Etzel,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Manufacture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dairy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fractions.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Nutrition</w:t>
      </w:r>
      <w:r>
        <w:rPr/>
        <w:t>,</w:t>
      </w:r>
      <w:r>
        <w:rPr>
          <w:spacing w:val="-1"/>
        </w:rPr>
        <w:t> </w:t>
      </w:r>
      <w:r>
        <w:rPr/>
        <w:t>134(4), 996–1002.</w:t>
      </w:r>
    </w:p>
    <w:p>
      <w:pPr>
        <w:pStyle w:val="BodyText"/>
        <w:spacing w:line="242" w:lineRule="auto" w:before="194"/>
        <w:ind w:left="1025" w:right="214" w:hanging="720"/>
        <w:jc w:val="both"/>
      </w:pPr>
      <w:r>
        <w:rPr/>
        <w:t>FAO (2005): United Nations Food &amp; Agriculture Organization, Nutritional elements of</w:t>
      </w:r>
      <w:r>
        <w:rPr>
          <w:spacing w:val="1"/>
        </w:rPr>
        <w:t> </w:t>
      </w:r>
      <w:r>
        <w:rPr/>
        <w:t>fish.</w:t>
      </w:r>
      <w:r>
        <w:rPr>
          <w:spacing w:val="-1"/>
        </w:rPr>
        <w:t> </w:t>
      </w:r>
      <w:r>
        <w:rPr/>
        <w:t>FAO, Rome.</w:t>
      </w:r>
    </w:p>
    <w:p>
      <w:pPr>
        <w:pStyle w:val="BodyText"/>
        <w:spacing w:before="196"/>
        <w:ind w:left="1025" w:right="216" w:hanging="720"/>
        <w:jc w:val="both"/>
      </w:pPr>
      <w:r>
        <w:rPr/>
        <w:t>Fawole,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Ogundiran,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Ayandiran,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Olagunju,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F.</w:t>
      </w:r>
      <w:r>
        <w:rPr>
          <w:spacing w:val="60"/>
        </w:rPr>
        <w:t> </w:t>
      </w:r>
      <w:r>
        <w:rPr/>
        <w:t>(2007).</w:t>
      </w:r>
      <w:r>
        <w:rPr>
          <w:spacing w:val="1"/>
        </w:rPr>
        <w:t> </w:t>
      </w:r>
      <w:r>
        <w:rPr/>
        <w:t>Proximate &amp; mineral composition in some selected fresh water fishes in Nigeria.</w:t>
      </w:r>
      <w:r>
        <w:rPr>
          <w:spacing w:val="-57"/>
        </w:rPr>
        <w:t> </w:t>
      </w:r>
      <w:r>
        <w:rPr>
          <w:i/>
        </w:rPr>
        <w:t>International</w:t>
      </w:r>
      <w:r>
        <w:rPr>
          <w:i/>
          <w:spacing w:val="-1"/>
        </w:rPr>
        <w:t> </w:t>
      </w:r>
      <w:r>
        <w:rPr>
          <w:i/>
        </w:rPr>
        <w:t>Journal of Food Safety</w:t>
      </w:r>
      <w:r>
        <w:rPr/>
        <w:t>, 9, 52-55.</w:t>
      </w:r>
    </w:p>
    <w:p>
      <w:pPr>
        <w:pStyle w:val="BodyText"/>
        <w:spacing w:before="200"/>
        <w:ind w:left="1025" w:right="211" w:hanging="720"/>
        <w:jc w:val="both"/>
      </w:pPr>
      <w:r>
        <w:rPr/>
        <w:t>Fernstrom, J. D. &amp; Fernstrom, M. H. (2007). Tyrosine, Phenylalanine, &amp; Catecholamine</w:t>
      </w:r>
      <w:r>
        <w:rPr>
          <w:spacing w:val="-57"/>
        </w:rPr>
        <w:t> </w:t>
      </w:r>
      <w:r>
        <w:rPr/>
        <w:t>Synthesis &amp; Function in the Brain1–3. </w:t>
      </w:r>
      <w:r>
        <w:rPr>
          <w:i/>
        </w:rPr>
        <w:t>American Society for Nutrition</w:t>
      </w:r>
      <w:r>
        <w:rPr/>
        <w:t>, 1539-</w:t>
      </w:r>
      <w:r>
        <w:rPr>
          <w:spacing w:val="1"/>
        </w:rPr>
        <w:t> </w:t>
      </w:r>
      <w:r>
        <w:rPr/>
        <w:t>1547.</w:t>
      </w:r>
    </w:p>
    <w:p>
      <w:pPr>
        <w:pStyle w:val="BodyText"/>
        <w:spacing w:before="199"/>
        <w:ind w:left="305"/>
      </w:pPr>
      <w:r>
        <w:rPr/>
        <w:t>Food</w:t>
      </w:r>
      <w:r>
        <w:rPr>
          <w:spacing w:val="59"/>
        </w:rPr>
        <w:t> </w:t>
      </w:r>
      <w:r>
        <w:rPr/>
        <w:t>and</w:t>
      </w:r>
      <w:r>
        <w:rPr>
          <w:spacing w:val="60"/>
        </w:rPr>
        <w:t> </w:t>
      </w:r>
      <w:r>
        <w:rPr/>
        <w:t>Drinks</w:t>
      </w:r>
      <w:r>
        <w:rPr>
          <w:spacing w:val="60"/>
        </w:rPr>
        <w:t> </w:t>
      </w:r>
      <w:r>
        <w:rPr/>
        <w:t>Federation</w:t>
      </w:r>
      <w:r>
        <w:rPr>
          <w:spacing w:val="60"/>
        </w:rPr>
        <w:t> </w:t>
      </w:r>
      <w:r>
        <w:rPr/>
        <w:t>(FDF)</w:t>
      </w:r>
      <w:r>
        <w:rPr>
          <w:spacing w:val="59"/>
        </w:rPr>
        <w:t> </w:t>
      </w:r>
      <w:r>
        <w:rPr/>
        <w:t>(2009).</w:t>
      </w:r>
      <w:r>
        <w:rPr>
          <w:spacing w:val="3"/>
        </w:rPr>
        <w:t> </w:t>
      </w:r>
      <w:r>
        <w:rPr/>
        <w:t>Nigeria</w:t>
      </w:r>
      <w:r>
        <w:rPr>
          <w:spacing w:val="58"/>
        </w:rPr>
        <w:t> </w:t>
      </w:r>
      <w:r>
        <w:rPr/>
        <w:t>National</w:t>
      </w:r>
      <w:r>
        <w:rPr>
          <w:spacing w:val="60"/>
        </w:rPr>
        <w:t> </w:t>
      </w:r>
      <w:r>
        <w:rPr/>
        <w:t>Aquaculture</w:t>
      </w:r>
      <w:r>
        <w:rPr>
          <w:spacing w:val="58"/>
        </w:rPr>
        <w:t> </w:t>
      </w:r>
      <w:r>
        <w:rPr/>
        <w:t>Strategy.</w:t>
      </w:r>
    </w:p>
    <w:p>
      <w:pPr>
        <w:pStyle w:val="BodyText"/>
        <w:spacing w:before="3"/>
        <w:ind w:left="1025"/>
      </w:pPr>
      <w:r>
        <w:rPr/>
        <w:t>Assisted by</w:t>
      </w:r>
      <w:r>
        <w:rPr>
          <w:spacing w:val="-2"/>
        </w:rPr>
        <w:t> </w:t>
      </w:r>
      <w:r>
        <w:rPr/>
        <w:t>FAO.</w:t>
      </w:r>
      <w:r>
        <w:rPr>
          <w:spacing w:val="2"/>
        </w:rPr>
        <w:t> </w:t>
      </w:r>
      <w:r>
        <w:rPr/>
        <w:t>Formally</w:t>
      </w:r>
      <w:r>
        <w:rPr>
          <w:spacing w:val="-4"/>
        </w:rPr>
        <w:t> </w:t>
      </w:r>
      <w:r>
        <w:rPr/>
        <w:t>approved by</w:t>
      </w:r>
      <w:r>
        <w:rPr>
          <w:spacing w:val="-4"/>
        </w:rPr>
        <w:t> </w:t>
      </w:r>
      <w:r>
        <w:rPr/>
        <w:t>Government. 18.</w:t>
      </w:r>
    </w:p>
    <w:p>
      <w:pPr>
        <w:spacing w:after="0"/>
        <w:sectPr>
          <w:pgSz w:w="11910" w:h="16840"/>
          <w:pgMar w:header="0" w:footer="1014" w:top="1320" w:bottom="1200" w:left="1680" w:right="1200"/>
        </w:sectPr>
      </w:pPr>
    </w:p>
    <w:p>
      <w:pPr>
        <w:pStyle w:val="BodyText"/>
        <w:spacing w:before="77"/>
        <w:ind w:left="1025" w:right="213" w:hanging="720"/>
        <w:jc w:val="both"/>
      </w:pPr>
      <w:r>
        <w:rPr/>
        <w:t>Foran, J. A, Carpenter, D. O, Hamilton, M. C, Knuth, B. A. &amp; Schwager, S. J. (2005).</w:t>
      </w:r>
      <w:r>
        <w:rPr>
          <w:spacing w:val="1"/>
        </w:rPr>
        <w:t> </w:t>
      </w:r>
      <w:r>
        <w:rPr/>
        <w:t>Risk-based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advice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farmed</w:t>
      </w:r>
      <w:r>
        <w:rPr>
          <w:spacing w:val="1"/>
        </w:rPr>
        <w:t> </w:t>
      </w:r>
      <w:r>
        <w:rPr/>
        <w:t>Atlantic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wild</w:t>
      </w:r>
      <w:r>
        <w:rPr>
          <w:spacing w:val="1"/>
        </w:rPr>
        <w:t> </w:t>
      </w:r>
      <w:r>
        <w:rPr/>
        <w:t>pacific</w:t>
      </w:r>
      <w:r>
        <w:rPr>
          <w:spacing w:val="1"/>
        </w:rPr>
        <w:t> </w:t>
      </w:r>
      <w:r>
        <w:rPr/>
        <w:t>salmon</w:t>
      </w:r>
      <w:r>
        <w:rPr>
          <w:spacing w:val="1"/>
        </w:rPr>
        <w:t> </w:t>
      </w:r>
      <w:r>
        <w:rPr/>
        <w:t>contaminated with dioxins &amp; dioxin- like compounds. </w:t>
      </w:r>
      <w:r>
        <w:rPr>
          <w:i/>
        </w:rPr>
        <w:t>Environmental Health.</w:t>
      </w:r>
      <w:r>
        <w:rPr>
          <w:i/>
          <w:spacing w:val="1"/>
        </w:rPr>
        <w:t> </w:t>
      </w:r>
      <w:r>
        <w:rPr>
          <w:i/>
        </w:rPr>
        <w:t>Perspective</w:t>
      </w:r>
      <w:r>
        <w:rPr/>
        <w:t>.</w:t>
      </w:r>
      <w:r>
        <w:rPr>
          <w:spacing w:val="-1"/>
        </w:rPr>
        <w:t> </w:t>
      </w:r>
      <w:r>
        <w:rPr/>
        <w:t>33, 552-556.</w:t>
      </w:r>
    </w:p>
    <w:p>
      <w:pPr>
        <w:spacing w:line="242" w:lineRule="auto" w:before="199"/>
        <w:ind w:left="1025" w:right="218" w:hanging="720"/>
        <w:jc w:val="both"/>
        <w:rPr>
          <w:sz w:val="24"/>
        </w:rPr>
      </w:pPr>
      <w:r>
        <w:rPr>
          <w:sz w:val="24"/>
        </w:rPr>
        <w:t>Heok-Hee, G. (2013). </w:t>
      </w:r>
      <w:r>
        <w:rPr>
          <w:i/>
          <w:sz w:val="24"/>
        </w:rPr>
        <w:t>Clarias insolitus</w:t>
      </w:r>
      <w:r>
        <w:rPr>
          <w:sz w:val="24"/>
        </w:rPr>
        <w:t>, a new species of clariid catfish (Teleostei;</w:t>
      </w:r>
      <w:r>
        <w:rPr>
          <w:spacing w:val="1"/>
          <w:sz w:val="24"/>
        </w:rPr>
        <w:t> </w:t>
      </w:r>
      <w:r>
        <w:rPr>
          <w:sz w:val="24"/>
        </w:rPr>
        <w:t>Siluriformes)</w:t>
      </w:r>
      <w:r>
        <w:rPr>
          <w:spacing w:val="-1"/>
          <w:sz w:val="24"/>
        </w:rPr>
        <w:t> </w:t>
      </w:r>
      <w:r>
        <w:rPr>
          <w:sz w:val="24"/>
        </w:rPr>
        <w:t>from southern Borneo. </w:t>
      </w:r>
      <w:r>
        <w:rPr>
          <w:i/>
          <w:sz w:val="24"/>
        </w:rPr>
        <w:t>Journal of Zootaxa, </w:t>
      </w:r>
      <w:r>
        <w:rPr>
          <w:sz w:val="24"/>
        </w:rPr>
        <w:t>284,</w:t>
      </w:r>
      <w:r>
        <w:rPr>
          <w:spacing w:val="-1"/>
          <w:sz w:val="24"/>
        </w:rPr>
        <w:t> </w:t>
      </w:r>
      <w:r>
        <w:rPr>
          <w:sz w:val="24"/>
        </w:rPr>
        <w:t>1-8.</w:t>
      </w:r>
    </w:p>
    <w:p>
      <w:pPr>
        <w:spacing w:line="240" w:lineRule="auto" w:before="194"/>
        <w:ind w:left="1025" w:right="214" w:hanging="720"/>
        <w:jc w:val="both"/>
        <w:rPr>
          <w:sz w:val="24"/>
        </w:rPr>
      </w:pPr>
      <w:r>
        <w:rPr>
          <w:sz w:val="24"/>
        </w:rPr>
        <w:t>Hernandez, M. D., F. J. Martinez &amp; Garcia, B. (2001). Sensory evaluation of farmed</w:t>
      </w:r>
      <w:r>
        <w:rPr>
          <w:spacing w:val="1"/>
          <w:sz w:val="24"/>
        </w:rPr>
        <w:t> </w:t>
      </w:r>
      <w:r>
        <w:rPr>
          <w:sz w:val="24"/>
        </w:rPr>
        <w:t>sharpsnout seabream (</w:t>
      </w:r>
      <w:r>
        <w:rPr>
          <w:i/>
          <w:sz w:val="24"/>
        </w:rPr>
        <w:t>Diplodus puntazzo</w:t>
      </w:r>
      <w:r>
        <w:rPr>
          <w:sz w:val="24"/>
        </w:rPr>
        <w:t>). </w:t>
      </w:r>
      <w:r>
        <w:rPr>
          <w:i/>
          <w:sz w:val="24"/>
        </w:rPr>
        <w:t>Aquaculture International Journal</w:t>
      </w:r>
      <w:r>
        <w:rPr>
          <w:sz w:val="24"/>
        </w:rPr>
        <w:t>, 9,</w:t>
      </w:r>
      <w:r>
        <w:rPr>
          <w:spacing w:val="-57"/>
          <w:sz w:val="24"/>
        </w:rPr>
        <w:t> </w:t>
      </w:r>
      <w:r>
        <w:rPr>
          <w:sz w:val="24"/>
        </w:rPr>
        <w:t>519-529.</w:t>
      </w:r>
    </w:p>
    <w:p>
      <w:pPr>
        <w:pStyle w:val="BodyText"/>
        <w:spacing w:before="202"/>
        <w:ind w:left="1025" w:right="212" w:hanging="720"/>
        <w:jc w:val="both"/>
      </w:pPr>
      <w:r>
        <w:rPr/>
        <w:t>Hyland,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Inherited</w:t>
      </w:r>
      <w:r>
        <w:rPr>
          <w:spacing w:val="1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affecting</w:t>
      </w:r>
      <w:r>
        <w:rPr>
          <w:spacing w:val="1"/>
        </w:rPr>
        <w:t> </w:t>
      </w:r>
      <w:r>
        <w:rPr/>
        <w:t>dopamine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serotonin: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neurotransmitters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aromatic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acids.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Nutrition</w:t>
      </w:r>
      <w:r>
        <w:rPr/>
        <w:t>,</w:t>
      </w:r>
      <w:r>
        <w:rPr>
          <w:spacing w:val="1"/>
        </w:rPr>
        <w:t> </w:t>
      </w:r>
      <w:r>
        <w:rPr/>
        <w:t>137(6),</w:t>
      </w:r>
      <w:r>
        <w:rPr>
          <w:spacing w:val="-1"/>
        </w:rPr>
        <w:t> </w:t>
      </w:r>
      <w:r>
        <w:rPr/>
        <w:t>1568–1572.</w:t>
      </w:r>
    </w:p>
    <w:p>
      <w:pPr>
        <w:pStyle w:val="BodyText"/>
        <w:spacing w:before="199"/>
        <w:ind w:left="305"/>
      </w:pPr>
      <w:r>
        <w:rPr/>
        <w:t>Ita,</w:t>
      </w:r>
      <w:r>
        <w:rPr>
          <w:spacing w:val="20"/>
        </w:rPr>
        <w:t> </w:t>
      </w:r>
      <w:r>
        <w:rPr/>
        <w:t>O.</w:t>
      </w:r>
      <w:r>
        <w:rPr>
          <w:spacing w:val="77"/>
        </w:rPr>
        <w:t> </w:t>
      </w:r>
      <w:r>
        <w:rPr/>
        <w:t>A.</w:t>
      </w:r>
      <w:r>
        <w:rPr>
          <w:spacing w:val="78"/>
        </w:rPr>
        <w:t> </w:t>
      </w:r>
      <w:r>
        <w:rPr/>
        <w:t>(2003).</w:t>
      </w:r>
      <w:r>
        <w:rPr>
          <w:spacing w:val="78"/>
        </w:rPr>
        <w:t> </w:t>
      </w:r>
      <w:r>
        <w:rPr/>
        <w:t>Physico-chemical</w:t>
      </w:r>
      <w:r>
        <w:rPr>
          <w:spacing w:val="78"/>
        </w:rPr>
        <w:t> </w:t>
      </w:r>
      <w:r>
        <w:rPr/>
        <w:t>parameters</w:t>
      </w:r>
      <w:r>
        <w:rPr>
          <w:spacing w:val="78"/>
        </w:rPr>
        <w:t> </w:t>
      </w:r>
      <w:r>
        <w:rPr/>
        <w:t>for</w:t>
      </w:r>
      <w:r>
        <w:rPr>
          <w:spacing w:val="76"/>
        </w:rPr>
        <w:t> </w:t>
      </w:r>
      <w:r>
        <w:rPr/>
        <w:t>testing</w:t>
      </w:r>
      <w:r>
        <w:rPr>
          <w:spacing w:val="76"/>
        </w:rPr>
        <w:t> </w:t>
      </w:r>
      <w:r>
        <w:rPr/>
        <w:t>of</w:t>
      </w:r>
      <w:r>
        <w:rPr>
          <w:spacing w:val="77"/>
        </w:rPr>
        <w:t> </w:t>
      </w:r>
      <w:r>
        <w:rPr/>
        <w:t>water</w:t>
      </w:r>
      <w:r>
        <w:rPr>
          <w:spacing w:val="83"/>
        </w:rPr>
        <w:t> </w:t>
      </w:r>
      <w:r>
        <w:rPr/>
        <w:t>–</w:t>
      </w:r>
      <w:r>
        <w:rPr>
          <w:spacing w:val="78"/>
        </w:rPr>
        <w:t> </w:t>
      </w:r>
      <w:r>
        <w:rPr/>
        <w:t>A</w:t>
      </w:r>
      <w:r>
        <w:rPr>
          <w:spacing w:val="77"/>
        </w:rPr>
        <w:t> </w:t>
      </w:r>
      <w:r>
        <w:rPr/>
        <w:t>review</w:t>
      </w:r>
    </w:p>
    <w:p>
      <w:pPr>
        <w:spacing w:before="3"/>
        <w:ind w:left="1025" w:right="0" w:firstLine="0"/>
        <w:jc w:val="left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Sciences,</w:t>
      </w:r>
      <w:r>
        <w:rPr>
          <w:i/>
          <w:spacing w:val="1"/>
          <w:sz w:val="24"/>
        </w:rPr>
        <w:t> </w:t>
      </w:r>
      <w:r>
        <w:rPr>
          <w:sz w:val="24"/>
        </w:rPr>
        <w:t>3</w:t>
      </w:r>
      <w:r>
        <w:rPr>
          <w:spacing w:val="-1"/>
          <w:sz w:val="24"/>
        </w:rPr>
        <w:t> </w:t>
      </w:r>
      <w:r>
        <w:rPr>
          <w:sz w:val="24"/>
        </w:rPr>
        <w:t>(3).</w:t>
      </w:r>
    </w:p>
    <w:p>
      <w:pPr>
        <w:pStyle w:val="BodyText"/>
        <w:spacing w:before="197"/>
        <w:ind w:left="1025" w:right="213" w:hanging="720"/>
        <w:jc w:val="both"/>
      </w:pPr>
      <w:r>
        <w:rPr/>
        <w:t>Jayakumar.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Jothivel,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Thimmappaand,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Paul,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(2009).</w:t>
      </w:r>
      <w:r>
        <w:rPr>
          <w:spacing w:val="60"/>
        </w:rPr>
        <w:t> </w:t>
      </w:r>
      <w:r>
        <w:rPr/>
        <w:t>“Physico-</w:t>
      </w:r>
      <w:r>
        <w:rPr>
          <w:spacing w:val="1"/>
        </w:rPr>
        <w:t> </w:t>
      </w:r>
      <w:r>
        <w:rPr/>
        <w:t>chemical characterization of a lentic water body from Tamil Nadu with special</w:t>
      </w:r>
      <w:r>
        <w:rPr>
          <w:spacing w:val="1"/>
        </w:rPr>
        <w:t> </w:t>
      </w:r>
      <w:r>
        <w:rPr/>
        <w:t>reference</w:t>
      </w:r>
      <w:r>
        <w:rPr>
          <w:spacing w:val="-2"/>
        </w:rPr>
        <w:t> </w:t>
      </w:r>
      <w:r>
        <w:rPr/>
        <w:t>to its</w:t>
      </w:r>
      <w:r>
        <w:rPr>
          <w:spacing w:val="-1"/>
        </w:rPr>
        <w:t> </w:t>
      </w:r>
      <w:r>
        <w:rPr/>
        <w:t>pollution</w:t>
      </w:r>
      <w:r>
        <w:rPr>
          <w:spacing w:val="-2"/>
        </w:rPr>
        <w:t> </w:t>
      </w:r>
      <w:r>
        <w:rPr/>
        <w:t>status,”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-2"/>
        </w:rPr>
        <w:t> </w:t>
      </w:r>
      <w:r>
        <w:rPr>
          <w:i/>
        </w:rPr>
        <w:t>Ecoscan</w:t>
      </w:r>
      <w:r>
        <w:rPr/>
        <w:t>, 3,(1-2), 59–64.</w:t>
      </w:r>
    </w:p>
    <w:p>
      <w:pPr>
        <w:spacing w:line="242" w:lineRule="auto" w:before="201"/>
        <w:ind w:left="1025" w:right="211" w:hanging="720"/>
        <w:jc w:val="both"/>
        <w:rPr>
          <w:sz w:val="24"/>
        </w:rPr>
      </w:pPr>
      <w:r>
        <w:rPr>
          <w:sz w:val="24"/>
        </w:rPr>
        <w:t>Job, B. E., Anta, I. E. E., Iniang-Etoh, A. P., Otogo, G. A. &amp; Ezekiel, H. S. (2015).</w:t>
      </w:r>
      <w:r>
        <w:rPr>
          <w:spacing w:val="1"/>
          <w:sz w:val="24"/>
        </w:rPr>
        <w:t> </w:t>
      </w:r>
      <w:r>
        <w:rPr>
          <w:sz w:val="24"/>
        </w:rPr>
        <w:t>Feeding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condition</w:t>
      </w:r>
      <w:r>
        <w:rPr>
          <w:spacing w:val="1"/>
          <w:sz w:val="24"/>
        </w:rPr>
        <w:t> </w:t>
      </w:r>
      <w:r>
        <w:rPr>
          <w:sz w:val="24"/>
        </w:rPr>
        <w:t>factor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brackish</w:t>
      </w:r>
      <w:r>
        <w:rPr>
          <w:spacing w:val="1"/>
          <w:sz w:val="24"/>
        </w:rPr>
        <w:t> </w:t>
      </w:r>
      <w:r>
        <w:rPr>
          <w:sz w:val="24"/>
        </w:rPr>
        <w:t>River</w:t>
      </w:r>
      <w:r>
        <w:rPr>
          <w:spacing w:val="1"/>
          <w:sz w:val="24"/>
        </w:rPr>
        <w:t> </w:t>
      </w:r>
      <w:r>
        <w:rPr>
          <w:sz w:val="24"/>
        </w:rPr>
        <w:t>Prawn</w:t>
      </w:r>
      <w:r>
        <w:rPr>
          <w:spacing w:val="1"/>
          <w:sz w:val="24"/>
        </w:rPr>
        <w:t> </w:t>
      </w:r>
      <w:r>
        <w:rPr>
          <w:i/>
          <w:sz w:val="24"/>
        </w:rPr>
        <w:t>Macrobrachium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macrobradion</w:t>
      </w:r>
      <w:r>
        <w:rPr>
          <w:i/>
          <w:spacing w:val="-1"/>
          <w:sz w:val="24"/>
        </w:rPr>
        <w:t> </w:t>
      </w:r>
      <w:r>
        <w:rPr>
          <w:sz w:val="24"/>
        </w:rPr>
        <w:t>(Herklots,</w:t>
      </w:r>
      <w:r>
        <w:rPr>
          <w:spacing w:val="1"/>
          <w:sz w:val="24"/>
        </w:rPr>
        <w:t> </w:t>
      </w:r>
      <w:r>
        <w:rPr>
          <w:sz w:val="24"/>
        </w:rPr>
        <w:t>1851), </w:t>
      </w:r>
      <w:r>
        <w:rPr>
          <w:i/>
          <w:sz w:val="24"/>
        </w:rPr>
        <w:t>Pakistan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Nutrition</w:t>
      </w:r>
      <w:r>
        <w:rPr>
          <w:sz w:val="24"/>
        </w:rPr>
        <w:t>, 14(4),</w:t>
      </w:r>
      <w:r>
        <w:rPr>
          <w:spacing w:val="-1"/>
          <w:sz w:val="24"/>
        </w:rPr>
        <w:t> </w:t>
      </w:r>
      <w:r>
        <w:rPr>
          <w:sz w:val="24"/>
        </w:rPr>
        <w:t>195.</w:t>
      </w:r>
    </w:p>
    <w:p>
      <w:pPr>
        <w:pStyle w:val="BodyText"/>
        <w:spacing w:line="242" w:lineRule="auto" w:before="192"/>
        <w:ind w:left="1025" w:right="215" w:hanging="720"/>
        <w:jc w:val="both"/>
      </w:pPr>
      <w:r>
        <w:rPr/>
        <w:t>Jordán, F., Liu, W. C. &amp; Davis, A. J. (2006). Topological keystone species: measures of</w:t>
      </w:r>
      <w:r>
        <w:rPr>
          <w:spacing w:val="-57"/>
        </w:rPr>
        <w:t> </w:t>
      </w:r>
      <w:r>
        <w:rPr/>
        <w:t>positional</w:t>
      </w:r>
      <w:r>
        <w:rPr>
          <w:spacing w:val="-1"/>
        </w:rPr>
        <w:t> </w:t>
      </w:r>
      <w:r>
        <w:rPr/>
        <w:t>importance</w:t>
      </w:r>
      <w:r>
        <w:rPr>
          <w:spacing w:val="-1"/>
        </w:rPr>
        <w:t> </w:t>
      </w:r>
      <w:r>
        <w:rPr/>
        <w:t>in food webs. </w:t>
      </w:r>
      <w:r>
        <w:rPr>
          <w:i/>
        </w:rPr>
        <w:t>Oikos</w:t>
      </w:r>
      <w:r>
        <w:rPr/>
        <w:t>, </w:t>
      </w:r>
      <w:r>
        <w:rPr>
          <w:i/>
        </w:rPr>
        <w:t>112</w:t>
      </w:r>
      <w:r>
        <w:rPr/>
        <w:t>(3), 535-546.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2"/>
        </w:rPr>
      </w:pPr>
    </w:p>
    <w:p>
      <w:pPr>
        <w:pStyle w:val="BodyText"/>
        <w:ind w:left="1025" w:right="215" w:hanging="720"/>
        <w:jc w:val="both"/>
      </w:pPr>
      <w:r>
        <w:rPr/>
        <w:t>Kelly-Addy, M. S., Linda Green M. S. &amp; Elizabeth, H. M. A. (2004). pH &amp; Alkalinity,</w:t>
      </w:r>
      <w:r>
        <w:rPr>
          <w:spacing w:val="1"/>
        </w:rPr>
        <w:t> </w:t>
      </w:r>
      <w:r>
        <w:rPr/>
        <w:t>URI</w:t>
      </w:r>
      <w:r>
        <w:rPr>
          <w:spacing w:val="1"/>
        </w:rPr>
        <w:t> </w:t>
      </w:r>
      <w:r>
        <w:rPr/>
        <w:t>Watershed</w:t>
      </w:r>
      <w:r>
        <w:rPr>
          <w:spacing w:val="1"/>
        </w:rPr>
        <w:t> </w:t>
      </w:r>
      <w:r>
        <w:rPr/>
        <w:t>Watch</w:t>
      </w:r>
      <w:r>
        <w:rPr>
          <w:spacing w:val="1"/>
        </w:rPr>
        <w:t> </w:t>
      </w:r>
      <w:r>
        <w:rPr/>
        <w:t>program;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Science,</w:t>
      </w:r>
      <w:r>
        <w:rPr>
          <w:spacing w:val="-57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Sciences,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Rhode</w:t>
      </w:r>
      <w:r>
        <w:rPr>
          <w:spacing w:val="1"/>
        </w:rPr>
        <w:t> </w:t>
      </w:r>
      <w:r>
        <w:rPr/>
        <w:t>Isl&amp;;</w:t>
      </w:r>
      <w:r>
        <w:rPr>
          <w:spacing w:val="1"/>
        </w:rPr>
        <w:t> </w:t>
      </w:r>
      <w:hyperlink r:id="rId105">
        <w:r>
          <w:rPr/>
          <w:t>http://www.uri.edu/ce/wq/ww/Publications/pH%26alkalinity.pdf</w:t>
        </w:r>
      </w:hyperlink>
    </w:p>
    <w:p>
      <w:pPr>
        <w:spacing w:line="240" w:lineRule="auto" w:before="200"/>
        <w:ind w:left="1025" w:right="215" w:hanging="720"/>
        <w:jc w:val="both"/>
        <w:rPr>
          <w:sz w:val="24"/>
        </w:rPr>
      </w:pPr>
      <w:r>
        <w:rPr>
          <w:sz w:val="24"/>
        </w:rPr>
        <w:t>Kenneth, M. M., Judith, A. N.</w:t>
      </w:r>
      <w:r>
        <w:rPr>
          <w:spacing w:val="1"/>
          <w:sz w:val="24"/>
        </w:rPr>
        <w:t> </w:t>
      </w:r>
      <w:r>
        <w:rPr>
          <w:sz w:val="24"/>
        </w:rPr>
        <w:t>&amp; Enock, O. W. (2014). Trophic ecology of some</w:t>
      </w:r>
      <w:r>
        <w:rPr>
          <w:spacing w:val="1"/>
          <w:sz w:val="24"/>
        </w:rPr>
        <w:t> </w:t>
      </w:r>
      <w:r>
        <w:rPr>
          <w:sz w:val="24"/>
        </w:rPr>
        <w:t>common juvenile fish species in Mtwapa Creek, Kenya. </w:t>
      </w:r>
      <w:r>
        <w:rPr>
          <w:i/>
          <w:sz w:val="24"/>
        </w:rPr>
        <w:t>Western Indian Ocean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Marine Science,</w:t>
      </w:r>
      <w:r>
        <w:rPr>
          <w:i/>
          <w:spacing w:val="1"/>
          <w:sz w:val="24"/>
        </w:rPr>
        <w:t> </w:t>
      </w:r>
      <w:r>
        <w:rPr>
          <w:sz w:val="24"/>
        </w:rPr>
        <w:t>3(2), 179-187.</w:t>
      </w:r>
    </w:p>
    <w:p>
      <w:pPr>
        <w:pStyle w:val="BodyText"/>
        <w:spacing w:line="242" w:lineRule="auto" w:before="199"/>
        <w:ind w:left="1025" w:right="216" w:hanging="720"/>
        <w:jc w:val="both"/>
      </w:pPr>
      <w:r>
        <w:rPr/>
        <w:t>Kim B, J. H. Park, G., Hwang, M. S. Jun, &amp; K. Choi, (2001). “Eutrophication of</w:t>
      </w:r>
      <w:r>
        <w:rPr>
          <w:spacing w:val="1"/>
        </w:rPr>
        <w:t> </w:t>
      </w:r>
      <w:r>
        <w:rPr/>
        <w:t>reservoirs</w:t>
      </w:r>
      <w:r>
        <w:rPr>
          <w:spacing w:val="-2"/>
        </w:rPr>
        <w:t> </w:t>
      </w:r>
      <w:r>
        <w:rPr/>
        <w:t>in South Korea,” </w:t>
      </w:r>
      <w:r>
        <w:rPr>
          <w:i/>
        </w:rPr>
        <w:t>Limnology</w:t>
      </w:r>
      <w:r>
        <w:rPr/>
        <w:t>, 2(3), 223–229.</w:t>
      </w:r>
    </w:p>
    <w:p>
      <w:pPr>
        <w:spacing w:line="240" w:lineRule="auto" w:before="196"/>
        <w:ind w:left="1025" w:right="213" w:hanging="720"/>
        <w:jc w:val="both"/>
        <w:rPr>
          <w:sz w:val="24"/>
        </w:rPr>
      </w:pPr>
      <w:r>
        <w:rPr>
          <w:sz w:val="24"/>
        </w:rPr>
        <w:t>King, A. J., Humphries, P. S. &amp; Lake, P. (2013). Fish recruitment on floodplains: the</w:t>
      </w:r>
      <w:r>
        <w:rPr>
          <w:spacing w:val="1"/>
          <w:sz w:val="24"/>
        </w:rPr>
        <w:t> </w:t>
      </w:r>
      <w:r>
        <w:rPr>
          <w:sz w:val="24"/>
        </w:rPr>
        <w:t>roles of patterns of flooding &amp; life history characteristics. </w:t>
      </w:r>
      <w:r>
        <w:rPr>
          <w:i/>
          <w:sz w:val="24"/>
        </w:rPr>
        <w:t>Canadian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Fishery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Aquatic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Science,</w:t>
      </w:r>
      <w:r>
        <w:rPr>
          <w:i/>
          <w:spacing w:val="1"/>
          <w:sz w:val="24"/>
        </w:rPr>
        <w:t> </w:t>
      </w:r>
      <w:r>
        <w:rPr>
          <w:sz w:val="24"/>
        </w:rPr>
        <w:t>60, 773-786.</w:t>
      </w:r>
    </w:p>
    <w:p>
      <w:pPr>
        <w:spacing w:line="242" w:lineRule="auto" w:before="200"/>
        <w:ind w:left="1025" w:right="217" w:hanging="720"/>
        <w:jc w:val="both"/>
        <w:rPr>
          <w:sz w:val="24"/>
        </w:rPr>
      </w:pPr>
      <w:r>
        <w:rPr>
          <w:sz w:val="24"/>
        </w:rPr>
        <w:t>Kudsk, K. A. (2006). Immunonutrition in surgery &amp; critical care. </w:t>
      </w:r>
      <w:r>
        <w:rPr>
          <w:i/>
          <w:sz w:val="24"/>
        </w:rPr>
        <w:t>Annual Review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Nutrition, </w:t>
      </w:r>
      <w:r>
        <w:rPr>
          <w:sz w:val="24"/>
        </w:rPr>
        <w:t>26, 463–479.</w:t>
      </w:r>
    </w:p>
    <w:p>
      <w:pPr>
        <w:pStyle w:val="BodyText"/>
        <w:spacing w:line="242" w:lineRule="auto" w:before="194"/>
        <w:ind w:left="1025" w:right="214" w:hanging="720"/>
        <w:jc w:val="both"/>
      </w:pPr>
      <w:r>
        <w:rPr/>
        <w:t>Lagler, K. F., Bardch, J. E., Miller, R. R. &amp; Passino, D. R. M. (2003). </w:t>
      </w:r>
      <w:r>
        <w:rPr>
          <w:i/>
        </w:rPr>
        <w:t>Ichthyology. </w:t>
      </w:r>
      <w:r>
        <w:rPr/>
        <w:t>2nd</w:t>
      </w:r>
      <w:r>
        <w:rPr>
          <w:spacing w:val="1"/>
        </w:rPr>
        <w:t> </w:t>
      </w:r>
      <w:r>
        <w:rPr/>
        <w:t>Ed, John</w:t>
      </w:r>
      <w:r>
        <w:rPr>
          <w:spacing w:val="-3"/>
        </w:rPr>
        <w:t> </w:t>
      </w:r>
      <w:r>
        <w:rPr/>
        <w:t>Wiley</w:t>
      </w:r>
      <w:r>
        <w:rPr>
          <w:spacing w:val="-4"/>
        </w:rPr>
        <w:t> </w:t>
      </w:r>
      <w:r>
        <w:rPr/>
        <w:t>&amp;</w:t>
      </w:r>
      <w:r>
        <w:rPr>
          <w:spacing w:val="-2"/>
        </w:rPr>
        <w:t> </w:t>
      </w:r>
      <w:r>
        <w:rPr/>
        <w:t>Sons.</w:t>
      </w:r>
      <w:r>
        <w:rPr>
          <w:spacing w:val="2"/>
        </w:rPr>
        <w:t> </w:t>
      </w:r>
      <w:r>
        <w:rPr/>
        <w:t>New York.</w:t>
      </w:r>
      <w:r>
        <w:rPr>
          <w:spacing w:val="-1"/>
        </w:rPr>
        <w:t> </w:t>
      </w:r>
      <w:r>
        <w:rPr/>
        <w:t>506.</w:t>
      </w:r>
    </w:p>
    <w:p>
      <w:pPr>
        <w:spacing w:after="0" w:line="242" w:lineRule="auto"/>
        <w:jc w:val="both"/>
        <w:sectPr>
          <w:pgSz w:w="11910" w:h="16840"/>
          <w:pgMar w:header="0" w:footer="1014" w:top="1320" w:bottom="1200" w:left="1680" w:right="1200"/>
        </w:sectPr>
      </w:pPr>
    </w:p>
    <w:p>
      <w:pPr>
        <w:spacing w:line="240" w:lineRule="auto" w:before="77"/>
        <w:ind w:left="1025" w:right="210" w:hanging="720"/>
        <w:jc w:val="both"/>
        <w:rPr>
          <w:sz w:val="24"/>
        </w:rPr>
      </w:pPr>
      <w:r>
        <w:rPr>
          <w:sz w:val="24"/>
        </w:rPr>
        <w:t>Lawson,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Aguda,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Growth</w:t>
      </w:r>
      <w:r>
        <w:rPr>
          <w:spacing w:val="1"/>
          <w:sz w:val="24"/>
        </w:rPr>
        <w:t> </w:t>
      </w:r>
      <w:r>
        <w:rPr>
          <w:sz w:val="24"/>
        </w:rPr>
        <w:t>patterns,</w:t>
      </w:r>
      <w:r>
        <w:rPr>
          <w:spacing w:val="1"/>
          <w:sz w:val="24"/>
        </w:rPr>
        <w:t> </w:t>
      </w:r>
      <w:r>
        <w:rPr>
          <w:sz w:val="24"/>
        </w:rPr>
        <w:t>diet</w:t>
      </w:r>
      <w:r>
        <w:rPr>
          <w:spacing w:val="1"/>
          <w:sz w:val="24"/>
        </w:rPr>
        <w:t> </w:t>
      </w:r>
      <w:r>
        <w:rPr>
          <w:sz w:val="24"/>
        </w:rPr>
        <w:t>composition</w:t>
      </w:r>
      <w:r>
        <w:rPr>
          <w:spacing w:val="60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reproductive biology in ten pounder, </w:t>
      </w:r>
      <w:r>
        <w:rPr>
          <w:i/>
          <w:sz w:val="24"/>
        </w:rPr>
        <w:t>Elopslacerta </w:t>
      </w:r>
      <w:r>
        <w:rPr>
          <w:sz w:val="24"/>
        </w:rPr>
        <w:t>from Ologe lagoon, Lagos,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-1"/>
          <w:sz w:val="24"/>
        </w:rPr>
        <w:t> </w:t>
      </w:r>
      <w:r>
        <w:rPr>
          <w:i/>
          <w:sz w:val="24"/>
        </w:rPr>
        <w:t>Agricultural Biology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North America</w:t>
      </w:r>
      <w:r>
        <w:rPr>
          <w:sz w:val="24"/>
        </w:rPr>
        <w:t>, 1,</w:t>
      </w:r>
      <w:r>
        <w:rPr>
          <w:spacing w:val="-1"/>
          <w:sz w:val="24"/>
        </w:rPr>
        <w:t> </w:t>
      </w:r>
      <w:r>
        <w:rPr>
          <w:sz w:val="24"/>
        </w:rPr>
        <w:t>974–984.</w:t>
      </w:r>
    </w:p>
    <w:p>
      <w:pPr>
        <w:pStyle w:val="BodyText"/>
        <w:spacing w:line="242" w:lineRule="auto" w:before="199"/>
        <w:ind w:left="1025" w:right="211" w:hanging="720"/>
        <w:jc w:val="both"/>
      </w:pPr>
      <w:r>
        <w:rPr/>
        <w:t>Liao, S. M., Du, Q. S., Meng, J. Z., Pang, Z. W. &amp; Huang, R. B. (2013). The multiple</w:t>
      </w:r>
      <w:r>
        <w:rPr>
          <w:spacing w:val="1"/>
        </w:rPr>
        <w:t> </w:t>
      </w:r>
      <w:r>
        <w:rPr/>
        <w:t>roles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histidine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protein interactions.</w:t>
      </w:r>
      <w:r>
        <w:rPr>
          <w:spacing w:val="1"/>
        </w:rPr>
        <w:t> </w:t>
      </w:r>
      <w:r>
        <w:rPr>
          <w:i/>
        </w:rPr>
        <w:t>Chemistry</w:t>
      </w:r>
      <w:r>
        <w:rPr>
          <w:i/>
          <w:spacing w:val="-2"/>
        </w:rPr>
        <w:t> </w:t>
      </w:r>
      <w:r>
        <w:rPr>
          <w:i/>
        </w:rPr>
        <w:t>Central Journal</w:t>
      </w:r>
      <w:r>
        <w:rPr/>
        <w:t>,</w:t>
      </w:r>
      <w:r>
        <w:rPr>
          <w:spacing w:val="-1"/>
        </w:rPr>
        <w:t> </w:t>
      </w:r>
      <w:r>
        <w:rPr/>
        <w:t>7, 12-17.</w:t>
      </w:r>
    </w:p>
    <w:p>
      <w:pPr>
        <w:pStyle w:val="BodyText"/>
        <w:spacing w:line="242" w:lineRule="auto" w:before="194"/>
        <w:ind w:left="1025" w:right="218" w:hanging="720"/>
        <w:jc w:val="both"/>
      </w:pPr>
      <w:r>
        <w:rPr/>
        <w:t>Louka, N., Juhel, F., Fazilleau, V. &amp; Loonis, P. (2004). A novel colorimetry analysis</w:t>
      </w:r>
      <w:r>
        <w:rPr>
          <w:spacing w:val="1"/>
        </w:rPr>
        <w:t> </w:t>
      </w:r>
      <w:r>
        <w:rPr/>
        <w:t>used</w:t>
      </w:r>
      <w:r>
        <w:rPr>
          <w:spacing w:val="-1"/>
        </w:rPr>
        <w:t> </w:t>
      </w:r>
      <w:r>
        <w:rPr/>
        <w:t>to compare</w:t>
      </w:r>
      <w:r>
        <w:rPr>
          <w:spacing w:val="-2"/>
        </w:rPr>
        <w:t> </w:t>
      </w:r>
      <w:r>
        <w:rPr/>
        <w:t>different drying</w:t>
      </w:r>
      <w:r>
        <w:rPr>
          <w:spacing w:val="-3"/>
        </w:rPr>
        <w:t> </w:t>
      </w:r>
      <w:r>
        <w:rPr/>
        <w:t>fish</w:t>
      </w:r>
      <w:r>
        <w:rPr>
          <w:spacing w:val="-1"/>
        </w:rPr>
        <w:t> </w:t>
      </w:r>
      <w:r>
        <w:rPr/>
        <w:t>processes.</w:t>
      </w:r>
      <w:r>
        <w:rPr>
          <w:spacing w:val="2"/>
        </w:rPr>
        <w:t> </w:t>
      </w:r>
      <w:r>
        <w:rPr>
          <w:i/>
        </w:rPr>
        <w:t>Food Control</w:t>
      </w:r>
      <w:r>
        <w:rPr/>
        <w:t>, 15, 327-334.</w:t>
      </w:r>
    </w:p>
    <w:p>
      <w:pPr>
        <w:spacing w:line="242" w:lineRule="auto" w:before="196"/>
        <w:ind w:left="1025" w:right="217" w:hanging="720"/>
        <w:jc w:val="both"/>
        <w:rPr>
          <w:sz w:val="24"/>
        </w:rPr>
      </w:pPr>
      <w:r>
        <w:rPr>
          <w:sz w:val="24"/>
        </w:rPr>
        <w:t>Manon, M. R. &amp; Hossain, M. D. (2011). Food &amp; feeding habit of </w:t>
      </w:r>
      <w:r>
        <w:rPr>
          <w:i/>
          <w:sz w:val="24"/>
        </w:rPr>
        <w:t>Cyprinus carpio </w:t>
      </w:r>
      <w:r>
        <w:rPr>
          <w:sz w:val="24"/>
        </w:rPr>
        <w:t>var.</w:t>
      </w:r>
      <w:r>
        <w:rPr>
          <w:spacing w:val="1"/>
          <w:sz w:val="24"/>
        </w:rPr>
        <w:t> </w:t>
      </w:r>
      <w:r>
        <w:rPr>
          <w:sz w:val="24"/>
        </w:rPr>
        <w:t>specularis.</w:t>
      </w:r>
      <w:r>
        <w:rPr>
          <w:spacing w:val="-1"/>
          <w:sz w:val="24"/>
        </w:rPr>
        <w:t> </w:t>
      </w:r>
      <w:r>
        <w:rPr>
          <w:i/>
          <w:sz w:val="24"/>
        </w:rPr>
        <w:t>Journal of 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Foundation,</w:t>
      </w:r>
      <w:r>
        <w:rPr>
          <w:i/>
          <w:spacing w:val="1"/>
          <w:sz w:val="24"/>
        </w:rPr>
        <w:t> </w:t>
      </w:r>
      <w:r>
        <w:rPr>
          <w:sz w:val="24"/>
        </w:rPr>
        <w:t>9(2), 163-181.</w:t>
      </w:r>
    </w:p>
    <w:p>
      <w:pPr>
        <w:pStyle w:val="BodyText"/>
        <w:spacing w:before="194"/>
        <w:ind w:left="1025" w:right="214" w:hanging="720"/>
        <w:jc w:val="both"/>
      </w:pPr>
      <w:r>
        <w:rPr/>
        <w:t>Mischoulon,</w:t>
      </w:r>
      <w:r>
        <w:rPr>
          <w:spacing w:val="19"/>
        </w:rPr>
        <w:t> </w:t>
      </w:r>
      <w:r>
        <w:rPr/>
        <w:t>D.</w:t>
      </w:r>
      <w:r>
        <w:rPr>
          <w:spacing w:val="20"/>
        </w:rPr>
        <w:t> </w:t>
      </w:r>
      <w:r>
        <w:rPr/>
        <w:t>&amp;</w:t>
      </w:r>
      <w:r>
        <w:rPr>
          <w:spacing w:val="19"/>
        </w:rPr>
        <w:t> </w:t>
      </w:r>
      <w:r>
        <w:rPr/>
        <w:t>Fava,</w:t>
      </w:r>
      <w:r>
        <w:rPr>
          <w:spacing w:val="21"/>
        </w:rPr>
        <w:t> </w:t>
      </w:r>
      <w:r>
        <w:rPr/>
        <w:t>M.</w:t>
      </w:r>
      <w:r>
        <w:rPr>
          <w:spacing w:val="21"/>
        </w:rPr>
        <w:t> </w:t>
      </w:r>
      <w:r>
        <w:rPr/>
        <w:t>(2002).</w:t>
      </w:r>
      <w:r>
        <w:rPr>
          <w:spacing w:val="19"/>
        </w:rPr>
        <w:t> </w:t>
      </w:r>
      <w:r>
        <w:rPr/>
        <w:t>Role</w:t>
      </w:r>
      <w:r>
        <w:rPr>
          <w:spacing w:val="19"/>
        </w:rPr>
        <w:t> </w:t>
      </w:r>
      <w:r>
        <w:rPr/>
        <w:t>of</w:t>
      </w:r>
      <w:r>
        <w:rPr>
          <w:spacing w:val="16"/>
        </w:rPr>
        <w:t> </w:t>
      </w:r>
      <w:r>
        <w:rPr/>
        <w:t>S-adenosyl-L-methionine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treatment</w:t>
      </w:r>
      <w:r>
        <w:rPr>
          <w:spacing w:val="-58"/>
        </w:rPr>
        <w:t> </w:t>
      </w:r>
      <w:r>
        <w:rPr/>
        <w:t>of depression: a review of the evidence. American Journal of Clinical Nutrition,</w:t>
      </w:r>
      <w:r>
        <w:rPr>
          <w:spacing w:val="1"/>
        </w:rPr>
        <w:t> </w:t>
      </w:r>
      <w:r>
        <w:rPr/>
        <w:t>76(5),</w:t>
      </w:r>
      <w:r>
        <w:rPr>
          <w:spacing w:val="-1"/>
        </w:rPr>
        <w:t> </w:t>
      </w:r>
      <w:r>
        <w:rPr/>
        <w:t>12-19.</w:t>
      </w:r>
    </w:p>
    <w:p>
      <w:pPr>
        <w:spacing w:line="240" w:lineRule="auto" w:before="200"/>
        <w:ind w:left="1025" w:right="213" w:hanging="720"/>
        <w:jc w:val="both"/>
        <w:rPr>
          <w:sz w:val="24"/>
        </w:rPr>
      </w:pPr>
      <w:r>
        <w:rPr>
          <w:sz w:val="24"/>
        </w:rPr>
        <w:t>Mohammed, A. Z., Agbaja, J. E., &amp; Arimoro, F. O. (2016). Zooplankton community</w:t>
      </w:r>
      <w:r>
        <w:rPr>
          <w:spacing w:val="1"/>
          <w:sz w:val="24"/>
        </w:rPr>
        <w:t> </w:t>
      </w:r>
      <w:r>
        <w:rPr>
          <w:sz w:val="24"/>
        </w:rPr>
        <w:t>response to deteriorating water quality in Tungan Kawo (Wushishi Dam), North</w:t>
      </w:r>
      <w:r>
        <w:rPr>
          <w:spacing w:val="1"/>
          <w:sz w:val="24"/>
        </w:rPr>
        <w:t> </w:t>
      </w:r>
      <w:r>
        <w:rPr>
          <w:sz w:val="24"/>
        </w:rPr>
        <w:t>Central,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Innovative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Advanced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Studies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3(4), 51-56.</w:t>
      </w:r>
    </w:p>
    <w:p>
      <w:pPr>
        <w:pStyle w:val="BodyText"/>
        <w:spacing w:before="201"/>
        <w:ind w:left="1025" w:right="214" w:hanging="720"/>
        <w:jc w:val="both"/>
      </w:pPr>
      <w:r>
        <w:rPr/>
        <w:t>Mohanty, B., Mahanty, A., Ganguly, S., Sankar, T. V., Chakraborty, K. I., Rangasamy,</w:t>
      </w:r>
      <w:r>
        <w:rPr>
          <w:spacing w:val="1"/>
        </w:rPr>
        <w:t> </w:t>
      </w:r>
      <w:r>
        <w:rPr/>
        <w:t>A., Paul, A. B., Sarma, D., Mathew, S., Asha, K. K., Behera, B., Aftabuddin, M,</w:t>
      </w:r>
      <w:r>
        <w:rPr>
          <w:spacing w:val="1"/>
        </w:rPr>
        <w:t> </w:t>
      </w:r>
      <w:r>
        <w:rPr/>
        <w:t>&amp; Debnath, D., (2014). Amino Acid Compositions of 27 Food Fishes &amp; Their</w:t>
      </w:r>
      <w:r>
        <w:rPr>
          <w:spacing w:val="1"/>
        </w:rPr>
        <w:t> </w:t>
      </w:r>
      <w:r>
        <w:rPr/>
        <w:t>Importance</w:t>
      </w:r>
      <w:r>
        <w:rPr>
          <w:spacing w:val="-2"/>
        </w:rPr>
        <w:t> </w:t>
      </w:r>
      <w:r>
        <w:rPr/>
        <w:t>in Clinical Nutrition.</w:t>
      </w:r>
      <w:r>
        <w:rPr>
          <w:spacing w:val="1"/>
        </w:rPr>
        <w:t> </w:t>
      </w:r>
      <w:r>
        <w:rPr>
          <w:i/>
        </w:rPr>
        <w:t>Journal of amino acids. </w:t>
      </w:r>
      <w:r>
        <w:rPr/>
        <w:t>4, 7-13.</w:t>
      </w:r>
    </w:p>
    <w:p>
      <w:pPr>
        <w:spacing w:line="240" w:lineRule="auto" w:before="200"/>
        <w:ind w:left="1025" w:right="214" w:hanging="720"/>
        <w:jc w:val="both"/>
        <w:rPr>
          <w:sz w:val="24"/>
        </w:rPr>
      </w:pPr>
      <w:r>
        <w:rPr>
          <w:sz w:val="24"/>
        </w:rPr>
        <w:t>Moses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Agbaji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Ajibola,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Gimba,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(2018).</w:t>
      </w:r>
      <w:r>
        <w:rPr>
          <w:spacing w:val="1"/>
          <w:sz w:val="24"/>
        </w:rPr>
        <w:t> </w:t>
      </w:r>
      <w:r>
        <w:rPr>
          <w:sz w:val="24"/>
        </w:rPr>
        <w:t>Amino</w:t>
      </w:r>
      <w:r>
        <w:rPr>
          <w:spacing w:val="60"/>
          <w:sz w:val="24"/>
        </w:rPr>
        <w:t> </w:t>
      </w:r>
      <w:r>
        <w:rPr>
          <w:sz w:val="24"/>
        </w:rPr>
        <w:t>Acid</w:t>
      </w:r>
      <w:r>
        <w:rPr>
          <w:spacing w:val="1"/>
          <w:sz w:val="24"/>
        </w:rPr>
        <w:t> </w:t>
      </w:r>
      <w:r>
        <w:rPr>
          <w:sz w:val="24"/>
        </w:rPr>
        <w:t>composition and proximate analysis in tilapia (</w:t>
      </w:r>
      <w:r>
        <w:rPr>
          <w:i/>
          <w:sz w:val="24"/>
        </w:rPr>
        <w:t>Oreochromis Mossambicuss</w:t>
      </w:r>
      <w:r>
        <w:rPr>
          <w:sz w:val="24"/>
        </w:rPr>
        <w:t>) fish</w:t>
      </w:r>
      <w:r>
        <w:rPr>
          <w:spacing w:val="-57"/>
          <w:sz w:val="24"/>
        </w:rPr>
        <w:t> </w:t>
      </w:r>
      <w:r>
        <w:rPr>
          <w:sz w:val="24"/>
        </w:rPr>
        <w:t>from Dams and rivers in Zamfara State, Nigeria. </w:t>
      </w:r>
      <w:r>
        <w:rPr>
          <w:i/>
          <w:sz w:val="24"/>
        </w:rPr>
        <w:t>Journal of applied 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management,</w:t>
      </w:r>
      <w:r>
        <w:rPr>
          <w:i/>
          <w:spacing w:val="1"/>
          <w:sz w:val="24"/>
        </w:rPr>
        <w:t> </w:t>
      </w:r>
      <w:r>
        <w:rPr>
          <w:sz w:val="24"/>
        </w:rPr>
        <w:t>22 (6), 8899-8905</w:t>
      </w:r>
    </w:p>
    <w:p>
      <w:pPr>
        <w:pStyle w:val="BodyText"/>
        <w:spacing w:line="276" w:lineRule="auto" w:before="202"/>
        <w:ind w:left="1025" w:right="218" w:hanging="720"/>
        <w:jc w:val="both"/>
      </w:pPr>
      <w:r>
        <w:rPr/>
        <w:t>Moshe, G. (2015). Fish-Zooplankton-A predator-Prey relationships as a Key Factor for</w:t>
      </w:r>
      <w:r>
        <w:rPr>
          <w:spacing w:val="1"/>
        </w:rPr>
        <w:t> </w:t>
      </w:r>
      <w:r>
        <w:rPr/>
        <w:t>the Design of Zooplankton Distribution Sampling Program in Lake kinneret,</w:t>
      </w:r>
      <w:r>
        <w:rPr>
          <w:spacing w:val="1"/>
        </w:rPr>
        <w:t> </w:t>
      </w:r>
      <w:r>
        <w:rPr/>
        <w:t>Isreal.</w:t>
      </w:r>
      <w:r>
        <w:rPr>
          <w:spacing w:val="-1"/>
        </w:rPr>
        <w:t> </w:t>
      </w:r>
      <w:r>
        <w:rPr>
          <w:i/>
        </w:rPr>
        <w:t>Open Journal of</w:t>
      </w:r>
      <w:r>
        <w:rPr>
          <w:i/>
          <w:spacing w:val="2"/>
        </w:rPr>
        <w:t> </w:t>
      </w:r>
      <w:r>
        <w:rPr>
          <w:i/>
        </w:rPr>
        <w:t>Modern</w:t>
      </w:r>
      <w:r>
        <w:rPr>
          <w:i/>
          <w:spacing w:val="-1"/>
        </w:rPr>
        <w:t> </w:t>
      </w:r>
      <w:r>
        <w:rPr>
          <w:i/>
        </w:rPr>
        <w:t>Hydrobiology</w:t>
      </w:r>
      <w:r>
        <w:rPr/>
        <w:t>, </w:t>
      </w:r>
      <w:r>
        <w:rPr>
          <w:b/>
        </w:rPr>
        <w:t>7</w:t>
      </w:r>
      <w:r>
        <w:rPr/>
        <w:t>,</w:t>
      </w:r>
      <w:r>
        <w:rPr>
          <w:spacing w:val="2"/>
        </w:rPr>
        <w:t> </w:t>
      </w:r>
      <w:r>
        <w:rPr/>
        <w:t>209-222.</w:t>
      </w:r>
    </w:p>
    <w:p>
      <w:pPr>
        <w:pStyle w:val="BodyText"/>
        <w:spacing w:before="198"/>
        <w:ind w:left="305"/>
      </w:pPr>
      <w:r>
        <w:rPr/>
        <w:t>Mozaffarian,</w:t>
      </w:r>
      <w:r>
        <w:rPr>
          <w:spacing w:val="-2"/>
        </w:rPr>
        <w:t> </w:t>
      </w:r>
      <w:r>
        <w:rPr/>
        <w:t>M.,</w:t>
      </w:r>
      <w:r>
        <w:rPr>
          <w:spacing w:val="1"/>
        </w:rPr>
        <w:t> </w:t>
      </w:r>
      <w:r>
        <w:rPr/>
        <w:t>D,</w:t>
      </w:r>
      <w:r>
        <w:rPr>
          <w:spacing w:val="-1"/>
        </w:rPr>
        <w:t> </w:t>
      </w:r>
      <w:r>
        <w:rPr/>
        <w:t>Rozenn,</w:t>
      </w:r>
      <w:r>
        <w:rPr>
          <w:spacing w:val="-1"/>
        </w:rPr>
        <w:t> </w:t>
      </w:r>
      <w:r>
        <w:rPr/>
        <w:t>N. L.,</w:t>
      </w:r>
      <w:r>
        <w:rPr>
          <w:spacing w:val="1"/>
        </w:rPr>
        <w:t> </w:t>
      </w:r>
      <w:r>
        <w:rPr/>
        <w:t>Lewis,</w:t>
      </w:r>
      <w:r>
        <w:rPr>
          <w:spacing w:val="-1"/>
        </w:rPr>
        <w:t> </w:t>
      </w:r>
      <w:r>
        <w:rPr/>
        <w:t>H. K., Gregory,</w:t>
      </w:r>
      <w:r>
        <w:rPr>
          <w:spacing w:val="3"/>
        </w:rPr>
        <w:t> </w:t>
      </w:r>
      <w:r>
        <w:rPr/>
        <w:t>L.B.,</w:t>
      </w:r>
      <w:r>
        <w:rPr>
          <w:spacing w:val="-1"/>
        </w:rPr>
        <w:t> </w:t>
      </w:r>
      <w:r>
        <w:rPr/>
        <w:t>Russell,</w:t>
      </w:r>
      <w:r>
        <w:rPr>
          <w:spacing w:val="-1"/>
        </w:rPr>
        <w:t> </w:t>
      </w:r>
      <w:r>
        <w:rPr/>
        <w:t>P.T.,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Davis,</w:t>
      </w:r>
    </w:p>
    <w:p>
      <w:pPr>
        <w:pStyle w:val="BodyText"/>
        <w:spacing w:line="242" w:lineRule="auto"/>
        <w:ind w:left="1025" w:right="213"/>
      </w:pPr>
      <w:r>
        <w:rPr/>
        <w:t>S.</w:t>
      </w:r>
      <w:r>
        <w:rPr>
          <w:spacing w:val="20"/>
        </w:rPr>
        <w:t> </w:t>
      </w:r>
      <w:r>
        <w:rPr/>
        <w:t>S.</w:t>
      </w:r>
      <w:r>
        <w:rPr>
          <w:spacing w:val="21"/>
        </w:rPr>
        <w:t> </w:t>
      </w:r>
      <w:r>
        <w:rPr/>
        <w:t>(2003).</w:t>
      </w:r>
      <w:r>
        <w:rPr>
          <w:spacing w:val="20"/>
        </w:rPr>
        <w:t> </w:t>
      </w:r>
      <w:r>
        <w:rPr/>
        <w:t>Cardiac</w:t>
      </w:r>
      <w:r>
        <w:rPr>
          <w:spacing w:val="22"/>
        </w:rPr>
        <w:t> </w:t>
      </w:r>
      <w:r>
        <w:rPr/>
        <w:t>benefits</w:t>
      </w:r>
      <w:r>
        <w:rPr>
          <w:spacing w:val="21"/>
        </w:rPr>
        <w:t> </w:t>
      </w:r>
      <w:r>
        <w:rPr/>
        <w:t>of</w:t>
      </w:r>
      <w:r>
        <w:rPr>
          <w:spacing w:val="23"/>
        </w:rPr>
        <w:t> </w:t>
      </w:r>
      <w:r>
        <w:rPr/>
        <w:t>fish</w:t>
      </w:r>
      <w:r>
        <w:rPr>
          <w:spacing w:val="21"/>
        </w:rPr>
        <w:t> </w:t>
      </w:r>
      <w:r>
        <w:rPr/>
        <w:t>consumption</w:t>
      </w:r>
      <w:r>
        <w:rPr>
          <w:spacing w:val="21"/>
        </w:rPr>
        <w:t> </w:t>
      </w:r>
      <w:r>
        <w:rPr/>
        <w:t>may</w:t>
      </w:r>
      <w:r>
        <w:rPr>
          <w:spacing w:val="16"/>
        </w:rPr>
        <w:t> </w:t>
      </w:r>
      <w:r>
        <w:rPr/>
        <w:t>depend</w:t>
      </w:r>
      <w:r>
        <w:rPr>
          <w:spacing w:val="21"/>
        </w:rPr>
        <w:t> </w:t>
      </w:r>
      <w:r>
        <w:rPr/>
        <w:t>on</w:t>
      </w:r>
      <w:r>
        <w:rPr>
          <w:spacing w:val="23"/>
        </w:rPr>
        <w:t> </w:t>
      </w:r>
      <w:r>
        <w:rPr/>
        <w:t>type</w:t>
      </w:r>
      <w:r>
        <w:rPr>
          <w:spacing w:val="30"/>
        </w:rPr>
        <w:t> </w:t>
      </w:r>
      <w:r>
        <w:rPr/>
        <w:t>of</w:t>
      </w:r>
      <w:r>
        <w:rPr>
          <w:spacing w:val="20"/>
        </w:rPr>
        <w:t> </w:t>
      </w:r>
      <w:r>
        <w:rPr/>
        <w:t>fish</w:t>
      </w:r>
      <w:r>
        <w:rPr>
          <w:spacing w:val="-57"/>
        </w:rPr>
        <w:t> </w:t>
      </w:r>
      <w:r>
        <w:rPr/>
        <w:t>meal</w:t>
      </w:r>
      <w:r>
        <w:rPr>
          <w:spacing w:val="-1"/>
        </w:rPr>
        <w:t> </w:t>
      </w:r>
      <w:r>
        <w:rPr/>
        <w:t>consumed. </w:t>
      </w:r>
      <w:r>
        <w:rPr>
          <w:i/>
        </w:rPr>
        <w:t>Circulation</w:t>
      </w:r>
      <w:r>
        <w:rPr/>
        <w:t>. 107, 1372-1382.</w:t>
      </w:r>
    </w:p>
    <w:p>
      <w:pPr>
        <w:pStyle w:val="BodyText"/>
        <w:spacing w:line="242" w:lineRule="auto" w:before="196"/>
        <w:ind w:left="1025" w:right="220" w:hanging="720"/>
        <w:jc w:val="both"/>
      </w:pPr>
      <w:r>
        <w:rPr/>
        <w:t>Murray, J., &amp; Burt, J. R. (2019). The composition of fish, Torry Advisory Note No.3,</w:t>
      </w:r>
      <w:r>
        <w:rPr>
          <w:spacing w:val="1"/>
        </w:rPr>
        <w:t> </w:t>
      </w:r>
      <w:hyperlink r:id="rId106">
        <w:r>
          <w:rPr>
            <w:u w:val="single"/>
          </w:rPr>
          <w:t>www.fao.org/wairdocs/tan/x5916e/x5916e00.htm</w:t>
        </w:r>
      </w:hyperlink>
      <w:r>
        <w:rPr/>
        <w:t>.</w:t>
      </w:r>
    </w:p>
    <w:p>
      <w:pPr>
        <w:spacing w:line="240" w:lineRule="auto" w:before="194"/>
        <w:ind w:left="1025" w:right="214" w:hanging="720"/>
        <w:jc w:val="both"/>
        <w:rPr>
          <w:sz w:val="24"/>
        </w:rPr>
      </w:pPr>
      <w:r>
        <w:rPr>
          <w:sz w:val="24"/>
        </w:rPr>
        <w:t>Mushini, V. S., Vaddi, R. D. &amp; Bethapudi, S. A. A. (2012), “Assessment of quality of</w:t>
      </w:r>
      <w:r>
        <w:rPr>
          <w:spacing w:val="1"/>
          <w:sz w:val="24"/>
        </w:rPr>
        <w:t> </w:t>
      </w:r>
      <w:r>
        <w:rPr>
          <w:sz w:val="24"/>
        </w:rPr>
        <w:t>drinking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Srikurmam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Srikakulam</w:t>
      </w:r>
      <w:r>
        <w:rPr>
          <w:spacing w:val="1"/>
          <w:sz w:val="24"/>
        </w:rPr>
        <w:t> </w:t>
      </w:r>
      <w:r>
        <w:rPr>
          <w:sz w:val="24"/>
        </w:rPr>
        <w:t>district,</w:t>
      </w:r>
      <w:r>
        <w:rPr>
          <w:spacing w:val="1"/>
          <w:sz w:val="24"/>
        </w:rPr>
        <w:t> </w:t>
      </w:r>
      <w:r>
        <w:rPr>
          <w:sz w:val="24"/>
        </w:rPr>
        <w:t>&amp;hra</w:t>
      </w:r>
      <w:r>
        <w:rPr>
          <w:spacing w:val="1"/>
          <w:sz w:val="24"/>
        </w:rPr>
        <w:t> </w:t>
      </w:r>
      <w:r>
        <w:rPr>
          <w:sz w:val="24"/>
        </w:rPr>
        <w:t>Pradesh,</w:t>
      </w:r>
      <w:r>
        <w:rPr>
          <w:spacing w:val="1"/>
          <w:sz w:val="24"/>
        </w:rPr>
        <w:t> </w:t>
      </w:r>
      <w:r>
        <w:rPr>
          <w:sz w:val="24"/>
        </w:rPr>
        <w:t>India.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 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Environment Sciences</w:t>
      </w:r>
      <w:r>
        <w:rPr>
          <w:sz w:val="24"/>
        </w:rPr>
        <w:t>, 1(2),</w:t>
      </w:r>
      <w:r>
        <w:rPr>
          <w:spacing w:val="-2"/>
          <w:sz w:val="24"/>
        </w:rPr>
        <w:t> </w:t>
      </w:r>
      <w:r>
        <w:rPr>
          <w:sz w:val="24"/>
        </w:rPr>
        <w:t>13–20.</w:t>
      </w:r>
    </w:p>
    <w:p>
      <w:pPr>
        <w:spacing w:line="242" w:lineRule="auto" w:before="199"/>
        <w:ind w:left="1025" w:right="216" w:hanging="720"/>
        <w:jc w:val="both"/>
        <w:rPr>
          <w:sz w:val="24"/>
        </w:rPr>
      </w:pPr>
      <w:r>
        <w:rPr>
          <w:sz w:val="24"/>
        </w:rPr>
        <w:t>Nakano, S. &amp; Murakami, M. (2001). Reciprocal subsidies: dynamic interdependence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7"/>
          <w:sz w:val="24"/>
        </w:rPr>
        <w:t> </w:t>
      </w:r>
      <w:r>
        <w:rPr>
          <w:sz w:val="24"/>
        </w:rPr>
        <w:t>terrestrial</w:t>
      </w:r>
      <w:r>
        <w:rPr>
          <w:spacing w:val="20"/>
          <w:sz w:val="24"/>
        </w:rPr>
        <w:t> </w:t>
      </w:r>
      <w:r>
        <w:rPr>
          <w:sz w:val="24"/>
        </w:rPr>
        <w:t>&amp;</w:t>
      </w:r>
      <w:r>
        <w:rPr>
          <w:spacing w:val="19"/>
          <w:sz w:val="24"/>
        </w:rPr>
        <w:t> </w:t>
      </w:r>
      <w:r>
        <w:rPr>
          <w:sz w:val="24"/>
        </w:rPr>
        <w:t>aquatic</w:t>
      </w:r>
      <w:r>
        <w:rPr>
          <w:spacing w:val="17"/>
          <w:sz w:val="24"/>
        </w:rPr>
        <w:t> </w:t>
      </w:r>
      <w:r>
        <w:rPr>
          <w:sz w:val="24"/>
        </w:rPr>
        <w:t>food</w:t>
      </w:r>
      <w:r>
        <w:rPr>
          <w:spacing w:val="17"/>
          <w:sz w:val="24"/>
        </w:rPr>
        <w:t> </w:t>
      </w:r>
      <w:r>
        <w:rPr>
          <w:sz w:val="24"/>
        </w:rPr>
        <w:t>webs.</w:t>
      </w:r>
      <w:r>
        <w:rPr>
          <w:spacing w:val="21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Academy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 </w:t>
      </w:r>
      <w:r>
        <w:rPr>
          <w:i/>
          <w:sz w:val="24"/>
        </w:rPr>
        <w:t>98</w:t>
      </w:r>
      <w:r>
        <w:rPr>
          <w:sz w:val="24"/>
        </w:rPr>
        <w:t>(1), 166-170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1014" w:top="1320" w:bottom="1200" w:left="1680" w:right="1200"/>
        </w:sectPr>
      </w:pPr>
    </w:p>
    <w:p>
      <w:pPr>
        <w:pStyle w:val="BodyText"/>
        <w:spacing w:before="77"/>
        <w:ind w:left="1025" w:right="218" w:hanging="720"/>
        <w:jc w:val="both"/>
      </w:pPr>
      <w:r>
        <w:rPr/>
        <w:t>Ndome, C. B. &amp; Victor, R. (2002). Food &amp; feeding habits of Epiplatys senegalensis</w:t>
      </w:r>
      <w:r>
        <w:rPr>
          <w:spacing w:val="1"/>
        </w:rPr>
        <w:t> </w:t>
      </w:r>
      <w:r>
        <w:rPr/>
        <w:t>(Pisces: Cyprinodontiformes; Cyprinodontidae) in a black water pond in Benin</w:t>
      </w:r>
      <w:r>
        <w:rPr>
          <w:spacing w:val="1"/>
        </w:rPr>
        <w:t> </w:t>
      </w:r>
      <w:r>
        <w:rPr/>
        <w:t>City,</w:t>
      </w:r>
      <w:r>
        <w:rPr>
          <w:spacing w:val="-1"/>
        </w:rPr>
        <w:t> </w:t>
      </w:r>
      <w:r>
        <w:rPr/>
        <w:t>Southern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West</w:t>
      </w:r>
      <w:r>
        <w:rPr>
          <w:spacing w:val="-1"/>
        </w:rPr>
        <w:t> </w:t>
      </w:r>
      <w:r>
        <w:rPr/>
        <w:t>Africa.</w:t>
      </w:r>
      <w:r>
        <w:rPr>
          <w:spacing w:val="-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Applied</w:t>
      </w:r>
      <w:r>
        <w:rPr>
          <w:i/>
          <w:spacing w:val="-1"/>
        </w:rPr>
        <w:t> </w:t>
      </w:r>
      <w:r>
        <w:rPr>
          <w:i/>
        </w:rPr>
        <w:t>Ecology</w:t>
      </w:r>
      <w:r>
        <w:rPr/>
        <w:t>,</w:t>
      </w:r>
      <w:r>
        <w:rPr>
          <w:spacing w:val="-1"/>
        </w:rPr>
        <w:t> </w:t>
      </w:r>
      <w:r>
        <w:rPr/>
        <w:t>3,</w:t>
      </w:r>
      <w:r>
        <w:rPr>
          <w:spacing w:val="-1"/>
        </w:rPr>
        <w:t> </w:t>
      </w:r>
      <w:r>
        <w:rPr/>
        <w:t>105-117.</w:t>
      </w:r>
    </w:p>
    <w:p>
      <w:pPr>
        <w:pStyle w:val="BodyText"/>
        <w:spacing w:before="199"/>
        <w:ind w:left="305"/>
      </w:pPr>
      <w:r>
        <w:rPr/>
        <w:t>Nestel,</w:t>
      </w:r>
      <w:r>
        <w:rPr>
          <w:spacing w:val="58"/>
        </w:rPr>
        <w:t> </w:t>
      </w:r>
      <w:r>
        <w:rPr/>
        <w:t>P.</w:t>
      </w:r>
      <w:r>
        <w:rPr>
          <w:spacing w:val="58"/>
        </w:rPr>
        <w:t> </w:t>
      </w:r>
      <w:r>
        <w:rPr/>
        <w:t>J.</w:t>
      </w:r>
      <w:r>
        <w:rPr>
          <w:spacing w:val="56"/>
        </w:rPr>
        <w:t> </w:t>
      </w:r>
      <w:r>
        <w:rPr/>
        <w:t>(2000).</w:t>
      </w:r>
      <w:r>
        <w:rPr>
          <w:spacing w:val="57"/>
        </w:rPr>
        <w:t> </w:t>
      </w:r>
      <w:r>
        <w:rPr/>
        <w:t>Fish</w:t>
      </w:r>
      <w:r>
        <w:rPr>
          <w:spacing w:val="59"/>
        </w:rPr>
        <w:t> </w:t>
      </w:r>
      <w:r>
        <w:rPr/>
        <w:t>oil</w:t>
      </w:r>
      <w:r>
        <w:rPr>
          <w:spacing w:val="59"/>
        </w:rPr>
        <w:t> </w:t>
      </w:r>
      <w:r>
        <w:rPr/>
        <w:t>&amp;</w:t>
      </w:r>
      <w:r>
        <w:rPr>
          <w:spacing w:val="56"/>
        </w:rPr>
        <w:t> </w:t>
      </w:r>
      <w:r>
        <w:rPr/>
        <w:t>cardiovascular  disease:</w:t>
      </w:r>
      <w:r>
        <w:rPr>
          <w:spacing w:val="1"/>
        </w:rPr>
        <w:t> </w:t>
      </w:r>
      <w:r>
        <w:rPr/>
        <w:t>Lipids</w:t>
      </w:r>
      <w:r>
        <w:rPr>
          <w:spacing w:val="58"/>
        </w:rPr>
        <w:t> </w:t>
      </w:r>
      <w:r>
        <w:rPr/>
        <w:t>&amp;</w:t>
      </w:r>
      <w:r>
        <w:rPr>
          <w:spacing w:val="58"/>
        </w:rPr>
        <w:t> </w:t>
      </w:r>
      <w:r>
        <w:rPr/>
        <w:t>arterial</w:t>
      </w:r>
      <w:r>
        <w:rPr>
          <w:spacing w:val="59"/>
        </w:rPr>
        <w:t> </w:t>
      </w:r>
      <w:r>
        <w:rPr/>
        <w:t>function.</w:t>
      </w:r>
    </w:p>
    <w:p>
      <w:pPr>
        <w:spacing w:before="3"/>
        <w:ind w:left="1025" w:right="0" w:firstLine="0"/>
        <w:jc w:val="left"/>
        <w:rPr>
          <w:sz w:val="24"/>
        </w:rPr>
      </w:pPr>
      <w:r>
        <w:rPr>
          <w:i/>
          <w:sz w:val="24"/>
        </w:rPr>
        <w:t>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Nutrition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71: 228-231.</w:t>
      </w:r>
    </w:p>
    <w:p>
      <w:pPr>
        <w:pStyle w:val="BodyText"/>
        <w:spacing w:before="196"/>
        <w:ind w:left="305"/>
      </w:pPr>
      <w:r>
        <w:rPr/>
        <w:t>Nestel,</w:t>
      </w:r>
      <w:r>
        <w:rPr>
          <w:spacing w:val="37"/>
        </w:rPr>
        <w:t> </w:t>
      </w:r>
      <w:r>
        <w:rPr/>
        <w:t>P.</w:t>
      </w:r>
      <w:r>
        <w:rPr>
          <w:spacing w:val="37"/>
        </w:rPr>
        <w:t> </w:t>
      </w:r>
      <w:r>
        <w:rPr/>
        <w:t>J.</w:t>
      </w:r>
      <w:r>
        <w:rPr>
          <w:spacing w:val="37"/>
        </w:rPr>
        <w:t> </w:t>
      </w:r>
      <w:r>
        <w:rPr/>
        <w:t>N.</w:t>
      </w:r>
      <w:r>
        <w:rPr>
          <w:spacing w:val="36"/>
        </w:rPr>
        <w:t> </w:t>
      </w:r>
      <w:r>
        <w:rPr/>
        <w:t>(2011).</w:t>
      </w:r>
      <w:r>
        <w:rPr>
          <w:spacing w:val="36"/>
        </w:rPr>
        <w:t> </w:t>
      </w:r>
      <w:r>
        <w:rPr/>
        <w:t>Fish</w:t>
      </w:r>
      <w:r>
        <w:rPr>
          <w:spacing w:val="38"/>
        </w:rPr>
        <w:t> </w:t>
      </w:r>
      <w:r>
        <w:rPr/>
        <w:t>oil</w:t>
      </w:r>
      <w:r>
        <w:rPr>
          <w:spacing w:val="40"/>
        </w:rPr>
        <w:t> </w:t>
      </w:r>
      <w:r>
        <w:rPr/>
        <w:t>&amp;</w:t>
      </w:r>
      <w:r>
        <w:rPr>
          <w:spacing w:val="35"/>
        </w:rPr>
        <w:t> </w:t>
      </w:r>
      <w:r>
        <w:rPr/>
        <w:t>cardiovascular</w:t>
      </w:r>
      <w:r>
        <w:rPr>
          <w:spacing w:val="36"/>
        </w:rPr>
        <w:t> </w:t>
      </w:r>
      <w:r>
        <w:rPr/>
        <w:t>disease:</w:t>
      </w:r>
      <w:r>
        <w:rPr>
          <w:spacing w:val="37"/>
        </w:rPr>
        <w:t> </w:t>
      </w:r>
      <w:r>
        <w:rPr/>
        <w:t>lipids</w:t>
      </w:r>
      <w:r>
        <w:rPr>
          <w:spacing w:val="40"/>
        </w:rPr>
        <w:t> </w:t>
      </w:r>
      <w:r>
        <w:rPr/>
        <w:t>&amp;</w:t>
      </w:r>
      <w:r>
        <w:rPr>
          <w:spacing w:val="36"/>
        </w:rPr>
        <w:t> </w:t>
      </w:r>
      <w:r>
        <w:rPr/>
        <w:t>arterial</w:t>
      </w:r>
      <w:r>
        <w:rPr>
          <w:spacing w:val="37"/>
        </w:rPr>
        <w:t> </w:t>
      </w:r>
      <w:r>
        <w:rPr/>
        <w:t>function.</w:t>
      </w:r>
    </w:p>
    <w:p>
      <w:pPr>
        <w:spacing w:before="3"/>
        <w:ind w:left="1025" w:right="0" w:firstLine="0"/>
        <w:jc w:val="left"/>
        <w:rPr>
          <w:sz w:val="24"/>
        </w:rPr>
      </w:pPr>
      <w:r>
        <w:rPr>
          <w:i/>
          <w:sz w:val="24"/>
        </w:rPr>
        <w:t>American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Nutrition,</w:t>
      </w:r>
      <w:r>
        <w:rPr>
          <w:i/>
          <w:spacing w:val="1"/>
          <w:sz w:val="24"/>
        </w:rPr>
        <w:t> </w:t>
      </w:r>
      <w:r>
        <w:rPr>
          <w:sz w:val="24"/>
        </w:rPr>
        <w:t>71,</w:t>
      </w:r>
      <w:r>
        <w:rPr>
          <w:spacing w:val="-1"/>
          <w:sz w:val="24"/>
        </w:rPr>
        <w:t> </w:t>
      </w:r>
      <w:r>
        <w:rPr>
          <w:sz w:val="24"/>
        </w:rPr>
        <w:t>228-231.</w:t>
      </w:r>
    </w:p>
    <w:p>
      <w:pPr>
        <w:spacing w:line="242" w:lineRule="auto" w:before="199"/>
        <w:ind w:left="1025" w:right="215" w:hanging="720"/>
        <w:jc w:val="both"/>
        <w:rPr>
          <w:sz w:val="24"/>
        </w:rPr>
      </w:pPr>
      <w:r>
        <w:rPr>
          <w:sz w:val="24"/>
        </w:rPr>
        <w:t>Nwani,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D.,</w:t>
      </w:r>
      <w:r>
        <w:rPr>
          <w:spacing w:val="1"/>
          <w:sz w:val="24"/>
        </w:rPr>
        <w:t> </w:t>
      </w:r>
      <w:r>
        <w:rPr>
          <w:sz w:val="24"/>
        </w:rPr>
        <w:t>Eyo,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Udeh,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sz w:val="24"/>
        </w:rPr>
        <w:t>Food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feeding</w:t>
      </w:r>
      <w:r>
        <w:rPr>
          <w:spacing w:val="1"/>
          <w:sz w:val="24"/>
        </w:rPr>
        <w:t> </w:t>
      </w:r>
      <w:r>
        <w:rPr>
          <w:sz w:val="24"/>
        </w:rPr>
        <w:t>habits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Campylomormyrus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Tam&amp;ua</w:t>
      </w:r>
      <w:r>
        <w:rPr>
          <w:i/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Anambra</w:t>
      </w:r>
      <w:r>
        <w:rPr>
          <w:spacing w:val="1"/>
          <w:sz w:val="24"/>
        </w:rPr>
        <w:t> </w:t>
      </w:r>
      <w:r>
        <w:rPr>
          <w:sz w:val="24"/>
        </w:rPr>
        <w:t>River,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Animal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3(1), 410-414.</w:t>
      </w:r>
    </w:p>
    <w:p>
      <w:pPr>
        <w:spacing w:line="240" w:lineRule="auto" w:before="192"/>
        <w:ind w:left="1025" w:right="212" w:hanging="720"/>
        <w:jc w:val="both"/>
        <w:rPr>
          <w:sz w:val="24"/>
        </w:rPr>
      </w:pPr>
      <w:r>
        <w:rPr>
          <w:sz w:val="24"/>
        </w:rPr>
        <w:t>Oladipo,</w:t>
      </w:r>
      <w:r>
        <w:rPr>
          <w:spacing w:val="1"/>
          <w:sz w:val="24"/>
        </w:rPr>
        <w:t> </w:t>
      </w:r>
      <w:r>
        <w:rPr>
          <w:sz w:val="24"/>
        </w:rPr>
        <w:t>I. C.,</w:t>
      </w:r>
      <w:r>
        <w:rPr>
          <w:spacing w:val="1"/>
          <w:sz w:val="24"/>
        </w:rPr>
        <w:t> </w:t>
      </w:r>
      <w:r>
        <w:rPr>
          <w:sz w:val="24"/>
        </w:rPr>
        <w:t>&amp; Bankole, S. O. (2013). Nutritional</w:t>
      </w:r>
      <w:r>
        <w:rPr>
          <w:spacing w:val="1"/>
          <w:sz w:val="24"/>
        </w:rPr>
        <w:t> </w:t>
      </w:r>
      <w:r>
        <w:rPr>
          <w:sz w:val="24"/>
        </w:rPr>
        <w:t>&amp; microbial quality of fresh</w:t>
      </w:r>
      <w:r>
        <w:rPr>
          <w:spacing w:val="60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dried </w:t>
      </w:r>
      <w:r>
        <w:rPr>
          <w:i/>
          <w:sz w:val="24"/>
        </w:rPr>
        <w:t>Clarias gariepinus </w:t>
      </w:r>
      <w:r>
        <w:rPr>
          <w:sz w:val="24"/>
        </w:rPr>
        <w:t>and </w:t>
      </w:r>
      <w:r>
        <w:rPr>
          <w:i/>
          <w:sz w:val="24"/>
        </w:rPr>
        <w:t>Oreochromis niloticus</w:t>
      </w:r>
      <w:r>
        <w:rPr>
          <w:sz w:val="24"/>
        </w:rPr>
        <w:t>. </w:t>
      </w:r>
      <w:r>
        <w:rPr>
          <w:i/>
          <w:sz w:val="24"/>
        </w:rPr>
        <w:t>International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Microbiology and Biotechnology</w:t>
      </w:r>
      <w:r>
        <w:rPr>
          <w:sz w:val="24"/>
        </w:rPr>
        <w:t>, 1, 1-6.</w:t>
      </w:r>
    </w:p>
    <w:p>
      <w:pPr>
        <w:pStyle w:val="BodyText"/>
        <w:spacing w:before="199"/>
        <w:ind w:left="1025" w:right="219" w:hanging="720"/>
        <w:jc w:val="both"/>
      </w:pPr>
      <w:r>
        <w:rPr/>
        <w:t>Omolara,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Omotayo,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(2018).</w:t>
      </w:r>
      <w:r>
        <w:rPr>
          <w:spacing w:val="1"/>
        </w:rPr>
        <w:t> </w:t>
      </w:r>
      <w:r>
        <w:rPr/>
        <w:t>Preliminary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processing</w:t>
      </w:r>
      <w:r>
        <w:rPr>
          <w:spacing w:val="21"/>
        </w:rPr>
        <w:t> </w:t>
      </w:r>
      <w:r>
        <w:rPr/>
        <w:t>methods</w:t>
      </w:r>
      <w:r>
        <w:rPr>
          <w:spacing w:val="24"/>
        </w:rPr>
        <w:t> </w:t>
      </w:r>
      <w:r>
        <w:rPr/>
        <w:t>on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quality</w:t>
      </w:r>
      <w:r>
        <w:rPr>
          <w:spacing w:val="18"/>
        </w:rPr>
        <w:t> </w:t>
      </w:r>
      <w:r>
        <w:rPr/>
        <w:t>of</w:t>
      </w:r>
      <w:r>
        <w:rPr>
          <w:spacing w:val="24"/>
        </w:rPr>
        <w:t> </w:t>
      </w:r>
      <w:r>
        <w:rPr/>
        <w:t>three</w:t>
      </w:r>
      <w:r>
        <w:rPr>
          <w:spacing w:val="24"/>
        </w:rPr>
        <w:t> </w:t>
      </w:r>
      <w:r>
        <w:rPr/>
        <w:t>commonly</w:t>
      </w:r>
      <w:r>
        <w:rPr>
          <w:spacing w:val="19"/>
        </w:rPr>
        <w:t> </w:t>
      </w:r>
      <w:r>
        <w:rPr/>
        <w:t>consumed</w:t>
      </w:r>
      <w:r>
        <w:rPr>
          <w:spacing w:val="23"/>
        </w:rPr>
        <w:t> </w:t>
      </w:r>
      <w:r>
        <w:rPr/>
        <w:t>marine</w:t>
      </w:r>
      <w:r>
        <w:rPr>
          <w:spacing w:val="24"/>
        </w:rPr>
        <w:t> </w:t>
      </w:r>
      <w:r>
        <w:rPr/>
        <w:t>fishes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Nigeria. </w:t>
      </w:r>
      <w:r>
        <w:rPr>
          <w:i/>
        </w:rPr>
        <w:t>Biochemistry</w:t>
      </w:r>
      <w:r>
        <w:rPr>
          <w:i/>
          <w:spacing w:val="-1"/>
        </w:rPr>
        <w:t> </w:t>
      </w:r>
      <w:r>
        <w:rPr>
          <w:i/>
        </w:rPr>
        <w:t>Journal</w:t>
      </w:r>
      <w:r>
        <w:rPr/>
        <w:t>, 21, 1-7.</w:t>
      </w:r>
    </w:p>
    <w:p>
      <w:pPr>
        <w:pStyle w:val="BodyText"/>
        <w:spacing w:line="276" w:lineRule="auto" w:before="204"/>
        <w:ind w:left="1025" w:right="217" w:hanging="720"/>
        <w:jc w:val="both"/>
      </w:pPr>
      <w:r>
        <w:rPr/>
        <w:t>Onwuka, G. I. (2015) Food analysis &amp; instrumentation, proximate composition of food</w:t>
      </w:r>
      <w:r>
        <w:rPr>
          <w:spacing w:val="1"/>
        </w:rPr>
        <w:t> </w:t>
      </w:r>
      <w:r>
        <w:rPr/>
        <w:t>minerals. 1</w:t>
      </w:r>
      <w:r>
        <w:rPr>
          <w:vertAlign w:val="superscript"/>
        </w:rPr>
        <w:t>st</w:t>
      </w:r>
      <w:r>
        <w:rPr>
          <w:vertAlign w:val="baseline"/>
        </w:rPr>
        <w:t> ed. Naplithali Print, A Divisuion of H.G. Support Nigerian Ltd,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Nigeria,</w:t>
      </w:r>
      <w:r>
        <w:rPr>
          <w:spacing w:val="-1"/>
          <w:vertAlign w:val="baseline"/>
        </w:rPr>
        <w:t> </w:t>
      </w:r>
      <w:r>
        <w:rPr>
          <w:vertAlign w:val="baseline"/>
        </w:rPr>
        <w:t>64, 81-114.</w:t>
      </w:r>
    </w:p>
    <w:p>
      <w:pPr>
        <w:spacing w:line="240" w:lineRule="auto" w:before="198"/>
        <w:ind w:left="1025" w:right="214" w:hanging="720"/>
        <w:jc w:val="both"/>
        <w:rPr>
          <w:sz w:val="24"/>
        </w:rPr>
      </w:pPr>
      <w:r>
        <w:rPr>
          <w:sz w:val="24"/>
        </w:rPr>
        <w:t>Osibona, A. O., Kusemiju, K. &amp; Akande, G. R. (2006). Fatty acid composition &amp; amino</w:t>
      </w:r>
      <w:r>
        <w:rPr>
          <w:spacing w:val="-57"/>
          <w:sz w:val="24"/>
        </w:rPr>
        <w:t> </w:t>
      </w:r>
      <w:r>
        <w:rPr>
          <w:sz w:val="24"/>
        </w:rPr>
        <w:t>acid profile of two freshwater species African catfish (</w:t>
      </w:r>
      <w:r>
        <w:rPr>
          <w:i/>
          <w:sz w:val="24"/>
        </w:rPr>
        <w:t>Clarias gariepinus</w:t>
      </w:r>
      <w:r>
        <w:rPr>
          <w:sz w:val="24"/>
        </w:rPr>
        <w:t>) &amp;</w:t>
      </w:r>
      <w:r>
        <w:rPr>
          <w:spacing w:val="1"/>
          <w:sz w:val="24"/>
        </w:rPr>
        <w:t> </w:t>
      </w:r>
      <w:r>
        <w:rPr>
          <w:sz w:val="24"/>
        </w:rPr>
        <w:t>Tilapia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Tilapia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zillii</w:t>
      </w:r>
      <w:r>
        <w:rPr>
          <w:sz w:val="24"/>
        </w:rPr>
        <w:t>).</w:t>
      </w:r>
      <w:r>
        <w:rPr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Nutritional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9, 608-621.</w:t>
      </w:r>
    </w:p>
    <w:p>
      <w:pPr>
        <w:spacing w:line="240" w:lineRule="auto" w:before="199"/>
        <w:ind w:left="1025" w:right="211" w:hanging="720"/>
        <w:jc w:val="both"/>
        <w:rPr>
          <w:sz w:val="24"/>
        </w:rPr>
      </w:pPr>
      <w:r>
        <w:rPr>
          <w:sz w:val="24"/>
        </w:rPr>
        <w:t>Quinton, E. P., Kipp, A. P., Steven, R. C., &amp; David, W. W. (2017). A method for</w:t>
      </w:r>
      <w:r>
        <w:rPr>
          <w:spacing w:val="1"/>
          <w:sz w:val="24"/>
        </w:rPr>
        <w:t> </w:t>
      </w:r>
      <w:r>
        <w:rPr>
          <w:sz w:val="24"/>
        </w:rPr>
        <w:t>determining stomach fullness for planktivorous fishes. </w:t>
      </w:r>
      <w:r>
        <w:rPr>
          <w:i/>
          <w:sz w:val="24"/>
        </w:rPr>
        <w:t>North American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Fisheries Management,</w:t>
      </w:r>
      <w:r>
        <w:rPr>
          <w:i/>
          <w:spacing w:val="1"/>
          <w:sz w:val="24"/>
        </w:rPr>
        <w:t> </w:t>
      </w:r>
      <w:r>
        <w:rPr>
          <w:sz w:val="24"/>
        </w:rPr>
        <w:t>27, 932-935.</w:t>
      </w:r>
    </w:p>
    <w:p>
      <w:pPr>
        <w:pStyle w:val="BodyText"/>
        <w:tabs>
          <w:tab w:pos="2231" w:val="left" w:leader="none"/>
          <w:tab w:pos="2975" w:val="left" w:leader="none"/>
          <w:tab w:pos="4563" w:val="left" w:leader="none"/>
          <w:tab w:pos="5760" w:val="left" w:leader="none"/>
          <w:tab w:pos="7248" w:val="left" w:leader="none"/>
          <w:tab w:pos="8512" w:val="left" w:leader="none"/>
        </w:tabs>
        <w:spacing w:before="199"/>
        <w:ind w:left="1025" w:right="214" w:hanging="720"/>
      </w:pPr>
      <w:r>
        <w:rPr/>
        <w:t>Ramachandra,</w:t>
      </w:r>
      <w:r>
        <w:rPr>
          <w:spacing w:val="36"/>
        </w:rPr>
        <w:t> </w:t>
      </w:r>
      <w:r>
        <w:rPr/>
        <w:t>T.</w:t>
      </w:r>
      <w:r>
        <w:rPr>
          <w:spacing w:val="36"/>
        </w:rPr>
        <w:t> </w:t>
      </w:r>
      <w:r>
        <w:rPr/>
        <w:t>V.</w:t>
      </w:r>
      <w:r>
        <w:rPr>
          <w:spacing w:val="39"/>
        </w:rPr>
        <w:t> </w:t>
      </w:r>
      <w:r>
        <w:rPr/>
        <w:t>&amp;</w:t>
      </w:r>
      <w:r>
        <w:rPr>
          <w:spacing w:val="37"/>
        </w:rPr>
        <w:t> </w:t>
      </w:r>
      <w:r>
        <w:rPr/>
        <w:t>Malvikaa,</w:t>
      </w:r>
      <w:r>
        <w:rPr>
          <w:spacing w:val="37"/>
        </w:rPr>
        <w:t> </w:t>
      </w:r>
      <w:r>
        <w:rPr/>
        <w:t>S.</w:t>
      </w:r>
      <w:r>
        <w:rPr>
          <w:spacing w:val="36"/>
        </w:rPr>
        <w:t> </w:t>
      </w:r>
      <w:r>
        <w:rPr/>
        <w:t>(2007).</w:t>
      </w:r>
      <w:r>
        <w:rPr>
          <w:spacing w:val="36"/>
        </w:rPr>
        <w:t> </w:t>
      </w:r>
      <w:r>
        <w:rPr/>
        <w:t>Ecological</w:t>
      </w:r>
      <w:r>
        <w:rPr>
          <w:spacing w:val="37"/>
        </w:rPr>
        <w:t> </w:t>
      </w:r>
      <w:r>
        <w:rPr/>
        <w:t>Assessment</w:t>
      </w:r>
      <w:r>
        <w:rPr>
          <w:spacing w:val="36"/>
        </w:rPr>
        <w:t> </w:t>
      </w:r>
      <w:r>
        <w:rPr/>
        <w:t>of</w:t>
      </w:r>
      <w:r>
        <w:rPr>
          <w:spacing w:val="38"/>
        </w:rPr>
        <w:t> </w:t>
      </w:r>
      <w:r>
        <w:rPr/>
        <w:t>Lentic</w:t>
      </w:r>
      <w:r>
        <w:rPr>
          <w:spacing w:val="36"/>
        </w:rPr>
        <w:t> </w:t>
      </w:r>
      <w:r>
        <w:rPr/>
        <w:t>Water</w:t>
      </w:r>
      <w:r>
        <w:rPr>
          <w:spacing w:val="-57"/>
        </w:rPr>
        <w:t> </w:t>
      </w:r>
      <w:r>
        <w:rPr/>
        <w:t>Bodies</w:t>
        <w:tab/>
        <w:t>of</w:t>
        <w:tab/>
        <w:t>Bangalore.</w:t>
        <w:tab/>
      </w:r>
      <w:r>
        <w:rPr>
          <w:i/>
        </w:rPr>
        <w:t>ENVIS</w:t>
        <w:tab/>
        <w:t>Tecnnical</w:t>
        <w:tab/>
        <w:t>Report</w:t>
      </w:r>
      <w:r>
        <w:rPr/>
        <w:t>:</w:t>
        <w:tab/>
      </w:r>
      <w:r>
        <w:rPr>
          <w:spacing w:val="-2"/>
        </w:rPr>
        <w:t>25.</w:t>
      </w:r>
    </w:p>
    <w:p>
      <w:pPr>
        <w:pStyle w:val="BodyText"/>
        <w:spacing w:before="3"/>
        <w:ind w:left="1025"/>
      </w:pPr>
      <w:hyperlink r:id="rId107">
        <w:r>
          <w:rPr/>
          <w:t>http://ces.iisc.ernet.in/biodiversity</w:t>
        </w:r>
      </w:hyperlink>
    </w:p>
    <w:p>
      <w:pPr>
        <w:spacing w:line="240" w:lineRule="auto" w:before="200"/>
        <w:ind w:left="1025" w:right="214" w:hanging="720"/>
        <w:jc w:val="both"/>
        <w:rPr>
          <w:sz w:val="24"/>
        </w:rPr>
      </w:pPr>
      <w:r>
        <w:rPr>
          <w:sz w:val="24"/>
        </w:rPr>
        <w:t>Ravichandran, S., K. Kumaravel L. O., &amp; Florence, E. P. (2011). Nutritive composition</w:t>
      </w:r>
      <w:r>
        <w:rPr>
          <w:spacing w:val="1"/>
          <w:sz w:val="24"/>
        </w:rPr>
        <w:t> </w:t>
      </w:r>
      <w:r>
        <w:rPr>
          <w:sz w:val="24"/>
        </w:rPr>
        <w:t>of some edible fin fishes. </w:t>
      </w:r>
      <w:r>
        <w:rPr>
          <w:i/>
          <w:sz w:val="24"/>
        </w:rPr>
        <w:t>International Journal of Zoological Research</w:t>
      </w:r>
      <w:r>
        <w:rPr>
          <w:sz w:val="24"/>
        </w:rPr>
        <w:t>, 7, 241-</w:t>
      </w:r>
      <w:r>
        <w:rPr>
          <w:spacing w:val="1"/>
          <w:sz w:val="24"/>
        </w:rPr>
        <w:t> </w:t>
      </w:r>
      <w:r>
        <w:rPr>
          <w:sz w:val="24"/>
        </w:rPr>
        <w:t>251.</w:t>
      </w:r>
    </w:p>
    <w:p>
      <w:pPr>
        <w:pStyle w:val="BodyText"/>
        <w:spacing w:before="199"/>
        <w:ind w:left="1025" w:right="214" w:hanging="720"/>
        <w:jc w:val="both"/>
      </w:pPr>
      <w:r>
        <w:rPr/>
        <w:t>Rezende,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Caramaschi,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Mazzoni,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Fluxo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energia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comunidades aquáticas, com ênfase em sistemas lóticos. </w:t>
      </w:r>
      <w:r>
        <w:rPr>
          <w:i/>
        </w:rPr>
        <w:t>Oecologia Brasiliensis</w:t>
      </w:r>
      <w:r>
        <w:rPr/>
        <w:t>,</w:t>
      </w:r>
      <w:r>
        <w:rPr>
          <w:spacing w:val="1"/>
        </w:rPr>
        <w:t> </w:t>
      </w:r>
      <w:r>
        <w:rPr/>
        <w:t>12(4),</w:t>
      </w:r>
      <w:r>
        <w:rPr>
          <w:spacing w:val="-1"/>
        </w:rPr>
        <w:t> </w:t>
      </w:r>
      <w:r>
        <w:rPr/>
        <w:t>626-639.</w:t>
      </w:r>
    </w:p>
    <w:p>
      <w:pPr>
        <w:spacing w:line="242" w:lineRule="auto" w:before="199"/>
        <w:ind w:left="1025" w:right="213" w:hanging="720"/>
        <w:jc w:val="both"/>
        <w:rPr>
          <w:sz w:val="24"/>
        </w:rPr>
      </w:pPr>
      <w:r>
        <w:rPr>
          <w:sz w:val="24"/>
        </w:rPr>
        <w:t>Shamsan, E. F. &amp; Ansari, Z. A. (2010). Biochemical composition &amp; caloric content in</w:t>
      </w:r>
      <w:r>
        <w:rPr>
          <w:spacing w:val="1"/>
          <w:sz w:val="24"/>
        </w:rPr>
        <w:t> </w:t>
      </w:r>
      <w:r>
        <w:rPr>
          <w:sz w:val="24"/>
        </w:rPr>
        <w:t>sand</w:t>
      </w:r>
      <w:r>
        <w:rPr>
          <w:spacing w:val="1"/>
          <w:sz w:val="24"/>
        </w:rPr>
        <w:t> </w:t>
      </w:r>
      <w:r>
        <w:rPr>
          <w:sz w:val="24"/>
        </w:rPr>
        <w:t>whiting</w:t>
      </w:r>
      <w:r>
        <w:rPr>
          <w:spacing w:val="1"/>
          <w:sz w:val="24"/>
        </w:rPr>
        <w:t> </w:t>
      </w:r>
      <w:r>
        <w:rPr>
          <w:i/>
          <w:sz w:val="24"/>
        </w:rPr>
        <w:t>Sillago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sihama</w:t>
      </w:r>
      <w:r>
        <w:rPr>
          <w:i/>
          <w:spacing w:val="1"/>
          <w:sz w:val="24"/>
        </w:rPr>
        <w:t> </w:t>
      </w:r>
      <w:r>
        <w:rPr>
          <w:sz w:val="24"/>
        </w:rPr>
        <w:t>(Forsskal),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Zuari</w:t>
      </w:r>
      <w:r>
        <w:rPr>
          <w:spacing w:val="1"/>
          <w:sz w:val="24"/>
        </w:rPr>
        <w:t> </w:t>
      </w:r>
      <w:r>
        <w:rPr>
          <w:sz w:val="24"/>
        </w:rPr>
        <w:t>Estuary,</w:t>
      </w:r>
      <w:r>
        <w:rPr>
          <w:spacing w:val="1"/>
          <w:sz w:val="24"/>
        </w:rPr>
        <w:t> </w:t>
      </w:r>
      <w:r>
        <w:rPr>
          <w:sz w:val="24"/>
        </w:rPr>
        <w:t>Goa.</w:t>
      </w:r>
      <w:r>
        <w:rPr>
          <w:spacing w:val="60"/>
          <w:sz w:val="24"/>
        </w:rPr>
        <w:t> </w:t>
      </w:r>
      <w:r>
        <w:rPr>
          <w:i/>
          <w:sz w:val="24"/>
        </w:rPr>
        <w:t>Indian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fish</w:t>
      </w:r>
      <w:r>
        <w:rPr>
          <w:sz w:val="24"/>
        </w:rPr>
        <w:t>, 57, 61-64.</w:t>
      </w:r>
    </w:p>
    <w:p>
      <w:pPr>
        <w:pStyle w:val="BodyText"/>
        <w:spacing w:line="242" w:lineRule="auto" w:before="194"/>
        <w:ind w:left="1025" w:right="214" w:hanging="720"/>
        <w:jc w:val="both"/>
      </w:pPr>
      <w:r>
        <w:rPr/>
        <w:t>Sheila, M. (2007).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Information on Solids.</w:t>
      </w:r>
      <w:r>
        <w:rPr>
          <w:spacing w:val="1"/>
        </w:rPr>
        <w:t> </w:t>
      </w:r>
      <w:r>
        <w:rPr>
          <w:i/>
        </w:rPr>
        <w:t>BASINS</w:t>
      </w:r>
      <w:r>
        <w:rPr/>
        <w:t>. City of</w:t>
      </w:r>
      <w:r>
        <w:rPr>
          <w:spacing w:val="1"/>
        </w:rPr>
        <w:t> </w:t>
      </w:r>
      <w:r>
        <w:rPr/>
        <w:t>Boulder/USGS</w:t>
      </w:r>
      <w:r>
        <w:rPr>
          <w:spacing w:val="1"/>
        </w:rPr>
        <w:t> </w:t>
      </w:r>
      <w:r>
        <w:rPr/>
        <w:t>Water</w:t>
      </w:r>
      <w:r>
        <w:rPr>
          <w:spacing w:val="-2"/>
        </w:rPr>
        <w:t> </w:t>
      </w:r>
      <w:r>
        <w:rPr/>
        <w:t>Quality</w:t>
      </w:r>
      <w:r>
        <w:rPr>
          <w:spacing w:val="-6"/>
        </w:rPr>
        <w:t> </w:t>
      </w:r>
      <w:r>
        <w:rPr/>
        <w:t>Monitoring.</w:t>
      </w:r>
      <w:r>
        <w:rPr>
          <w:spacing w:val="1"/>
        </w:rPr>
        <w:t> </w:t>
      </w:r>
      <w:hyperlink r:id="rId108">
        <w:r>
          <w:rPr/>
          <w:t>http://bcn.boulder.cous/basin/index.html.</w:t>
        </w:r>
      </w:hyperlink>
    </w:p>
    <w:p>
      <w:pPr>
        <w:spacing w:after="0" w:line="242" w:lineRule="auto"/>
        <w:jc w:val="both"/>
        <w:sectPr>
          <w:pgSz w:w="11910" w:h="16840"/>
          <w:pgMar w:header="0" w:footer="1014" w:top="1320" w:bottom="1200" w:left="1680" w:right="1200"/>
        </w:sectPr>
      </w:pPr>
    </w:p>
    <w:p>
      <w:pPr>
        <w:pStyle w:val="BodyText"/>
        <w:spacing w:before="77"/>
        <w:ind w:left="1025" w:right="213" w:hanging="720"/>
        <w:jc w:val="both"/>
      </w:pPr>
      <w:r>
        <w:rPr/>
        <w:t>Singh,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Singh,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Interrelationship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physico-chemical</w:t>
      </w:r>
      <w:r>
        <w:rPr>
          <w:spacing w:val="1"/>
        </w:rPr>
        <w:t> </w:t>
      </w:r>
      <w:r>
        <w:rPr/>
        <w:t>parameters with plankton community of Motipur Ox-bow lakes (Muzaffarpur,</w:t>
      </w:r>
      <w:r>
        <w:rPr>
          <w:spacing w:val="1"/>
        </w:rPr>
        <w:t> </w:t>
      </w:r>
      <w:r>
        <w:rPr/>
        <w:t>Bihar), </w:t>
      </w:r>
      <w:r>
        <w:rPr>
          <w:i/>
        </w:rPr>
        <w:t>Environment</w:t>
      </w:r>
      <w:r>
        <w:rPr>
          <w:i/>
          <w:spacing w:val="5"/>
        </w:rPr>
        <w:t> </w:t>
      </w:r>
      <w:r>
        <w:rPr>
          <w:i/>
        </w:rPr>
        <w:t>&amp;</w:t>
      </w:r>
      <w:r>
        <w:rPr>
          <w:i/>
          <w:spacing w:val="-5"/>
        </w:rPr>
        <w:t> </w:t>
      </w:r>
      <w:r>
        <w:rPr>
          <w:i/>
        </w:rPr>
        <w:t>Ecology</w:t>
      </w:r>
      <w:r>
        <w:rPr/>
        <w:t>, 26(2),</w:t>
      </w:r>
      <w:r>
        <w:rPr>
          <w:spacing w:val="-1"/>
        </w:rPr>
        <w:t> </w:t>
      </w:r>
      <w:r>
        <w:rPr/>
        <w:t>800–803.</w:t>
      </w:r>
    </w:p>
    <w:p>
      <w:pPr>
        <w:pStyle w:val="BodyText"/>
        <w:spacing w:line="276" w:lineRule="auto" w:before="202"/>
        <w:ind w:left="1025" w:right="214" w:hanging="720"/>
        <w:jc w:val="both"/>
      </w:pPr>
      <w:r>
        <w:rPr/>
        <w:t>United Nations Environment Programme (UNEP) (2006). National Primary Drinking</w:t>
      </w:r>
      <w:r>
        <w:rPr>
          <w:spacing w:val="1"/>
        </w:rPr>
        <w:t> </w:t>
      </w:r>
      <w:r>
        <w:rPr/>
        <w:t>Water Regulations: Stage 2 Disinfectants &amp; Disinfection Byproducts Rule. U.S.</w:t>
      </w:r>
      <w:r>
        <w:rPr>
          <w:spacing w:val="1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Protection Agency. </w:t>
      </w:r>
      <w:r>
        <w:rPr>
          <w:i/>
        </w:rPr>
        <w:t>Federal Register</w:t>
      </w:r>
      <w:r>
        <w:rPr/>
        <w:t>, 7(2),</w:t>
      </w:r>
      <w:r>
        <w:rPr>
          <w:spacing w:val="-1"/>
        </w:rPr>
        <w:t> </w:t>
      </w:r>
      <w:r>
        <w:rPr/>
        <w:t>388-493.</w:t>
      </w:r>
    </w:p>
    <w:p>
      <w:pPr>
        <w:pStyle w:val="BodyText"/>
        <w:spacing w:before="197"/>
        <w:ind w:left="1025" w:right="212" w:hanging="720"/>
        <w:jc w:val="both"/>
      </w:pPr>
      <w:r>
        <w:rPr/>
        <w:t>Vandysh, O. I. (2004). Zooplankton as an indicator of the state of lake ecosystems</w:t>
      </w:r>
      <w:r>
        <w:rPr>
          <w:spacing w:val="1"/>
        </w:rPr>
        <w:t> </w:t>
      </w:r>
      <w:r>
        <w:rPr/>
        <w:t>polluted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mining wastewater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Kola</w:t>
      </w:r>
      <w:r>
        <w:rPr>
          <w:spacing w:val="1"/>
        </w:rPr>
        <w:t> </w:t>
      </w:r>
      <w:r>
        <w:rPr/>
        <w:t>Peninsula.</w:t>
      </w:r>
      <w:r>
        <w:rPr>
          <w:spacing w:val="1"/>
        </w:rPr>
        <w:t> </w:t>
      </w:r>
      <w:r>
        <w:rPr>
          <w:i/>
        </w:rPr>
        <w:t>Russian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57"/>
        </w:rPr>
        <w:t> </w:t>
      </w:r>
      <w:r>
        <w:rPr>
          <w:i/>
        </w:rPr>
        <w:t>Ecology</w:t>
      </w:r>
      <w:r>
        <w:rPr/>
        <w:t>,</w:t>
      </w:r>
      <w:r>
        <w:rPr>
          <w:spacing w:val="-1"/>
        </w:rPr>
        <w:t> </w:t>
      </w:r>
      <w:r>
        <w:rPr/>
        <w:t>35(2),</w:t>
      </w:r>
      <w:r>
        <w:rPr>
          <w:spacing w:val="-1"/>
        </w:rPr>
        <w:t> </w:t>
      </w:r>
      <w:r>
        <w:rPr/>
        <w:t>110–116.</w:t>
      </w:r>
    </w:p>
    <w:p>
      <w:pPr>
        <w:spacing w:line="240" w:lineRule="auto" w:before="200"/>
        <w:ind w:left="1025" w:right="214" w:hanging="720"/>
        <w:jc w:val="both"/>
        <w:rPr>
          <w:sz w:val="24"/>
        </w:rPr>
      </w:pPr>
      <w:r>
        <w:rPr>
          <w:sz w:val="24"/>
        </w:rPr>
        <w:t>Varljen, J., Sulic, S., Brmalj, J., Baticic, L., Obersnel, V.</w:t>
      </w:r>
      <w:r>
        <w:rPr>
          <w:spacing w:val="1"/>
          <w:sz w:val="24"/>
        </w:rPr>
        <w:t> </w:t>
      </w:r>
      <w:r>
        <w:rPr>
          <w:sz w:val="24"/>
        </w:rPr>
        <w:t>&amp; Kapovic, M. (2013). Lipid</w:t>
      </w:r>
      <w:r>
        <w:rPr>
          <w:spacing w:val="1"/>
          <w:sz w:val="24"/>
        </w:rPr>
        <w:t> </w:t>
      </w:r>
      <w:r>
        <w:rPr>
          <w:sz w:val="24"/>
        </w:rPr>
        <w:t>classes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fatty</w:t>
      </w:r>
      <w:r>
        <w:rPr>
          <w:spacing w:val="1"/>
          <w:sz w:val="24"/>
        </w:rPr>
        <w:t> </w:t>
      </w:r>
      <w:r>
        <w:rPr>
          <w:sz w:val="24"/>
        </w:rPr>
        <w:t>acid</w:t>
      </w:r>
      <w:r>
        <w:rPr>
          <w:spacing w:val="1"/>
          <w:sz w:val="24"/>
        </w:rPr>
        <w:t> </w:t>
      </w:r>
      <w:r>
        <w:rPr>
          <w:sz w:val="24"/>
        </w:rPr>
        <w:t>composition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Diplodus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vulgaris</w:t>
      </w:r>
      <w:r>
        <w:rPr>
          <w:i/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i/>
          <w:sz w:val="24"/>
        </w:rPr>
        <w:t>Conger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conger</w:t>
      </w:r>
      <w:r>
        <w:rPr>
          <w:i/>
          <w:spacing w:val="1"/>
          <w:sz w:val="24"/>
        </w:rPr>
        <w:t> </w:t>
      </w:r>
      <w:r>
        <w:rPr>
          <w:sz w:val="24"/>
        </w:rPr>
        <w:t>originating</w:t>
      </w:r>
      <w:r>
        <w:rPr>
          <w:spacing w:val="-4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Adriatic</w:t>
      </w:r>
      <w:r>
        <w:rPr>
          <w:spacing w:val="-2"/>
          <w:sz w:val="24"/>
        </w:rPr>
        <w:t> </w:t>
      </w:r>
      <w:r>
        <w:rPr>
          <w:sz w:val="24"/>
        </w:rPr>
        <w:t>Sea.</w:t>
      </w:r>
      <w:r>
        <w:rPr>
          <w:spacing w:val="1"/>
          <w:sz w:val="24"/>
        </w:rPr>
        <w:t> </w:t>
      </w:r>
      <w:r>
        <w:rPr>
          <w:i/>
          <w:sz w:val="24"/>
        </w:rPr>
        <w:t>Food Technology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Biotechnology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41, 149-156.</w:t>
      </w:r>
    </w:p>
    <w:p>
      <w:pPr>
        <w:spacing w:line="240" w:lineRule="auto" w:before="202"/>
        <w:ind w:left="1025" w:right="215" w:hanging="720"/>
        <w:jc w:val="both"/>
        <w:rPr>
          <w:sz w:val="24"/>
        </w:rPr>
      </w:pPr>
      <w:r>
        <w:rPr>
          <w:sz w:val="24"/>
        </w:rPr>
        <w:t>Vignesh, R. &amp; Srinivasan, M. (2012). Nutritional Quality of Processed Head &amp; Bone</w:t>
      </w:r>
      <w:r>
        <w:rPr>
          <w:spacing w:val="1"/>
          <w:sz w:val="24"/>
        </w:rPr>
        <w:t> </w:t>
      </w:r>
      <w:r>
        <w:rPr>
          <w:sz w:val="24"/>
        </w:rPr>
        <w:t>Flours of Tilapia (</w:t>
      </w:r>
      <w:r>
        <w:rPr>
          <w:i/>
          <w:sz w:val="24"/>
        </w:rPr>
        <w:t>Oreochromis mossambicus)</w:t>
      </w:r>
      <w:r>
        <w:rPr>
          <w:sz w:val="24"/>
        </w:rPr>
        <w:t>, Peters (1852) From Parangipettai</w:t>
      </w:r>
      <w:r>
        <w:rPr>
          <w:spacing w:val="-57"/>
          <w:sz w:val="24"/>
        </w:rPr>
        <w:t> </w:t>
      </w:r>
      <w:r>
        <w:rPr>
          <w:sz w:val="24"/>
        </w:rPr>
        <w:t>Estuary,</w:t>
      </w:r>
      <w:r>
        <w:rPr>
          <w:spacing w:val="1"/>
          <w:sz w:val="24"/>
        </w:rPr>
        <w:t> </w:t>
      </w:r>
      <w:r>
        <w:rPr>
          <w:sz w:val="24"/>
        </w:rPr>
        <w:t>South</w:t>
      </w:r>
      <w:r>
        <w:rPr>
          <w:spacing w:val="1"/>
          <w:sz w:val="24"/>
        </w:rPr>
        <w:t> </w:t>
      </w:r>
      <w:r>
        <w:rPr>
          <w:sz w:val="24"/>
        </w:rPr>
        <w:t>East</w:t>
      </w:r>
      <w:r>
        <w:rPr>
          <w:spacing w:val="1"/>
          <w:sz w:val="24"/>
        </w:rPr>
        <w:t> </w:t>
      </w:r>
      <w:r>
        <w:rPr>
          <w:sz w:val="24"/>
        </w:rPr>
        <w:t>Coast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India.</w:t>
      </w:r>
      <w:r>
        <w:rPr>
          <w:spacing w:val="1"/>
          <w:sz w:val="24"/>
        </w:rPr>
        <w:t> </w:t>
      </w:r>
      <w:r>
        <w:rPr>
          <w:i/>
          <w:sz w:val="24"/>
        </w:rPr>
        <w:t>Asian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Pacific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Tropical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Biomedicine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2(1), 368-372.</w:t>
      </w:r>
    </w:p>
    <w:p>
      <w:pPr>
        <w:pStyle w:val="BodyText"/>
        <w:spacing w:line="242" w:lineRule="auto" w:before="199"/>
        <w:ind w:left="1025" w:right="221" w:hanging="720"/>
        <w:jc w:val="both"/>
      </w:pPr>
      <w:r>
        <w:rPr/>
        <w:t>Waterman, J.</w:t>
      </w:r>
      <w:r>
        <w:rPr>
          <w:spacing w:val="1"/>
        </w:rPr>
        <w:t> </w:t>
      </w:r>
      <w:r>
        <w:rPr/>
        <w:t>J. (2000). Composition</w:t>
      </w:r>
      <w:r>
        <w:rPr>
          <w:spacing w:val="1"/>
        </w:rPr>
        <w:t> </w:t>
      </w:r>
      <w:r>
        <w:rPr/>
        <w:t>&amp; quality of</w:t>
      </w:r>
      <w:r>
        <w:rPr>
          <w:spacing w:val="1"/>
        </w:rPr>
        <w:t> </w:t>
      </w:r>
      <w:r>
        <w:rPr/>
        <w:t>fish. Torry Research Statation,</w:t>
      </w:r>
      <w:r>
        <w:rPr>
          <w:spacing w:val="1"/>
        </w:rPr>
        <w:t> </w:t>
      </w:r>
      <w:r>
        <w:rPr/>
        <w:t>Edinburgh.</w:t>
      </w:r>
    </w:p>
    <w:p>
      <w:pPr>
        <w:pStyle w:val="BodyText"/>
        <w:spacing w:line="242" w:lineRule="auto" w:before="194"/>
        <w:ind w:left="1025" w:right="218" w:hanging="720"/>
        <w:jc w:val="both"/>
      </w:pPr>
      <w:r>
        <w:rPr/>
        <w:t>Wetzel, R. G. (2001). Limnology Lake &amp; Reservoir Ecosystem, Academic Press, San</w:t>
      </w:r>
      <w:r>
        <w:rPr>
          <w:spacing w:val="1"/>
        </w:rPr>
        <w:t> </w:t>
      </w:r>
      <w:r>
        <w:rPr/>
        <w:t>Diego.</w:t>
      </w:r>
    </w:p>
    <w:p>
      <w:pPr>
        <w:pStyle w:val="BodyText"/>
        <w:spacing w:line="242" w:lineRule="auto" w:before="196"/>
        <w:ind w:left="1025" w:right="216" w:hanging="720"/>
        <w:jc w:val="both"/>
      </w:pPr>
      <w:r>
        <w:rPr/>
        <w:t>WHO Geneva, (2011), Guidelines for drinking-water quality (electronic resource), 3rd</w:t>
      </w:r>
      <w:r>
        <w:rPr>
          <w:spacing w:val="1"/>
        </w:rPr>
        <w:t> </w:t>
      </w:r>
      <w:r>
        <w:rPr/>
        <w:t>edition</w:t>
      </w:r>
      <w:r>
        <w:rPr>
          <w:spacing w:val="-1"/>
        </w:rPr>
        <w:t> </w:t>
      </w:r>
      <w:r>
        <w:rPr/>
        <w:t>incorporating</w:t>
      </w:r>
      <w:r>
        <w:rPr>
          <w:spacing w:val="-3"/>
        </w:rPr>
        <w:t> </w:t>
      </w:r>
      <w:r>
        <w:rPr/>
        <w:t>1st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2nd addenda,</w:t>
      </w:r>
      <w:r>
        <w:rPr>
          <w:spacing w:val="-1"/>
        </w:rPr>
        <w:t> </w:t>
      </w:r>
      <w:r>
        <w:rPr/>
        <w:t>Volume</w:t>
      </w:r>
      <w:r>
        <w:rPr>
          <w:spacing w:val="1"/>
        </w:rPr>
        <w:t> </w:t>
      </w:r>
      <w:r>
        <w:rPr/>
        <w:t>1, Recommendations.</w:t>
      </w:r>
    </w:p>
    <w:p>
      <w:pPr>
        <w:pStyle w:val="BodyText"/>
        <w:spacing w:line="276" w:lineRule="auto" w:before="196"/>
        <w:ind w:left="1025" w:right="219" w:hanging="720"/>
        <w:jc w:val="both"/>
      </w:pPr>
      <w:r>
        <w:rPr/>
        <w:t>WHO.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Drinking-water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(electronic</w:t>
      </w:r>
      <w:r>
        <w:rPr>
          <w:spacing w:val="61"/>
        </w:rPr>
        <w:t> </w:t>
      </w:r>
      <w:r>
        <w:rPr/>
        <w:t>resource):</w:t>
      </w:r>
      <w:r>
        <w:rPr>
          <w:spacing w:val="-57"/>
        </w:rPr>
        <w:t> </w:t>
      </w:r>
      <w:r>
        <w:rPr/>
        <w:t>incorporating</w:t>
      </w:r>
      <w:r>
        <w:rPr>
          <w:spacing w:val="-4"/>
        </w:rPr>
        <w:t> </w:t>
      </w:r>
      <w:r>
        <w:rPr/>
        <w:t>1</w:t>
      </w:r>
      <w:r>
        <w:rPr>
          <w:vertAlign w:val="superscript"/>
        </w:rPr>
        <w:t>st</w:t>
      </w:r>
      <w:r>
        <w:rPr>
          <w:vertAlign w:val="baseline"/>
        </w:rPr>
        <w:t> &amp;</w:t>
      </w:r>
      <w:r>
        <w:rPr>
          <w:spacing w:val="-2"/>
          <w:vertAlign w:val="baseline"/>
        </w:rPr>
        <w:t> </w:t>
      </w:r>
      <w:r>
        <w:rPr>
          <w:vertAlign w:val="baseline"/>
        </w:rPr>
        <w:t>2</w:t>
      </w:r>
      <w:r>
        <w:rPr>
          <w:vertAlign w:val="superscript"/>
        </w:rPr>
        <w:t>nd</w:t>
      </w:r>
      <w:r>
        <w:rPr>
          <w:spacing w:val="1"/>
          <w:vertAlign w:val="baseline"/>
        </w:rPr>
        <w:t> </w:t>
      </w:r>
      <w:r>
        <w:rPr>
          <w:vertAlign w:val="baseline"/>
        </w:rPr>
        <w:t>addenda, 3</w:t>
      </w:r>
      <w:r>
        <w:rPr>
          <w:vertAlign w:val="superscript"/>
        </w:rPr>
        <w:t>rd</w:t>
      </w:r>
      <w:r>
        <w:rPr>
          <w:spacing w:val="1"/>
          <w:vertAlign w:val="baseline"/>
        </w:rPr>
        <w:t> </w:t>
      </w:r>
      <w:r>
        <w:rPr>
          <w:vertAlign w:val="baseline"/>
        </w:rPr>
        <w:t>ed.</w:t>
      </w:r>
    </w:p>
    <w:p>
      <w:pPr>
        <w:pStyle w:val="BodyText"/>
        <w:spacing w:line="276" w:lineRule="auto" w:before="201"/>
        <w:ind w:left="1025" w:right="285" w:hanging="720"/>
      </w:pPr>
      <w:r>
        <w:rPr/>
        <w:t>WHO. (2014)</w:t>
      </w:r>
      <w:r>
        <w:rPr>
          <w:spacing w:val="1"/>
        </w:rPr>
        <w:t> </w:t>
      </w:r>
      <w:r>
        <w:rPr/>
        <w:t>WHO/UNICEF Joint Monitoring Programme for Water Supply</w:t>
      </w:r>
      <w:r>
        <w:rPr>
          <w:spacing w:val="-57"/>
        </w:rPr>
        <w:t> </w:t>
      </w:r>
      <w:r>
        <w:rPr/>
        <w:t>Sanitation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Hygiene</w:t>
      </w:r>
      <w:r>
        <w:rPr>
          <w:spacing w:val="-1"/>
        </w:rPr>
        <w:t> </w:t>
      </w:r>
      <w:r>
        <w:rPr/>
        <w:t>(JMP)</w:t>
      </w:r>
    </w:p>
    <w:sectPr>
      <w:pgSz w:w="11910" w:h="16840"/>
      <w:pgMar w:header="0" w:footer="1014" w:top="1320" w:bottom="1200" w:left="1680" w:right="1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549988pt;margin-top:780.175964pt;width:17.3pt;height:13.05pt;mso-position-horizontal-relative:page;mso-position-vertical-relative:page;z-index:-1716428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7.410004pt;margin-top:550.255981pt;width:17.3pt;height:13.05pt;mso-position-horizontal-relative:page;mso-position-vertical-relative:page;z-index:-1716377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809998pt;margin-top:730.255981pt;width:17.3pt;height:13.05pt;mso-position-horizontal-relative:page;mso-position-vertical-relative:page;z-index:-1716326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9.410004pt;margin-top:550.255981pt;width:13.3pt;height:13.05pt;mso-position-horizontal-relative:page;mso-position-vertical-relative:page;z-index:-1716275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51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570007pt;margin-top:779.960022pt;width:18.650pt;height:13.05pt;mso-position-horizontal-relative:page;mso-position-vertical-relative:page;z-index:-171622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5"/>
      <w:numFmt w:val="decimal"/>
      <w:lvlText w:val="%1"/>
      <w:lvlJc w:val="left"/>
      <w:pPr>
        <w:ind w:left="2585" w:hanging="228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585" w:hanging="2281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02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7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95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2828" w:hanging="25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828" w:hanging="25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07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78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2828" w:hanging="25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828" w:hanging="25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7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78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3128" w:hanging="28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128" w:hanging="28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7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41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0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2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44" w:hanging="54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3728" w:hanging="34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728" w:hanging="34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027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08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2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96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0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4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78" w:hanging="488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1027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27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2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3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3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4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57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1027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27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7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3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3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4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57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1027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027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7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3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3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4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57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027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1027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7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3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3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4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57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027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27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2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3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3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4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57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027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27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7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3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3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4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57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027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27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2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3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3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4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57" w:hanging="720"/>
      </w:pPr>
      <w:rPr>
        <w:rFonts w:hint="default"/>
        <w:lang w:val="en-US" w:eastAsia="en-US" w:bidi="ar-SA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40"/>
      <w:ind w:left="307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40"/>
      <w:ind w:left="1027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40"/>
      <w:ind w:left="1027" w:hanging="721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4" w:type="paragraph">
    <w:name w:val="TOC 4"/>
    <w:basedOn w:val="Normal"/>
    <w:uiPriority w:val="1"/>
    <w:qFormat/>
    <w:pPr>
      <w:ind w:left="1027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027" w:hanging="721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40"/>
      <w:ind w:left="1027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115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s://scialert.net/fulltext/?doi=ajcn.2011.103.111&amp;810018_ja" TargetMode="External"/><Relationship Id="rId7" Type="http://schemas.openxmlformats.org/officeDocument/2006/relationships/hyperlink" Target="https://scialert.net/fulltext/?doi=ajcn.2011.103.111&amp;789322_ja" TargetMode="External"/><Relationship Id="rId8" Type="http://schemas.openxmlformats.org/officeDocument/2006/relationships/hyperlink" Target="https://scialert.net/fulltext/?doi=ajcn.2011.103.111&amp;767443_ja" TargetMode="External"/><Relationship Id="rId9" Type="http://schemas.openxmlformats.org/officeDocument/2006/relationships/hyperlink" Target="https://scialert.net/fulltext/?doi=ajcn.2011.103.111&amp;810302_ja" TargetMode="External"/><Relationship Id="rId10" Type="http://schemas.openxmlformats.org/officeDocument/2006/relationships/hyperlink" Target="http://www.scialert.net/asci/result.php?searchin=Keywords&amp;cat&amp;ascicat=ALL&amp;Submit=Search&amp;keyword=proximate%2Bcomposition" TargetMode="External"/><Relationship Id="rId11" Type="http://schemas.openxmlformats.org/officeDocument/2006/relationships/hyperlink" Target="https://scialert.net/fulltext/?doi=ajcn.2011.103.111&amp;44532_an" TargetMode="External"/><Relationship Id="rId12" Type="http://schemas.openxmlformats.org/officeDocument/2006/relationships/hyperlink" Target="https://scialert.net/fulltext/?doi=ajcn.2011.103.111&amp;61027_ja" TargetMode="External"/><Relationship Id="rId13" Type="http://schemas.openxmlformats.org/officeDocument/2006/relationships/hyperlink" Target="http://www.scialert.net/asci/result.php?searchin=Keywords&amp;cat&amp;ascicat=ALL&amp;Submit=Search&amp;keyword=amino%2Bacid" TargetMode="External"/><Relationship Id="rId14" Type="http://schemas.openxmlformats.org/officeDocument/2006/relationships/hyperlink" Target="https://scialert.net/fulltext/?doi=ajcn.2011.103.111&amp;531347_ja" TargetMode="External"/><Relationship Id="rId15" Type="http://schemas.openxmlformats.org/officeDocument/2006/relationships/image" Target="media/image1.jpeg"/><Relationship Id="rId16" Type="http://schemas.openxmlformats.org/officeDocument/2006/relationships/image" Target="media/image2.jpeg"/><Relationship Id="rId17" Type="http://schemas.openxmlformats.org/officeDocument/2006/relationships/footer" Target="footer2.xml"/><Relationship Id="rId18" Type="http://schemas.openxmlformats.org/officeDocument/2006/relationships/footer" Target="footer3.xml"/><Relationship Id="rId19" Type="http://schemas.openxmlformats.org/officeDocument/2006/relationships/image" Target="media/image3.png"/><Relationship Id="rId20" Type="http://schemas.openxmlformats.org/officeDocument/2006/relationships/image" Target="media/image4.pn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png"/><Relationship Id="rId25" Type="http://schemas.openxmlformats.org/officeDocument/2006/relationships/image" Target="media/image9.png"/><Relationship Id="rId26" Type="http://schemas.openxmlformats.org/officeDocument/2006/relationships/image" Target="media/image10.png"/><Relationship Id="rId27" Type="http://schemas.openxmlformats.org/officeDocument/2006/relationships/image" Target="media/image11.png"/><Relationship Id="rId28" Type="http://schemas.openxmlformats.org/officeDocument/2006/relationships/image" Target="media/image12.png"/><Relationship Id="rId29" Type="http://schemas.openxmlformats.org/officeDocument/2006/relationships/image" Target="media/image13.png"/><Relationship Id="rId30" Type="http://schemas.openxmlformats.org/officeDocument/2006/relationships/image" Target="media/image14.png"/><Relationship Id="rId31" Type="http://schemas.openxmlformats.org/officeDocument/2006/relationships/image" Target="media/image15.png"/><Relationship Id="rId32" Type="http://schemas.openxmlformats.org/officeDocument/2006/relationships/image" Target="media/image16.png"/><Relationship Id="rId33" Type="http://schemas.openxmlformats.org/officeDocument/2006/relationships/image" Target="media/image17.png"/><Relationship Id="rId34" Type="http://schemas.openxmlformats.org/officeDocument/2006/relationships/image" Target="media/image18.png"/><Relationship Id="rId35" Type="http://schemas.openxmlformats.org/officeDocument/2006/relationships/image" Target="media/image19.png"/><Relationship Id="rId36" Type="http://schemas.openxmlformats.org/officeDocument/2006/relationships/image" Target="media/image20.png"/><Relationship Id="rId37" Type="http://schemas.openxmlformats.org/officeDocument/2006/relationships/image" Target="media/image21.png"/><Relationship Id="rId38" Type="http://schemas.openxmlformats.org/officeDocument/2006/relationships/image" Target="media/image22.png"/><Relationship Id="rId39" Type="http://schemas.openxmlformats.org/officeDocument/2006/relationships/image" Target="media/image23.png"/><Relationship Id="rId40" Type="http://schemas.openxmlformats.org/officeDocument/2006/relationships/image" Target="media/image24.png"/><Relationship Id="rId41" Type="http://schemas.openxmlformats.org/officeDocument/2006/relationships/image" Target="media/image25.png"/><Relationship Id="rId42" Type="http://schemas.openxmlformats.org/officeDocument/2006/relationships/image" Target="media/image26.png"/><Relationship Id="rId43" Type="http://schemas.openxmlformats.org/officeDocument/2006/relationships/image" Target="media/image27.png"/><Relationship Id="rId44" Type="http://schemas.openxmlformats.org/officeDocument/2006/relationships/image" Target="media/image28.png"/><Relationship Id="rId45" Type="http://schemas.openxmlformats.org/officeDocument/2006/relationships/image" Target="media/image29.png"/><Relationship Id="rId46" Type="http://schemas.openxmlformats.org/officeDocument/2006/relationships/image" Target="media/image30.png"/><Relationship Id="rId47" Type="http://schemas.openxmlformats.org/officeDocument/2006/relationships/image" Target="media/image31.png"/><Relationship Id="rId48" Type="http://schemas.openxmlformats.org/officeDocument/2006/relationships/image" Target="media/image32.png"/><Relationship Id="rId49" Type="http://schemas.openxmlformats.org/officeDocument/2006/relationships/image" Target="media/image33.png"/><Relationship Id="rId50" Type="http://schemas.openxmlformats.org/officeDocument/2006/relationships/image" Target="media/image34.png"/><Relationship Id="rId51" Type="http://schemas.openxmlformats.org/officeDocument/2006/relationships/image" Target="media/image35.png"/><Relationship Id="rId52" Type="http://schemas.openxmlformats.org/officeDocument/2006/relationships/image" Target="media/image36.png"/><Relationship Id="rId53" Type="http://schemas.openxmlformats.org/officeDocument/2006/relationships/image" Target="media/image37.png"/><Relationship Id="rId54" Type="http://schemas.openxmlformats.org/officeDocument/2006/relationships/image" Target="media/image38.png"/><Relationship Id="rId55" Type="http://schemas.openxmlformats.org/officeDocument/2006/relationships/image" Target="media/image39.png"/><Relationship Id="rId56" Type="http://schemas.openxmlformats.org/officeDocument/2006/relationships/image" Target="media/image40.png"/><Relationship Id="rId57" Type="http://schemas.openxmlformats.org/officeDocument/2006/relationships/image" Target="media/image41.png"/><Relationship Id="rId58" Type="http://schemas.openxmlformats.org/officeDocument/2006/relationships/image" Target="media/image42.png"/><Relationship Id="rId59" Type="http://schemas.openxmlformats.org/officeDocument/2006/relationships/image" Target="media/image43.png"/><Relationship Id="rId60" Type="http://schemas.openxmlformats.org/officeDocument/2006/relationships/image" Target="media/image44.png"/><Relationship Id="rId61" Type="http://schemas.openxmlformats.org/officeDocument/2006/relationships/image" Target="media/image45.png"/><Relationship Id="rId62" Type="http://schemas.openxmlformats.org/officeDocument/2006/relationships/image" Target="media/image46.png"/><Relationship Id="rId63" Type="http://schemas.openxmlformats.org/officeDocument/2006/relationships/image" Target="media/image47.png"/><Relationship Id="rId64" Type="http://schemas.openxmlformats.org/officeDocument/2006/relationships/image" Target="media/image48.png"/><Relationship Id="rId65" Type="http://schemas.openxmlformats.org/officeDocument/2006/relationships/image" Target="media/image49.png"/><Relationship Id="rId66" Type="http://schemas.openxmlformats.org/officeDocument/2006/relationships/image" Target="media/image50.png"/><Relationship Id="rId67" Type="http://schemas.openxmlformats.org/officeDocument/2006/relationships/image" Target="media/image51.png"/><Relationship Id="rId68" Type="http://schemas.openxmlformats.org/officeDocument/2006/relationships/image" Target="media/image52.png"/><Relationship Id="rId69" Type="http://schemas.openxmlformats.org/officeDocument/2006/relationships/image" Target="media/image53.png"/><Relationship Id="rId70" Type="http://schemas.openxmlformats.org/officeDocument/2006/relationships/image" Target="media/image54.png"/><Relationship Id="rId71" Type="http://schemas.openxmlformats.org/officeDocument/2006/relationships/image" Target="media/image55.png"/><Relationship Id="rId72" Type="http://schemas.openxmlformats.org/officeDocument/2006/relationships/image" Target="media/image56.png"/><Relationship Id="rId73" Type="http://schemas.openxmlformats.org/officeDocument/2006/relationships/image" Target="media/image57.png"/><Relationship Id="rId74" Type="http://schemas.openxmlformats.org/officeDocument/2006/relationships/image" Target="media/image58.png"/><Relationship Id="rId75" Type="http://schemas.openxmlformats.org/officeDocument/2006/relationships/image" Target="media/image59.png"/><Relationship Id="rId76" Type="http://schemas.openxmlformats.org/officeDocument/2006/relationships/image" Target="media/image60.png"/><Relationship Id="rId77" Type="http://schemas.openxmlformats.org/officeDocument/2006/relationships/image" Target="media/image61.png"/><Relationship Id="rId78" Type="http://schemas.openxmlformats.org/officeDocument/2006/relationships/image" Target="media/image62.png"/><Relationship Id="rId79" Type="http://schemas.openxmlformats.org/officeDocument/2006/relationships/image" Target="media/image63.png"/><Relationship Id="rId80" Type="http://schemas.openxmlformats.org/officeDocument/2006/relationships/image" Target="media/image64.png"/><Relationship Id="rId81" Type="http://schemas.openxmlformats.org/officeDocument/2006/relationships/image" Target="media/image65.png"/><Relationship Id="rId82" Type="http://schemas.openxmlformats.org/officeDocument/2006/relationships/image" Target="media/image66.png"/><Relationship Id="rId83" Type="http://schemas.openxmlformats.org/officeDocument/2006/relationships/image" Target="media/image67.png"/><Relationship Id="rId84" Type="http://schemas.openxmlformats.org/officeDocument/2006/relationships/image" Target="media/image68.png"/><Relationship Id="rId85" Type="http://schemas.openxmlformats.org/officeDocument/2006/relationships/image" Target="media/image69.png"/><Relationship Id="rId86" Type="http://schemas.openxmlformats.org/officeDocument/2006/relationships/image" Target="media/image70.png"/><Relationship Id="rId87" Type="http://schemas.openxmlformats.org/officeDocument/2006/relationships/image" Target="media/image71.png"/><Relationship Id="rId88" Type="http://schemas.openxmlformats.org/officeDocument/2006/relationships/image" Target="media/image72.png"/><Relationship Id="rId89" Type="http://schemas.openxmlformats.org/officeDocument/2006/relationships/image" Target="media/image73.png"/><Relationship Id="rId90" Type="http://schemas.openxmlformats.org/officeDocument/2006/relationships/image" Target="media/image74.png"/><Relationship Id="rId91" Type="http://schemas.openxmlformats.org/officeDocument/2006/relationships/image" Target="media/image75.png"/><Relationship Id="rId92" Type="http://schemas.openxmlformats.org/officeDocument/2006/relationships/image" Target="media/image76.png"/><Relationship Id="rId93" Type="http://schemas.openxmlformats.org/officeDocument/2006/relationships/image" Target="media/image77.png"/><Relationship Id="rId94" Type="http://schemas.openxmlformats.org/officeDocument/2006/relationships/image" Target="media/image78.png"/><Relationship Id="rId95" Type="http://schemas.openxmlformats.org/officeDocument/2006/relationships/image" Target="media/image79.png"/><Relationship Id="rId96" Type="http://schemas.openxmlformats.org/officeDocument/2006/relationships/image" Target="media/image80.png"/><Relationship Id="rId97" Type="http://schemas.openxmlformats.org/officeDocument/2006/relationships/image" Target="media/image81.png"/><Relationship Id="rId98" Type="http://schemas.openxmlformats.org/officeDocument/2006/relationships/image" Target="media/image82.png"/><Relationship Id="rId99" Type="http://schemas.openxmlformats.org/officeDocument/2006/relationships/image" Target="media/image83.png"/><Relationship Id="rId100" Type="http://schemas.openxmlformats.org/officeDocument/2006/relationships/image" Target="media/image84.png"/><Relationship Id="rId101" Type="http://schemas.openxmlformats.org/officeDocument/2006/relationships/footer" Target="footer4.xml"/><Relationship Id="rId102" Type="http://schemas.openxmlformats.org/officeDocument/2006/relationships/footer" Target="footer5.xml"/><Relationship Id="rId103" Type="http://schemas.openxmlformats.org/officeDocument/2006/relationships/hyperlink" Target="http://www.stevenswater.com/index.aspx" TargetMode="External"/><Relationship Id="rId104" Type="http://schemas.openxmlformats.org/officeDocument/2006/relationships/hyperlink" Target="http://www.waterencyclopedia.com/Re-St/Stream-Ecology-Temperature-" TargetMode="External"/><Relationship Id="rId105" Type="http://schemas.openxmlformats.org/officeDocument/2006/relationships/hyperlink" Target="http://www.uri.edu/ce/wq/ww/Publications/pH%26alkalinity.pdf" TargetMode="External"/><Relationship Id="rId106" Type="http://schemas.openxmlformats.org/officeDocument/2006/relationships/hyperlink" Target="http://www.fao.org/wairdocs/tan/x5916e/x5916e00.htm" TargetMode="External"/><Relationship Id="rId107" Type="http://schemas.openxmlformats.org/officeDocument/2006/relationships/hyperlink" Target="http://ces.iisc.ernet.in/biodiversity" TargetMode="External"/><Relationship Id="rId108" Type="http://schemas.openxmlformats.org/officeDocument/2006/relationships/hyperlink" Target="http://bcn.boulder.cous/basin/index.html" TargetMode="External"/><Relationship Id="rId10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HABIBA</dc:creator>
  <dcterms:created xsi:type="dcterms:W3CDTF">2023-11-14T20:02:18Z</dcterms:created>
  <dcterms:modified xsi:type="dcterms:W3CDTF">2023-11-14T20:02:18Z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2023-11-14T00:00:00Z</vt:filetime>
  </property>
</Properties>
</file>