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14"/>
        </w:rPr>
      </w:pPr>
    </w:p>
    <w:p>
      <w:pPr>
        <w:pStyle w:val="Heading1"/>
        <w:spacing w:line="360" w:lineRule="auto" w:before="90"/>
        <w:ind w:left="210" w:right="166"/>
        <w:jc w:val="center"/>
      </w:pPr>
      <w:r>
        <w:rPr/>
        <w:t>EVALUATION OF THE GASTROPROTECTIVE AND SUB-CHRONIC TOXICITY OF</w:t>
      </w:r>
      <w:r>
        <w:rPr>
          <w:spacing w:val="-58"/>
        </w:rPr>
        <w:t> </w:t>
      </w:r>
      <w:r>
        <w:rPr/>
        <w:t>METHANOL STEM BARK EXTRACT OF </w:t>
      </w:r>
      <w:r>
        <w:rPr>
          <w:i/>
        </w:rPr>
        <w:t>XIMENIA AMERICANA </w:t>
      </w:r>
      <w:r>
        <w:rPr/>
        <w:t>LINN</w:t>
      </w:r>
      <w:r>
        <w:rPr>
          <w:spacing w:val="1"/>
        </w:rPr>
        <w:t> </w:t>
      </w:r>
      <w:r>
        <w:rPr/>
        <w:t>(OLACACEAE) IN</w:t>
      </w:r>
      <w:r>
        <w:rPr>
          <w:spacing w:val="-1"/>
        </w:rPr>
        <w:t> </w:t>
      </w:r>
      <w:r>
        <w:rPr/>
        <w:t>MALE 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210" w:right="165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202" w:right="166"/>
        <w:jc w:val="center"/>
      </w:pPr>
      <w:r>
        <w:rPr/>
        <w:t>Isaac</w:t>
      </w:r>
      <w:r>
        <w:rPr>
          <w:spacing w:val="-2"/>
        </w:rPr>
        <w:t> </w:t>
      </w:r>
      <w:r>
        <w:rPr/>
        <w:t>Aksavdwa</w:t>
      </w:r>
      <w:r>
        <w:rPr>
          <w:spacing w:val="-4"/>
        </w:rPr>
        <w:t> </w:t>
      </w:r>
      <w:r>
        <w:rPr/>
        <w:t>AGYIGRA,</w:t>
      </w:r>
      <w:r>
        <w:rPr>
          <w:spacing w:val="-2"/>
        </w:rPr>
        <w:t> </w:t>
      </w:r>
      <w:r>
        <w:rPr/>
        <w:t>BMLS.</w:t>
      </w:r>
      <w:r>
        <w:rPr>
          <w:spacing w:val="-1"/>
        </w:rPr>
        <w:t> </w:t>
      </w:r>
      <w:r>
        <w:rPr/>
        <w:t>(UNIMAID)</w:t>
      </w:r>
      <w:r>
        <w:rPr>
          <w:spacing w:val="-3"/>
        </w:rPr>
        <w:t> </w:t>
      </w:r>
      <w:r>
        <w:rPr/>
        <w:t>2010</w:t>
      </w:r>
    </w:p>
    <w:p>
      <w:pPr>
        <w:pStyle w:val="BodyText"/>
        <w:ind w:left="208" w:right="166"/>
        <w:jc w:val="center"/>
      </w:pPr>
      <w:r>
        <w:rPr/>
        <w:t>MSc/Pharm-Sci/30796/2012-2013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03" w:right="166"/>
        <w:jc w:val="center"/>
      </w:pPr>
      <w:r>
        <w:rPr/>
        <w:t>A</w:t>
      </w:r>
      <w:r>
        <w:rPr>
          <w:spacing w:val="-2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 BELLO UNIVERSITY, ZARIA IN PARTIAL FULFILLMENT OF THE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MASTER</w:t>
      </w:r>
      <w:r>
        <w:rPr>
          <w:spacing w:val="-2"/>
        </w:rPr>
        <w:t> </w:t>
      </w:r>
      <w:r>
        <w:rPr/>
        <w:t>DEGREE IN</w:t>
      </w:r>
      <w:r>
        <w:rPr>
          <w:spacing w:val="-2"/>
        </w:rPr>
        <w:t> </w:t>
      </w:r>
      <w:r>
        <w:rPr/>
        <w:t>PHARMACOLOGY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569" w:right="1533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PHARMACOLOGY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THERAPEUTICS,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SCIENCES,</w:t>
      </w:r>
    </w:p>
    <w:p>
      <w:pPr>
        <w:pStyle w:val="BodyText"/>
        <w:ind w:left="3105" w:right="3062"/>
        <w:jc w:val="center"/>
      </w:pPr>
      <w:r>
        <w:rPr/>
        <w:t>AHMADU</w:t>
      </w:r>
      <w:r>
        <w:rPr>
          <w:spacing w:val="-9"/>
        </w:rPr>
        <w:t> </w:t>
      </w:r>
      <w:r>
        <w:rPr/>
        <w:t>BELLO</w:t>
      </w:r>
      <w:r>
        <w:rPr>
          <w:spacing w:val="-9"/>
        </w:rPr>
        <w:t> </w:t>
      </w:r>
      <w:r>
        <w:rPr/>
        <w:t>UNIVERISTY,</w:t>
      </w:r>
      <w:r>
        <w:rPr>
          <w:spacing w:val="-57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203" w:right="166"/>
        <w:jc w:val="center"/>
      </w:pPr>
      <w:r>
        <w:rPr/>
        <w:t>OCTOBER,</w:t>
      </w:r>
      <w:r>
        <w:rPr>
          <w:spacing w:val="-2"/>
        </w:rPr>
        <w:t> </w:t>
      </w:r>
      <w:r>
        <w:rPr/>
        <w:t>2017</w:t>
      </w:r>
    </w:p>
    <w:p>
      <w:pPr>
        <w:spacing w:after="0"/>
        <w:jc w:val="center"/>
        <w:sectPr>
          <w:footerReference w:type="default" r:id="rId5"/>
          <w:type w:val="continuous"/>
          <w:pgSz w:w="12240" w:h="16840"/>
          <w:pgMar w:footer="1014" w:top="1580" w:bottom="1200" w:left="1280" w:right="132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29664" from="423.75pt,398.149994pt" to="562.5pt,398.149994pt" stroked="true" strokeweight=".75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spacing w:before="90"/>
        <w:ind w:left="204" w:right="166"/>
        <w:jc w:val="center"/>
      </w:pPr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60" w:right="113" w:firstLine="0"/>
        <w:jc w:val="both"/>
        <w:rPr>
          <w:sz w:val="24"/>
        </w:rPr>
      </w:pPr>
      <w:r>
        <w:rPr>
          <w:sz w:val="24"/>
        </w:rPr>
        <w:t>I declare that the work in this dissertation entitled </w:t>
      </w:r>
      <w:r>
        <w:rPr>
          <w:b/>
          <w:sz w:val="24"/>
        </w:rPr>
        <w:t>“Evaluation of the Gastroprotective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Subchronic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Toxicity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Ximenia</w:t>
      </w:r>
      <w:r>
        <w:rPr>
          <w:b/>
          <w:i/>
          <w:spacing w:val="61"/>
          <w:sz w:val="24"/>
        </w:rPr>
        <w:t> </w:t>
      </w:r>
      <w:r>
        <w:rPr>
          <w:b/>
          <w:i/>
          <w:sz w:val="24"/>
        </w:rPr>
        <w:t>americana</w:t>
      </w:r>
      <w:r>
        <w:rPr>
          <w:b/>
          <w:i/>
          <w:spacing w:val="61"/>
          <w:sz w:val="24"/>
        </w:rPr>
        <w:t> </w:t>
      </w:r>
      <w:r>
        <w:rPr>
          <w:sz w:val="24"/>
        </w:rPr>
        <w:t>Linn</w:t>
      </w:r>
      <w:r>
        <w:rPr>
          <w:spacing w:val="1"/>
          <w:sz w:val="24"/>
        </w:rPr>
        <w:t> </w:t>
      </w:r>
      <w:r>
        <w:rPr>
          <w:sz w:val="24"/>
        </w:rPr>
        <w:t>(Olacaceae)</w:t>
      </w:r>
      <w:r>
        <w:rPr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Pharmacology and Therapeutics, under the joint supervision of Dr. J.I. Ejiofor and Dr. M.G.</w:t>
      </w:r>
      <w:r>
        <w:rPr>
          <w:spacing w:val="1"/>
          <w:sz w:val="24"/>
        </w:rPr>
        <w:t> </w:t>
      </w:r>
      <w:r>
        <w:rPr>
          <w:sz w:val="24"/>
        </w:rPr>
        <w:t>Magaji. The information from the literature has been properly acknowledged in the text and the</w:t>
      </w:r>
      <w:r>
        <w:rPr>
          <w:spacing w:val="1"/>
          <w:sz w:val="24"/>
        </w:rPr>
        <w:t> </w:t>
      </w:r>
      <w:r>
        <w:rPr>
          <w:sz w:val="24"/>
        </w:rPr>
        <w:t>list of references provided. No part of this work was previously presented for the award of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</w:t>
      </w:r>
      <w:r>
        <w:rPr>
          <w:spacing w:val="-1"/>
          <w:sz w:val="24"/>
        </w:rPr>
        <w:t> </w:t>
      </w:r>
      <w:r>
        <w:rPr>
          <w:sz w:val="24"/>
        </w:rPr>
        <w:t>at this or any</w:t>
      </w:r>
      <w:r>
        <w:rPr>
          <w:spacing w:val="-5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66pt;margin-top:12.770537pt;width:138.75pt;height:.1pt;mso-position-horizontal-relative:page;mso-position-vertical-relative:paragraph;z-index:-15728640;mso-wrap-distance-left:0;mso-wrap-distance-right:0" coordorigin="1320,255" coordsize="2775,0" path="m1320,255l4095,255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54.25pt;margin-top:12.770537pt;width:138.75pt;height:.1pt;mso-position-horizontal-relative:page;mso-position-vertical-relative:paragraph;z-index:-15728128;mso-wrap-distance-left:0;mso-wrap-distance-right:0" coordorigin="5085,255" coordsize="2775,0" path="m5085,255l7860,25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720" w:val="left" w:leader="none"/>
          <w:tab w:pos="7541" w:val="left" w:leader="none"/>
        </w:tabs>
        <w:ind w:left="160"/>
        <w:jc w:val="both"/>
      </w:pPr>
      <w:r>
        <w:rPr/>
        <w:t>AGYIGRA</w:t>
      </w:r>
      <w:r>
        <w:rPr>
          <w:spacing w:val="-2"/>
        </w:rPr>
        <w:t> </w:t>
      </w:r>
      <w:r>
        <w:rPr/>
        <w:t>ISAAC</w:t>
      </w:r>
      <w:r>
        <w:rPr>
          <w:spacing w:val="-2"/>
        </w:rPr>
        <w:t> </w:t>
      </w:r>
      <w:r>
        <w:rPr/>
        <w:t>A.</w:t>
        <w:tab/>
        <w:t>Signature</w:t>
        <w:tab/>
        <w:t>Date</w:t>
      </w:r>
    </w:p>
    <w:p>
      <w:pPr>
        <w:spacing w:after="0"/>
        <w:jc w:val="both"/>
        <w:sectPr>
          <w:pgSz w:w="12240" w:h="16840"/>
          <w:pgMar w:header="0" w:footer="1014" w:top="1580" w:bottom="1200" w:left="1280" w:right="1320"/>
        </w:sectPr>
      </w:pPr>
    </w:p>
    <w:p>
      <w:pPr>
        <w:pStyle w:val="Heading1"/>
        <w:spacing w:before="65"/>
        <w:ind w:left="206" w:right="166"/>
        <w:jc w:val="center"/>
      </w:pP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360" w:lineRule="auto" w:before="0"/>
        <w:ind w:left="160" w:right="115" w:firstLine="0"/>
        <w:jc w:val="both"/>
        <w:rPr>
          <w:sz w:val="24"/>
        </w:rPr>
      </w:pPr>
      <w:r>
        <w:rPr>
          <w:sz w:val="24"/>
        </w:rPr>
        <w:t>This dissertation entitled “</w:t>
      </w:r>
      <w:r>
        <w:rPr>
          <w:b/>
          <w:sz w:val="24"/>
        </w:rPr>
        <w:t>Evaluation of the Gastroprotective and Subchronic Toxicity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 Stem Bark Extract of</w:t>
      </w:r>
      <w:r>
        <w:rPr>
          <w:b/>
          <w:spacing w:val="60"/>
          <w:sz w:val="24"/>
        </w:rPr>
        <w:t> </w:t>
      </w:r>
      <w:r>
        <w:rPr>
          <w:b/>
          <w:i/>
          <w:sz w:val="24"/>
        </w:rPr>
        <w:t>Ximenia americana </w:t>
      </w:r>
      <w:r>
        <w:rPr>
          <w:sz w:val="24"/>
        </w:rPr>
        <w:t>Linn (Olacaceae) </w:t>
      </w:r>
      <w:r>
        <w:rPr>
          <w:b/>
          <w:sz w:val="24"/>
        </w:rPr>
        <w:t>in Male Wistar Rat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sz w:val="24"/>
        </w:rPr>
        <w:t>by Isaac Aksavdwa AGYIGRA. meets the regulations governing the award of the degree of</w:t>
      </w:r>
      <w:r>
        <w:rPr>
          <w:spacing w:val="1"/>
          <w:sz w:val="24"/>
        </w:rPr>
        <w:t> </w:t>
      </w:r>
      <w:r>
        <w:rPr>
          <w:sz w:val="24"/>
        </w:rPr>
        <w:t>Master of Science (Pharmacology) of the Ahmadu Bello University, and is approved for its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 knowledge</w:t>
      </w:r>
      <w:r>
        <w:rPr>
          <w:spacing w:val="-1"/>
          <w:sz w:val="24"/>
        </w:rPr>
        <w:t> </w:t>
      </w:r>
      <w:r>
        <w:rPr>
          <w:sz w:val="24"/>
        </w:rPr>
        <w:t>and literary</w:t>
      </w:r>
      <w:r>
        <w:rPr>
          <w:spacing w:val="-5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6840"/>
          <w:pgMar w:header="0" w:footer="1014" w:top="1360" w:bottom="1200" w:left="1280" w:right="1320"/>
        </w:sectPr>
      </w:pPr>
    </w:p>
    <w:p>
      <w:pPr>
        <w:pStyle w:val="BodyText"/>
        <w:tabs>
          <w:tab w:pos="3246" w:val="left" w:leader="none"/>
        </w:tabs>
        <w:spacing w:before="228"/>
        <w:ind w:left="160" w:right="225"/>
      </w:pPr>
      <w:r>
        <w:rPr>
          <w:u w:val="thick"/>
        </w:rPr>
        <w:t>Dr.</w:t>
      </w:r>
      <w:r>
        <w:rPr>
          <w:spacing w:val="-3"/>
          <w:u w:val="thick"/>
        </w:rPr>
        <w:t> </w:t>
      </w:r>
      <w:r>
        <w:rPr>
          <w:u w:val="thick"/>
        </w:rPr>
        <w:t>J.I.</w:t>
      </w:r>
      <w:r>
        <w:rPr>
          <w:spacing w:val="-2"/>
          <w:u w:val="thick"/>
        </w:rPr>
        <w:t> </w:t>
      </w:r>
      <w:r>
        <w:rPr>
          <w:u w:val="thick"/>
        </w:rPr>
        <w:t>Ejiofor</w:t>
        <w:tab/>
      </w:r>
      <w:r>
        <w:rPr/>
        <w:t> Chairman,</w:t>
      </w:r>
      <w:r>
        <w:rPr>
          <w:spacing w:val="-7"/>
        </w:rPr>
        <w:t> </w:t>
      </w:r>
      <w:r>
        <w:rPr/>
        <w:t>Supervisory</w:t>
      </w:r>
      <w:r>
        <w:rPr>
          <w:spacing w:val="-11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580" w:val="left" w:leader="none"/>
        </w:tabs>
        <w:spacing w:before="230"/>
        <w:ind w:left="160" w:right="159"/>
      </w:pPr>
      <w:r>
        <w:rPr>
          <w:u w:val="single"/>
        </w:rPr>
        <w:t>Dr.</w:t>
      </w:r>
      <w:r>
        <w:rPr>
          <w:spacing w:val="-3"/>
          <w:u w:val="single"/>
        </w:rPr>
        <w:t> </w:t>
      </w:r>
      <w:r>
        <w:rPr>
          <w:u w:val="single"/>
        </w:rPr>
        <w:t>M.G.</w:t>
      </w:r>
      <w:r>
        <w:rPr>
          <w:spacing w:val="-4"/>
          <w:u w:val="single"/>
        </w:rPr>
        <w:t> </w:t>
      </w:r>
      <w:r>
        <w:rPr>
          <w:u w:val="single"/>
        </w:rPr>
        <w:t>Magaji</w:t>
        <w:tab/>
      </w:r>
      <w:r>
        <w:rPr/>
        <w:t> Member, 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700" w:val="left" w:leader="none"/>
        </w:tabs>
        <w:spacing w:before="230"/>
        <w:ind w:left="160" w:right="38"/>
      </w:pPr>
      <w:r>
        <w:rPr>
          <w:u w:val="single"/>
        </w:rPr>
        <w:t>Dr.</w:t>
      </w:r>
      <w:r>
        <w:rPr>
          <w:spacing w:val="-3"/>
          <w:u w:val="single"/>
        </w:rPr>
        <w:t> </w:t>
      </w:r>
      <w:r>
        <w:rPr>
          <w:u w:val="single"/>
        </w:rPr>
        <w:t>M.G.</w:t>
      </w:r>
      <w:r>
        <w:rPr>
          <w:spacing w:val="-4"/>
          <w:u w:val="single"/>
        </w:rPr>
        <w:t> </w:t>
      </w:r>
      <w:r>
        <w:rPr>
          <w:u w:val="single"/>
        </w:rPr>
        <w:t>Magaji</w:t>
        <w:tab/>
      </w:r>
      <w:r>
        <w:rPr/>
        <w:t> Head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Department,</w:t>
      </w:r>
    </w:p>
    <w:p>
      <w:pPr>
        <w:pStyle w:val="BodyText"/>
        <w:ind w:left="160" w:right="426"/>
      </w:pPr>
      <w:r>
        <w:rPr/>
        <w:t>Pharmacology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Therapeutics,</w:t>
      </w:r>
      <w:r>
        <w:rPr>
          <w:spacing w:val="-57"/>
        </w:rPr>
        <w:t> </w:t>
      </w: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tabs>
          <w:tab w:pos="2107" w:val="left" w:leader="none"/>
        </w:tabs>
        <w:spacing w:before="228"/>
        <w:ind w:left="160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107" w:val="left" w:leader="none"/>
        </w:tabs>
        <w:spacing w:before="207"/>
        <w:ind w:left="160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107" w:val="left" w:leader="none"/>
        </w:tabs>
        <w:spacing w:before="207"/>
        <w:ind w:left="160"/>
      </w:pP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6840"/>
          <w:pgMar w:top="1580" w:bottom="1200" w:left="1280" w:right="1320"/>
          <w:cols w:num="2" w:equalWidth="0">
            <w:col w:w="3741" w:space="2740"/>
            <w:col w:w="31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tabs>
          <w:tab w:pos="3760" w:val="left" w:leader="none"/>
          <w:tab w:pos="6641" w:val="left" w:leader="none"/>
          <w:tab w:pos="8588" w:val="left" w:leader="none"/>
        </w:tabs>
        <w:spacing w:before="90"/>
        <w:ind w:left="160" w:right="1049"/>
      </w:pPr>
      <w:r>
        <w:rPr>
          <w:u w:val="single"/>
        </w:rPr>
        <w:t>Prof.</w:t>
      </w:r>
      <w:r>
        <w:rPr>
          <w:spacing w:val="-2"/>
          <w:u w:val="single"/>
        </w:rPr>
        <w:t> </w:t>
      </w:r>
      <w:r>
        <w:rPr>
          <w:u w:val="single"/>
        </w:rPr>
        <w:t>S.Z.</w:t>
      </w:r>
      <w:r>
        <w:rPr>
          <w:spacing w:val="-1"/>
          <w:u w:val="single"/>
        </w:rPr>
        <w:t> </w:t>
      </w:r>
      <w:r>
        <w:rPr>
          <w:u w:val="single"/>
        </w:rPr>
        <w:t>Abubakar</w:t>
        <w:tab/>
      </w:r>
      <w:r>
        <w:rPr/>
        <w:tab/>
        <w:t>Date</w:t>
      </w:r>
      <w:r>
        <w:rPr>
          <w:u w:val="single"/>
        </w:rPr>
        <w:tab/>
      </w:r>
      <w:r>
        <w:rPr/>
        <w:t> Dean,</w:t>
      </w:r>
      <w:r>
        <w:rPr>
          <w:spacing w:val="-1"/>
        </w:rPr>
        <w:t> </w:t>
      </w:r>
      <w:r>
        <w:rPr/>
        <w:t>School of Postgraduate Studies,</w:t>
      </w:r>
    </w:p>
    <w:p>
      <w:pPr>
        <w:pStyle w:val="BodyText"/>
        <w:ind w:left="160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</w:t>
      </w:r>
    </w:p>
    <w:p>
      <w:pPr>
        <w:spacing w:after="0"/>
        <w:sectPr>
          <w:type w:val="continuous"/>
          <w:pgSz w:w="12240" w:h="16840"/>
          <w:pgMar w:top="1580" w:bottom="1200" w:left="1280" w:right="1320"/>
        </w:sectPr>
      </w:pPr>
    </w:p>
    <w:p>
      <w:pPr>
        <w:pStyle w:val="Heading1"/>
        <w:spacing w:before="63"/>
        <w:ind w:left="203" w:right="166"/>
        <w:jc w:val="center"/>
      </w:pPr>
      <w:r>
        <w:rPr/>
        <w:t>Dedication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76" w:lineRule="auto"/>
        <w:ind w:left="508" w:right="469"/>
        <w:jc w:val="center"/>
      </w:pP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4"/>
        </w:rPr>
        <w:t> </w:t>
      </w:r>
      <w:r>
        <w:rPr/>
        <w:t>Late</w:t>
      </w:r>
      <w:r>
        <w:rPr>
          <w:spacing w:val="-1"/>
        </w:rPr>
        <w:t> </w:t>
      </w:r>
      <w:r>
        <w:rPr/>
        <w:t>Father</w:t>
      </w:r>
      <w:r>
        <w:rPr>
          <w:spacing w:val="-3"/>
        </w:rPr>
        <w:t> </w:t>
      </w:r>
      <w:r>
        <w:rPr/>
        <w:t>Mr. Bitrus Agyigra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memory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his supports,</w:t>
      </w:r>
      <w:r>
        <w:rPr>
          <w:spacing w:val="-1"/>
        </w:rPr>
        <w:t> </w:t>
      </w:r>
      <w:r>
        <w:rPr/>
        <w:t>encouragements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prayers and my</w:t>
      </w:r>
      <w:r>
        <w:rPr>
          <w:spacing w:val="-5"/>
        </w:rPr>
        <w:t> </w:t>
      </w:r>
      <w:r>
        <w:rPr/>
        <w:t>dear mother</w:t>
      </w:r>
      <w:r>
        <w:rPr>
          <w:spacing w:val="-2"/>
        </w:rPr>
        <w:t> </w:t>
      </w:r>
      <w:r>
        <w:rPr/>
        <w:t>Mrs. Maimuna</w:t>
      </w:r>
      <w:r>
        <w:rPr>
          <w:spacing w:val="3"/>
        </w:rPr>
        <w:t> </w:t>
      </w:r>
      <w:r>
        <w:rPr/>
        <w:t>Bitrus Agyigra.</w:t>
      </w:r>
    </w:p>
    <w:p>
      <w:pPr>
        <w:spacing w:after="0" w:line="276" w:lineRule="auto"/>
        <w:jc w:val="center"/>
        <w:sectPr>
          <w:pgSz w:w="12240" w:h="16840"/>
          <w:pgMar w:header="0" w:footer="1014" w:top="1360" w:bottom="1200" w:left="1280" w:right="1320"/>
        </w:sectPr>
      </w:pPr>
    </w:p>
    <w:p>
      <w:pPr>
        <w:pStyle w:val="Heading1"/>
        <w:spacing w:before="63"/>
        <w:ind w:left="202" w:right="166"/>
        <w:jc w:val="center"/>
      </w:pPr>
      <w:r>
        <w:rPr/>
        <w:t>Acknowledgement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160" w:right="116"/>
        <w:jc w:val="both"/>
      </w:pPr>
      <w:r>
        <w:rPr/>
        <w:t>I give all thanks, glory and honour to God Almighty.</w:t>
      </w:r>
      <w:r>
        <w:rPr>
          <w:spacing w:val="60"/>
        </w:rPr>
        <w:t> </w:t>
      </w:r>
      <w:r>
        <w:rPr/>
        <w:t>My appreciation goes to my supervisors,</w:t>
      </w:r>
      <w:r>
        <w:rPr>
          <w:spacing w:val="1"/>
        </w:rPr>
        <w:t> </w:t>
      </w:r>
      <w:r>
        <w:rPr/>
        <w:t>Dr. J.I. Ejiofor and Dr. M. G. Magaji for their guidance, criticisms and encouragements in the</w:t>
      </w:r>
      <w:r>
        <w:rPr>
          <w:spacing w:val="1"/>
        </w:rPr>
        <w:t> </w:t>
      </w:r>
      <w:r>
        <w:rPr/>
        <w:t>course of 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 am highly indebted to</w:t>
      </w:r>
      <w:r>
        <w:rPr>
          <w:spacing w:val="1"/>
        </w:rPr>
        <w:t> </w:t>
      </w:r>
      <w:r>
        <w:rPr/>
        <w:t>you both for</w:t>
      </w:r>
      <w:r>
        <w:rPr>
          <w:spacing w:val="1"/>
        </w:rPr>
        <w:t> </w:t>
      </w:r>
      <w:r>
        <w:rPr/>
        <w:t>your support,</w:t>
      </w:r>
      <w:r>
        <w:rPr>
          <w:spacing w:val="60"/>
        </w:rPr>
        <w:t> </w:t>
      </w:r>
      <w:r>
        <w:rPr/>
        <w:t>scholarly contribution</w:t>
      </w:r>
      <w:r>
        <w:rPr>
          <w:spacing w:val="1"/>
        </w:rPr>
        <w:t> </w:t>
      </w:r>
      <w:r>
        <w:rPr/>
        <w:t>and keen interest in the work. I sincerely appreciate the assistance of Mal. Aliyu Ahmad and</w:t>
      </w:r>
      <w:r>
        <w:rPr>
          <w:spacing w:val="1"/>
        </w:rPr>
        <w:t> </w:t>
      </w:r>
      <w:r>
        <w:rPr/>
        <w:t>Salisu Abdullahi and all staff of the Department of Pharmacology and Therapeutics, ABU, Zaria.</w:t>
      </w:r>
      <w:r>
        <w:rPr>
          <w:spacing w:val="-57"/>
        </w:rPr>
        <w:t> </w:t>
      </w:r>
      <w:r>
        <w:rPr/>
        <w:t>I also want to thank my able Head of Department, Alh. Muhammad Kabir and other staff of</w:t>
      </w:r>
      <w:r>
        <w:rPr>
          <w:spacing w:val="1"/>
        </w:rPr>
        <w:t> </w:t>
      </w:r>
      <w:r>
        <w:rPr/>
        <w:t>National Ear Care Centre, including, Alh. Jajere,</w:t>
      </w:r>
      <w:r>
        <w:rPr>
          <w:spacing w:val="1"/>
        </w:rPr>
        <w:t> </w:t>
      </w:r>
      <w:r>
        <w:rPr/>
        <w:t>Mr. Bashir Jolayemi, Madam Nkwazema, Mr.</w:t>
      </w:r>
      <w:r>
        <w:rPr>
          <w:spacing w:val="1"/>
        </w:rPr>
        <w:t> </w:t>
      </w:r>
      <w:r>
        <w:rPr/>
        <w:t>Ishaya, Mrs. Bindawa, Mr. Yusuf Olalekan Abdulakeem, Mrs. Astaharam, Mrs. Basirat, Mrs</w:t>
      </w:r>
      <w:r>
        <w:rPr>
          <w:spacing w:val="1"/>
        </w:rPr>
        <w:t> </w:t>
      </w:r>
      <w:r>
        <w:rPr/>
        <w:t>Chukuakwu, Ms Amalachukwu Okeke; and all the intern Medical Laboratory Scientists in the</w:t>
      </w:r>
      <w:r>
        <w:rPr>
          <w:spacing w:val="1"/>
        </w:rPr>
        <w:t> </w:t>
      </w:r>
      <w:r>
        <w:rPr/>
        <w:t>National Ear Care Centre. Kaduna. Lastly, I hereby acknowledge my parents and siblings for</w:t>
      </w:r>
      <w:r>
        <w:rPr>
          <w:spacing w:val="1"/>
        </w:rPr>
        <w:t> </w:t>
      </w:r>
      <w:r>
        <w:rPr/>
        <w:t>their support, prayers and contributions; and all others that supported me in one way or the other</w:t>
      </w:r>
      <w:r>
        <w:rPr>
          <w:spacing w:val="1"/>
        </w:rPr>
        <w:t> </w:t>
      </w:r>
      <w:r>
        <w:rPr/>
        <w:t>during this study. May the Lord Almighty grant you grace and mercy and reward you in your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works. Amen!</w:t>
      </w:r>
    </w:p>
    <w:p>
      <w:pPr>
        <w:spacing w:after="0" w:line="276" w:lineRule="auto"/>
        <w:jc w:val="both"/>
        <w:sectPr>
          <w:pgSz w:w="12240" w:h="16840"/>
          <w:pgMar w:header="0" w:footer="1014" w:top="1360" w:bottom="1200" w:left="1280" w:right="1320"/>
        </w:sectPr>
      </w:pPr>
    </w:p>
    <w:p>
      <w:pPr>
        <w:pStyle w:val="Heading1"/>
        <w:spacing w:before="160"/>
        <w:ind w:left="206" w:right="166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0" w:right="113"/>
        <w:jc w:val="both"/>
      </w:pPr>
      <w:r>
        <w:rPr>
          <w:i/>
        </w:rPr>
        <w:t>Ximenia americana </w:t>
      </w:r>
      <w:r>
        <w:rPr/>
        <w:t>is a plant used traditionally in northern parts of Nigeria for 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leprotic ulcers and mouth ulcers in addition to other medicinal uses. It contains flavanoids,</w:t>
      </w:r>
      <w:r>
        <w:rPr>
          <w:spacing w:val="1"/>
        </w:rPr>
        <w:t> </w:t>
      </w:r>
      <w:r>
        <w:rPr/>
        <w:t>saponins,</w:t>
      </w:r>
      <w:r>
        <w:rPr>
          <w:spacing w:val="29"/>
        </w:rPr>
        <w:t> </w:t>
      </w:r>
      <w:r>
        <w:rPr/>
        <w:t>tannins</w:t>
      </w:r>
      <w:r>
        <w:rPr>
          <w:spacing w:val="30"/>
        </w:rPr>
        <w:t> </w:t>
      </w:r>
      <w:r>
        <w:rPr/>
        <w:t>among</w:t>
      </w:r>
      <w:r>
        <w:rPr>
          <w:spacing w:val="30"/>
        </w:rPr>
        <w:t> </w:t>
      </w:r>
      <w:r>
        <w:rPr/>
        <w:t>others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has</w:t>
      </w:r>
      <w:r>
        <w:rPr>
          <w:spacing w:val="30"/>
        </w:rPr>
        <w:t> </w:t>
      </w:r>
      <w:r>
        <w:rPr/>
        <w:t>been</w:t>
      </w:r>
      <w:r>
        <w:rPr>
          <w:spacing w:val="29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possess</w:t>
      </w:r>
      <w:r>
        <w:rPr>
          <w:spacing w:val="30"/>
        </w:rPr>
        <w:t> </w:t>
      </w:r>
      <w:r>
        <w:rPr/>
        <w:t>gastroprotective</w:t>
      </w:r>
      <w:r>
        <w:rPr>
          <w:spacing w:val="29"/>
        </w:rPr>
        <w:t> </w:t>
      </w:r>
      <w:r>
        <w:rPr/>
        <w:t>potentials.</w:t>
      </w:r>
      <w:r>
        <w:rPr>
          <w:spacing w:val="30"/>
        </w:rPr>
        <w:t> </w:t>
      </w:r>
      <w:r>
        <w:rPr/>
        <w:t>.</w:t>
      </w:r>
      <w:r>
        <w:rPr>
          <w:spacing w:val="-57"/>
        </w:rPr>
        <w:t> </w:t>
      </w:r>
      <w:r>
        <w:rPr/>
        <w:t>The aim of this study is to evaluate the gastro-protective effects and establish the toxicity profile</w:t>
      </w:r>
      <w:r>
        <w:rPr>
          <w:spacing w:val="1"/>
        </w:rPr>
        <w:t> </w:t>
      </w:r>
      <w:r>
        <w:rPr/>
        <w:t>of the methanol stem back extract of </w:t>
      </w:r>
      <w:r>
        <w:rPr>
          <w:i/>
        </w:rPr>
        <w:t>Ximenia americana</w:t>
      </w:r>
      <w:r>
        <w:rPr/>
        <w:t>.</w:t>
      </w:r>
      <w:r>
        <w:rPr>
          <w:spacing w:val="1"/>
        </w:rPr>
        <w:t> </w:t>
      </w:r>
      <w:r>
        <w:rPr/>
        <w:t>The oral median lethal dose of the</w:t>
      </w:r>
      <w:r>
        <w:rPr>
          <w:spacing w:val="1"/>
        </w:rPr>
        <w:t> </w:t>
      </w:r>
      <w:r>
        <w:rPr/>
        <w:t>extract was estimated in mice and rats using Lorke‟s method of acute toxicity test, while the</w:t>
      </w:r>
      <w:r>
        <w:rPr>
          <w:spacing w:val="1"/>
        </w:rPr>
        <w:t> </w:t>
      </w:r>
      <w:r>
        <w:rPr/>
        <w:t>composite constituents of the extract were determined using established standard 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test-tube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antiulcer effect of the extract was evaluated using two ulcerogenic models of indomethacin and</w:t>
      </w:r>
      <w:r>
        <w:rPr>
          <w:spacing w:val="1"/>
        </w:rPr>
        <w:t> </w:t>
      </w:r>
      <w:r>
        <w:rPr/>
        <w:t>ethanol induced ulcers in rats at extract doses of 250, 500 and 1000 mg/kg body weight. Sub-</w:t>
      </w:r>
      <w:r>
        <w:rPr>
          <w:spacing w:val="1"/>
        </w:rPr>
        <w:t> </w:t>
      </w:r>
      <w:r>
        <w:rPr/>
        <w:t>chronic</w:t>
      </w:r>
      <w:r>
        <w:rPr>
          <w:spacing w:val="40"/>
        </w:rPr>
        <w:t> </w:t>
      </w:r>
      <w:r>
        <w:rPr/>
        <w:t>toxicities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extract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some</w:t>
      </w:r>
      <w:r>
        <w:rPr>
          <w:spacing w:val="41"/>
        </w:rPr>
        <w:t> </w:t>
      </w:r>
      <w:r>
        <w:rPr/>
        <w:t>organs,</w:t>
      </w:r>
      <w:r>
        <w:rPr>
          <w:spacing w:val="40"/>
        </w:rPr>
        <w:t> </w:t>
      </w:r>
      <w:r>
        <w:rPr/>
        <w:t>haematological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biochemical</w:t>
      </w:r>
      <w:r>
        <w:rPr>
          <w:spacing w:val="42"/>
        </w:rPr>
        <w:t> </w:t>
      </w:r>
      <w:r>
        <w:rPr/>
        <w:t>parameters</w:t>
      </w:r>
      <w:r>
        <w:rPr>
          <w:spacing w:val="-58"/>
        </w:rPr>
        <w:t> </w:t>
      </w:r>
      <w:r>
        <w:rPr/>
        <w:t>were also investigated following 28 days daily pretreatment in rats. Alkaloids, anthraquinones,</w:t>
      </w:r>
      <w:r>
        <w:rPr>
          <w:spacing w:val="1"/>
        </w:rPr>
        <w:t> </w:t>
      </w:r>
      <w:r>
        <w:rPr/>
        <w:t>carbohydrates, flavonoids,</w:t>
      </w:r>
      <w:r>
        <w:rPr>
          <w:spacing w:val="1"/>
        </w:rPr>
        <w:t> </w:t>
      </w:r>
      <w:r>
        <w:rPr/>
        <w:t>saponins, steroidal glycosides, tannins</w:t>
      </w:r>
      <w:r>
        <w:rPr>
          <w:spacing w:val="1"/>
        </w:rPr>
        <w:t> </w:t>
      </w:r>
      <w:r>
        <w:rPr/>
        <w:t>and terpenoids</w:t>
      </w:r>
      <w:r>
        <w:rPr>
          <w:spacing w:val="60"/>
        </w:rPr>
        <w:t> </w:t>
      </w:r>
      <w:r>
        <w:rPr/>
        <w:t>were found to</w:t>
      </w:r>
      <w:r>
        <w:rPr>
          <w:spacing w:val="-57"/>
        </w:rPr>
        <w:t> </w:t>
      </w:r>
      <w:r>
        <w:rPr/>
        <w:t>be present in the methanol stem back extract of </w:t>
      </w:r>
      <w:r>
        <w:rPr>
          <w:i/>
        </w:rPr>
        <w:t>Ximenia americana</w:t>
      </w:r>
      <w:r>
        <w:rPr/>
        <w:t>.</w:t>
      </w:r>
      <w:r>
        <w:rPr>
          <w:spacing w:val="1"/>
        </w:rPr>
        <w:t> </w:t>
      </w:r>
      <w:r>
        <w:rPr/>
        <w:t>The extract caused no death</w:t>
      </w:r>
      <w:r>
        <w:rPr>
          <w:spacing w:val="-57"/>
        </w:rPr>
        <w:t> </w:t>
      </w:r>
      <w:r>
        <w:rPr/>
        <w:t>in mice and rats at doses of up to 5,000 mg/kg oral administration and no observable behavioural</w:t>
      </w:r>
      <w:r>
        <w:rPr>
          <w:spacing w:val="-57"/>
        </w:rPr>
        <w:t> </w:t>
      </w:r>
      <w:r>
        <w:rPr/>
        <w:t>changes were seen in both animal species (mice and rats) within 24 hours.</w:t>
      </w:r>
      <w:r>
        <w:rPr>
          <w:spacing w:val="1"/>
        </w:rPr>
        <w:t> </w:t>
      </w:r>
      <w:r>
        <w:rPr/>
        <w:t>The indomethacine-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dependent manner that was significant (</w:t>
      </w:r>
      <w:r>
        <w:rPr>
          <w:i/>
        </w:rPr>
        <w:t>p&lt;0.05</w:t>
      </w:r>
      <w:r>
        <w:rPr/>
        <w:t>) for the two higher doses of the extract (500 and</w:t>
      </w:r>
      <w:r>
        <w:rPr>
          <w:spacing w:val="1"/>
        </w:rPr>
        <w:t> </w:t>
      </w:r>
      <w:r>
        <w:rPr/>
        <w:t>1000 mg/kg) when compared to the control group. The extract significantly </w:t>
      </w:r>
      <w:r>
        <w:rPr>
          <w:i/>
        </w:rPr>
        <w:t>(p≤0.05</w:t>
      </w:r>
      <w:r>
        <w:rPr/>
        <w:t>) and dose-</w:t>
      </w:r>
      <w:r>
        <w:rPr>
          <w:spacing w:val="1"/>
        </w:rPr>
        <w:t> </w:t>
      </w:r>
      <w:r>
        <w:rPr/>
        <w:t>dependently reduced the mean ulcer spots in a similar manner as the standard agents cimetidine</w:t>
      </w:r>
      <w:r>
        <w:rPr>
          <w:spacing w:val="1"/>
        </w:rPr>
        <w:t> </w:t>
      </w:r>
      <w:r>
        <w:rPr/>
        <w:t>and misoprostol.</w:t>
      </w:r>
      <w:r>
        <w:rPr>
          <w:spacing w:val="1"/>
        </w:rPr>
        <w:t> </w:t>
      </w:r>
      <w:r>
        <w:rPr/>
        <w:t>The reduction was significant for only the two higher extract doses (500 and</w:t>
      </w:r>
      <w:r>
        <w:rPr>
          <w:spacing w:val="1"/>
        </w:rPr>
        <w:t> </w:t>
      </w:r>
      <w:r>
        <w:rPr/>
        <w:t>1000 mg/kg).</w:t>
      </w:r>
      <w:r>
        <w:rPr>
          <w:spacing w:val="1"/>
        </w:rPr>
        <w:t> </w:t>
      </w:r>
      <w:r>
        <w:rPr/>
        <w:t>However, the ulcer lesions were more prevented in the rat groups of the standard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A mean of only 3 severe ulcer spots for each</w:t>
      </w:r>
      <w:r>
        <w:rPr>
          <w:spacing w:val="1"/>
        </w:rPr>
        <w:t> </w:t>
      </w:r>
      <w:r>
        <w:rPr/>
        <w:t>of the two lower extract dose pre-treated rat</w:t>
      </w:r>
      <w:r>
        <w:rPr>
          <w:spacing w:val="-57"/>
        </w:rPr>
        <w:t> </w:t>
      </w:r>
      <w:r>
        <w:rPr/>
        <w:t>groups</w:t>
      </w:r>
      <w:r>
        <w:rPr>
          <w:spacing w:val="2"/>
        </w:rPr>
        <w:t> </w:t>
      </w:r>
      <w:r>
        <w:rPr/>
        <w:t>against</w:t>
      </w:r>
      <w:r>
        <w:rPr>
          <w:spacing w:val="3"/>
        </w:rPr>
        <w:t> </w:t>
      </w:r>
      <w:r>
        <w:rPr/>
        <w:t>9</w:t>
      </w:r>
      <w:r>
        <w:rPr>
          <w:spacing w:val="2"/>
        </w:rPr>
        <w:t> </w:t>
      </w:r>
      <w:r>
        <w:rPr/>
        <w:t>severe</w:t>
      </w:r>
      <w:r>
        <w:rPr>
          <w:spacing w:val="3"/>
        </w:rPr>
        <w:t> </w:t>
      </w:r>
      <w:r>
        <w:rPr/>
        <w:t>ulcer</w:t>
      </w:r>
      <w:r>
        <w:rPr>
          <w:spacing w:val="1"/>
        </w:rPr>
        <w:t> </w:t>
      </w:r>
      <w:r>
        <w:rPr/>
        <w:t>spots</w:t>
      </w:r>
      <w:r>
        <w:rPr>
          <w:spacing w:val="2"/>
        </w:rPr>
        <w:t> </w:t>
      </w:r>
      <w:r>
        <w:rPr/>
        <w:t>for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2"/>
        </w:rPr>
        <w:t> </w:t>
      </w:r>
      <w:r>
        <w:rPr/>
        <w:t>saline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</w:t>
      </w:r>
      <w:r>
        <w:rPr>
          <w:spacing w:val="2"/>
        </w:rPr>
        <w:t> </w:t>
      </w:r>
      <w:r>
        <w:rPr/>
        <w:t>occurred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6840"/>
          <w:pgMar w:header="0" w:footer="1014" w:top="1580" w:bottom="1200" w:left="1280" w:right="1320"/>
        </w:sectPr>
      </w:pPr>
    </w:p>
    <w:p>
      <w:pPr>
        <w:pStyle w:val="BodyText"/>
        <w:spacing w:line="480" w:lineRule="auto" w:before="78"/>
        <w:ind w:left="160" w:right="118"/>
        <w:jc w:val="both"/>
      </w:pPr>
      <w:r>
        <w:rPr/>
        <w:t>indomethacin ulcerogen. However, no severe ulcer spots were found in both the cimetidine and</w:t>
      </w:r>
      <w:r>
        <w:rPr>
          <w:spacing w:val="1"/>
        </w:rPr>
        <w:t> </w:t>
      </w:r>
      <w:r>
        <w:rPr/>
        <w:t>1000 mg/kg extract pretreated rat groups. There were no severe ulcers (≥ 3mm spots) found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ethanol-ulcerogen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extract-treated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polymorphonuclear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 at the extract dose of 1000 mg/kg; consolidated areas of polymorphs infiltration at the</w:t>
      </w:r>
      <w:r>
        <w:rPr>
          <w:spacing w:val="1"/>
        </w:rPr>
        <w:t> </w:t>
      </w:r>
      <w:r>
        <w:rPr/>
        <w:t>alveoli and terminal bronchioles of the lungs; and distorted germinal centres in spleen. No</w:t>
      </w:r>
      <w:r>
        <w:rPr>
          <w:spacing w:val="1"/>
        </w:rPr>
        <w:t> </w:t>
      </w:r>
      <w:r>
        <w:rPr/>
        <w:t>remarkable changes were observed of the heart, liver, stomach and brain.</w:t>
      </w:r>
      <w:r>
        <w:rPr>
          <w:spacing w:val="1"/>
        </w:rPr>
        <w:t> </w:t>
      </w:r>
      <w:r>
        <w:rPr/>
        <w:t>Amongst the evaluated</w:t>
      </w:r>
      <w:r>
        <w:rPr>
          <w:spacing w:val="-57"/>
        </w:rPr>
        <w:t> </w:t>
      </w:r>
      <w:r>
        <w:rPr/>
        <w:t>electrolytes, only Na</w:t>
      </w:r>
      <w:r>
        <w:rPr>
          <w:vertAlign w:val="superscript"/>
        </w:rPr>
        <w:t>+</w:t>
      </w:r>
      <w:r>
        <w:rPr>
          <w:vertAlign w:val="baseline"/>
        </w:rPr>
        <w:t>, Cl</w:t>
      </w:r>
      <w:r>
        <w:rPr>
          <w:vertAlign w:val="superscript"/>
        </w:rPr>
        <w:t>-</w:t>
      </w:r>
      <w:r>
        <w:rPr>
          <w:vertAlign w:val="baseline"/>
        </w:rPr>
        <w:t> and Ca</w:t>
      </w:r>
      <w:r>
        <w:rPr>
          <w:vertAlign w:val="superscript"/>
        </w:rPr>
        <w:t>2+</w:t>
      </w:r>
      <w:r>
        <w:rPr>
          <w:vertAlign w:val="baseline"/>
        </w:rPr>
        <w:t> showed consistent but slight increases in their concentrations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across the various doses of the extract, while changes in K</w:t>
      </w:r>
      <w:r>
        <w:rPr>
          <w:vertAlign w:val="superscript"/>
        </w:rPr>
        <w:t>+</w:t>
      </w:r>
      <w:r>
        <w:rPr>
          <w:vertAlign w:val="baseline"/>
        </w:rPr>
        <w:t> and 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 levels were neither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nor of a consistent pattern.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liver enzymes including the aminotransferases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alkaline phosphatase</w:t>
      </w:r>
      <w:r>
        <w:rPr>
          <w:spacing w:val="1"/>
          <w:vertAlign w:val="baseline"/>
        </w:rPr>
        <w:t> </w:t>
      </w:r>
      <w:r>
        <w:rPr>
          <w:vertAlign w:val="baseline"/>
        </w:rPr>
        <w:t>were not</w:t>
      </w:r>
      <w:r>
        <w:rPr>
          <w:spacing w:val="1"/>
          <w:vertAlign w:val="baseline"/>
        </w:rPr>
        <w:t> </w:t>
      </w:r>
      <w:r>
        <w:rPr>
          <w:vertAlign w:val="baseline"/>
        </w:rPr>
        <w:t>altered.</w:t>
      </w:r>
      <w:r>
        <w:rPr>
          <w:spacing w:val="1"/>
          <w:vertAlign w:val="baseline"/>
        </w:rPr>
        <w:t> </w:t>
      </w:r>
      <w:r>
        <w:rPr>
          <w:vertAlign w:val="baseline"/>
        </w:rPr>
        <w:t>A dose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(</w:t>
      </w:r>
      <w:r>
        <w:rPr>
          <w:i/>
          <w:vertAlign w:val="baseline"/>
        </w:rPr>
        <w:t>p&lt;0.05</w:t>
      </w:r>
      <w:r>
        <w:rPr>
          <w:vertAlign w:val="baseline"/>
        </w:rPr>
        <w:t>) only at 1000 mg/kg; and a reduction in albumin level that was significant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two higher extract doses (500 and 1000 mg/kg) were observed.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changes in the urea level</w:t>
      </w:r>
      <w:r>
        <w:rPr>
          <w:spacing w:val="-57"/>
          <w:vertAlign w:val="baseline"/>
        </w:rPr>
        <w:t> </w:t>
      </w:r>
      <w:r>
        <w:rPr>
          <w:vertAlign w:val="baseline"/>
        </w:rPr>
        <w:t>were</w:t>
      </w:r>
      <w:r>
        <w:rPr>
          <w:spacing w:val="18"/>
          <w:vertAlign w:val="baseline"/>
        </w:rPr>
        <w:t> </w:t>
      </w:r>
      <w:r>
        <w:rPr>
          <w:vertAlign w:val="baseline"/>
        </w:rPr>
        <w:t>inconsistent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insignificant,</w:t>
      </w:r>
      <w:r>
        <w:rPr>
          <w:spacing w:val="20"/>
          <w:vertAlign w:val="baseline"/>
        </w:rPr>
        <w:t> </w:t>
      </w:r>
      <w:r>
        <w:rPr>
          <w:vertAlign w:val="baseline"/>
        </w:rPr>
        <w:t>while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dose</w:t>
      </w:r>
      <w:r>
        <w:rPr>
          <w:spacing w:val="17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8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creatinine</w:t>
      </w:r>
      <w:r>
        <w:rPr>
          <w:spacing w:val="17"/>
          <w:vertAlign w:val="baseline"/>
        </w:rPr>
        <w:t> </w:t>
      </w:r>
      <w:r>
        <w:rPr>
          <w:vertAlign w:val="baseline"/>
        </w:rPr>
        <w:t>level</w:t>
      </w:r>
      <w:r>
        <w:rPr>
          <w:spacing w:val="19"/>
          <w:vertAlign w:val="baseline"/>
        </w:rPr>
        <w:t> </w:t>
      </w:r>
      <w:r>
        <w:rPr>
          <w:vertAlign w:val="baseline"/>
        </w:rPr>
        <w:t>seen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this</w:t>
      </w:r>
      <w:r>
        <w:rPr>
          <w:spacing w:val="40"/>
          <w:vertAlign w:val="baseline"/>
        </w:rPr>
        <w:t> </w:t>
      </w:r>
      <w:r>
        <w:rPr>
          <w:vertAlign w:val="baseline"/>
        </w:rPr>
        <w:t>study</w:t>
      </w:r>
      <w:r>
        <w:rPr>
          <w:spacing w:val="33"/>
          <w:vertAlign w:val="baseline"/>
        </w:rPr>
        <w:t> </w:t>
      </w:r>
      <w:r>
        <w:rPr>
          <w:vertAlign w:val="baseline"/>
        </w:rPr>
        <w:t>was</w:t>
      </w:r>
      <w:r>
        <w:rPr>
          <w:spacing w:val="40"/>
          <w:vertAlign w:val="baseline"/>
        </w:rPr>
        <w:t> </w:t>
      </w:r>
      <w:r>
        <w:rPr>
          <w:vertAlign w:val="baseline"/>
        </w:rPr>
        <w:t>not</w:t>
      </w:r>
      <w:r>
        <w:rPr>
          <w:spacing w:val="4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2"/>
          <w:vertAlign w:val="baseline"/>
        </w:rPr>
        <w:t> </w:t>
      </w:r>
      <w:r>
        <w:rPr>
          <w:vertAlign w:val="baseline"/>
        </w:rPr>
        <w:t>at</w:t>
      </w:r>
      <w:r>
        <w:rPr>
          <w:spacing w:val="41"/>
          <w:vertAlign w:val="baseline"/>
        </w:rPr>
        <w:t> </w:t>
      </w:r>
      <w:r>
        <w:rPr>
          <w:vertAlign w:val="baseline"/>
        </w:rPr>
        <w:t>any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doses.</w:t>
      </w:r>
      <w:r>
        <w:rPr>
          <w:spacing w:val="42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conclusion,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41"/>
          <w:vertAlign w:val="baseline"/>
        </w:rPr>
        <w:t> </w:t>
      </w:r>
      <w:r>
        <w:rPr>
          <w:vertAlign w:val="baseline"/>
        </w:rPr>
        <w:t>stem</w:t>
      </w:r>
      <w:r>
        <w:rPr>
          <w:spacing w:val="40"/>
          <w:vertAlign w:val="baseline"/>
        </w:rPr>
        <w:t> </w:t>
      </w:r>
      <w:r>
        <w:rPr>
          <w:vertAlign w:val="baseline"/>
        </w:rPr>
        <w:t>back</w:t>
      </w:r>
      <w:r>
        <w:rPr>
          <w:spacing w:val="-57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Ximenia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americana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gastro-mucosal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prevented</w:t>
      </w:r>
      <w:r>
        <w:rPr>
          <w:spacing w:val="1"/>
          <w:vertAlign w:val="baseline"/>
        </w:rPr>
        <w:t> </w:t>
      </w:r>
      <w:r>
        <w:rPr>
          <w:vertAlign w:val="baseline"/>
        </w:rPr>
        <w:t>ulceration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/ or promoted ulcer healing</w:t>
      </w:r>
      <w:r>
        <w:rPr>
          <w:spacing w:val="-1"/>
          <w:vertAlign w:val="baseline"/>
        </w:rPr>
        <w:t> </w:t>
      </w:r>
      <w:r>
        <w:rPr>
          <w:vertAlign w:val="baseline"/>
        </w:rPr>
        <w:t>and is also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systemically</w:t>
      </w:r>
      <w:r>
        <w:rPr>
          <w:spacing w:val="-3"/>
          <w:vertAlign w:val="baseline"/>
        </w:rPr>
        <w:t> </w:t>
      </w:r>
      <w:r>
        <w:rPr>
          <w:vertAlign w:val="baseline"/>
        </w:rPr>
        <w:t>non-toxic.</w:t>
      </w:r>
    </w:p>
    <w:p>
      <w:pPr>
        <w:spacing w:after="0" w:line="480" w:lineRule="auto"/>
        <w:jc w:val="both"/>
        <w:sectPr>
          <w:pgSz w:w="12240" w:h="16840"/>
          <w:pgMar w:header="0" w:footer="1014" w:top="1340" w:bottom="1200" w:left="1280" w:right="1320"/>
        </w:sectPr>
      </w:pPr>
    </w:p>
    <w:p>
      <w:pPr>
        <w:pStyle w:val="Heading1"/>
        <w:spacing w:before="65"/>
        <w:ind w:left="3041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3"/>
        <w:rPr>
          <w:b/>
        </w:rPr>
      </w:pPr>
    </w:p>
    <w:p>
      <w:pPr>
        <w:pStyle w:val="BodyText"/>
        <w:tabs>
          <w:tab w:pos="8801" w:val="left" w:leader="none"/>
        </w:tabs>
        <w:ind w:left="160"/>
      </w:pPr>
      <w:r>
        <w:rPr/>
        <w:t>Title</w:t>
      </w:r>
      <w:r>
        <w:rPr>
          <w:spacing w:val="-2"/>
        </w:rPr>
        <w:t> </w:t>
      </w:r>
      <w:r>
        <w:rPr/>
        <w:t>page</w:t>
      </w:r>
      <w:r>
        <w:rPr>
          <w:u w:val="thick"/>
        </w:rPr>
        <w:tab/>
      </w:r>
      <w:r>
        <w:rPr/>
        <w:t>i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Declaration</w:t>
      </w:r>
      <w:r>
        <w:rPr>
          <w:u w:val="thick"/>
        </w:rPr>
        <w:tab/>
      </w:r>
      <w:r>
        <w:rPr/>
        <w:t>ii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Certification</w:t>
      </w:r>
      <w:r>
        <w:rPr>
          <w:u w:val="thick"/>
        </w:rPr>
        <w:tab/>
      </w:r>
      <w:r>
        <w:rPr/>
        <w:t>iii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Dedication</w:t>
      </w:r>
      <w:r>
        <w:rPr>
          <w:u w:val="thick"/>
        </w:rPr>
        <w:tab/>
        <w:t>i</w:t>
      </w:r>
      <w:r>
        <w:rPr/>
        <w:t>v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Acknowledgements</w:t>
      </w:r>
      <w:r>
        <w:rPr>
          <w:u w:val="thick"/>
        </w:rPr>
        <w:tab/>
      </w:r>
      <w:r>
        <w:rPr/>
        <w:t>v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Abstract</w:t>
      </w:r>
      <w:r>
        <w:rPr>
          <w:u w:val="thick"/>
        </w:rPr>
        <w:tab/>
      </w:r>
      <w:r>
        <w:rPr/>
        <w:t>vi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</w:t>
      </w:r>
      <w:r>
        <w:rPr>
          <w:u w:val="thick"/>
        </w:rPr>
        <w:tab/>
      </w:r>
      <w:r>
        <w:rPr/>
        <w:t>viii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List</w:t>
      </w:r>
      <w:r>
        <w:rPr>
          <w:spacing w:val="-2"/>
        </w:rPr>
        <w:t> </w:t>
      </w:r>
      <w:r>
        <w:rPr/>
        <w:t>of Figure</w:t>
      </w:r>
      <w:r>
        <w:rPr>
          <w:u w:val="thick"/>
        </w:rPr>
        <w:tab/>
      </w:r>
      <w:r>
        <w:rPr/>
        <w:t>xii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  <w:r>
        <w:rPr>
          <w:u w:val="thick"/>
        </w:rPr>
        <w:tab/>
      </w:r>
      <w:r>
        <w:rPr/>
        <w:t>xiii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Plates</w:t>
      </w:r>
      <w:r>
        <w:rPr>
          <w:u w:val="thick"/>
        </w:rPr>
        <w:tab/>
      </w:r>
      <w:r>
        <w:rPr/>
        <w:t>xiv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Abbreviations/Symbols</w:t>
      </w:r>
      <w:r>
        <w:rPr>
          <w:u w:val="thick"/>
        </w:rPr>
        <w:tab/>
      </w:r>
      <w:r>
        <w:rPr/>
        <w:t>xv</w:t>
      </w:r>
    </w:p>
    <w:p>
      <w:pPr>
        <w:pStyle w:val="BodyText"/>
        <w:rPr>
          <w:sz w:val="17"/>
        </w:rPr>
      </w:pPr>
    </w:p>
    <w:p>
      <w:pPr>
        <w:pStyle w:val="Heading1"/>
        <w:spacing w:before="90"/>
        <w:ind w:left="160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Introduction</w:t>
      </w:r>
      <w:r>
        <w:rPr>
          <w:sz w:val="24"/>
          <w:u w:val="thick"/>
        </w:rPr>
        <w:tab/>
      </w:r>
      <w:r>
        <w:rPr>
          <w:sz w:val="24"/>
        </w:rPr>
        <w:t>1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Peptic</w:t>
      </w:r>
      <w:r>
        <w:rPr>
          <w:spacing w:val="-3"/>
          <w:sz w:val="24"/>
        </w:rPr>
        <w:t> </w:t>
      </w:r>
      <w:r>
        <w:rPr>
          <w:sz w:val="24"/>
        </w:rPr>
        <w:t>Ulcer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z w:val="24"/>
          <w:u w:val="thick"/>
        </w:rPr>
        <w:tab/>
      </w:r>
      <w:r>
        <w:rPr>
          <w:sz w:val="24"/>
        </w:rPr>
        <w:t>1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Research Problem</w:t>
      </w:r>
      <w:r>
        <w:rPr>
          <w:sz w:val="24"/>
          <w:u w:val="thick"/>
        </w:rPr>
        <w:tab/>
      </w:r>
      <w:r>
        <w:rPr>
          <w:sz w:val="24"/>
        </w:rPr>
        <w:t>2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Study</w:t>
      </w:r>
      <w:r>
        <w:rPr>
          <w:sz w:val="24"/>
          <w:u w:val="thick"/>
        </w:rPr>
        <w:tab/>
      </w:r>
      <w:r>
        <w:rPr>
          <w:sz w:val="24"/>
        </w:rPr>
        <w:t>4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Aim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Objectives</w:t>
      </w:r>
      <w:r>
        <w:rPr>
          <w:sz w:val="24"/>
          <w:u w:val="thick"/>
        </w:rPr>
        <w:tab/>
      </w:r>
      <w:r>
        <w:rPr>
          <w:sz w:val="24"/>
        </w:rPr>
        <w:t>4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Research Hypothesis</w:t>
      </w:r>
      <w:r>
        <w:rPr>
          <w:sz w:val="24"/>
          <w:u w:val="thick"/>
        </w:rPr>
        <w:tab/>
      </w:r>
      <w:r>
        <w:rPr>
          <w:sz w:val="24"/>
        </w:rPr>
        <w:t>5</w:t>
      </w:r>
    </w:p>
    <w:p>
      <w:pPr>
        <w:pStyle w:val="BodyText"/>
        <w:spacing w:before="1"/>
        <w:rPr>
          <w:sz w:val="17"/>
        </w:rPr>
      </w:pPr>
    </w:p>
    <w:p>
      <w:pPr>
        <w:pStyle w:val="Heading1"/>
        <w:spacing w:before="90"/>
        <w:ind w:left="160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Literature</w:t>
      </w:r>
      <w:r>
        <w:rPr>
          <w:spacing w:val="-4"/>
          <w:sz w:val="24"/>
        </w:rPr>
        <w:t> </w:t>
      </w:r>
      <w:r>
        <w:rPr>
          <w:sz w:val="24"/>
        </w:rPr>
        <w:t>Review</w:t>
      </w:r>
      <w:r>
        <w:rPr>
          <w:sz w:val="24"/>
          <w:u w:val="thick"/>
        </w:rPr>
        <w:tab/>
      </w:r>
      <w:r>
        <w:rPr>
          <w:sz w:val="24"/>
        </w:rPr>
        <w:t>6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z w:val="24"/>
        </w:rPr>
        <w:t>6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Definition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z w:val="24"/>
          <w:u w:val="thick"/>
        </w:rPr>
        <w:tab/>
      </w:r>
      <w:r>
        <w:rPr>
          <w:sz w:val="24"/>
        </w:rPr>
        <w:t>6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Pathogenesis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z w:val="24"/>
        </w:rPr>
        <w:t>8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Over-production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gastric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z w:val="24"/>
          <w:u w:val="thick"/>
        </w:rPr>
        <w:tab/>
      </w:r>
      <w:r>
        <w:rPr>
          <w:sz w:val="24"/>
        </w:rPr>
        <w:t>10</w:t>
      </w:r>
    </w:p>
    <w:p>
      <w:pPr>
        <w:spacing w:after="0" w:line="240" w:lineRule="auto"/>
        <w:jc w:val="left"/>
        <w:rPr>
          <w:sz w:val="24"/>
        </w:rPr>
        <w:sectPr>
          <w:pgSz w:w="12240" w:h="16840"/>
          <w:pgMar w:header="0" w:footer="1014" w:top="1360" w:bottom="1200" w:left="1280" w:right="1320"/>
        </w:sect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60" w:after="0"/>
        <w:ind w:left="880" w:right="0" w:hanging="721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or inadequacy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protective</w:t>
      </w:r>
      <w:r>
        <w:rPr>
          <w:spacing w:val="-1"/>
          <w:sz w:val="24"/>
        </w:rPr>
        <w:t> </w:t>
      </w:r>
      <w:r>
        <w:rPr>
          <w:sz w:val="24"/>
        </w:rPr>
        <w:t>lining</w:t>
      </w:r>
      <w:r>
        <w:rPr>
          <w:spacing w:val="-4"/>
          <w:sz w:val="24"/>
        </w:rPr>
        <w:t> </w:t>
      </w:r>
      <w:r>
        <w:rPr>
          <w:sz w:val="24"/>
        </w:rPr>
        <w:t>of the gastric</w:t>
      </w:r>
      <w:r>
        <w:rPr>
          <w:spacing w:val="-1"/>
          <w:sz w:val="24"/>
        </w:rPr>
        <w:t> </w:t>
      </w:r>
      <w:r>
        <w:rPr>
          <w:sz w:val="24"/>
        </w:rPr>
        <w:t>mucosa</w:t>
      </w:r>
      <w:r>
        <w:rPr>
          <w:sz w:val="24"/>
          <w:u w:val="thick"/>
        </w:rPr>
        <w:tab/>
      </w:r>
      <w:r>
        <w:rPr>
          <w:sz w:val="24"/>
        </w:rPr>
        <w:t>11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z w:val="24"/>
        </w:rPr>
        <w:t>12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i/>
          <w:sz w:val="24"/>
        </w:rPr>
        <w:t>Helicobacter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pylori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(H.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pylori)</w:t>
      </w:r>
      <w:r>
        <w:rPr>
          <w:i/>
          <w:spacing w:val="-4"/>
          <w:sz w:val="24"/>
        </w:rPr>
        <w:t> </w:t>
      </w:r>
      <w:r>
        <w:rPr>
          <w:sz w:val="24"/>
        </w:rPr>
        <w:t>bacterial</w:t>
      </w:r>
      <w:r>
        <w:rPr>
          <w:spacing w:val="-2"/>
          <w:sz w:val="24"/>
        </w:rPr>
        <w:t> </w:t>
      </w:r>
      <w:r>
        <w:rPr>
          <w:sz w:val="24"/>
        </w:rPr>
        <w:t>infection</w:t>
      </w:r>
      <w:r>
        <w:rPr>
          <w:sz w:val="24"/>
          <w:u w:val="thick"/>
        </w:rPr>
        <w:tab/>
      </w:r>
      <w:r>
        <w:rPr>
          <w:sz w:val="24"/>
        </w:rPr>
        <w:t>12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none-selectivity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dyspepsia</w:t>
      </w:r>
      <w:r>
        <w:rPr>
          <w:spacing w:val="-2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1"/>
          <w:sz w:val="24"/>
        </w:rPr>
        <w:t> </w:t>
      </w:r>
      <w:r>
        <w:rPr>
          <w:sz w:val="24"/>
        </w:rPr>
        <w:t>NSAIDs 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801" w:val="left" w:leader="none"/>
        </w:tabs>
        <w:ind w:left="880"/>
      </w:pPr>
      <w:r>
        <w:rPr/>
        <w:t>medications</w:t>
      </w:r>
      <w:r>
        <w:rPr>
          <w:u w:val="thick"/>
        </w:rPr>
        <w:tab/>
      </w:r>
      <w:r>
        <w:rPr/>
        <w:t>14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upper gut</w:t>
      </w:r>
      <w:r>
        <w:rPr>
          <w:sz w:val="24"/>
          <w:u w:val="thick"/>
        </w:rPr>
        <w:tab/>
      </w:r>
      <w:r>
        <w:rPr>
          <w:sz w:val="24"/>
        </w:rPr>
        <w:t>15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impair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mucosal</w:t>
      </w:r>
      <w:r>
        <w:rPr>
          <w:spacing w:val="-1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cause</w:t>
      </w:r>
      <w:r>
        <w:rPr>
          <w:spacing w:val="-1"/>
          <w:sz w:val="24"/>
        </w:rPr>
        <w:t> </w:t>
      </w:r>
      <w:r>
        <w:rPr>
          <w:sz w:val="24"/>
        </w:rPr>
        <w:t>or worsen</w:t>
      </w:r>
      <w:r>
        <w:rPr>
          <w:spacing w:val="-1"/>
          <w:sz w:val="24"/>
        </w:rPr>
        <w:t> </w:t>
      </w:r>
      <w:r>
        <w:rPr>
          <w:sz w:val="24"/>
        </w:rPr>
        <w:t>peptic</w:t>
      </w:r>
      <w:r>
        <w:rPr>
          <w:spacing w:val="-1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>  </w:t>
      </w:r>
      <w:r>
        <w:rPr>
          <w:spacing w:val="28"/>
          <w:sz w:val="24"/>
          <w:u w:val="thick"/>
        </w:rPr>
        <w:t> </w:t>
      </w:r>
      <w:r>
        <w:rPr>
          <w:sz w:val="24"/>
        </w:rPr>
        <w:t>16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z w:val="24"/>
        </w:rPr>
        <w:t>16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Clinical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z w:val="24"/>
        </w:rPr>
        <w:t>17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symptoms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peptic ulcer</w:t>
      </w:r>
      <w:r>
        <w:rPr>
          <w:sz w:val="24"/>
          <w:u w:val="thick"/>
        </w:rPr>
        <w:tab/>
      </w:r>
      <w:r>
        <w:rPr>
          <w:sz w:val="24"/>
        </w:rPr>
        <w:t>17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Complications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z w:val="24"/>
        </w:rPr>
        <w:t>17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Prevalence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 Disease</w:t>
      </w:r>
      <w:r>
        <w:rPr>
          <w:sz w:val="24"/>
          <w:u w:val="thick"/>
        </w:rPr>
        <w:tab/>
      </w:r>
      <w:r>
        <w:rPr>
          <w:sz w:val="24"/>
        </w:rPr>
        <w:t>18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Peptic Ulcer</w:t>
      </w:r>
      <w:r>
        <w:rPr>
          <w:sz w:val="24"/>
          <w:u w:val="thick"/>
        </w:rPr>
        <w:tab/>
      </w:r>
      <w:r>
        <w:rPr>
          <w:sz w:val="24"/>
        </w:rPr>
        <w:t>20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484" w:lineRule="auto" w:before="90" w:after="0"/>
        <w:ind w:left="940" w:right="597" w:hanging="780"/>
        <w:jc w:val="left"/>
        <w:rPr>
          <w:sz w:val="24"/>
        </w:rPr>
      </w:pPr>
      <w:r>
        <w:rPr>
          <w:sz w:val="24"/>
        </w:rPr>
        <w:t>Drugs used in treatment of peptic ulcer (Pharmacological management) of</w:t>
      </w:r>
      <w:r>
        <w:rPr>
          <w:spacing w:val="1"/>
          <w:sz w:val="24"/>
        </w:rPr>
        <w:t> </w:t>
      </w:r>
      <w:r>
        <w:rPr>
          <w:sz w:val="24"/>
        </w:rPr>
        <w:t>peptic</w:t>
      </w:r>
      <w:r>
        <w:rPr>
          <w:spacing w:val="1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pacing w:val="-3"/>
          <w:sz w:val="24"/>
        </w:rPr>
        <w:t>20</w:t>
      </w: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74" w:lineRule="exact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Non-Pharmacological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peptic</w:t>
      </w:r>
      <w:r>
        <w:rPr>
          <w:spacing w:val="-3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  <w:t>27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Anti-ulcer</w:t>
      </w:r>
      <w:r>
        <w:rPr>
          <w:spacing w:val="2"/>
          <w:sz w:val="24"/>
        </w:rPr>
        <w:t> </w:t>
      </w:r>
      <w:r>
        <w:rPr>
          <w:sz w:val="24"/>
        </w:rPr>
        <w:t>Potentials</w:t>
      </w:r>
      <w:r>
        <w:rPr>
          <w:sz w:val="24"/>
          <w:u w:val="thick"/>
        </w:rPr>
        <w:tab/>
      </w:r>
      <w:r>
        <w:rPr>
          <w:sz w:val="24"/>
        </w:rPr>
        <w:t>27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940" w:val="left" w:leader="none"/>
          <w:tab w:pos="941" w:val="left" w:leader="none"/>
          <w:tab w:pos="8801" w:val="left" w:leader="none"/>
        </w:tabs>
        <w:spacing w:line="240" w:lineRule="auto" w:before="90" w:after="0"/>
        <w:ind w:left="940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Plant -</w:t>
      </w: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</w:t>
      </w:r>
      <w:r>
        <w:rPr>
          <w:i/>
          <w:sz w:val="24"/>
          <w:u w:val="thick"/>
        </w:rPr>
        <w:tab/>
      </w:r>
      <w:r>
        <w:rPr>
          <w:sz w:val="24"/>
        </w:rPr>
        <w:t>29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Taxonomical</w:t>
      </w:r>
      <w:r>
        <w:rPr>
          <w:spacing w:val="-2"/>
          <w:sz w:val="24"/>
        </w:rPr>
        <w:t> </w:t>
      </w:r>
      <w:r>
        <w:rPr>
          <w:sz w:val="24"/>
        </w:rPr>
        <w:t>nomenclature</w:t>
      </w:r>
      <w:r>
        <w:rPr>
          <w:sz w:val="24"/>
          <w:u w:val="thick"/>
        </w:rPr>
        <w:tab/>
      </w:r>
      <w:r>
        <w:rPr>
          <w:sz w:val="24"/>
        </w:rPr>
        <w:t>29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Description,</w:t>
      </w:r>
      <w:r>
        <w:rPr>
          <w:spacing w:val="-2"/>
          <w:sz w:val="24"/>
        </w:rPr>
        <w:t> </w:t>
      </w:r>
      <w:r>
        <w:rPr>
          <w:sz w:val="24"/>
        </w:rPr>
        <w:t>origin</w:t>
      </w:r>
      <w:r>
        <w:rPr>
          <w:spacing w:val="-1"/>
          <w:sz w:val="24"/>
        </w:rPr>
        <w:t> </w:t>
      </w:r>
      <w:r>
        <w:rPr>
          <w:sz w:val="24"/>
        </w:rPr>
        <w:t>and geographical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z w:val="24"/>
          <w:u w:val="thick"/>
        </w:rPr>
        <w:tab/>
      </w:r>
      <w:r>
        <w:rPr>
          <w:sz w:val="24"/>
        </w:rPr>
        <w:t>29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</w:t>
      </w:r>
      <w:r>
        <w:rPr>
          <w:i/>
          <w:sz w:val="24"/>
          <w:u w:val="thick"/>
        </w:rPr>
        <w:tab/>
      </w:r>
      <w:r>
        <w:rPr>
          <w:sz w:val="24"/>
        </w:rPr>
        <w:t>30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Previous</w:t>
      </w:r>
      <w:r>
        <w:rPr>
          <w:spacing w:val="-2"/>
          <w:sz w:val="24"/>
        </w:rPr>
        <w:t> </w:t>
      </w:r>
      <w:r>
        <w:rPr>
          <w:sz w:val="24"/>
        </w:rPr>
        <w:t>Pharmacological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Ximenia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americana</w:t>
      </w:r>
      <w:r>
        <w:rPr>
          <w:i/>
          <w:sz w:val="24"/>
          <w:u w:val="thick"/>
        </w:rPr>
        <w:tab/>
      </w:r>
      <w:r>
        <w:rPr>
          <w:sz w:val="24"/>
        </w:rPr>
        <w:t>32</w:t>
      </w:r>
    </w:p>
    <w:p>
      <w:pPr>
        <w:pStyle w:val="BodyText"/>
        <w:spacing w:before="9"/>
        <w:rPr>
          <w:sz w:val="16"/>
        </w:rPr>
      </w:pPr>
    </w:p>
    <w:p>
      <w:pPr>
        <w:pStyle w:val="Heading1"/>
        <w:spacing w:before="90"/>
        <w:ind w:left="160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Methods</w:t>
      </w:r>
      <w:r>
        <w:rPr>
          <w:sz w:val="24"/>
          <w:u w:val="thick"/>
        </w:rPr>
        <w:tab/>
      </w:r>
      <w:r>
        <w:rPr>
          <w:sz w:val="24"/>
        </w:rPr>
        <w:t>34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Materials</w:t>
      </w:r>
      <w:r>
        <w:rPr>
          <w:sz w:val="24"/>
          <w:u w:val="thick"/>
        </w:rPr>
        <w:tab/>
      </w:r>
      <w:r>
        <w:rPr>
          <w:sz w:val="24"/>
        </w:rPr>
        <w:t>34</w:t>
      </w:r>
    </w:p>
    <w:p>
      <w:pPr>
        <w:spacing w:after="0" w:line="240" w:lineRule="auto"/>
        <w:jc w:val="left"/>
        <w:rPr>
          <w:sz w:val="24"/>
        </w:rPr>
        <w:sectPr>
          <w:pgSz w:w="12240" w:h="16840"/>
          <w:pgMar w:header="0" w:footer="1014" w:top="1360" w:bottom="1200" w:left="1280" w:right="1320"/>
        </w:sectPr>
      </w:pPr>
    </w:p>
    <w:p>
      <w:pPr>
        <w:pStyle w:val="ListParagraph"/>
        <w:numPr>
          <w:ilvl w:val="2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60" w:after="0"/>
        <w:ind w:left="880" w:right="0" w:hanging="72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z w:val="24"/>
          <w:u w:val="thick"/>
        </w:rPr>
        <w:tab/>
      </w:r>
      <w:r>
        <w:rPr>
          <w:sz w:val="24"/>
        </w:rPr>
        <w:t>34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  <w:r>
        <w:rPr>
          <w:sz w:val="24"/>
          <w:u w:val="thick"/>
        </w:rPr>
        <w:tab/>
      </w:r>
      <w:r>
        <w:rPr>
          <w:sz w:val="24"/>
        </w:rPr>
        <w:t>34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  <w:r>
        <w:rPr>
          <w:sz w:val="24"/>
          <w:u w:val="thick"/>
        </w:rPr>
        <w:tab/>
      </w:r>
      <w:r>
        <w:rPr>
          <w:sz w:val="24"/>
        </w:rPr>
        <w:t>34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Drugs,</w:t>
      </w:r>
      <w:r>
        <w:rPr>
          <w:spacing w:val="-1"/>
          <w:sz w:val="24"/>
        </w:rPr>
        <w:t> </w:t>
      </w:r>
      <w:r>
        <w:rPr>
          <w:sz w:val="24"/>
        </w:rPr>
        <w:t>chemicals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solvents</w:t>
      </w:r>
      <w:r>
        <w:rPr>
          <w:sz w:val="24"/>
          <w:u w:val="thick"/>
        </w:rPr>
        <w:tab/>
      </w:r>
      <w:r>
        <w:rPr>
          <w:sz w:val="24"/>
        </w:rPr>
        <w:t>35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Methods</w:t>
      </w:r>
      <w:r>
        <w:rPr>
          <w:sz w:val="24"/>
          <w:u w:val="thick"/>
        </w:rPr>
        <w:tab/>
      </w:r>
      <w:r>
        <w:rPr>
          <w:sz w:val="24"/>
        </w:rPr>
        <w:t>35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Preparation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z w:val="24"/>
          <w:u w:val="thick"/>
        </w:rPr>
        <w:tab/>
      </w:r>
      <w:r>
        <w:rPr>
          <w:sz w:val="24"/>
        </w:rPr>
        <w:t>35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Preliminary</w:t>
      </w:r>
      <w:r>
        <w:rPr>
          <w:spacing w:val="-2"/>
          <w:sz w:val="24"/>
        </w:rPr>
        <w:t> </w:t>
      </w:r>
      <w:r>
        <w:rPr>
          <w:sz w:val="24"/>
        </w:rPr>
        <w:t>phytochemical</w:t>
      </w:r>
      <w:r>
        <w:rPr>
          <w:spacing w:val="3"/>
          <w:sz w:val="24"/>
        </w:rPr>
        <w:t> </w:t>
      </w:r>
      <w:r>
        <w:rPr>
          <w:sz w:val="24"/>
        </w:rPr>
        <w:t>screening</w:t>
      </w:r>
      <w:r>
        <w:rPr>
          <w:sz w:val="24"/>
          <w:u w:val="thick"/>
        </w:rPr>
        <w:tab/>
      </w:r>
      <w:r>
        <w:rPr>
          <w:sz w:val="24"/>
        </w:rPr>
        <w:t>36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Methanol Stem</w:t>
      </w:r>
      <w:r>
        <w:rPr>
          <w:spacing w:val="-1"/>
          <w:sz w:val="24"/>
        </w:rPr>
        <w:t> </w:t>
      </w:r>
      <w:r>
        <w:rPr>
          <w:sz w:val="24"/>
        </w:rPr>
        <w:t>Bark Extract of</w:t>
      </w:r>
      <w:r>
        <w:rPr>
          <w:spacing w:val="2"/>
          <w:sz w:val="24"/>
        </w:rPr>
        <w:t> </w:t>
      </w:r>
      <w:r>
        <w:rPr>
          <w:i/>
          <w:sz w:val="24"/>
        </w:rPr>
        <w:t>Ximenia americana</w:t>
      </w:r>
      <w:r>
        <w:rPr>
          <w:i/>
          <w:sz w:val="24"/>
          <w:u w:val="thick"/>
        </w:rPr>
        <w:tab/>
      </w:r>
      <w:r>
        <w:rPr>
          <w:sz w:val="24"/>
        </w:rPr>
        <w:t>38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"/>
        </w:numPr>
        <w:tabs>
          <w:tab w:pos="880" w:val="left" w:leader="none"/>
          <w:tab w:pos="88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Cytoprotective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X. americana</w:t>
      </w:r>
      <w:r>
        <w:rPr>
          <w:i/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Bark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801" w:val="left" w:leader="none"/>
        </w:tabs>
        <w:spacing w:before="41"/>
        <w:ind w:left="880"/>
      </w:pPr>
      <w:r>
        <w:rPr/>
        <w:t>Ulcer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Rats</w:t>
      </w:r>
      <w:r>
        <w:rPr>
          <w:u w:val="thick"/>
        </w:rPr>
        <w:tab/>
      </w:r>
      <w:r>
        <w:rPr/>
        <w:t>38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Subacute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8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Methanol Stem Bark Extract of</w:t>
      </w:r>
      <w:r>
        <w:rPr>
          <w:spacing w:val="3"/>
          <w:sz w:val="24"/>
        </w:rPr>
        <w:t> </w:t>
      </w:r>
      <w:r>
        <w:rPr>
          <w:i/>
          <w:sz w:val="24"/>
        </w:rPr>
        <w:t>Ximenia americana</w:t>
      </w:r>
      <w:r>
        <w:rPr>
          <w:i/>
          <w:sz w:val="24"/>
          <w:u w:val="thick"/>
        </w:rPr>
        <w:tab/>
      </w:r>
      <w:r>
        <w:rPr>
          <w:sz w:val="24"/>
        </w:rPr>
        <w:t>39</w:t>
      </w:r>
    </w:p>
    <w:p>
      <w:pPr>
        <w:pStyle w:val="BodyText"/>
        <w:spacing w:before="2"/>
        <w:rPr>
          <w:sz w:val="17"/>
        </w:rPr>
      </w:pPr>
    </w:p>
    <w:p>
      <w:pPr>
        <w:pStyle w:val="Heading1"/>
        <w:spacing w:before="90"/>
        <w:ind w:left="160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Results</w:t>
      </w:r>
      <w:r>
        <w:rPr>
          <w:sz w:val="24"/>
          <w:u w:val="thick"/>
        </w:rPr>
        <w:tab/>
      </w:r>
      <w:r>
        <w:rPr>
          <w:sz w:val="24"/>
        </w:rPr>
        <w:t>40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Yield</w:t>
      </w:r>
      <w:r>
        <w:rPr>
          <w:sz w:val="24"/>
          <w:u w:val="thick"/>
        </w:rPr>
        <w:tab/>
      </w:r>
      <w:r>
        <w:rPr>
          <w:sz w:val="24"/>
        </w:rPr>
        <w:t>40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3"/>
          <w:sz w:val="24"/>
        </w:rPr>
        <w:t> </w:t>
      </w:r>
      <w:r>
        <w:rPr>
          <w:sz w:val="24"/>
        </w:rPr>
        <w:t>Constituents</w:t>
      </w:r>
      <w:r>
        <w:rPr>
          <w:sz w:val="24"/>
          <w:u w:val="thick"/>
        </w:rPr>
        <w:tab/>
      </w:r>
      <w:r>
        <w:rPr>
          <w:sz w:val="24"/>
        </w:rPr>
        <w:t>40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 Methanol Stem</w:t>
      </w:r>
      <w:r>
        <w:rPr>
          <w:spacing w:val="-1"/>
          <w:sz w:val="24"/>
        </w:rPr>
        <w:t> </w:t>
      </w:r>
      <w:r>
        <w:rPr>
          <w:sz w:val="24"/>
        </w:rPr>
        <w:t>Bark Extract of</w:t>
      </w:r>
      <w:r>
        <w:rPr>
          <w:spacing w:val="1"/>
          <w:sz w:val="24"/>
        </w:rPr>
        <w:t> </w:t>
      </w:r>
      <w:r>
        <w:rPr>
          <w:i/>
          <w:sz w:val="24"/>
        </w:rPr>
        <w:t>Ximenia americana</w:t>
      </w:r>
      <w:r>
        <w:rPr>
          <w:i/>
          <w:sz w:val="24"/>
          <w:u w:val="thick"/>
        </w:rPr>
        <w:tab/>
      </w:r>
      <w:r>
        <w:rPr>
          <w:sz w:val="24"/>
        </w:rPr>
        <w:t>41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597" w:hanging="720"/>
        <w:jc w:val="left"/>
        <w:rPr>
          <w:sz w:val="24"/>
        </w:rPr>
      </w:pPr>
      <w:r>
        <w:rPr>
          <w:sz w:val="24"/>
        </w:rPr>
        <w:t>Mucosal Cytoprotective Effect of </w:t>
      </w:r>
      <w:r>
        <w:rPr>
          <w:i/>
          <w:sz w:val="24"/>
        </w:rPr>
        <w:t>Ximenia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americana </w:t>
      </w:r>
      <w:r>
        <w:rPr>
          <w:sz w:val="24"/>
        </w:rPr>
        <w:t>Stem Bark on Indomethacin-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Ulcer</w:t>
      </w:r>
      <w:r>
        <w:rPr>
          <w:sz w:val="24"/>
          <w:u w:val="thick"/>
        </w:rPr>
        <w:tab/>
      </w:r>
      <w:r>
        <w:rPr>
          <w:spacing w:val="-3"/>
          <w:sz w:val="24"/>
        </w:rPr>
        <w:t>41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</w:tabs>
        <w:spacing w:line="240" w:lineRule="auto" w:before="90" w:after="0"/>
        <w:ind w:left="940" w:right="564" w:hanging="780"/>
        <w:jc w:val="left"/>
        <w:rPr>
          <w:sz w:val="24"/>
        </w:rPr>
      </w:pPr>
      <w:r>
        <w:rPr>
          <w:sz w:val="24"/>
        </w:rPr>
        <w:t>The Subacute (28 days) Toxicity Evaluation of </w:t>
      </w:r>
      <w:r>
        <w:rPr>
          <w:i/>
          <w:sz w:val="24"/>
        </w:rPr>
        <w:t>Ximenia americana </w:t>
      </w:r>
      <w:r>
        <w:rPr>
          <w:sz w:val="24"/>
        </w:rPr>
        <w:t>Extract on Organ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Weights,</w:t>
      </w:r>
      <w:r>
        <w:rPr>
          <w:spacing w:val="-1"/>
          <w:sz w:val="24"/>
        </w:rPr>
        <w:t> </w:t>
      </w:r>
      <w:r>
        <w:rPr>
          <w:sz w:val="24"/>
        </w:rPr>
        <w:t>Haematological and</w:t>
      </w:r>
      <w:r>
        <w:rPr>
          <w:spacing w:val="-1"/>
          <w:sz w:val="24"/>
        </w:rPr>
        <w:t> </w:t>
      </w:r>
      <w:r>
        <w:rPr>
          <w:sz w:val="24"/>
        </w:rPr>
        <w:t>some Biochemical</w:t>
      </w:r>
      <w:r>
        <w:rPr>
          <w:spacing w:val="-1"/>
          <w:sz w:val="24"/>
        </w:rPr>
        <w:t> </w:t>
      </w:r>
      <w:r>
        <w:rPr>
          <w:sz w:val="24"/>
        </w:rPr>
        <w:t>Parameters in</w:t>
      </w:r>
      <w:r>
        <w:rPr>
          <w:spacing w:val="-1"/>
          <w:sz w:val="24"/>
        </w:rPr>
        <w:t> </w:t>
      </w:r>
      <w:r>
        <w:rPr>
          <w:sz w:val="24"/>
        </w:rPr>
        <w:t>Rats</w:t>
      </w:r>
      <w:r>
        <w:rPr>
          <w:b/>
          <w:sz w:val="24"/>
        </w:rPr>
        <w:t>…..</w:t>
      </w:r>
      <w:r>
        <w:rPr>
          <w:sz w:val="24"/>
        </w:rPr>
        <w:t>45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1" w:val="left" w:leader="none"/>
        </w:tabs>
        <w:spacing w:line="276" w:lineRule="auto" w:before="0" w:after="0"/>
        <w:ind w:left="880" w:right="597" w:hanging="720"/>
        <w:jc w:val="left"/>
        <w:rPr>
          <w:sz w:val="24"/>
        </w:rPr>
      </w:pPr>
      <w:r>
        <w:rPr>
          <w:sz w:val="24"/>
        </w:rPr>
        <w:t>Histogical effects of </w:t>
      </w:r>
      <w:r>
        <w:rPr>
          <w:i/>
          <w:sz w:val="24"/>
        </w:rPr>
        <w:t>Ximenia americana </w:t>
      </w:r>
      <w:r>
        <w:rPr>
          <w:sz w:val="24"/>
        </w:rPr>
        <w:t>on Some Rat Tissues Following 28 days</w:t>
      </w:r>
      <w:r>
        <w:rPr>
          <w:spacing w:val="1"/>
          <w:sz w:val="24"/>
        </w:rPr>
        <w:t> </w:t>
      </w:r>
      <w:r>
        <w:rPr>
          <w:sz w:val="24"/>
        </w:rPr>
        <w:t>Pretreatment</w:t>
      </w:r>
      <w:r>
        <w:rPr>
          <w:sz w:val="24"/>
          <w:u w:val="thick"/>
        </w:rPr>
        <w:tab/>
      </w:r>
      <w:r>
        <w:rPr>
          <w:spacing w:val="-3"/>
          <w:sz w:val="24"/>
        </w:rPr>
        <w:t>51</w:t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0"/>
        <w:ind w:left="16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BodyText"/>
        <w:tabs>
          <w:tab w:pos="880" w:val="left" w:leader="none"/>
          <w:tab w:pos="8801" w:val="left" w:leader="none"/>
        </w:tabs>
        <w:ind w:left="160"/>
      </w:pPr>
      <w:r>
        <w:rPr/>
        <w:t>5.0</w:t>
        <w:tab/>
        <w:t>Discussion</w:t>
      </w:r>
      <w:r>
        <w:rPr>
          <w:u w:val="thick"/>
        </w:rPr>
        <w:tab/>
      </w:r>
      <w:r>
        <w:rPr/>
        <w:t>53</w:t>
      </w: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90"/>
        <w:ind w:left="160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and Conclusion</w:t>
      </w:r>
      <w:r>
        <w:rPr>
          <w:sz w:val="24"/>
          <w:u w:val="thick"/>
        </w:rPr>
        <w:tab/>
      </w:r>
      <w:r>
        <w:rPr>
          <w:sz w:val="24"/>
        </w:rPr>
        <w:t>59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z w:val="24"/>
          <w:u w:val="thick"/>
        </w:rPr>
        <w:tab/>
      </w:r>
      <w:r>
        <w:rPr>
          <w:sz w:val="24"/>
        </w:rPr>
        <w:t>59</w:t>
      </w:r>
    </w:p>
    <w:p>
      <w:pPr>
        <w:spacing w:after="0" w:line="240" w:lineRule="auto"/>
        <w:jc w:val="left"/>
        <w:rPr>
          <w:sz w:val="24"/>
        </w:rPr>
        <w:sectPr>
          <w:pgSz w:w="12240" w:h="16840"/>
          <w:pgMar w:header="0" w:footer="1014" w:top="1360" w:bottom="1200" w:left="1280" w:right="1320"/>
        </w:sectPr>
      </w:pPr>
    </w:p>
    <w:p>
      <w:pPr>
        <w:pStyle w:val="ListParagraph"/>
        <w:numPr>
          <w:ilvl w:val="1"/>
          <w:numId w:val="5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60" w:after="0"/>
        <w:ind w:left="880" w:right="0" w:hanging="721"/>
        <w:jc w:val="left"/>
        <w:rPr>
          <w:sz w:val="24"/>
        </w:rPr>
      </w:pPr>
      <w:r>
        <w:rPr>
          <w:sz w:val="24"/>
        </w:rPr>
        <w:t>Conclusion</w:t>
      </w:r>
      <w:r>
        <w:rPr>
          <w:sz w:val="24"/>
          <w:u w:val="thick"/>
        </w:rPr>
        <w:tab/>
        <w:t>60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880" w:val="left" w:leader="none"/>
          <w:tab w:pos="881" w:val="left" w:leader="none"/>
          <w:tab w:pos="8801" w:val="left" w:leader="none"/>
        </w:tabs>
        <w:spacing w:line="240" w:lineRule="auto" w:before="90" w:after="0"/>
        <w:ind w:left="880" w:right="0" w:hanging="721"/>
        <w:jc w:val="left"/>
        <w:rPr>
          <w:sz w:val="24"/>
        </w:rPr>
      </w:pPr>
      <w:r>
        <w:rPr>
          <w:sz w:val="24"/>
        </w:rPr>
        <w:t>Recommendation</w:t>
      </w:r>
      <w:r>
        <w:rPr>
          <w:sz w:val="24"/>
          <w:u w:val="thick"/>
        </w:rPr>
        <w:tab/>
      </w:r>
      <w:r>
        <w:rPr>
          <w:sz w:val="24"/>
        </w:rPr>
        <w:t>60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References</w:t>
      </w:r>
      <w:r>
        <w:rPr>
          <w:u w:val="thick"/>
        </w:rPr>
        <w:tab/>
      </w:r>
      <w:r>
        <w:rPr/>
        <w:t>61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8801" w:val="left" w:leader="none"/>
        </w:tabs>
        <w:spacing w:before="90"/>
        <w:ind w:left="160"/>
      </w:pPr>
      <w:r>
        <w:rPr/>
        <w:t>Appendix</w:t>
      </w:r>
      <w:r>
        <w:rPr>
          <w:u w:val="thick"/>
        </w:rPr>
        <w:tab/>
      </w:r>
      <w:r>
        <w:rPr/>
        <w:t>74</w:t>
      </w:r>
    </w:p>
    <w:p>
      <w:pPr>
        <w:spacing w:after="0"/>
        <w:sectPr>
          <w:pgSz w:w="12240" w:h="16840"/>
          <w:pgMar w:header="0" w:footer="1014" w:top="1360" w:bottom="1200" w:left="1280" w:right="1320"/>
        </w:sectPr>
      </w:pPr>
    </w:p>
    <w:p>
      <w:pPr>
        <w:pStyle w:val="Heading1"/>
        <w:spacing w:before="65"/>
        <w:ind w:left="822" w:right="166"/>
        <w:jc w:val="center"/>
      </w:pPr>
      <w:r>
        <w:rPr/>
        <w:t>List of</w:t>
      </w:r>
      <w:r>
        <w:rPr>
          <w:spacing w:val="-1"/>
        </w:rPr>
        <w:t> </w:t>
      </w:r>
      <w:r>
        <w:rPr/>
        <w:t>figure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8801" w:val="left" w:leader="none"/>
        </w:tabs>
        <w:spacing w:line="360" w:lineRule="auto"/>
        <w:ind w:left="160" w:right="717"/>
      </w:pPr>
      <w:r>
        <w:rPr/>
        <w:t>Fig.</w:t>
      </w:r>
      <w:r>
        <w:rPr>
          <w:spacing w:val="-2"/>
        </w:rPr>
        <w:t> </w:t>
      </w:r>
      <w:r>
        <w:rPr/>
        <w:t>1:</w:t>
      </w:r>
      <w:r>
        <w:rPr>
          <w:spacing w:val="35"/>
        </w:rPr>
        <w:t> </w:t>
      </w:r>
      <w:r>
        <w:rPr/>
        <w:t>Gastric</w:t>
      </w:r>
      <w:r>
        <w:rPr>
          <w:spacing w:val="-1"/>
        </w:rPr>
        <w:t> </w:t>
      </w:r>
      <w:r>
        <w:rPr/>
        <w:t>mucosal</w:t>
      </w:r>
      <w:r>
        <w:rPr>
          <w:spacing w:val="-1"/>
        </w:rPr>
        <w:t> </w:t>
      </w:r>
      <w:r>
        <w:rPr/>
        <w:t>ulcer</w:t>
      </w:r>
      <w:r>
        <w:rPr>
          <w:spacing w:val="-1"/>
        </w:rPr>
        <w:t> </w:t>
      </w:r>
      <w:r>
        <w:rPr/>
        <w:t>patterns</w:t>
      </w:r>
      <w:r>
        <w:rPr>
          <w:u w:val="thick"/>
        </w:rPr>
        <w:tab/>
      </w:r>
      <w:r>
        <w:rPr>
          <w:spacing w:val="-5"/>
        </w:rPr>
        <w:t>6</w:t>
      </w:r>
      <w:r>
        <w:rPr>
          <w:spacing w:val="-57"/>
        </w:rPr>
        <w:t> </w:t>
      </w:r>
      <w:r>
        <w:rPr/>
        <w:t>Fig.</w:t>
      </w:r>
      <w:r>
        <w:rPr>
          <w:spacing w:val="-1"/>
        </w:rPr>
        <w:t> </w:t>
      </w:r>
      <w:r>
        <w:rPr/>
        <w:t>2:</w:t>
      </w:r>
      <w:r>
        <w:rPr>
          <w:spacing w:val="1"/>
        </w:rPr>
        <w:t> </w:t>
      </w:r>
      <w:r>
        <w:rPr/>
        <w:t>Flow chart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pathogenesis of</w:t>
      </w:r>
      <w:r>
        <w:rPr>
          <w:spacing w:val="-1"/>
        </w:rPr>
        <w:t> </w:t>
      </w:r>
      <w:r>
        <w:rPr/>
        <w:t>peptic</w:t>
      </w:r>
      <w:r>
        <w:rPr>
          <w:spacing w:val="-1"/>
        </w:rPr>
        <w:t> </w:t>
      </w:r>
      <w:r>
        <w:rPr/>
        <w:t>ulcer</w:t>
      </w:r>
      <w:r>
        <w:rPr>
          <w:u w:val="thick"/>
        </w:rPr>
        <w:tab/>
      </w:r>
      <w:r>
        <w:rPr>
          <w:spacing w:val="-5"/>
        </w:rPr>
        <w:t>8</w:t>
      </w:r>
    </w:p>
    <w:p>
      <w:pPr>
        <w:spacing w:after="0" w:line="360" w:lineRule="auto"/>
        <w:sectPr>
          <w:pgSz w:w="12240" w:h="16840"/>
          <w:pgMar w:header="0" w:footer="1014" w:top="1360" w:bottom="1200" w:left="1280" w:right="1320"/>
        </w:sectPr>
      </w:pPr>
    </w:p>
    <w:p>
      <w:pPr>
        <w:pStyle w:val="Heading1"/>
        <w:spacing w:before="65"/>
        <w:ind w:left="207" w:right="166"/>
        <w:jc w:val="center"/>
      </w:pPr>
      <w:r>
        <w:rPr/>
        <w:t>List</w:t>
      </w:r>
      <w:r>
        <w:rPr>
          <w:spacing w:val="-1"/>
        </w:rPr>
        <w:t> </w:t>
      </w:r>
      <w:r>
        <w:rPr/>
        <w:t>of Tables</w:t>
      </w:r>
    </w:p>
    <w:p>
      <w:pPr>
        <w:pStyle w:val="BodyText"/>
        <w:tabs>
          <w:tab w:pos="1600" w:val="left" w:leader="none"/>
          <w:tab w:pos="8801" w:val="left" w:leader="none"/>
        </w:tabs>
        <w:spacing w:before="193"/>
        <w:ind w:left="160"/>
      </w:pPr>
      <w:r>
        <w:rPr/>
        <w:t>Table</w:t>
      </w:r>
      <w:r>
        <w:rPr>
          <w:spacing w:val="-1"/>
        </w:rPr>
        <w:t> </w:t>
      </w:r>
      <w:r>
        <w:rPr/>
        <w:t>4.1:</w:t>
        <w:tab/>
        <w:t>Preliminary</w:t>
      </w:r>
      <w:r>
        <w:rPr>
          <w:spacing w:val="-5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extract</w:t>
      </w:r>
      <w:r>
        <w:rPr>
          <w:u w:val="thick"/>
        </w:rPr>
        <w:tab/>
      </w:r>
      <w:r>
        <w:rPr/>
        <w:t>40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tabs>
          <w:tab w:pos="1600" w:val="left" w:leader="none"/>
          <w:tab w:pos="8801" w:val="left" w:leader="none"/>
        </w:tabs>
        <w:spacing w:line="278" w:lineRule="auto" w:before="90"/>
        <w:ind w:left="1600" w:right="597" w:hanging="1440"/>
      </w:pPr>
      <w:r>
        <w:rPr/>
        <w:t>Table</w:t>
      </w:r>
      <w:r>
        <w:rPr>
          <w:spacing w:val="-1"/>
        </w:rPr>
        <w:t> </w:t>
      </w:r>
      <w:r>
        <w:rPr/>
        <w:t>4.2:</w:t>
        <w:tab/>
        <w:t>Effect of </w:t>
      </w:r>
      <w:r>
        <w:rPr>
          <w:i/>
        </w:rPr>
        <w:t>X. americana </w:t>
      </w:r>
      <w:r>
        <w:rPr/>
        <w:t>stembark extract on indomethacin-induced mucosal</w:t>
      </w:r>
      <w:r>
        <w:rPr>
          <w:spacing w:val="1"/>
        </w:rPr>
        <w:t> </w:t>
      </w:r>
      <w:r>
        <w:rPr/>
        <w:t>lesions</w:t>
      </w:r>
      <w:r>
        <w:rPr>
          <w:spacing w:val="-1"/>
        </w:rPr>
        <w:t> </w:t>
      </w:r>
      <w:r>
        <w:rPr/>
        <w:t>in rat</w:t>
      </w:r>
      <w:r>
        <w:rPr>
          <w:u w:val="thick"/>
        </w:rPr>
        <w:tab/>
      </w:r>
      <w:r>
        <w:rPr>
          <w:spacing w:val="-3"/>
        </w:rPr>
        <w:t>43</w:t>
      </w:r>
    </w:p>
    <w:p>
      <w:pPr>
        <w:pStyle w:val="BodyText"/>
        <w:tabs>
          <w:tab w:pos="1660" w:val="left" w:leader="none"/>
          <w:tab w:pos="8801" w:val="left" w:leader="none"/>
        </w:tabs>
        <w:spacing w:before="193"/>
        <w:ind w:left="1600" w:right="597" w:hanging="1440"/>
      </w:pPr>
      <w:r>
        <w:rPr/>
        <w:t>Table</w:t>
      </w:r>
      <w:r>
        <w:rPr>
          <w:spacing w:val="-1"/>
        </w:rPr>
        <w:t> </w:t>
      </w:r>
      <w:r>
        <w:rPr/>
        <w:t>4.3:</w:t>
        <w:tab/>
        <w:tab/>
        <w:t>Effect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X.</w:t>
      </w:r>
      <w:r>
        <w:rPr>
          <w:i/>
          <w:spacing w:val="2"/>
        </w:rPr>
        <w:t> </w:t>
      </w:r>
      <w:r>
        <w:rPr>
          <w:i/>
        </w:rPr>
        <w:t>americana</w:t>
      </w:r>
      <w:r>
        <w:rPr>
          <w:i/>
          <w:spacing w:val="3"/>
        </w:rPr>
        <w:t> </w:t>
      </w:r>
      <w:r>
        <w:rPr/>
        <w:t>stembark</w:t>
      </w:r>
      <w:r>
        <w:rPr>
          <w:spacing w:val="2"/>
        </w:rPr>
        <w:t> </w:t>
      </w:r>
      <w:r>
        <w:rPr/>
        <w:t>extract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ethanol-induced</w:t>
      </w:r>
      <w:r>
        <w:rPr>
          <w:spacing w:val="2"/>
        </w:rPr>
        <w:t> </w:t>
      </w:r>
      <w:r>
        <w:rPr/>
        <w:t>mucosal</w:t>
      </w:r>
      <w:r>
        <w:rPr>
          <w:spacing w:val="1"/>
        </w:rPr>
        <w:t> </w:t>
      </w:r>
      <w:r>
        <w:rPr/>
        <w:t>Lesions</w:t>
      </w:r>
      <w:r>
        <w:rPr>
          <w:spacing w:val="-2"/>
        </w:rPr>
        <w:t> </w:t>
      </w:r>
      <w:r>
        <w:rPr/>
        <w:t>in</w:t>
      </w:r>
      <w:r>
        <w:rPr>
          <w:u w:val="thick"/>
        </w:rPr>
        <w:tab/>
      </w:r>
      <w:r>
        <w:rPr>
          <w:spacing w:val="-3"/>
        </w:rPr>
        <w:t>44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00" w:val="left" w:leader="none"/>
        </w:tabs>
        <w:spacing w:before="90"/>
        <w:ind w:left="160"/>
      </w:pPr>
      <w:r>
        <w:rPr/>
        <w:t>Table</w:t>
      </w:r>
      <w:r>
        <w:rPr>
          <w:spacing w:val="-1"/>
        </w:rPr>
        <w:t> </w:t>
      </w:r>
      <w:r>
        <w:rPr/>
        <w:t>4.4:</w:t>
        <w:tab/>
        <w:t>Weekly</w:t>
      </w:r>
      <w:r>
        <w:rPr>
          <w:spacing w:val="-6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</w:t>
      </w:r>
      <w:r>
        <w:rPr>
          <w:spacing w:val="1"/>
        </w:rPr>
        <w:t> </w:t>
      </w:r>
      <w:r>
        <w:rPr/>
        <w:t>changes of</w:t>
      </w:r>
      <w:r>
        <w:rPr>
          <w:spacing w:val="-1"/>
        </w:rPr>
        <w:t> </w:t>
      </w:r>
      <w:r>
        <w:rPr/>
        <w:t>rats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days pretreatment</w:t>
      </w:r>
      <w:r>
        <w:rPr>
          <w:spacing w:val="-1"/>
        </w:rPr>
        <w:t> </w:t>
      </w:r>
      <w:r>
        <w:rPr/>
        <w:t>with</w:t>
      </w:r>
    </w:p>
    <w:p>
      <w:pPr>
        <w:tabs>
          <w:tab w:pos="8801" w:val="left" w:leader="none"/>
        </w:tabs>
        <w:spacing w:before="0"/>
        <w:ind w:left="1600" w:right="0" w:firstLine="0"/>
        <w:jc w:val="left"/>
        <w:rPr>
          <w:sz w:val="24"/>
        </w:rPr>
      </w:pP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</w:t>
      </w:r>
      <w:r>
        <w:rPr>
          <w:i/>
          <w:spacing w:val="-1"/>
          <w:sz w:val="24"/>
        </w:rPr>
        <w:t> </w:t>
      </w:r>
      <w:r>
        <w:rPr>
          <w:sz w:val="24"/>
        </w:rPr>
        <w:t>extract</w:t>
      </w:r>
      <w:r>
        <w:rPr>
          <w:sz w:val="24"/>
          <w:u w:val="thick"/>
        </w:rPr>
        <w:tab/>
      </w:r>
      <w:r>
        <w:rPr>
          <w:sz w:val="24"/>
        </w:rPr>
        <w:t>46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1600" w:val="left" w:leader="none"/>
        </w:tabs>
        <w:spacing w:before="90"/>
        <w:ind w:left="160"/>
      </w:pPr>
      <w:r>
        <w:rPr/>
        <w:t>Table</w:t>
      </w:r>
      <w:r>
        <w:rPr>
          <w:spacing w:val="-1"/>
        </w:rPr>
        <w:t> </w:t>
      </w:r>
      <w:r>
        <w:rPr/>
        <w:t>4.5:</w:t>
        <w:tab/>
        <w:t>Changes</w:t>
      </w:r>
      <w:r>
        <w:rPr>
          <w:spacing w:val="-1"/>
        </w:rPr>
        <w:t> </w:t>
      </w:r>
      <w:r>
        <w:rPr/>
        <w:t>in organ</w:t>
      </w:r>
      <w:r>
        <w:rPr>
          <w:spacing w:val="-1"/>
        </w:rPr>
        <w:t> </w:t>
      </w:r>
      <w:r>
        <w:rPr/>
        <w:t>weights</w:t>
      </w:r>
      <w:r>
        <w:rPr>
          <w:spacing w:val="-1"/>
        </w:rPr>
        <w:t> </w:t>
      </w:r>
      <w:r>
        <w:rPr/>
        <w:t>in relation</w:t>
      </w:r>
      <w:r>
        <w:rPr>
          <w:spacing w:val="-1"/>
        </w:rPr>
        <w:t> </w:t>
      </w:r>
      <w:r>
        <w:rPr/>
        <w:t>to body</w:t>
      </w:r>
      <w:r>
        <w:rPr>
          <w:spacing w:val="-6"/>
        </w:rPr>
        <w:t> </w:t>
      </w:r>
      <w:r>
        <w:rPr/>
        <w:t>weights of</w:t>
      </w:r>
      <w:r>
        <w:rPr>
          <w:spacing w:val="-2"/>
        </w:rPr>
        <w:t> </w:t>
      </w:r>
      <w:r>
        <w:rPr/>
        <w:t>rats pretreated</w:t>
      </w:r>
      <w:r>
        <w:rPr>
          <w:spacing w:val="-1"/>
        </w:rPr>
        <w:t> </w:t>
      </w:r>
      <w:r>
        <w:rPr/>
        <w:t>with</w:t>
      </w:r>
    </w:p>
    <w:p>
      <w:pPr>
        <w:tabs>
          <w:tab w:pos="8801" w:val="left" w:leader="none"/>
        </w:tabs>
        <w:spacing w:before="43"/>
        <w:ind w:left="1600" w:right="0" w:firstLine="0"/>
        <w:jc w:val="left"/>
        <w:rPr>
          <w:sz w:val="24"/>
        </w:rPr>
      </w:pP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 </w:t>
      </w:r>
      <w:r>
        <w:rPr>
          <w:sz w:val="24"/>
        </w:rPr>
        <w:t>extract for</w:t>
      </w:r>
      <w:r>
        <w:rPr>
          <w:spacing w:val="-2"/>
          <w:sz w:val="24"/>
        </w:rPr>
        <w:t> </w:t>
      </w:r>
      <w:r>
        <w:rPr>
          <w:sz w:val="24"/>
        </w:rPr>
        <w:t>28 day</w:t>
      </w:r>
      <w:r>
        <w:rPr>
          <w:sz w:val="24"/>
          <w:u w:val="thick"/>
        </w:rPr>
        <w:tab/>
      </w:r>
      <w:r>
        <w:rPr>
          <w:sz w:val="24"/>
        </w:rPr>
        <w:t>47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1600" w:val="left" w:leader="none"/>
          <w:tab w:pos="8801" w:val="left" w:leader="none"/>
        </w:tabs>
        <w:spacing w:line="360" w:lineRule="auto" w:before="223"/>
        <w:ind w:left="1600" w:right="597" w:hanging="1440"/>
      </w:pPr>
      <w:r>
        <w:rPr/>
        <w:t>Table</w:t>
      </w:r>
      <w:r>
        <w:rPr>
          <w:spacing w:val="-1"/>
        </w:rPr>
        <w:t> </w:t>
      </w:r>
      <w:r>
        <w:rPr/>
        <w:t>4.6:</w:t>
        <w:tab/>
        <w:t>Changes in concentrations of haematological components in rats pretreated</w:t>
      </w:r>
      <w:r>
        <w:rPr>
          <w:spacing w:val="1"/>
        </w:rPr>
        <w:t> </w:t>
      </w:r>
      <w:r>
        <w:rPr/>
        <w:t>with</w:t>
      </w:r>
      <w:r>
        <w:rPr>
          <w:spacing w:val="119"/>
        </w:rPr>
        <w:t> </w:t>
      </w:r>
      <w:r>
        <w:rPr>
          <w:i/>
        </w:rPr>
        <w:t>Ximenia americana </w:t>
      </w:r>
      <w:r>
        <w:rPr/>
        <w:t>for</w:t>
      </w:r>
      <w:r>
        <w:rPr>
          <w:spacing w:val="-2"/>
        </w:rPr>
        <w:t> </w:t>
      </w:r>
      <w:r>
        <w:rPr/>
        <w:t>28 days</w:t>
      </w:r>
      <w:r>
        <w:rPr>
          <w:u w:val="thick"/>
        </w:rPr>
        <w:tab/>
      </w:r>
      <w:r>
        <w:rPr>
          <w:spacing w:val="-3"/>
        </w:rPr>
        <w:t>48</w:t>
      </w:r>
    </w:p>
    <w:p>
      <w:pPr>
        <w:pStyle w:val="BodyText"/>
        <w:tabs>
          <w:tab w:pos="1600" w:val="left" w:leader="none"/>
        </w:tabs>
        <w:spacing w:line="274" w:lineRule="exact"/>
        <w:ind w:left="160"/>
      </w:pPr>
      <w:r>
        <w:rPr/>
        <w:t>Table</w:t>
      </w:r>
      <w:r>
        <w:rPr>
          <w:spacing w:val="-1"/>
        </w:rPr>
        <w:t> </w:t>
      </w:r>
      <w:r>
        <w:rPr/>
        <w:t>4.7:</w:t>
        <w:tab/>
        <w:t>Changes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electrolyte concentrations (mmol/L)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(pH) of</w:t>
      </w:r>
      <w:r>
        <w:rPr>
          <w:spacing w:val="-3"/>
          <w:vertAlign w:val="baseline"/>
        </w:rPr>
        <w:t> </w:t>
      </w:r>
      <w:r>
        <w:rPr>
          <w:vertAlign w:val="baseline"/>
        </w:rPr>
        <w:t>body</w:t>
      </w:r>
      <w:r>
        <w:rPr>
          <w:spacing w:val="-6"/>
          <w:vertAlign w:val="baseline"/>
        </w:rPr>
        <w:t> </w:t>
      </w:r>
      <w:r>
        <w:rPr>
          <w:vertAlign w:val="baseline"/>
        </w:rPr>
        <w:t>fluid</w:t>
      </w:r>
    </w:p>
    <w:p>
      <w:pPr>
        <w:tabs>
          <w:tab w:pos="8801" w:val="left" w:leader="none"/>
        </w:tabs>
        <w:spacing w:before="0"/>
        <w:ind w:left="1660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rats</w:t>
      </w:r>
      <w:r>
        <w:rPr>
          <w:spacing w:val="-1"/>
          <w:sz w:val="24"/>
        </w:rPr>
        <w:t> </w:t>
      </w:r>
      <w:r>
        <w:rPr>
          <w:sz w:val="24"/>
        </w:rPr>
        <w:t>pretreated with </w:t>
      </w: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z w:val="24"/>
          <w:u w:val="thick"/>
        </w:rPr>
        <w:tab/>
      </w:r>
      <w:r>
        <w:rPr>
          <w:sz w:val="24"/>
        </w:rPr>
        <w:t>49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600" w:val="left" w:leader="none"/>
        </w:tabs>
        <w:spacing w:before="90"/>
        <w:ind w:left="160"/>
      </w:pPr>
      <w:r>
        <w:rPr/>
        <w:t>Table</w:t>
      </w:r>
      <w:r>
        <w:rPr>
          <w:spacing w:val="-1"/>
        </w:rPr>
        <w:t> </w:t>
      </w:r>
      <w:r>
        <w:rPr/>
        <w:t>4.8:</w:t>
        <w:tab/>
        <w:t>Changes</w:t>
      </w:r>
      <w:r>
        <w:rPr>
          <w:spacing w:val="-1"/>
        </w:rPr>
        <w:t> </w:t>
      </w:r>
      <w:r>
        <w:rPr/>
        <w:t>in liver</w:t>
      </w:r>
      <w:r>
        <w:rPr>
          <w:spacing w:val="-1"/>
        </w:rPr>
        <w:t> </w:t>
      </w:r>
      <w:r>
        <w:rPr/>
        <w:t>enzymes, plasma</w:t>
      </w:r>
      <w:r>
        <w:rPr>
          <w:spacing w:val="-1"/>
        </w:rPr>
        <w:t> </w:t>
      </w:r>
      <w:r>
        <w:rPr/>
        <w:t>proteins and</w:t>
      </w:r>
      <w:r>
        <w:rPr>
          <w:spacing w:val="-1"/>
        </w:rPr>
        <w:t> </w:t>
      </w:r>
      <w:r>
        <w:rPr/>
        <w:t>kidney</w:t>
      </w:r>
      <w:r>
        <w:rPr>
          <w:spacing w:val="-3"/>
        </w:rPr>
        <w:t> </w:t>
      </w:r>
      <w:r>
        <w:rPr/>
        <w:t>excretory</w:t>
      </w:r>
      <w:r>
        <w:rPr>
          <w:spacing w:val="-6"/>
        </w:rPr>
        <w:t> </w:t>
      </w:r>
      <w:r>
        <w:rPr/>
        <w:t>functions</w:t>
      </w:r>
    </w:p>
    <w:p>
      <w:pPr>
        <w:tabs>
          <w:tab w:pos="8801" w:val="left" w:leader="none"/>
        </w:tabs>
        <w:spacing w:before="1"/>
        <w:ind w:left="1660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</w:t>
      </w:r>
      <w:r>
        <w:rPr>
          <w:i/>
          <w:spacing w:val="-1"/>
          <w:sz w:val="24"/>
        </w:rPr>
        <w:t> </w:t>
      </w:r>
      <w:r>
        <w:rPr>
          <w:sz w:val="24"/>
        </w:rPr>
        <w:t>pretreated rats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28days</w:t>
      </w:r>
      <w:r>
        <w:rPr>
          <w:sz w:val="24"/>
          <w:u w:val="thick"/>
        </w:rPr>
        <w:tab/>
      </w:r>
      <w:r>
        <w:rPr>
          <w:sz w:val="24"/>
        </w:rPr>
        <w:t>50</w:t>
      </w:r>
    </w:p>
    <w:p>
      <w:pPr>
        <w:spacing w:after="0"/>
        <w:jc w:val="left"/>
        <w:rPr>
          <w:sz w:val="24"/>
        </w:rPr>
        <w:sectPr>
          <w:pgSz w:w="12240" w:h="16840"/>
          <w:pgMar w:header="0" w:footer="1014" w:top="1360" w:bottom="1200" w:left="1280" w:right="1320"/>
        </w:sectPr>
      </w:pPr>
    </w:p>
    <w:p>
      <w:pPr>
        <w:pStyle w:val="Heading1"/>
        <w:spacing w:before="63"/>
        <w:ind w:left="205" w:right="166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Plates</w:t>
      </w:r>
    </w:p>
    <w:p>
      <w:pPr>
        <w:pStyle w:val="BodyText"/>
        <w:spacing w:before="9"/>
        <w:rPr>
          <w:b/>
          <w:sz w:val="23"/>
        </w:rPr>
      </w:pPr>
    </w:p>
    <w:p>
      <w:pPr>
        <w:tabs>
          <w:tab w:pos="1600" w:val="left" w:leader="none"/>
          <w:tab w:pos="8801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I:</w:t>
        <w:tab/>
      </w: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 </w:t>
      </w:r>
      <w:r>
        <w:rPr>
          <w:sz w:val="24"/>
        </w:rPr>
        <w:t>in its</w:t>
      </w:r>
      <w:r>
        <w:rPr>
          <w:spacing w:val="-1"/>
          <w:sz w:val="24"/>
        </w:rPr>
        <w:t> </w:t>
      </w:r>
      <w:r>
        <w:rPr>
          <w:sz w:val="24"/>
        </w:rPr>
        <w:t>natural habitat</w:t>
      </w:r>
      <w:r>
        <w:rPr>
          <w:sz w:val="24"/>
          <w:u w:val="thick"/>
        </w:rPr>
        <w:tab/>
      </w:r>
      <w:r>
        <w:rPr>
          <w:sz w:val="24"/>
        </w:rPr>
        <w:t>30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1600" w:val="left" w:leader="none"/>
          <w:tab w:pos="8801" w:val="left" w:leader="none"/>
        </w:tabs>
        <w:spacing w:line="360" w:lineRule="auto" w:before="90"/>
        <w:ind w:left="1600" w:right="423" w:hanging="1440"/>
      </w:pPr>
      <w:r>
        <w:rPr/>
        <w:t>Plate</w:t>
      </w:r>
      <w:r>
        <w:rPr>
          <w:spacing w:val="-2"/>
        </w:rPr>
        <w:t> </w:t>
      </w:r>
      <w:r>
        <w:rPr/>
        <w:t>II:</w:t>
        <w:tab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tissue</w:t>
      </w:r>
      <w:r>
        <w:rPr>
          <w:spacing w:val="-2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(H and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×250)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rats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saline</w:t>
      </w:r>
      <w:r>
        <w:rPr>
          <w:spacing w:val="-1"/>
        </w:rPr>
        <w:t> </w:t>
      </w:r>
      <w:r>
        <w:rPr/>
        <w:t>and </w:t>
      </w:r>
      <w:r>
        <w:rPr>
          <w:i/>
        </w:rPr>
        <w:t>Ximenia</w:t>
      </w:r>
      <w:r>
        <w:rPr>
          <w:i/>
          <w:spacing w:val="-1"/>
        </w:rPr>
        <w:t> </w:t>
      </w:r>
      <w:r>
        <w:rPr>
          <w:i/>
        </w:rPr>
        <w:t>americana</w:t>
      </w:r>
      <w:r>
        <w:rPr>
          <w:i/>
          <w:spacing w:val="-1"/>
        </w:rPr>
        <w:t> </w:t>
      </w:r>
      <w:r>
        <w:rPr/>
        <w:t>stem bark</w:t>
      </w:r>
      <w:r>
        <w:rPr>
          <w:spacing w:val="-1"/>
        </w:rPr>
        <w:t> </w:t>
      </w:r>
      <w:r>
        <w:rPr/>
        <w:t>extract</w:t>
      </w:r>
      <w:r>
        <w:rPr>
          <w:u w:val="thick"/>
        </w:rPr>
        <w:tab/>
      </w:r>
      <w:r>
        <w:rPr/>
        <w:t>51</w:t>
      </w:r>
    </w:p>
    <w:p>
      <w:pPr>
        <w:spacing w:after="0" w:line="360" w:lineRule="auto"/>
        <w:sectPr>
          <w:pgSz w:w="12240" w:h="16840"/>
          <w:pgMar w:header="0" w:footer="1014" w:top="1360" w:bottom="1200" w:left="1280" w:right="1320"/>
        </w:sectPr>
      </w:pPr>
    </w:p>
    <w:p>
      <w:pPr>
        <w:pStyle w:val="Heading1"/>
        <w:spacing w:before="65"/>
        <w:ind w:left="201" w:right="166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Abbreviations/Symbols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tabs>
          <w:tab w:pos="2320" w:val="left" w:leader="none"/>
        </w:tabs>
        <w:ind w:left="160"/>
      </w:pPr>
      <w:r>
        <w:rPr/>
        <w:t>ACh</w:t>
        <w:tab/>
        <w:t>Acetylcholine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AL(OH)</w:t>
      </w:r>
      <w:r>
        <w:rPr>
          <w:vertAlign w:val="subscript"/>
        </w:rPr>
        <w:t>3</w:t>
      </w:r>
      <w:r>
        <w:rPr>
          <w:vertAlign w:val="baseline"/>
        </w:rPr>
        <w:tab/>
        <w:t>Aluminium</w:t>
      </w:r>
      <w:r>
        <w:rPr>
          <w:spacing w:val="-2"/>
          <w:vertAlign w:val="baseline"/>
        </w:rPr>
        <w:t> </w:t>
      </w:r>
      <w:r>
        <w:rPr>
          <w:vertAlign w:val="baseline"/>
        </w:rPr>
        <w:t>Hydroxide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ALP</w:t>
        <w:tab/>
        <w:t>Alkaline</w:t>
      </w:r>
      <w:r>
        <w:rPr>
          <w:spacing w:val="-2"/>
        </w:rPr>
        <w:t> </w:t>
      </w:r>
      <w:r>
        <w:rPr/>
        <w:t>Phosphatase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ALT</w:t>
        <w:tab/>
        <w:t>Alanine</w:t>
      </w:r>
      <w:r>
        <w:rPr>
          <w:spacing w:val="-2"/>
        </w:rPr>
        <w:t> </w:t>
      </w:r>
      <w:r>
        <w:rPr/>
        <w:t>Transaminase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AMP</w:t>
        <w:tab/>
        <w:t>Adenosine</w:t>
      </w:r>
      <w:r>
        <w:rPr>
          <w:spacing w:val="-2"/>
        </w:rPr>
        <w:t> </w:t>
      </w:r>
      <w:r>
        <w:rPr/>
        <w:t>Monophosphate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ANOVA</w:t>
        <w:tab/>
        <w:t>Analysis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Variance.</w:t>
      </w:r>
    </w:p>
    <w:p>
      <w:pPr>
        <w:pStyle w:val="BodyText"/>
        <w:spacing w:before="1"/>
      </w:pPr>
    </w:p>
    <w:p>
      <w:pPr>
        <w:pStyle w:val="BodyText"/>
        <w:tabs>
          <w:tab w:pos="2320" w:val="left" w:leader="none"/>
        </w:tabs>
        <w:ind w:left="160"/>
      </w:pPr>
      <w:r>
        <w:rPr/>
        <w:t>AST</w:t>
        <w:tab/>
        <w:t>Aspartate</w:t>
      </w:r>
      <w:r>
        <w:rPr>
          <w:spacing w:val="-2"/>
        </w:rPr>
        <w:t> </w:t>
      </w:r>
      <w:r>
        <w:rPr/>
        <w:t>Transaminase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ab/>
        <w:t>Calcium</w:t>
      </w:r>
      <w:r>
        <w:rPr>
          <w:spacing w:val="-2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CBX</w:t>
        <w:tab/>
        <w:t>Carbonoxolone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Cl</w:t>
      </w:r>
      <w:r>
        <w:rPr>
          <w:vertAlign w:val="superscript"/>
        </w:rPr>
        <w:t>-</w:t>
      </w:r>
      <w:r>
        <w:rPr>
          <w:vertAlign w:val="baseline"/>
        </w:rPr>
        <w:tab/>
        <w:t>Chloride</w:t>
      </w:r>
      <w:r>
        <w:rPr>
          <w:spacing w:val="-1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COX</w:t>
        <w:tab/>
        <w:t>Cyclo-oxygenase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CYP</w:t>
        <w:tab/>
        <w:t>Cytochrome</w:t>
      </w:r>
      <w:r>
        <w:rPr>
          <w:spacing w:val="-3"/>
        </w:rPr>
        <w:t> </w:t>
      </w:r>
      <w:r>
        <w:rPr/>
        <w:t>P450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spacing w:before="1"/>
        <w:ind w:left="160"/>
      </w:pPr>
      <w:r>
        <w:rPr/>
        <w:t>ECF</w:t>
        <w:tab/>
        <w:t>Extracellular</w:t>
      </w:r>
      <w:r>
        <w:rPr>
          <w:spacing w:val="-5"/>
        </w:rPr>
        <w:t> </w:t>
      </w:r>
      <w:r>
        <w:rPr/>
        <w:t>Fluid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320" w:val="left" w:leader="none"/>
        </w:tabs>
        <w:ind w:left="160"/>
      </w:pPr>
      <w:r>
        <w:rPr/>
        <w:t>ECL</w:t>
        <w:tab/>
        <w:t>Enterochromaffin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cells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EDTA</w:t>
        <w:tab/>
        <w:t>Ethylenediaminetetra</w:t>
      </w:r>
      <w:r>
        <w:rPr>
          <w:spacing w:val="-3"/>
        </w:rPr>
        <w:t> </w:t>
      </w:r>
      <w:r>
        <w:rPr/>
        <w:t>acetic</w:t>
      </w:r>
      <w:r>
        <w:rPr>
          <w:spacing w:val="-3"/>
        </w:rPr>
        <w:t> </w:t>
      </w:r>
      <w:r>
        <w:rPr/>
        <w:t>acid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EGF</w:t>
        <w:tab/>
        <w:t>Epidermal</w:t>
      </w:r>
      <w:r>
        <w:rPr>
          <w:spacing w:val="-2"/>
        </w:rPr>
        <w:t> </w:t>
      </w:r>
      <w:r>
        <w:rPr/>
        <w:t>Growth Factor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EXT</w:t>
        <w:tab/>
        <w:t>Extract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FDA</w:t>
        <w:tab/>
        <w:t>Food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Drugs</w:t>
      </w:r>
      <w:r>
        <w:rPr>
          <w:spacing w:val="-2"/>
        </w:rPr>
        <w:t> </w:t>
      </w:r>
      <w:r>
        <w:rPr/>
        <w:t>Administration</w:t>
      </w:r>
    </w:p>
    <w:p>
      <w:pPr>
        <w:pStyle w:val="BodyText"/>
        <w:spacing w:before="1"/>
      </w:pPr>
    </w:p>
    <w:p>
      <w:pPr>
        <w:pStyle w:val="BodyText"/>
        <w:tabs>
          <w:tab w:pos="2320" w:val="left" w:leader="none"/>
        </w:tabs>
        <w:ind w:left="160"/>
      </w:pPr>
      <w:r>
        <w:rPr/>
        <w:t>FeCl</w:t>
      </w:r>
      <w:r>
        <w:rPr>
          <w:vertAlign w:val="subscript"/>
        </w:rPr>
        <w:t>3</w:t>
      </w:r>
      <w:r>
        <w:rPr>
          <w:vertAlign w:val="baseline"/>
        </w:rPr>
        <w:tab/>
        <w:t>Ferric</w:t>
      </w:r>
      <w:r>
        <w:rPr>
          <w:spacing w:val="-3"/>
          <w:vertAlign w:val="baseline"/>
        </w:rPr>
        <w:t> </w:t>
      </w:r>
      <w:r>
        <w:rPr>
          <w:vertAlign w:val="baseline"/>
        </w:rPr>
        <w:t>Chloride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GERD</w:t>
        <w:tab/>
        <w:t>Gastroesophageal</w:t>
      </w:r>
      <w:r>
        <w:rPr>
          <w:spacing w:val="-3"/>
        </w:rPr>
        <w:t> </w:t>
      </w:r>
      <w:r>
        <w:rPr/>
        <w:t>Reflux</w:t>
      </w:r>
      <w:r>
        <w:rPr>
          <w:spacing w:val="-1"/>
        </w:rPr>
        <w:t> </w:t>
      </w:r>
      <w:r>
        <w:rPr/>
        <w:t>Disease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GIT</w:t>
        <w:tab/>
        <w:t>Gastro-intestinal</w:t>
      </w:r>
      <w:r>
        <w:rPr>
          <w:spacing w:val="-3"/>
        </w:rPr>
        <w:t> </w:t>
      </w:r>
      <w:r>
        <w:rPr/>
        <w:t>Tract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H &amp;</w:t>
      </w:r>
      <w:r>
        <w:rPr>
          <w:spacing w:val="-4"/>
        </w:rPr>
        <w:t> </w:t>
      </w:r>
      <w:r>
        <w:rPr/>
        <w:t>E</w:t>
        <w:tab/>
        <w:t>Hematoxylin and</w:t>
      </w:r>
      <w:r>
        <w:rPr>
          <w:spacing w:val="-2"/>
        </w:rPr>
        <w:t> </w:t>
      </w:r>
      <w:r>
        <w:rPr/>
        <w:t>Eosin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H</w:t>
      </w:r>
      <w:r>
        <w:rPr>
          <w:vertAlign w:val="superscript"/>
        </w:rPr>
        <w:t>+</w:t>
      </w:r>
      <w:r>
        <w:rPr>
          <w:vertAlign w:val="baseline"/>
        </w:rPr>
        <w:tab/>
        <w:t>Hydrogen</w:t>
      </w:r>
      <w:r>
        <w:rPr>
          <w:spacing w:val="-2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ab/>
        <w:t>Histamine</w:t>
      </w:r>
      <w:r>
        <w:rPr>
          <w:spacing w:val="-3"/>
          <w:vertAlign w:val="baseline"/>
        </w:rPr>
        <w:t> </w:t>
      </w:r>
      <w:r>
        <w:rPr>
          <w:vertAlign w:val="baseline"/>
        </w:rPr>
        <w:t>Subtype</w:t>
      </w:r>
      <w:r>
        <w:rPr>
          <w:spacing w:val="-3"/>
          <w:vertAlign w:val="baseline"/>
        </w:rPr>
        <w:t> </w:t>
      </w:r>
      <w:r>
        <w:rPr>
          <w:vertAlign w:val="baseline"/>
        </w:rPr>
        <w:t>Two</w:t>
      </w:r>
    </w:p>
    <w:p>
      <w:pPr>
        <w:spacing w:after="0"/>
        <w:sectPr>
          <w:pgSz w:w="12240" w:h="16840"/>
          <w:pgMar w:header="0" w:footer="1014" w:top="1360" w:bottom="1200" w:left="1280" w:right="1320"/>
        </w:sectPr>
      </w:pPr>
    </w:p>
    <w:p>
      <w:pPr>
        <w:pStyle w:val="BodyText"/>
        <w:tabs>
          <w:tab w:pos="2320" w:val="left" w:leader="none"/>
        </w:tabs>
        <w:spacing w:before="78"/>
        <w:ind w:left="160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ab/>
        <w:t>Sulphuric</w:t>
      </w:r>
      <w:r>
        <w:rPr>
          <w:spacing w:val="-2"/>
          <w:vertAlign w:val="baseline"/>
        </w:rPr>
        <w:t> </w:t>
      </w:r>
      <w:r>
        <w:rPr>
          <w:vertAlign w:val="baseline"/>
        </w:rPr>
        <w:t>Acid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Hb</w:t>
        <w:tab/>
        <w:t>Hemoglobin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spacing w:before="1"/>
        <w:ind w:left="160"/>
      </w:pPr>
      <w:r>
        <w:rPr/>
        <w:t>HCl</w:t>
        <w:tab/>
        <w:t>Hydrochloric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320" w:val="left" w:leader="none"/>
        </w:tabs>
        <w:ind w:left="160"/>
      </w:pPr>
      <w:r>
        <w:rPr/>
        <w:t>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ab/>
        <w:t>Bicarbonate</w:t>
      </w:r>
      <w:r>
        <w:rPr>
          <w:spacing w:val="-2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tabs>
          <w:tab w:pos="2320" w:val="left" w:leader="none"/>
        </w:tabs>
        <w:spacing w:before="276"/>
        <w:ind w:left="160"/>
      </w:pPr>
      <w:r>
        <w:rPr/>
        <w:t>K</w:t>
      </w:r>
      <w:r>
        <w:rPr>
          <w:vertAlign w:val="superscript"/>
        </w:rPr>
        <w:t>+</w:t>
      </w:r>
      <w:r>
        <w:rPr>
          <w:vertAlign w:val="baseline"/>
        </w:rPr>
        <w:tab/>
        <w:t>Potassium</w:t>
      </w:r>
      <w:r>
        <w:rPr>
          <w:spacing w:val="-1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Kg</w:t>
        <w:tab/>
        <w:t>Kilogram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Median Lethal</w:t>
      </w:r>
      <w:r>
        <w:rPr>
          <w:spacing w:val="-2"/>
          <w:vertAlign w:val="baseline"/>
        </w:rPr>
        <w:t> </w:t>
      </w:r>
      <w:r>
        <w:rPr>
          <w:vertAlign w:val="baseline"/>
        </w:rPr>
        <w:t>Dose</w:t>
      </w:r>
    </w:p>
    <w:p>
      <w:pPr>
        <w:pStyle w:val="BodyText"/>
        <w:spacing w:before="1"/>
      </w:pPr>
    </w:p>
    <w:p>
      <w:pPr>
        <w:pStyle w:val="BodyText"/>
        <w:tabs>
          <w:tab w:pos="2320" w:val="left" w:leader="none"/>
        </w:tabs>
        <w:ind w:left="160"/>
      </w:pPr>
      <w:r>
        <w:rPr/>
        <w:t>LYMP</w:t>
        <w:tab/>
        <w:t>Lymphocyte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mg</w:t>
        <w:tab/>
        <w:t>Milligram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Mg(OH)</w:t>
      </w:r>
      <w:r>
        <w:rPr>
          <w:vertAlign w:val="subscript"/>
        </w:rPr>
        <w:t>2</w:t>
      </w:r>
      <w:r>
        <w:rPr>
          <w:vertAlign w:val="baseline"/>
        </w:rPr>
        <w:tab/>
        <w:t>Magnesium</w:t>
      </w:r>
      <w:r>
        <w:rPr>
          <w:spacing w:val="-2"/>
          <w:vertAlign w:val="baseline"/>
        </w:rPr>
        <w:t> </w:t>
      </w:r>
      <w:r>
        <w:rPr>
          <w:vertAlign w:val="baseline"/>
        </w:rPr>
        <w:t>Hydroxide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Min</w:t>
        <w:tab/>
        <w:t>Minutes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mmol</w:t>
        <w:tab/>
        <w:t>Millimole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Ml</w:t>
        <w:tab/>
        <w:t>millilitre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spacing w:before="1"/>
        <w:ind w:left="160"/>
      </w:pPr>
      <w:r>
        <w:rPr/>
        <w:t>N</w:t>
        <w:tab/>
        <w:t>Sample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320" w:val="left" w:leader="none"/>
        </w:tabs>
        <w:ind w:left="160"/>
      </w:pPr>
      <w:r>
        <w:rPr/>
        <w:t>N/S</w:t>
        <w:tab/>
        <w:t>Normal</w:t>
      </w:r>
      <w:r>
        <w:rPr>
          <w:spacing w:val="-2"/>
        </w:rPr>
        <w:t> </w:t>
      </w:r>
      <w:r>
        <w:rPr/>
        <w:t>Saline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Na</w:t>
      </w:r>
      <w:r>
        <w:rPr>
          <w:vertAlign w:val="superscript"/>
        </w:rPr>
        <w:t>+</w:t>
      </w:r>
      <w:r>
        <w:rPr>
          <w:vertAlign w:val="baseline"/>
        </w:rPr>
        <w:tab/>
        <w:t>Sodium</w:t>
      </w:r>
      <w:r>
        <w:rPr>
          <w:spacing w:val="-1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NEUT</w:t>
        <w:tab/>
        <w:t>Neutrophils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NSAIDs</w:t>
        <w:tab/>
        <w:t>Non</w:t>
      </w:r>
      <w:r>
        <w:rPr>
          <w:spacing w:val="-1"/>
        </w:rPr>
        <w:t> </w:t>
      </w:r>
      <w:r>
        <w:rPr/>
        <w:t>Steriodal Anti-inflammatory</w:t>
      </w:r>
      <w:r>
        <w:rPr>
          <w:spacing w:val="-6"/>
        </w:rPr>
        <w:t> </w:t>
      </w:r>
      <w:r>
        <w:rPr/>
        <w:t>Drugs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spacing w:line="480" w:lineRule="auto"/>
        <w:ind w:left="160" w:right="1686"/>
      </w:pPr>
      <w:r>
        <w:rPr/>
        <w:t>OECD</w:t>
        <w:tab/>
        <w:t>Organization for Economic Cooperation and Development</w:t>
      </w:r>
      <w:r>
        <w:rPr>
          <w:spacing w:val="-58"/>
        </w:rPr>
        <w:t> </w:t>
      </w:r>
      <w:r>
        <w:rPr/>
        <w:t>PCV</w:t>
        <w:tab/>
        <w:t>Packed</w:t>
      </w:r>
      <w:r>
        <w:rPr>
          <w:spacing w:val="-1"/>
        </w:rPr>
        <w:t> </w:t>
      </w:r>
      <w:r>
        <w:rPr/>
        <w:t>Cell Volume</w:t>
      </w:r>
    </w:p>
    <w:p>
      <w:pPr>
        <w:pStyle w:val="BodyText"/>
        <w:tabs>
          <w:tab w:pos="2320" w:val="left" w:leader="none"/>
        </w:tabs>
        <w:spacing w:before="1"/>
        <w:ind w:left="160"/>
      </w:pPr>
      <w:r>
        <w:rPr/>
        <w:t>PGE</w:t>
        <w:tab/>
        <w:t>Prostaglandin</w:t>
      </w:r>
      <w:r>
        <w:rPr>
          <w:spacing w:val="-2"/>
        </w:rPr>
        <w:t> </w:t>
      </w:r>
      <w:r>
        <w:rPr/>
        <w:t>E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pH</w:t>
        <w:tab/>
        <w:t>Hydrogen</w:t>
      </w:r>
      <w:r>
        <w:rPr>
          <w:spacing w:val="-1"/>
        </w:rPr>
        <w:t> </w:t>
      </w:r>
      <w:r>
        <w:rPr/>
        <w:t>Ion</w:t>
      </w:r>
      <w:r>
        <w:rPr>
          <w:spacing w:val="-3"/>
        </w:rPr>
        <w:t> </w:t>
      </w:r>
      <w:r>
        <w:rPr/>
        <w:t>Concentration.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PLT</w:t>
        <w:tab/>
        <w:t>Platelet</w:t>
      </w:r>
    </w:p>
    <w:p>
      <w:pPr>
        <w:pStyle w:val="BodyText"/>
      </w:pPr>
    </w:p>
    <w:p>
      <w:pPr>
        <w:pStyle w:val="BodyText"/>
        <w:tabs>
          <w:tab w:pos="2320" w:val="left" w:leader="none"/>
        </w:tabs>
        <w:ind w:left="160"/>
      </w:pPr>
      <w:r>
        <w:rPr/>
        <w:t>PO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vertAlign w:val="baseline"/>
        </w:rPr>
        <w:tab/>
        <w:t>Phosphate</w:t>
      </w:r>
      <w:r>
        <w:rPr>
          <w:spacing w:val="-3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tabs>
          <w:tab w:pos="2320" w:val="left" w:leader="none"/>
        </w:tabs>
        <w:spacing w:before="276"/>
        <w:ind w:left="160"/>
      </w:pPr>
      <w:r>
        <w:rPr/>
        <w:t>PPIs</w:t>
        <w:tab/>
        <w:t>Proton</w:t>
      </w:r>
      <w:r>
        <w:rPr>
          <w:spacing w:val="-2"/>
        </w:rPr>
        <w:t> </w:t>
      </w:r>
      <w:r>
        <w:rPr/>
        <w:t>Pump</w:t>
      </w:r>
      <w:r>
        <w:rPr>
          <w:spacing w:val="-2"/>
        </w:rPr>
        <w:t> </w:t>
      </w:r>
      <w:r>
        <w:rPr/>
        <w:t>Inhibitors</w:t>
      </w:r>
    </w:p>
    <w:p>
      <w:pPr>
        <w:spacing w:after="0"/>
        <w:sectPr>
          <w:pgSz w:w="12240" w:h="16840"/>
          <w:pgMar w:header="0" w:footer="1014" w:top="1340" w:bottom="1200" w:left="128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467"/>
      </w:tblGrid>
      <w:tr>
        <w:trPr>
          <w:trHeight w:val="409" w:hRule="atLeast"/>
        </w:trPr>
        <w:tc>
          <w:tcPr>
            <w:tcW w:w="141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RBC</w:t>
            </w:r>
          </w:p>
        </w:tc>
        <w:tc>
          <w:tcPr>
            <w:tcW w:w="3467" w:type="dxa"/>
          </w:tcPr>
          <w:p>
            <w:pPr>
              <w:pStyle w:val="TableParagraph"/>
              <w:spacing w:line="266" w:lineRule="exact"/>
              <w:ind w:left="792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3467" w:type="dxa"/>
          </w:tcPr>
          <w:p>
            <w:pPr>
              <w:pStyle w:val="TableParagraph"/>
              <w:spacing w:before="133"/>
              <w:ind w:left="792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TCa</w:t>
            </w:r>
          </w:p>
        </w:tc>
        <w:tc>
          <w:tcPr>
            <w:tcW w:w="3467" w:type="dxa"/>
          </w:tcPr>
          <w:p>
            <w:pPr>
              <w:pStyle w:val="TableParagraph"/>
              <w:spacing w:before="133"/>
              <w:ind w:left="79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Calcium</w:t>
            </w:r>
          </w:p>
        </w:tc>
      </w:tr>
      <w:tr>
        <w:trPr>
          <w:trHeight w:val="551" w:hRule="atLeast"/>
        </w:trPr>
        <w:tc>
          <w:tcPr>
            <w:tcW w:w="14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WBC</w:t>
            </w:r>
          </w:p>
        </w:tc>
        <w:tc>
          <w:tcPr>
            <w:tcW w:w="3467" w:type="dxa"/>
          </w:tcPr>
          <w:p>
            <w:pPr>
              <w:pStyle w:val="TableParagraph"/>
              <w:spacing w:before="133"/>
              <w:ind w:left="792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  <w:tr>
        <w:trPr>
          <w:trHeight w:val="551" w:hRule="atLeast"/>
        </w:trPr>
        <w:tc>
          <w:tcPr>
            <w:tcW w:w="14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3467" w:type="dxa"/>
          </w:tcPr>
          <w:p>
            <w:pPr>
              <w:pStyle w:val="TableParagraph"/>
              <w:spacing w:before="133"/>
              <w:ind w:left="792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67" w:type="dxa"/>
          </w:tcPr>
          <w:p>
            <w:pPr>
              <w:pStyle w:val="TableParagraph"/>
              <w:spacing w:before="133"/>
              <w:ind w:left="792"/>
              <w:rPr>
                <w:sz w:val="24"/>
              </w:rPr>
            </w:pP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</w:tr>
      <w:tr>
        <w:trPr>
          <w:trHeight w:val="552" w:hRule="atLeast"/>
        </w:trPr>
        <w:tc>
          <w:tcPr>
            <w:tcW w:w="141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(µ/L)</w:t>
            </w:r>
          </w:p>
        </w:tc>
        <w:tc>
          <w:tcPr>
            <w:tcW w:w="3467" w:type="dxa"/>
          </w:tcPr>
          <w:p>
            <w:pPr>
              <w:pStyle w:val="TableParagraph"/>
              <w:spacing w:before="133"/>
              <w:ind w:left="792"/>
              <w:rPr>
                <w:sz w:val="24"/>
              </w:rPr>
            </w:pPr>
            <w:r>
              <w:rPr>
                <w:sz w:val="24"/>
              </w:rPr>
              <w:t>Microns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Litre</w:t>
            </w:r>
          </w:p>
        </w:tc>
      </w:tr>
      <w:tr>
        <w:trPr>
          <w:trHeight w:val="409" w:hRule="atLeast"/>
        </w:trPr>
        <w:tc>
          <w:tcPr>
            <w:tcW w:w="141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3467" w:type="dxa"/>
          </w:tcPr>
          <w:p>
            <w:pPr>
              <w:pStyle w:val="TableParagraph"/>
              <w:spacing w:line="256" w:lineRule="exact" w:before="133"/>
              <w:ind w:left="792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6840"/>
          <w:pgMar w:header="0" w:footer="1014" w:top="1420" w:bottom="1200" w:left="1280" w:right="1320"/>
        </w:sectPr>
      </w:pPr>
    </w:p>
    <w:p>
      <w:pPr>
        <w:pStyle w:val="Heading1"/>
        <w:spacing w:before="79"/>
        <w:ind w:left="3848" w:right="3869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4180" w:val="left" w:leader="none"/>
          <w:tab w:pos="4181" w:val="left" w:leader="none"/>
        </w:tabs>
        <w:spacing w:line="240" w:lineRule="auto" w:before="0" w:after="0"/>
        <w:ind w:left="4181" w:right="0" w:hanging="720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numPr>
          <w:ilvl w:val="1"/>
          <w:numId w:val="6"/>
        </w:numPr>
        <w:tabs>
          <w:tab w:pos="3038" w:val="left" w:leader="none"/>
          <w:tab w:pos="3039" w:val="left" w:leader="none"/>
        </w:tabs>
        <w:spacing w:line="240" w:lineRule="auto" w:before="0" w:after="0"/>
        <w:ind w:left="3038" w:right="0" w:hanging="721"/>
        <w:jc w:val="left"/>
      </w:pPr>
      <w:r>
        <w:rPr/>
        <w:t>Treatment</w:t>
      </w:r>
      <w:r>
        <w:rPr>
          <w:spacing w:val="-2"/>
        </w:rPr>
        <w:t> </w:t>
      </w:r>
      <w:r>
        <w:rPr/>
        <w:t>of Peptic</w:t>
      </w:r>
      <w:r>
        <w:rPr>
          <w:spacing w:val="-2"/>
        </w:rPr>
        <w:t> </w:t>
      </w:r>
      <w:r>
        <w:rPr/>
        <w:t>Ulcer</w:t>
      </w:r>
      <w:r>
        <w:rPr>
          <w:spacing w:val="-3"/>
        </w:rPr>
        <w:t> </w:t>
      </w:r>
      <w:r>
        <w:rPr/>
        <w:t>Disease</w:t>
      </w:r>
      <w:r>
        <w:rPr>
          <w:spacing w:val="-3"/>
        </w:rPr>
        <w:t> </w:t>
      </w:r>
      <w:r>
        <w:rPr/>
        <w:t>(PUD)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100" w:right="116"/>
        <w:jc w:val="both"/>
      </w:pPr>
      <w:r>
        <w:rPr/>
        <w:t>Peptic</w:t>
      </w:r>
      <w:r>
        <w:rPr>
          <w:spacing w:val="1"/>
        </w:rPr>
        <w:t> </w:t>
      </w:r>
      <w:r>
        <w:rPr/>
        <w:t>ulcers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parietal</w:t>
      </w:r>
      <w:r>
        <w:rPr>
          <w:spacing w:val="1"/>
        </w:rPr>
        <w:t> </w:t>
      </w:r>
      <w:r>
        <w:rPr/>
        <w:t>painful</w:t>
      </w:r>
      <w:r>
        <w:rPr>
          <w:spacing w:val="1"/>
        </w:rPr>
        <w:t> </w:t>
      </w:r>
      <w:r>
        <w:rPr/>
        <w:t>sores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epithelial</w:t>
      </w:r>
      <w:r>
        <w:rPr>
          <w:spacing w:val="1"/>
        </w:rPr>
        <w:t> </w:t>
      </w:r>
      <w:r>
        <w:rPr/>
        <w:t>lining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gut</w:t>
      </w:r>
      <w:r>
        <w:rPr>
          <w:spacing w:val="-57"/>
        </w:rPr>
        <w:t> </w:t>
      </w:r>
      <w:r>
        <w:rPr/>
        <w:t>(stomach, esophagus, or small intestine) due to excess gastric acid secretion (Abbas and Kumar,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 development of peptic ulcer of the oesophagus (reflux of stomach acid) is rare, thus</w:t>
      </w:r>
      <w:r>
        <w:rPr>
          <w:spacing w:val="1"/>
        </w:rPr>
        <w:t> </w:t>
      </w:r>
      <w:r>
        <w:rPr/>
        <w:t>the term peptic ulcer most commonly refers to gastric and duodenal ulcers. The major difference</w:t>
      </w:r>
      <w:r>
        <w:rPr>
          <w:spacing w:val="1"/>
        </w:rPr>
        <w:t> </w:t>
      </w:r>
      <w:r>
        <w:rPr/>
        <w:t>for both ulcers is the location of where the ulcer occurs, otherwise, the risk factors, possible</w:t>
      </w:r>
      <w:r>
        <w:rPr>
          <w:spacing w:val="1"/>
        </w:rPr>
        <w:t> </w:t>
      </w:r>
      <w:r>
        <w:rPr/>
        <w:t>causes, symptoms and diagnosis are often the same. However, duodenal ulcer appears to be less</w:t>
      </w:r>
      <w:r>
        <w:rPr>
          <w:spacing w:val="1"/>
        </w:rPr>
        <w:t> </w:t>
      </w:r>
      <w:r>
        <w:rPr/>
        <w:t>harmful, but the most common type peptic ulcer (Guyton and Hall, 2006). Stomach ulcer is more</w:t>
      </w:r>
      <w:r>
        <w:rPr>
          <w:spacing w:val="-57"/>
        </w:rPr>
        <w:t> </w:t>
      </w:r>
      <w:r>
        <w:rPr/>
        <w:t>harmful and if improperly treated often results in life-threatening cancerous complications of</w:t>
      </w:r>
      <w:r>
        <w:rPr>
          <w:spacing w:val="1"/>
        </w:rPr>
        <w:t> </w:t>
      </w:r>
      <w:r>
        <w:rPr/>
        <w:t>medical emergency and hospitalisations that may require gastric surgery, including abnormal</w:t>
      </w:r>
      <w:r>
        <w:rPr>
          <w:spacing w:val="1"/>
        </w:rPr>
        <w:t> </w:t>
      </w:r>
      <w:r>
        <w:rPr/>
        <w:t>bleeding,</w:t>
      </w:r>
      <w:r>
        <w:rPr>
          <w:spacing w:val="1"/>
        </w:rPr>
        <w:t> </w:t>
      </w:r>
      <w:r>
        <w:rPr/>
        <w:t>perforative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duodenum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outlet</w:t>
      </w:r>
      <w:r>
        <w:rPr>
          <w:spacing w:val="1"/>
        </w:rPr>
        <w:t> </w:t>
      </w:r>
      <w:r>
        <w:rPr/>
        <w:t>obstruction</w:t>
      </w:r>
      <w:r>
        <w:rPr>
          <w:spacing w:val="-1"/>
        </w:rPr>
        <w:t> </w:t>
      </w:r>
      <w:r>
        <w:rPr/>
        <w:t>(Bardhan and</w:t>
      </w:r>
      <w:r>
        <w:rPr>
          <w:spacing w:val="2"/>
        </w:rPr>
        <w:t> </w:t>
      </w:r>
      <w:r>
        <w:rPr/>
        <w:t>Royston, 2014).</w:t>
      </w:r>
    </w:p>
    <w:p>
      <w:pPr>
        <w:pStyle w:val="BodyText"/>
        <w:spacing w:line="480" w:lineRule="auto" w:before="1"/>
        <w:ind w:left="100" w:right="118"/>
        <w:jc w:val="both"/>
      </w:pPr>
      <w:r>
        <w:rPr/>
        <w:t>The three major factors that trigger over production of acid fluid and cause peptic ulcer are</w:t>
      </w:r>
      <w:r>
        <w:rPr>
          <w:spacing w:val="1"/>
        </w:rPr>
        <w:t> </w:t>
      </w:r>
      <w:r>
        <w:rPr>
          <w:i/>
        </w:rPr>
        <w:t>Helicobacter pylori </w:t>
      </w:r>
      <w:r>
        <w:rPr/>
        <w:t>(</w:t>
      </w:r>
      <w:r>
        <w:rPr>
          <w:i/>
        </w:rPr>
        <w:t>H-pylori</w:t>
      </w:r>
      <w:r>
        <w:rPr/>
        <w:t>) infection, excessive consumption of NSAIDS and gut problems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gastrinomas</w:t>
      </w:r>
      <w:r>
        <w:rPr>
          <w:spacing w:val="2"/>
        </w:rPr>
        <w:t> </w:t>
      </w:r>
      <w:r>
        <w:rPr/>
        <w:t>(Kawamura </w:t>
      </w:r>
      <w:r>
        <w:rPr>
          <w:i/>
        </w:rPr>
        <w:t>et al</w:t>
      </w:r>
      <w:r>
        <w:rPr/>
        <w:t>., 2013).</w:t>
      </w:r>
    </w:p>
    <w:p>
      <w:pPr>
        <w:pStyle w:val="BodyText"/>
      </w:pPr>
    </w:p>
    <w:p>
      <w:pPr>
        <w:pStyle w:val="BodyText"/>
        <w:spacing w:line="480" w:lineRule="auto" w:before="1"/>
        <w:ind w:left="100" w:right="115"/>
        <w:jc w:val="both"/>
      </w:pP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vomiting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particularly,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singly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concurrently (Malfertheiner </w:t>
      </w:r>
      <w:r>
        <w:rPr>
          <w:i/>
        </w:rPr>
        <w:t>et al., </w:t>
      </w:r>
      <w:r>
        <w:rPr/>
        <w:t>2009).</w:t>
      </w:r>
      <w:r>
        <w:rPr>
          <w:spacing w:val="1"/>
        </w:rPr>
        <w:t> </w:t>
      </w:r>
      <w:r>
        <w:rPr/>
        <w:t>Aside drug treatment to eradicate the underlying</w:t>
      </w:r>
      <w:r>
        <w:rPr>
          <w:spacing w:val="1"/>
        </w:rPr>
        <w:t> </w:t>
      </w:r>
      <w:r>
        <w:rPr/>
        <w:t>causative </w:t>
      </w:r>
      <w:r>
        <w:rPr>
          <w:i/>
        </w:rPr>
        <w:t>H. pylori </w:t>
      </w:r>
      <w:r>
        <w:rPr/>
        <w:t>and other offensive gastric mucosal microbial organisms, drugs are also used</w:t>
      </w:r>
      <w:r>
        <w:rPr>
          <w:spacing w:val="1"/>
        </w:rPr>
        <w:t> </w:t>
      </w:r>
      <w:r>
        <w:rPr/>
        <w:t>to either suppress acid secretion or increase mucosal resistance and protection and to enhance</w:t>
      </w:r>
      <w:r>
        <w:rPr>
          <w:spacing w:val="1"/>
        </w:rPr>
        <w:t> </w:t>
      </w:r>
      <w:r>
        <w:rPr/>
        <w:t>healing</w:t>
      </w:r>
      <w:r>
        <w:rPr>
          <w:spacing w:val="-4"/>
        </w:rPr>
        <w:t> </w:t>
      </w:r>
      <w:r>
        <w:rPr/>
        <w:t>of ulcer wounds</w:t>
      </w:r>
      <w:r>
        <w:rPr>
          <w:spacing w:val="2"/>
        </w:rPr>
        <w:t> </w:t>
      </w:r>
      <w:r>
        <w:rPr/>
        <w:t>and/or</w:t>
      </w:r>
      <w:r>
        <w:rPr>
          <w:spacing w:val="-1"/>
        </w:rPr>
        <w:t> </w:t>
      </w:r>
      <w:r>
        <w:rPr/>
        <w:t>relief symptoms (especially</w:t>
      </w:r>
      <w:r>
        <w:rPr>
          <w:spacing w:val="-5"/>
        </w:rPr>
        <w:t> </w:t>
      </w:r>
      <w:r>
        <w:rPr/>
        <w:t>pain) (Anand,</w:t>
      </w:r>
      <w:r>
        <w:rPr>
          <w:spacing w:val="2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15" w:header="0" w:top="1360" w:bottom="1200" w:left="1340" w:right="1320"/>
          <w:pgNumType w:start="1"/>
        </w:sectPr>
      </w:pPr>
    </w:p>
    <w:p>
      <w:pPr>
        <w:pStyle w:val="BodyText"/>
        <w:spacing w:line="480" w:lineRule="auto" w:before="72"/>
        <w:ind w:left="100" w:right="114"/>
        <w:jc w:val="both"/>
      </w:pP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proton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[PPIs]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omeprazole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-receptor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antagonists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60"/>
          <w:vertAlign w:val="baseline"/>
        </w:rPr>
        <w:t> </w:t>
      </w:r>
      <w:r>
        <w:rPr>
          <w:vertAlign w:val="baseline"/>
        </w:rPr>
        <w:t>cimetidine,</w:t>
      </w:r>
      <w:r>
        <w:rPr>
          <w:spacing w:val="60"/>
          <w:vertAlign w:val="baseline"/>
        </w:rPr>
        <w:t> </w:t>
      </w:r>
      <w:r>
        <w:rPr>
          <w:vertAlign w:val="baseline"/>
        </w:rPr>
        <w:t>anti-secretory</w:t>
      </w:r>
      <w:r>
        <w:rPr>
          <w:spacing w:val="1"/>
          <w:vertAlign w:val="baseline"/>
        </w:rPr>
        <w:t> </w:t>
      </w:r>
      <w:r>
        <w:rPr>
          <w:vertAlign w:val="baseline"/>
        </w:rPr>
        <w:t>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prostaglandin</w:t>
      </w:r>
      <w:r>
        <w:rPr>
          <w:spacing w:val="1"/>
          <w:vertAlign w:val="baseline"/>
        </w:rPr>
        <w:t> </w:t>
      </w:r>
      <w:r>
        <w:rPr>
          <w:vertAlign w:val="baseline"/>
        </w:rPr>
        <w:t>analogues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1"/>
          <w:vertAlign w:val="baseline"/>
        </w:rPr>
        <w:t> </w:t>
      </w:r>
      <w:r>
        <w:rPr>
          <w:vertAlign w:val="baseline"/>
        </w:rPr>
        <w:t>misoprostol,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mucosal</w:t>
      </w:r>
      <w:r>
        <w:rPr>
          <w:spacing w:val="1"/>
          <w:vertAlign w:val="baseline"/>
        </w:rPr>
        <w:t> </w:t>
      </w:r>
      <w:r>
        <w:rPr>
          <w:vertAlign w:val="baseline"/>
        </w:rPr>
        <w:t>cytoprotectors</w:t>
      </w:r>
      <w:r>
        <w:rPr>
          <w:spacing w:val="1"/>
          <w:vertAlign w:val="baseline"/>
        </w:rPr>
        <w:t> </w:t>
      </w:r>
      <w:r>
        <w:rPr>
          <w:vertAlign w:val="baseline"/>
        </w:rPr>
        <w:t>e.g.</w:t>
      </w:r>
      <w:r>
        <w:rPr>
          <w:spacing w:val="1"/>
          <w:vertAlign w:val="baseline"/>
        </w:rPr>
        <w:t> </w:t>
      </w:r>
      <w:r>
        <w:rPr>
          <w:vertAlign w:val="baseline"/>
        </w:rPr>
        <w:t>sucralfate</w:t>
      </w:r>
      <w:r>
        <w:rPr>
          <w:spacing w:val="1"/>
          <w:vertAlign w:val="baseline"/>
        </w:rPr>
        <w:t> </w:t>
      </w:r>
      <w:r>
        <w:rPr>
          <w:vertAlign w:val="baseline"/>
        </w:rPr>
        <w:t>(Fashner and Gitu 2015)</w:t>
      </w:r>
      <w:r>
        <w:rPr>
          <w:i/>
          <w:vertAlign w:val="baseline"/>
        </w:rPr>
        <w:t>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Thus, there is a quest for discovering more drugs with these</w:t>
      </w:r>
      <w:r>
        <w:rPr>
          <w:spacing w:val="-57"/>
          <w:vertAlign w:val="baseline"/>
        </w:rPr>
        <w:t> </w:t>
      </w:r>
      <w:r>
        <w:rPr>
          <w:vertAlign w:val="baseline"/>
        </w:rPr>
        <w:t>activities,</w:t>
      </w:r>
      <w:r>
        <w:rPr>
          <w:spacing w:val="-1"/>
          <w:vertAlign w:val="baseline"/>
        </w:rPr>
        <w:t> </w:t>
      </w:r>
      <w:r>
        <w:rPr>
          <w:vertAlign w:val="baseline"/>
        </w:rPr>
        <w:t>but with better efficacy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toxicity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profiles.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3516" w:val="left" w:leader="none"/>
          <w:tab w:pos="3517" w:val="left" w:leader="none"/>
        </w:tabs>
        <w:spacing w:line="240" w:lineRule="auto" w:before="1" w:after="0"/>
        <w:ind w:left="3516" w:right="0" w:hanging="721"/>
        <w:jc w:val="left"/>
      </w:pPr>
      <w:r>
        <w:rPr/>
        <w:t>Statement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100" w:right="114"/>
        <w:jc w:val="both"/>
      </w:pPr>
      <w:r>
        <w:rPr/>
        <w:t>The complications of gastric ulcer are life-threatening and are of medical emergency requiring</w:t>
      </w:r>
      <w:r>
        <w:rPr>
          <w:spacing w:val="1"/>
        </w:rPr>
        <w:t> </w:t>
      </w:r>
      <w:r>
        <w:rPr/>
        <w:t>hospitalizations.</w:t>
      </w:r>
      <w:r>
        <w:rPr>
          <w:spacing w:val="1"/>
        </w:rPr>
        <w:t> </w:t>
      </w:r>
      <w:r>
        <w:rPr/>
        <w:t>The mortality rate from PUD complications is more than 10 times that of other</w:t>
      </w:r>
      <w:r>
        <w:rPr>
          <w:spacing w:val="1"/>
        </w:rPr>
        <w:t> </w:t>
      </w:r>
      <w:r>
        <w:rPr/>
        <w:t>digestive diseases with perforation causing the highest mortality worldwide (Sung </w:t>
      </w:r>
      <w:r>
        <w:rPr>
          <w:i/>
        </w:rPr>
        <w:t>et al., </w:t>
      </w:r>
      <w:r>
        <w:rPr/>
        <w:t>2010;</w:t>
      </w:r>
      <w:r>
        <w:rPr>
          <w:spacing w:val="1"/>
        </w:rPr>
        <w:t> </w:t>
      </w:r>
      <w:r>
        <w:rPr/>
        <w:t>Chung</w:t>
      </w:r>
      <w:r>
        <w:rPr>
          <w:spacing w:val="-4"/>
        </w:rPr>
        <w:t> </w:t>
      </w:r>
      <w:r>
        <w:rPr/>
        <w:t>and Shelat, 2017).</w:t>
      </w:r>
    </w:p>
    <w:p>
      <w:pPr>
        <w:pStyle w:val="BodyText"/>
        <w:spacing w:line="480" w:lineRule="auto" w:before="200"/>
        <w:ind w:left="100" w:right="116"/>
        <w:jc w:val="both"/>
      </w:pPr>
      <w:r>
        <w:rPr/>
        <w:t>In Africa, the incidence showed limited evidence that it is more common in urban areas and that</w:t>
      </w:r>
      <w:r>
        <w:rPr>
          <w:spacing w:val="1"/>
        </w:rPr>
        <w:t> </w:t>
      </w:r>
      <w:r>
        <w:rPr/>
        <w:t>its incidence is increasing further. However the highest prevalence in south part of Sub-saharan</w:t>
      </w:r>
      <w:r>
        <w:rPr>
          <w:spacing w:val="1"/>
        </w:rPr>
        <w:t> </w:t>
      </w:r>
      <w:r>
        <w:rPr/>
        <w:t>African and in the Nile-Congo watershed including Rwanda, Burundi and eastern Zaire of about</w:t>
      </w:r>
      <w:r>
        <w:rPr>
          <w:spacing w:val="1"/>
        </w:rPr>
        <w:t> </w:t>
      </w:r>
      <w:r>
        <w:rPr/>
        <w:t>5-12%, a Tanzanian endoscopic finding revealed peptic ulcer incidence was 24.1% among adult</w:t>
      </w:r>
      <w:r>
        <w:rPr>
          <w:spacing w:val="1"/>
        </w:rPr>
        <w:t> </w:t>
      </w:r>
      <w:r>
        <w:rPr/>
        <w:t>patients with dyspepsia is of great concern (Tovey and Tunshall, 1975; Balint, 1989; Ayana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BodyText"/>
        <w:spacing w:line="480" w:lineRule="auto"/>
        <w:ind w:left="100" w:right="119"/>
        <w:jc w:val="both"/>
      </w:pPr>
      <w:r>
        <w:rPr/>
        <w:t>A 12 year retrospective study of ulcer complication in Zaria, Nigeria as at 1998 showed that</w:t>
      </w:r>
      <w:r>
        <w:rPr>
          <w:spacing w:val="1"/>
        </w:rPr>
        <w:t> </w:t>
      </w:r>
      <w:r>
        <w:rPr/>
        <w:t>perforation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(45%)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outlet</w:t>
      </w:r>
      <w:r>
        <w:rPr>
          <w:spacing w:val="1"/>
        </w:rPr>
        <w:t> </w:t>
      </w:r>
      <w:r>
        <w:rPr/>
        <w:t>obstructions (41%) (Ameh and Nmadi, 1998).</w:t>
      </w:r>
      <w:r>
        <w:rPr>
          <w:spacing w:val="61"/>
        </w:rPr>
        <w:t> </w:t>
      </w:r>
      <w:r>
        <w:rPr/>
        <w:t>As at 2005, a 13-year review at a Nigerian</w:t>
      </w:r>
      <w:r>
        <w:rPr>
          <w:spacing w:val="1"/>
        </w:rPr>
        <w:t> </w:t>
      </w:r>
      <w:r>
        <w:rPr/>
        <w:t>hospital found obstruction to be the most common complication (56%), followed by perforation</w:t>
      </w:r>
      <w:r>
        <w:rPr>
          <w:spacing w:val="1"/>
        </w:rPr>
        <w:t> </w:t>
      </w:r>
      <w:r>
        <w:rPr/>
        <w:t>(30%)</w:t>
      </w:r>
      <w:r>
        <w:rPr>
          <w:spacing w:val="-2"/>
        </w:rPr>
        <w:t> </w:t>
      </w:r>
      <w:r>
        <w:rPr/>
        <w:t>(Irabor, 2005).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480" w:lineRule="auto" w:before="72"/>
        <w:ind w:left="100" w:right="116"/>
        <w:jc w:val="both"/>
      </w:pPr>
      <w:r>
        <w:rPr/>
        <w:t>The high incidence of gastric ulcer complications in older subjects of above 60 years that had</w:t>
      </w:r>
      <w:r>
        <w:rPr>
          <w:spacing w:val="1"/>
        </w:rPr>
        <w:t> </w:t>
      </w:r>
      <w:r>
        <w:rPr/>
        <w:t>been reported to be reflecting increased use of NSAIDs is a major concern considering the</w:t>
      </w:r>
      <w:r>
        <w:rPr>
          <w:spacing w:val="1"/>
        </w:rPr>
        <w:t> </w:t>
      </w:r>
      <w:r>
        <w:rPr/>
        <w:t>inevitable need of these drugs (Sung </w:t>
      </w:r>
      <w:r>
        <w:rPr>
          <w:i/>
        </w:rPr>
        <w:t>et al., </w:t>
      </w:r>
      <w:r>
        <w:rPr/>
        <w:t>2010; Liu </w:t>
      </w:r>
      <w:r>
        <w:rPr>
          <w:i/>
        </w:rPr>
        <w:t>et al., </w:t>
      </w:r>
      <w:r>
        <w:rPr/>
        <w:t>2008). It has been reported that about</w:t>
      </w:r>
      <w:r>
        <w:rPr>
          <w:spacing w:val="-57"/>
        </w:rPr>
        <w:t> </w:t>
      </w:r>
      <w:r>
        <w:rPr/>
        <w:t>10%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peptic</w:t>
      </w:r>
      <w:r>
        <w:rPr>
          <w:spacing w:val="-1"/>
        </w:rPr>
        <w:t> </w:t>
      </w:r>
      <w:r>
        <w:rPr/>
        <w:t>ulcer cases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NSAIDs</w:t>
      </w:r>
      <w:r>
        <w:rPr>
          <w:spacing w:val="-1"/>
        </w:rPr>
        <w:t> </w:t>
      </w:r>
      <w:r>
        <w:rPr/>
        <w:t>induced</w:t>
      </w:r>
      <w:r>
        <w:rPr>
          <w:spacing w:val="2"/>
        </w:rPr>
        <w:t> </w:t>
      </w:r>
      <w:r>
        <w:rPr/>
        <w:t>(Bhala 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line="482" w:lineRule="auto" w:before="199"/>
        <w:ind w:left="100" w:right="119"/>
        <w:jc w:val="both"/>
      </w:pPr>
      <w:r>
        <w:rPr/>
        <w:t>Gastric ulcer if improperly treated or left untreated results in complications and the use of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antiulcer agents</w:t>
      </w:r>
      <w:r>
        <w:rPr>
          <w:spacing w:val="-1"/>
        </w:rPr>
        <w:t> </w:t>
      </w:r>
      <w:r>
        <w:rPr/>
        <w:t>is often</w:t>
      </w:r>
      <w:r>
        <w:rPr>
          <w:spacing w:val="-1"/>
        </w:rPr>
        <w:t> </w:t>
      </w:r>
      <w:r>
        <w:rPr/>
        <w:t>hampered by</w:t>
      </w:r>
      <w:r>
        <w:rPr>
          <w:spacing w:val="-6"/>
        </w:rPr>
        <w:t> </w:t>
      </w:r>
      <w:r>
        <w:rPr/>
        <w:t>one</w:t>
      </w:r>
      <w:r>
        <w:rPr>
          <w:spacing w:val="1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 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other;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instance:</w:t>
      </w:r>
    </w:p>
    <w:p>
      <w:pPr>
        <w:pStyle w:val="BodyText"/>
        <w:spacing w:line="480" w:lineRule="auto" w:before="197"/>
        <w:ind w:left="100" w:right="114"/>
        <w:jc w:val="both"/>
      </w:pPr>
      <w:r>
        <w:rPr/>
        <w:t>Misoprostol has dose-related diarrhoea as common side effect and it suppresses gastric acid only</w:t>
      </w:r>
      <w:r>
        <w:rPr>
          <w:spacing w:val="1"/>
        </w:rPr>
        <w:t> </w:t>
      </w:r>
      <w:r>
        <w:rPr/>
        <w:t>at high doses. Thus, the consequent diarrhoeal effect impairs therapy compliance and/or militates</w:t>
      </w:r>
      <w:r>
        <w:rPr>
          <w:spacing w:val="-57"/>
        </w:rPr>
        <w:t> </w:t>
      </w:r>
      <w:r>
        <w:rPr/>
        <w:t>against its frequent prescription. It also increases uterine tone and contractions and may cause</w:t>
      </w:r>
      <w:r>
        <w:rPr>
          <w:spacing w:val="1"/>
        </w:rPr>
        <w:t> </w:t>
      </w:r>
      <w:r>
        <w:rPr/>
        <w:t>uterine rupture, abortions or birth defects</w:t>
      </w:r>
      <w:r>
        <w:rPr>
          <w:spacing w:val="1"/>
        </w:rPr>
        <w:t> </w:t>
      </w:r>
      <w:r>
        <w:rPr/>
        <w:t>and thus, is contraindicated for pregnant women with</w:t>
      </w:r>
      <w:r>
        <w:rPr>
          <w:spacing w:val="1"/>
        </w:rPr>
        <w:t> </w:t>
      </w:r>
      <w:r>
        <w:rPr/>
        <w:t>gastric</w:t>
      </w:r>
      <w:r>
        <w:rPr>
          <w:spacing w:val="-2"/>
        </w:rPr>
        <w:t> </w:t>
      </w:r>
      <w:r>
        <w:rPr/>
        <w:t>ulcers</w:t>
      </w:r>
      <w:r>
        <w:rPr>
          <w:spacing w:val="1"/>
        </w:rPr>
        <w:t> </w:t>
      </w:r>
      <w:r>
        <w:rPr/>
        <w:t>(Pasturak,</w:t>
      </w:r>
      <w:r>
        <w:rPr>
          <w:spacing w:val="2"/>
        </w:rPr>
        <w:t> </w:t>
      </w:r>
      <w:r>
        <w:rPr/>
        <w:t>1998).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00" w:right="117"/>
        <w:jc w:val="both"/>
      </w:pPr>
      <w:r>
        <w:rPr/>
        <w:t>Misoprostol, a synthetic antisecretory agent of prostaglandin E</w:t>
      </w:r>
      <w:r>
        <w:rPr>
          <w:vertAlign w:val="subscript"/>
        </w:rPr>
        <w:t>1</w:t>
      </w:r>
      <w:r>
        <w:rPr>
          <w:vertAlign w:val="baseline"/>
        </w:rPr>
        <w:t> analogue, is highly esteemed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approved for use in the prevention of NSAIDs-induced gastric ulcers. Thus, it is mostly indicated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subjects on NSAIDs that are at high risk of NSAID-induced ulcers, especially the elderly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people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ulcer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complications</w:t>
      </w:r>
      <w:r>
        <w:rPr>
          <w:spacing w:val="2"/>
          <w:vertAlign w:val="baseline"/>
        </w:rPr>
        <w:t> </w:t>
      </w:r>
      <w:r>
        <w:rPr>
          <w:vertAlign w:val="baseline"/>
        </w:rPr>
        <w:t>(More, 2002).</w:t>
      </w:r>
    </w:p>
    <w:p>
      <w:pPr>
        <w:pStyle w:val="BodyText"/>
      </w:pPr>
    </w:p>
    <w:p>
      <w:pPr>
        <w:pStyle w:val="BodyText"/>
        <w:spacing w:line="480" w:lineRule="auto"/>
        <w:ind w:left="100" w:right="114"/>
        <w:jc w:val="both"/>
      </w:pPr>
      <w:r>
        <w:rPr/>
        <w:t>The FDA had also disapproved the use of sucralfate, a complex of sucrose sulfate-aluminium</w:t>
      </w:r>
      <w:r>
        <w:rPr>
          <w:spacing w:val="1"/>
        </w:rPr>
        <w:t> </w:t>
      </w:r>
      <w:r>
        <w:rPr/>
        <w:t>hydroxide, probably due to its aluminium content-related astringent properties including nausea,</w:t>
      </w:r>
      <w:r>
        <w:rPr>
          <w:spacing w:val="1"/>
        </w:rPr>
        <w:t> </w:t>
      </w:r>
      <w:r>
        <w:rPr/>
        <w:t>vomiting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constipation;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accumulation,</w:t>
      </w:r>
      <w:r>
        <w:rPr>
          <w:spacing w:val="1"/>
        </w:rPr>
        <w:t> </w:t>
      </w:r>
      <w:r>
        <w:rPr/>
        <w:t>hypophosphataemia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moieties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interactions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impair</w:t>
      </w:r>
      <w:r>
        <w:rPr>
          <w:spacing w:val="-1"/>
        </w:rPr>
        <w:t> </w:t>
      </w:r>
      <w:r>
        <w:rPr/>
        <w:t>concurrent use with other</w:t>
      </w:r>
      <w:r>
        <w:rPr>
          <w:spacing w:val="-1"/>
        </w:rPr>
        <w:t> </w:t>
      </w:r>
      <w:r>
        <w:rPr/>
        <w:t>drugs (Joseph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2000; Fashner and Gitu, 2015).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Heading1"/>
        <w:numPr>
          <w:ilvl w:val="1"/>
          <w:numId w:val="6"/>
        </w:numPr>
        <w:tabs>
          <w:tab w:pos="3804" w:val="left" w:leader="none"/>
          <w:tab w:pos="3805" w:val="left" w:leader="none"/>
        </w:tabs>
        <w:spacing w:line="240" w:lineRule="auto" w:before="79" w:after="0"/>
        <w:ind w:left="3804" w:right="0" w:hanging="721"/>
        <w:jc w:val="left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" w:right="178"/>
      </w:pPr>
      <w:r>
        <w:rPr/>
        <w:t>Although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devoid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toxic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r>
        <w:rPr/>
        <w:t>effects 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need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search</w:t>
      </w:r>
      <w:r>
        <w:rPr>
          <w:spacing w:val="-57"/>
        </w:rPr>
        <w:t> </w:t>
      </w:r>
      <w:r>
        <w:rPr/>
        <w:t>for efficacious agents of natural origin with minimal toxicity, at least in part,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readily</w:t>
      </w:r>
      <w:r>
        <w:rPr>
          <w:spacing w:val="-6"/>
        </w:rPr>
        <w:t> </w:t>
      </w:r>
      <w:r>
        <w:rPr/>
        <w:t>available  and at reduced</w:t>
      </w:r>
      <w:r>
        <w:rPr>
          <w:spacing w:val="2"/>
        </w:rPr>
        <w:t> </w:t>
      </w:r>
      <w:r>
        <w:rPr/>
        <w:t>cost.</w:t>
      </w:r>
    </w:p>
    <w:p>
      <w:pPr>
        <w:pStyle w:val="BodyText"/>
      </w:pPr>
    </w:p>
    <w:p>
      <w:pPr>
        <w:pStyle w:val="BodyText"/>
        <w:spacing w:line="480" w:lineRule="auto"/>
        <w:ind w:left="100" w:right="117"/>
        <w:jc w:val="both"/>
      </w:pPr>
      <w:r>
        <w:rPr/>
        <w:t>The written record of the use of plants and herbs to maintain health and cure many ailments dates</w:t>
      </w:r>
      <w:r>
        <w:rPr>
          <w:spacing w:val="-57"/>
        </w:rPr>
        <w:t> </w:t>
      </w:r>
      <w:r>
        <w:rPr/>
        <w:t>back to several years (Petrovska, 2012). Most developing and 3</w:t>
      </w:r>
      <w:r>
        <w:rPr>
          <w:vertAlign w:val="superscript"/>
        </w:rPr>
        <w:t>rd</w:t>
      </w:r>
      <w:r>
        <w:rPr>
          <w:vertAlign w:val="baseline"/>
        </w:rPr>
        <w:t> world countries resort to herbal</w:t>
      </w:r>
      <w:r>
        <w:rPr>
          <w:spacing w:val="-57"/>
          <w:vertAlign w:val="baseline"/>
        </w:rPr>
        <w:t> </w:t>
      </w:r>
      <w:r>
        <w:rPr>
          <w:vertAlign w:val="baseline"/>
        </w:rPr>
        <w:t>forms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inaccessibility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care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systems,</w:t>
      </w:r>
      <w:r>
        <w:rPr>
          <w:spacing w:val="1"/>
          <w:vertAlign w:val="baseline"/>
        </w:rPr>
        <w:t> </w:t>
      </w:r>
      <w:r>
        <w:rPr>
          <w:vertAlign w:val="baseline"/>
        </w:rPr>
        <w:t>unavailability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or high</w:t>
      </w:r>
      <w:r>
        <w:rPr>
          <w:spacing w:val="-1"/>
          <w:vertAlign w:val="baseline"/>
        </w:rPr>
        <w:t> </w:t>
      </w:r>
      <w:r>
        <w:rPr>
          <w:vertAlign w:val="baseline"/>
        </w:rPr>
        <w:t>cost of</w:t>
      </w:r>
      <w:r>
        <w:rPr>
          <w:spacing w:val="-1"/>
          <w:vertAlign w:val="baseline"/>
        </w:rPr>
        <w:t> </w:t>
      </w:r>
      <w:r>
        <w:rPr>
          <w:vertAlign w:val="baseline"/>
        </w:rPr>
        <w:t>orthodox</w:t>
      </w:r>
      <w:r>
        <w:rPr>
          <w:spacing w:val="2"/>
          <w:vertAlign w:val="baseline"/>
        </w:rPr>
        <w:t> </w:t>
      </w:r>
      <w:r>
        <w:rPr>
          <w:vertAlign w:val="baseline"/>
        </w:rPr>
        <w:t>or synthetic drugs</w:t>
      </w:r>
      <w:r>
        <w:rPr>
          <w:spacing w:val="6"/>
          <w:vertAlign w:val="baseline"/>
        </w:rPr>
        <w:t> </w:t>
      </w:r>
      <w:r>
        <w:rPr>
          <w:vertAlign w:val="baseline"/>
        </w:rPr>
        <w:t>(WHO,</w:t>
      </w:r>
      <w:r>
        <w:rPr>
          <w:spacing w:val="-1"/>
          <w:vertAlign w:val="baseline"/>
        </w:rPr>
        <w:t> </w:t>
      </w:r>
      <w:r>
        <w:rPr>
          <w:vertAlign w:val="baseline"/>
        </w:rPr>
        <w:t>2012; Ekor,</w:t>
      </w:r>
      <w:r>
        <w:rPr>
          <w:spacing w:val="-2"/>
          <w:vertAlign w:val="baseline"/>
        </w:rPr>
        <w:t> </w:t>
      </w:r>
      <w:r>
        <w:rPr>
          <w:vertAlign w:val="baseline"/>
        </w:rPr>
        <w:t>2013).</w:t>
      </w:r>
    </w:p>
    <w:p>
      <w:pPr>
        <w:pStyle w:val="BodyText"/>
        <w:spacing w:line="480" w:lineRule="auto" w:before="203"/>
        <w:ind w:left="100" w:right="116"/>
        <w:jc w:val="both"/>
      </w:pPr>
      <w:r>
        <w:rPr/>
        <w:t>WHO had estimated that approximately 80% of the rural dwellers and up to 80% of the world‟s</w:t>
      </w:r>
      <w:r>
        <w:rPr>
          <w:spacing w:val="1"/>
        </w:rPr>
        <w:t> </w:t>
      </w:r>
      <w:r>
        <w:rPr/>
        <w:t>population rely on herbal medicines as alternative options for their primary health care needs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2" w:lineRule="auto" w:before="199"/>
        <w:ind w:left="100" w:right="117"/>
        <w:jc w:val="both"/>
      </w:pPr>
      <w:r>
        <w:rPr/>
        <w:t>The ethnomedicinal claims of use of the various parts of</w:t>
      </w:r>
      <w:r>
        <w:rPr>
          <w:spacing w:val="1"/>
        </w:rPr>
        <w:t> </w:t>
      </w:r>
      <w:r>
        <w:rPr>
          <w:i/>
        </w:rPr>
        <w:t>Ximenia americana </w:t>
      </w:r>
      <w:r>
        <w:rPr/>
        <w:t>in Africa for</w:t>
      </w:r>
      <w:r>
        <w:rPr>
          <w:spacing w:val="1"/>
        </w:rPr>
        <w:t> </w:t>
      </w:r>
      <w:r>
        <w:rPr/>
        <w:t>spasmodic</w:t>
      </w:r>
      <w:r>
        <w:rPr>
          <w:spacing w:val="-1"/>
        </w:rPr>
        <w:t> </w:t>
      </w:r>
      <w:r>
        <w:rPr/>
        <w:t>bowel</w:t>
      </w:r>
      <w:r>
        <w:rPr>
          <w:spacing w:val="-1"/>
        </w:rPr>
        <w:t> </w:t>
      </w:r>
      <w:r>
        <w:rPr/>
        <w:t>diseases and</w:t>
      </w:r>
      <w:r>
        <w:rPr>
          <w:spacing w:val="-2"/>
        </w:rPr>
        <w:t> </w:t>
      </w:r>
      <w:r>
        <w:rPr/>
        <w:t>ulcers amongst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ailments require</w:t>
      </w:r>
      <w:r>
        <w:rPr>
          <w:spacing w:val="-2"/>
        </w:rPr>
        <w:t> </w:t>
      </w:r>
      <w:r>
        <w:rPr/>
        <w:t>scientific validation.</w:t>
      </w:r>
    </w:p>
    <w:p>
      <w:pPr>
        <w:pStyle w:val="Heading1"/>
        <w:numPr>
          <w:ilvl w:val="1"/>
          <w:numId w:val="6"/>
        </w:numPr>
        <w:tabs>
          <w:tab w:pos="4128" w:val="left" w:leader="none"/>
          <w:tab w:pos="4129" w:val="left" w:leader="none"/>
        </w:tabs>
        <w:spacing w:line="240" w:lineRule="auto" w:before="202" w:after="0"/>
        <w:ind w:left="4128" w:right="0" w:hanging="721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2" w:lineRule="auto"/>
        <w:ind w:left="100" w:right="119"/>
        <w:jc w:val="both"/>
      </w:pPr>
      <w:r>
        <w:rPr/>
        <w:t>The aim of this research work is to evaluate the gastroprotective properties and toxicity profile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methanol stem back extract of</w:t>
      </w:r>
      <w:r>
        <w:rPr>
          <w:spacing w:val="1"/>
        </w:rPr>
        <w:t> </w:t>
      </w:r>
      <w:r>
        <w:rPr>
          <w:i/>
        </w:rPr>
        <w:t>Ximenia americana</w:t>
      </w:r>
      <w:r>
        <w:rPr/>
        <w:t>.</w:t>
      </w:r>
    </w:p>
    <w:p>
      <w:pPr>
        <w:pStyle w:val="Heading1"/>
        <w:spacing w:before="201"/>
        <w:ind w:left="100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determine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phytochemical</w:t>
      </w:r>
      <w:r>
        <w:rPr>
          <w:spacing w:val="30"/>
          <w:sz w:val="24"/>
        </w:rPr>
        <w:t> </w:t>
      </w:r>
      <w:r>
        <w:rPr>
          <w:sz w:val="24"/>
        </w:rPr>
        <w:t>constituents</w:t>
      </w:r>
      <w:r>
        <w:rPr>
          <w:spacing w:val="62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methanol</w:t>
      </w:r>
      <w:r>
        <w:rPr>
          <w:spacing w:val="30"/>
          <w:sz w:val="24"/>
        </w:rPr>
        <w:t> </w:t>
      </w:r>
      <w:r>
        <w:rPr>
          <w:sz w:val="24"/>
        </w:rPr>
        <w:t>stem</w:t>
      </w:r>
      <w:r>
        <w:rPr>
          <w:spacing w:val="31"/>
          <w:sz w:val="24"/>
        </w:rPr>
        <w:t> </w:t>
      </w:r>
      <w:r>
        <w:rPr>
          <w:sz w:val="24"/>
        </w:rPr>
        <w:t>bark</w:t>
      </w:r>
      <w:r>
        <w:rPr>
          <w:spacing w:val="26"/>
          <w:sz w:val="24"/>
        </w:rPr>
        <w:t> </w:t>
      </w:r>
      <w:r>
        <w:rPr>
          <w:sz w:val="24"/>
        </w:rPr>
        <w:t>extract</w:t>
      </w:r>
      <w:r>
        <w:rPr>
          <w:spacing w:val="3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80" w:right="0" w:firstLine="0"/>
        <w:jc w:val="left"/>
        <w:rPr>
          <w:i/>
          <w:sz w:val="24"/>
        </w:rPr>
      </w:pPr>
      <w:r>
        <w:rPr>
          <w:i/>
          <w:sz w:val="24"/>
        </w:rPr>
        <w:t>Ximenia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americana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480" w:lineRule="auto" w:before="0" w:after="0"/>
        <w:ind w:left="1180" w:right="116" w:hanging="720"/>
        <w:jc w:val="left"/>
        <w:rPr>
          <w:sz w:val="24"/>
        </w:rPr>
      </w:pPr>
      <w:r>
        <w:rPr>
          <w:sz w:val="24"/>
        </w:rPr>
        <w:t>To establish</w:t>
      </w:r>
      <w:r>
        <w:rPr>
          <w:spacing w:val="2"/>
          <w:sz w:val="24"/>
        </w:rPr>
        <w:t> </w:t>
      </w:r>
      <w:r>
        <w:rPr>
          <w:sz w:val="24"/>
        </w:rPr>
        <w:t>sub-chronic</w:t>
      </w:r>
      <w:r>
        <w:rPr>
          <w:spacing w:val="4"/>
          <w:sz w:val="24"/>
        </w:rPr>
        <w:t> </w:t>
      </w:r>
      <w:r>
        <w:rPr>
          <w:sz w:val="24"/>
        </w:rPr>
        <w:t>toxicity</w:t>
      </w:r>
      <w:r>
        <w:rPr>
          <w:spacing w:val="-6"/>
          <w:sz w:val="24"/>
        </w:rPr>
        <w:t> </w:t>
      </w:r>
      <w:r>
        <w:rPr>
          <w:sz w:val="24"/>
        </w:rPr>
        <w:t>profile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2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i/>
          <w:sz w:val="24"/>
        </w:rPr>
        <w:t>Ximenia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americana</w:t>
      </w:r>
      <w:r>
        <w:rPr>
          <w:i/>
          <w:spacing w:val="-2"/>
          <w:sz w:val="24"/>
        </w:rPr>
        <w:t> </w:t>
      </w:r>
      <w:r>
        <w:rPr>
          <w:sz w:val="24"/>
        </w:rPr>
        <w:t>and determine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1"/>
          <w:sz w:val="24"/>
        </w:rPr>
        <w:t> </w:t>
      </w:r>
      <w:r>
        <w:rPr>
          <w:sz w:val="24"/>
        </w:rPr>
        <w:t>LD</w:t>
      </w:r>
      <w:r>
        <w:rPr>
          <w:sz w:val="24"/>
          <w:vertAlign w:val="subscript"/>
        </w:rPr>
        <w:t>50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 mice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rats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1340" w:right="1320"/>
        </w:sectPr>
      </w:pP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240" w:lineRule="auto" w:before="72" w:after="0"/>
        <w:ind w:left="118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evaluate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gastro-mucosal</w:t>
      </w:r>
      <w:r>
        <w:rPr>
          <w:spacing w:val="8"/>
          <w:sz w:val="24"/>
        </w:rPr>
        <w:t> </w:t>
      </w:r>
      <w:r>
        <w:rPr>
          <w:sz w:val="24"/>
        </w:rPr>
        <w:t>protective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methanol</w:t>
      </w:r>
      <w:r>
        <w:rPr>
          <w:spacing w:val="8"/>
          <w:sz w:val="24"/>
        </w:rPr>
        <w:t> </w:t>
      </w:r>
      <w:r>
        <w:rPr>
          <w:sz w:val="24"/>
        </w:rPr>
        <w:t>stem</w:t>
      </w:r>
      <w:r>
        <w:rPr>
          <w:spacing w:val="8"/>
          <w:sz w:val="24"/>
        </w:rPr>
        <w:t> </w:t>
      </w:r>
      <w:r>
        <w:rPr>
          <w:sz w:val="24"/>
        </w:rPr>
        <w:t>bark</w:t>
      </w:r>
      <w:r>
        <w:rPr>
          <w:spacing w:val="9"/>
          <w:sz w:val="24"/>
        </w:rPr>
        <w:t> </w:t>
      </w:r>
      <w:r>
        <w:rPr>
          <w:sz w:val="24"/>
        </w:rPr>
        <w:t>extract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2"/>
      </w:pPr>
    </w:p>
    <w:p>
      <w:pPr>
        <w:spacing w:before="0"/>
        <w:ind w:left="1180" w:right="0" w:firstLine="0"/>
        <w:jc w:val="left"/>
        <w:rPr>
          <w:i/>
          <w:sz w:val="24"/>
        </w:rPr>
      </w:pPr>
      <w:r>
        <w:rPr>
          <w:i/>
          <w:sz w:val="24"/>
        </w:rPr>
        <w:t>Ximenia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americana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7"/>
        </w:rPr>
      </w:pPr>
    </w:p>
    <w:p>
      <w:pPr>
        <w:pStyle w:val="Heading1"/>
        <w:numPr>
          <w:ilvl w:val="1"/>
          <w:numId w:val="6"/>
        </w:numPr>
        <w:tabs>
          <w:tab w:pos="4070" w:val="left" w:leader="none"/>
          <w:tab w:pos="4071" w:val="left" w:leader="none"/>
        </w:tabs>
        <w:spacing w:line="240" w:lineRule="auto" w:before="0" w:after="0"/>
        <w:ind w:left="4070" w:right="0" w:hanging="721"/>
        <w:jc w:val="left"/>
      </w:pPr>
      <w:r>
        <w:rPr/>
        <w:t>Research</w:t>
      </w:r>
      <w:r>
        <w:rPr>
          <w:spacing w:val="-1"/>
        </w:rPr>
        <w:t> </w:t>
      </w:r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100" w:right="112"/>
      </w:pPr>
      <w:r>
        <w:rPr/>
        <w:t>The</w:t>
      </w:r>
      <w:r>
        <w:rPr>
          <w:spacing w:val="43"/>
        </w:rPr>
        <w:t> </w:t>
      </w:r>
      <w:r>
        <w:rPr/>
        <w:t>methanol</w:t>
      </w:r>
      <w:r>
        <w:rPr>
          <w:spacing w:val="44"/>
        </w:rPr>
        <w:t> </w:t>
      </w:r>
      <w:r>
        <w:rPr/>
        <w:t>stem</w:t>
      </w:r>
      <w:r>
        <w:rPr>
          <w:spacing w:val="44"/>
        </w:rPr>
        <w:t> </w:t>
      </w:r>
      <w:r>
        <w:rPr/>
        <w:t>bark</w:t>
      </w:r>
      <w:r>
        <w:rPr>
          <w:spacing w:val="44"/>
        </w:rPr>
        <w:t> </w:t>
      </w:r>
      <w:r>
        <w:rPr/>
        <w:t>extract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>
          <w:i/>
        </w:rPr>
        <w:t>Ximenia</w:t>
      </w:r>
      <w:r>
        <w:rPr>
          <w:i/>
          <w:spacing w:val="45"/>
        </w:rPr>
        <w:t> </w:t>
      </w:r>
      <w:r>
        <w:rPr>
          <w:i/>
        </w:rPr>
        <w:t>americana</w:t>
      </w:r>
      <w:r>
        <w:rPr>
          <w:i/>
          <w:spacing w:val="45"/>
        </w:rPr>
        <w:t> </w:t>
      </w:r>
      <w:r>
        <w:rPr/>
        <w:t>possesses</w:t>
      </w:r>
      <w:r>
        <w:rPr>
          <w:spacing w:val="44"/>
        </w:rPr>
        <w:t> </w:t>
      </w:r>
      <w:r>
        <w:rPr/>
        <w:t>significant</w:t>
      </w:r>
      <w:r>
        <w:rPr>
          <w:spacing w:val="44"/>
        </w:rPr>
        <w:t> </w:t>
      </w:r>
      <w:r>
        <w:rPr/>
        <w:t>gastroprotective</w:t>
      </w:r>
      <w:r>
        <w:rPr>
          <w:spacing w:val="-57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gastromucosal</w:t>
      </w:r>
      <w:r>
        <w:rPr>
          <w:spacing w:val="-1"/>
        </w:rPr>
        <w:t> </w:t>
      </w:r>
      <w:r>
        <w:rPr/>
        <w:t>linings from</w:t>
      </w:r>
      <w:r>
        <w:rPr>
          <w:spacing w:val="2"/>
        </w:rPr>
        <w:t> </w:t>
      </w:r>
      <w:r>
        <w:rPr/>
        <w:t>gastric acid erosion</w:t>
      </w:r>
      <w:r>
        <w:rPr>
          <w:spacing w:val="-1"/>
        </w:rPr>
        <w:t> </w:t>
      </w:r>
      <w:r>
        <w:rPr/>
        <w:t>and is relatively</w:t>
      </w:r>
      <w:r>
        <w:rPr>
          <w:spacing w:val="-6"/>
        </w:rPr>
        <w:t> </w:t>
      </w:r>
      <w:r>
        <w:rPr/>
        <w:t>safe.</w:t>
      </w:r>
    </w:p>
    <w:p>
      <w:pPr>
        <w:spacing w:after="0" w:line="482" w:lineRule="auto"/>
        <w:sectPr>
          <w:pgSz w:w="12240" w:h="15840"/>
          <w:pgMar w:header="0" w:footer="1015" w:top="1360" w:bottom="1200" w:left="1340" w:right="1320"/>
        </w:sectPr>
      </w:pPr>
    </w:p>
    <w:p>
      <w:pPr>
        <w:pStyle w:val="Heading1"/>
        <w:spacing w:before="76"/>
        <w:ind w:left="3852" w:right="3869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3848" w:val="left" w:leader="none"/>
        </w:tabs>
        <w:spacing w:line="240" w:lineRule="auto" w:before="0" w:after="0"/>
        <w:ind w:left="3847" w:right="0" w:hanging="4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4420" w:val="left" w:leader="none"/>
          <w:tab w:pos="4421" w:val="left" w:leader="none"/>
        </w:tabs>
        <w:spacing w:line="240" w:lineRule="auto" w:before="0" w:after="0"/>
        <w:ind w:left="4421" w:right="0" w:hanging="1020"/>
        <w:jc w:val="left"/>
      </w:pPr>
      <w:r>
        <w:rPr/>
        <w:t>Peptic</w:t>
      </w:r>
      <w:r>
        <w:rPr>
          <w:spacing w:val="-3"/>
        </w:rPr>
        <w:t> </w:t>
      </w:r>
      <w:r>
        <w:rPr/>
        <w:t>Ulcer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100" w:right="0" w:firstLine="0"/>
        <w:jc w:val="both"/>
        <w:rPr>
          <w:b/>
          <w:sz w:val="24"/>
        </w:rPr>
      </w:pPr>
      <w:r>
        <w:rPr>
          <w:b/>
          <w:sz w:val="24"/>
        </w:rPr>
        <w:t>2.1.1</w:t>
      </w:r>
      <w:r>
        <w:rPr>
          <w:b/>
          <w:spacing w:val="117"/>
          <w:sz w:val="24"/>
        </w:rPr>
        <w:t> </w:t>
      </w:r>
      <w:r>
        <w:rPr>
          <w:b/>
          <w:sz w:val="24"/>
        </w:rPr>
        <w:t>Definition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" w:right="115"/>
        <w:jc w:val="both"/>
      </w:pPr>
      <w:r>
        <w:rPr/>
        <w:t>Peptic ulcers are wounds caused by gastric acids on the linings of the upper gastrointestinal tract</w:t>
      </w:r>
      <w:r>
        <w:rPr>
          <w:spacing w:val="1"/>
        </w:rPr>
        <w:t> </w:t>
      </w:r>
      <w:r>
        <w:rPr/>
        <w:t>(GIT)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oesophagus</w:t>
      </w:r>
      <w:r>
        <w:rPr>
          <w:spacing w:val="1"/>
        </w:rPr>
        <w:t> </w:t>
      </w:r>
      <w:r>
        <w:rPr/>
        <w:t>(oesophageal</w:t>
      </w:r>
      <w:r>
        <w:rPr>
          <w:spacing w:val="1"/>
        </w:rPr>
        <w:t> </w:t>
      </w:r>
      <w:r>
        <w:rPr/>
        <w:t>ulcer),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(gastric</w:t>
      </w:r>
      <w:r>
        <w:rPr>
          <w:spacing w:val="1"/>
        </w:rPr>
        <w:t> </w:t>
      </w:r>
      <w:r>
        <w:rPr/>
        <w:t>ulcer)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duodenum</w:t>
      </w:r>
      <w:r>
        <w:rPr>
          <w:spacing w:val="20"/>
        </w:rPr>
        <w:t> </w:t>
      </w:r>
      <w:r>
        <w:rPr/>
        <w:t>(duodenal</w:t>
      </w:r>
      <w:r>
        <w:rPr>
          <w:spacing w:val="20"/>
        </w:rPr>
        <w:t> </w:t>
      </w:r>
      <w:r>
        <w:rPr/>
        <w:t>ulcer).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ulcer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usually</w:t>
      </w:r>
      <w:r>
        <w:rPr>
          <w:spacing w:val="16"/>
        </w:rPr>
        <w:t> </w:t>
      </w:r>
      <w:r>
        <w:rPr/>
        <w:t>an</w:t>
      </w:r>
      <w:r>
        <w:rPr>
          <w:spacing w:val="20"/>
        </w:rPr>
        <w:t> </w:t>
      </w:r>
      <w:r>
        <w:rPr/>
        <w:t>open</w:t>
      </w:r>
      <w:r>
        <w:rPr>
          <w:spacing w:val="20"/>
        </w:rPr>
        <w:t> </w:t>
      </w:r>
      <w:r>
        <w:rPr/>
        <w:t>sore</w:t>
      </w:r>
      <w:r>
        <w:rPr>
          <w:spacing w:val="18"/>
        </w:rPr>
        <w:t> </w:t>
      </w:r>
      <w:r>
        <w:rPr/>
        <w:t>produced</w:t>
      </w:r>
      <w:r>
        <w:rPr>
          <w:spacing w:val="21"/>
        </w:rPr>
        <w:t> </w:t>
      </w:r>
      <w:r>
        <w:rPr/>
        <w:t>by</w:t>
      </w:r>
      <w:r>
        <w:rPr>
          <w:spacing w:val="17"/>
        </w:rPr>
        <w:t> </w:t>
      </w:r>
      <w:r>
        <w:rPr/>
        <w:t>erosion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washing</w:t>
      </w:r>
      <w:r>
        <w:rPr>
          <w:spacing w:val="-58"/>
        </w:rPr>
        <w:t> </w:t>
      </w:r>
      <w:r>
        <w:rPr/>
        <w:t>off of the epithelial cells with its cutaneous, mucus or serous membrane coverings or layers</w:t>
      </w:r>
      <w:r>
        <w:rPr>
          <w:spacing w:val="1"/>
        </w:rPr>
        <w:t> </w:t>
      </w:r>
      <w:r>
        <w:rPr/>
        <w:t>(Abbas and Kumar, 2005).   Duodenal ulcers are 4 times more common than gastric ulcers, but</w:t>
      </w:r>
      <w:r>
        <w:rPr>
          <w:spacing w:val="1"/>
        </w:rPr>
        <w:t> </w:t>
      </w:r>
      <w:r>
        <w:rPr/>
        <w:t>are almost never malignant (Abbas and Kumar, 2010). Curling‟s ulcer is a peptic ulcer with</w:t>
      </w:r>
      <w:r>
        <w:rPr>
          <w:spacing w:val="1"/>
        </w:rPr>
        <w:t> </w:t>
      </w:r>
      <w:r>
        <w:rPr/>
        <w:t>extensive burns and scalds, while that which is locally invasive to the walls of organs that erode</w:t>
      </w:r>
      <w:r>
        <w:rPr>
          <w:spacing w:val="1"/>
        </w:rPr>
        <w:t> </w:t>
      </w:r>
      <w:r>
        <w:rPr/>
        <w:t>blood vessels with evidence of intestinal bleeding (hematemesis or melaena) is termed dendritic</w:t>
      </w:r>
      <w:r>
        <w:rPr>
          <w:spacing w:val="1"/>
        </w:rPr>
        <w:t> </w:t>
      </w:r>
      <w:r>
        <w:rPr/>
        <w:t>(penetrating) ulcer. An</w:t>
      </w:r>
      <w:r>
        <w:rPr>
          <w:spacing w:val="1"/>
        </w:rPr>
        <w:t> </w:t>
      </w:r>
      <w:r>
        <w:rPr/>
        <w:t>acid-pepsin eroded damaged tissue-area is often</w:t>
      </w:r>
      <w:r>
        <w:rPr>
          <w:spacing w:val="60"/>
        </w:rPr>
        <w:t> </w:t>
      </w:r>
      <w:r>
        <w:rPr/>
        <w:t>a painful divot of a</w:t>
      </w:r>
      <w:r>
        <w:rPr>
          <w:spacing w:val="1"/>
        </w:rPr>
        <w:t> </w:t>
      </w:r>
      <w:r>
        <w:rPr/>
        <w:t>small,</w:t>
      </w:r>
      <w:r>
        <w:rPr>
          <w:spacing w:val="-1"/>
        </w:rPr>
        <w:t> </w:t>
      </w:r>
      <w:r>
        <w:rPr/>
        <w:t>red crater on the</w:t>
      </w:r>
      <w:r>
        <w:rPr>
          <w:spacing w:val="-2"/>
        </w:rPr>
        <w:t> </w:t>
      </w:r>
      <w:r>
        <w:rPr/>
        <w:t>inside lining</w:t>
      </w:r>
      <w:r>
        <w:rPr>
          <w:spacing w:val="-2"/>
        </w:rPr>
        <w:t> </w:t>
      </w:r>
      <w:r>
        <w:rPr/>
        <w:t>of the gut as</w:t>
      </w:r>
      <w:r>
        <w:rPr>
          <w:spacing w:val="1"/>
        </w:rPr>
        <w:t> </w:t>
      </w:r>
      <w:r>
        <w:rPr/>
        <w:t>shown below;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2524251</wp:posOffset>
            </wp:positionH>
            <wp:positionV relativeFrom="paragraph">
              <wp:posOffset>131792</wp:posOffset>
            </wp:positionV>
            <wp:extent cx="3653682" cy="204139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682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line="360" w:lineRule="auto" w:before="231"/>
        <w:ind w:left="3348" w:hanging="2874"/>
      </w:pPr>
      <w:r>
        <w:rPr/>
        <w:t>Fig.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Gastric</w:t>
      </w:r>
      <w:r>
        <w:rPr>
          <w:spacing w:val="-1"/>
        </w:rPr>
        <w:t> </w:t>
      </w:r>
      <w:r>
        <w:rPr/>
        <w:t>mucosal ulcer</w:t>
      </w:r>
      <w:r>
        <w:rPr>
          <w:spacing w:val="-3"/>
        </w:rPr>
        <w:t> </w:t>
      </w:r>
      <w:r>
        <w:rPr/>
        <w:t>patterns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illustrated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Mayo</w:t>
      </w:r>
      <w:r>
        <w:rPr>
          <w:spacing w:val="-2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Medical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Research; 2016</w:t>
      </w:r>
    </w:p>
    <w:p>
      <w:pPr>
        <w:spacing w:after="0" w:line="360" w:lineRule="auto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480" w:lineRule="auto" w:before="72"/>
        <w:ind w:left="100" w:right="120"/>
        <w:jc w:val="both"/>
      </w:pPr>
      <w:r>
        <w:rPr/>
        <w:t>There</w:t>
      </w:r>
      <w:r>
        <w:rPr>
          <w:spacing w:val="40"/>
        </w:rPr>
        <w:t> </w:t>
      </w:r>
      <w:r>
        <w:rPr/>
        <w:t>is</w:t>
      </w:r>
      <w:r>
        <w:rPr>
          <w:spacing w:val="43"/>
        </w:rPr>
        <w:t> </w:t>
      </w:r>
      <w:r>
        <w:rPr/>
        <w:t>also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slowly</w:t>
      </w:r>
      <w:r>
        <w:rPr>
          <w:spacing w:val="37"/>
        </w:rPr>
        <w:t> </w:t>
      </w:r>
      <w:r>
        <w:rPr/>
        <w:t>growing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locally</w:t>
      </w:r>
      <w:r>
        <w:rPr>
          <w:spacing w:val="38"/>
        </w:rPr>
        <w:t> </w:t>
      </w:r>
      <w:r>
        <w:rPr/>
        <w:t>invasive</w:t>
      </w:r>
      <w:r>
        <w:rPr>
          <w:spacing w:val="42"/>
        </w:rPr>
        <w:t> </w:t>
      </w:r>
      <w:r>
        <w:rPr/>
        <w:t>skin</w:t>
      </w:r>
      <w:r>
        <w:rPr>
          <w:spacing w:val="42"/>
        </w:rPr>
        <w:t> </w:t>
      </w:r>
      <w:r>
        <w:rPr/>
        <w:t>ulcer</w:t>
      </w:r>
      <w:r>
        <w:rPr>
          <w:spacing w:val="42"/>
        </w:rPr>
        <w:t> </w:t>
      </w:r>
      <w:r>
        <w:rPr/>
        <w:t>commonly</w:t>
      </w:r>
      <w:r>
        <w:rPr>
          <w:spacing w:val="35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face</w:t>
      </w:r>
      <w:r>
        <w:rPr>
          <w:spacing w:val="41"/>
        </w:rPr>
        <w:t> </w:t>
      </w:r>
      <w:r>
        <w:rPr/>
        <w:t>called</w:t>
      </w:r>
      <w:r>
        <w:rPr>
          <w:spacing w:val="-57"/>
        </w:rPr>
        <w:t> </w:t>
      </w:r>
      <w:r>
        <w:rPr/>
        <w:t>rodent ulcer, as well as varicose or gravitational ulcer which is an indolent or inactive type with</w:t>
      </w:r>
      <w:r>
        <w:rPr>
          <w:spacing w:val="1"/>
        </w:rPr>
        <w:t> </w:t>
      </w:r>
      <w:r>
        <w:rPr/>
        <w:t>dilated</w:t>
      </w:r>
      <w:r>
        <w:rPr>
          <w:spacing w:val="1"/>
        </w:rPr>
        <w:t> </w:t>
      </w:r>
      <w:r>
        <w:rPr/>
        <w:t>veins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reversal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limbs</w:t>
      </w:r>
      <w:r>
        <w:rPr>
          <w:spacing w:val="1"/>
        </w:rPr>
        <w:t> </w:t>
      </w:r>
      <w:r>
        <w:rPr/>
        <w:t>(especially the lower third of a leg), rectum (haemorrhoids) or lower oesophagus, also known as</w:t>
      </w:r>
      <w:r>
        <w:rPr>
          <w:spacing w:val="1"/>
        </w:rPr>
        <w:t> </w:t>
      </w:r>
      <w:r>
        <w:rPr/>
        <w:t>oesophageal</w:t>
      </w:r>
      <w:r>
        <w:rPr>
          <w:spacing w:val="-1"/>
        </w:rPr>
        <w:t> </w:t>
      </w:r>
      <w:r>
        <w:rPr/>
        <w:t>varices (Abbas and</w:t>
      </w:r>
      <w:r>
        <w:rPr>
          <w:spacing w:val="-1"/>
        </w:rPr>
        <w:t> </w:t>
      </w:r>
      <w:r>
        <w:rPr/>
        <w:t>Kumar, 2010).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numPr>
          <w:ilvl w:val="1"/>
          <w:numId w:val="8"/>
        </w:numPr>
        <w:tabs>
          <w:tab w:pos="1201" w:val="left" w:leader="none"/>
        </w:tabs>
        <w:spacing w:line="240" w:lineRule="auto" w:before="90" w:after="0"/>
        <w:ind w:left="1200" w:right="0" w:hanging="361"/>
        <w:jc w:val="left"/>
      </w:pPr>
      <w:r>
        <w:rPr/>
        <w:t>Pathogenesis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Peptic</w:t>
      </w:r>
      <w:r>
        <w:rPr>
          <w:spacing w:val="-4"/>
        </w:rPr>
        <w:t> </w:t>
      </w:r>
      <w:r>
        <w:rPr/>
        <w:t>Ulcer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group style="position:absolute;margin-left:71.129997pt;margin-top:16.708887pt;width:637.7pt;height:142.6pt;mso-position-horizontal-relative:page;mso-position-vertical-relative:paragraph;z-index:-15726592;mso-wrap-distance-left:0;mso-wrap-distance-right:0" coordorigin="1423,334" coordsize="12754,2852">
            <v:shape style="position:absolute;left:10606;top:1601;width:2997;height:233" coordorigin="10606,1602" coordsize="2997,233" path="m12137,1602l12137,1760,13602,1760,13602,1834m12137,1602l12137,1760,12560,1760,12560,1834m12137,1602l12137,1760,11583,1760,11583,1834m12137,1602l12137,1760,10606,1760,10606,1834e" filled="false" stroked="true" strokeweight="2pt" strokecolor="#4674ab">
              <v:path arrowok="t"/>
              <v:stroke dashstyle="solid"/>
            </v:shape>
            <v:shape style="position:absolute;left:3101;top:861;width:9036;height:233" coordorigin="3102,862" coordsize="9036,233" path="m7503,862l7503,1020,12137,1020,12137,1094m7503,862l7503,1020,8070,1020,8070,1094m7503,862l7503,1020,6551,1020,6551,1094m7503,862l7503,1020,5435,1020,5435,1094m7503,862l7503,1020,3102,1020,3102,1094e" filled="false" stroked="true" strokeweight="2pt" strokecolor="#3c6695">
              <v:path arrowok="t"/>
              <v:stroke dashstyle="solid"/>
            </v:shape>
            <v:shape style="position:absolute;left:7103;top:354;width:800;height:508" coordorigin="7103,354" coordsize="800,508" path="m7852,354l7154,354,7134,358,7118,369,7107,385,7103,405,7103,811,7107,831,7118,847,7134,858,7154,862,7852,862,7872,858,7888,847,7899,831,7903,811,7903,405,7899,385,7888,369,7872,358,7852,354xe" filled="true" fillcolor="#4f81bc" stroked="false">
              <v:path arrowok="t"/>
              <v:fill type="solid"/>
            </v:shape>
            <v:shape style="position:absolute;left:7103;top:354;width:800;height:508" coordorigin="7103,354" coordsize="800,508" path="m7103,405l7107,385,7118,369,7134,358,7154,354,7852,354,7872,358,7888,369,7899,385,7903,405,7903,811,7899,831,7888,847,7872,858,7852,862,7154,862,7134,858,7118,847,7107,831,7103,811,7103,405xe" filled="false" stroked="true" strokeweight="2pt" strokecolor="#ffffff">
              <v:path arrowok="t"/>
              <v:stroke dashstyle="solid"/>
            </v:shape>
            <v:shape style="position:absolute;left:7192;top:438;width:800;height:508" coordorigin="7192,439" coordsize="800,508" path="m7941,439l7243,439,7223,443,7207,453,7196,470,7192,489,7192,895,7196,915,7207,931,7223,942,7243,946,7941,946,7961,942,7977,931,7988,915,7992,895,7992,489,7988,470,7977,453,7961,443,7941,439xe" filled="true" fillcolor="#ffffff" stroked="false">
              <v:path arrowok="t"/>
              <v:fill opacity="59110f" type="solid"/>
            </v:shape>
            <v:shape style="position:absolute;left:7192;top:438;width:800;height:508" coordorigin="7192,439" coordsize="800,508" path="m7192,489l7196,470,7207,453,7223,443,7243,439,7941,439,7961,443,7977,453,7988,470,7992,489,7992,895,7988,915,7977,931,7961,942,7941,946,7243,946,7223,942,7207,931,7196,915,7192,895,7192,489xe" filled="false" stroked="true" strokeweight="2pt" strokecolor="#4f81bc">
              <v:path arrowok="t"/>
              <v:stroke dashstyle="solid"/>
            </v:shape>
            <v:shape style="position:absolute;left:1842;top:1601;width:2519;height:233" coordorigin="1842,1602" coordsize="2519,233" path="m3102,1602l3102,1760,4361,1760,4361,1834m3102,1602l3102,1760,3384,1760,3384,1834m3102,1602l3102,1760,1842,1760,1842,1834e" filled="false" stroked="true" strokeweight="2pt" strokecolor="#4674ab">
              <v:path arrowok="t"/>
              <v:stroke dashstyle="solid"/>
            </v:shape>
            <v:shape style="position:absolute;left:2469;top:1094;width:1264;height:508" coordorigin="2470,1094" coordsize="1264,508" path="m3683,1094l2520,1094,2501,1098,2484,1109,2474,1125,2470,1145,2470,1551,2474,1571,2484,1587,2501,1598,2520,1602,3683,1602,3702,1598,3718,1587,3729,1571,3733,1551,3733,1145,3729,1125,3718,1109,3702,1098,3683,1094xe" filled="true" fillcolor="#4f81bc" stroked="false">
              <v:path arrowok="t"/>
              <v:fill type="solid"/>
            </v:shape>
            <v:shape style="position:absolute;left:2469;top:1094;width:1264;height:508" coordorigin="2470,1094" coordsize="1264,508" path="m2470,1145l2474,1125,2484,1109,2501,1098,2520,1094,3683,1094,3702,1098,3718,1109,3729,1125,3733,1145,3733,1551,3729,1571,3718,1587,3702,1598,3683,1602,2520,1602,2501,1598,2484,1587,2474,1571,2470,1551,2470,1145xe" filled="false" stroked="true" strokeweight="2pt" strokecolor="#ffffff">
              <v:path arrowok="t"/>
              <v:stroke dashstyle="solid"/>
            </v:shape>
            <v:shape style="position:absolute;left:2558;top:1178;width:1264;height:508" coordorigin="2559,1179" coordsize="1264,508" path="m3771,1179l2609,1179,2589,1183,2573,1193,2563,1210,2559,1229,2559,1635,2563,1655,2573,1671,2589,1682,2609,1686,3771,1686,3791,1682,3807,1671,3818,1655,3822,1635,3822,1229,3818,1210,3807,1193,3791,1183,3771,1179xe" filled="true" fillcolor="#ffffff" stroked="false">
              <v:path arrowok="t"/>
              <v:fill opacity="59110f" type="solid"/>
            </v:shape>
            <v:shape style="position:absolute;left:2558;top:1178;width:1264;height:508" coordorigin="2559,1179" coordsize="1264,508" path="m2559,1229l2563,1210,2573,1193,2589,1183,2609,1179,3771,1179,3791,1183,3807,1193,3818,1210,3822,1229,3822,1635,3818,1655,3807,1671,3791,1682,3771,1686,2609,1686,2589,1682,2573,1671,2563,1655,2559,1635,2559,1229xe" filled="false" stroked="true" strokeweight="2pt" strokecolor="#4f81bc">
              <v:path arrowok="t"/>
              <v:stroke dashstyle="solid"/>
            </v:shape>
            <v:line style="position:absolute" from="1842,2342" to="1842,2574" stroked="true" strokeweight="2pt" strokecolor="#4674ab">
              <v:stroke dashstyle="solid"/>
            </v:line>
            <v:shape style="position:absolute;left:1442;top:1834;width:800;height:508" coordorigin="1443,1834" coordsize="800,508" path="m2191,1834l1493,1834,1474,1838,1457,1849,1447,1865,1443,1885,1443,2291,1447,2311,1457,2327,1474,2338,1493,2342,2191,2342,2211,2338,2227,2327,2238,2311,2242,2291,2242,1885,2238,1865,2227,1849,2211,1838,2191,1834xe" filled="true" fillcolor="#4f81bc" stroked="false">
              <v:path arrowok="t"/>
              <v:fill type="solid"/>
            </v:shape>
            <v:shape style="position:absolute;left:1442;top:1834;width:800;height:508" coordorigin="1443,1834" coordsize="800,508" path="m1443,1885l1447,1865,1457,1849,1474,1838,1493,1834,2191,1834,2211,1838,2227,1849,2238,1865,2242,1885,2242,2291,2238,2311,2227,2327,2211,2338,2191,2342,1493,2342,1474,2338,1457,2327,1447,2311,1443,2291,1443,1885xe" filled="false" stroked="true" strokeweight="2pt" strokecolor="#ffffff">
              <v:path arrowok="t"/>
              <v:stroke dashstyle="solid"/>
            </v:shape>
            <v:shape style="position:absolute;left:1531;top:1918;width:800;height:508" coordorigin="1531,1919" coordsize="800,508" path="m2280,1919l1582,1919,1562,1923,1546,1933,1535,1950,1531,1969,1531,2375,1535,2395,1546,2411,1562,2422,1582,2426,2280,2426,2300,2422,2316,2411,2327,2395,2331,2375,2331,1969,2327,1950,2316,1933,2300,1923,2280,1919xe" filled="true" fillcolor="#ffffff" stroked="false">
              <v:path arrowok="t"/>
              <v:fill opacity="59110f" type="solid"/>
            </v:shape>
            <v:shape style="position:absolute;left:1531;top:1918;width:800;height:508" coordorigin="1531,1919" coordsize="800,508" path="m1531,1969l1535,1950,1546,1933,1562,1923,1582,1919,2280,1919,2300,1923,2316,1933,2327,1950,2331,1969,2331,2375,2327,2395,2316,2411,2300,2422,2280,2426,1582,2426,1562,2422,1546,2411,1535,2395,1531,2375,1531,1969xe" filled="false" stroked="true" strokeweight="2pt" strokecolor="#4f81bc">
              <v:path arrowok="t"/>
              <v:stroke dashstyle="solid"/>
            </v:shape>
            <v:shape style="position:absolute;left:1442;top:2574;width:800;height:508" coordorigin="1443,2574" coordsize="800,508" path="m2191,2574l1493,2574,1474,2578,1457,2589,1447,2605,1443,2625,1443,3031,1447,3051,1457,3067,1474,3078,1493,3082,2191,3082,2211,3078,2227,3067,2238,3051,2242,3031,2242,2625,2238,2605,2227,2589,2211,2578,2191,2574xe" filled="true" fillcolor="#4f81bc" stroked="false">
              <v:path arrowok="t"/>
              <v:fill type="solid"/>
            </v:shape>
            <v:shape style="position:absolute;left:1442;top:2574;width:800;height:508" coordorigin="1443,2574" coordsize="800,508" path="m1443,2625l1447,2605,1457,2589,1474,2578,1493,2574,2191,2574,2211,2578,2227,2589,2238,2605,2242,2625,2242,3031,2238,3051,2227,3067,2211,3078,2191,3082,1493,3082,1474,3078,1457,3067,1447,3051,1443,3031,1443,2625xe" filled="false" stroked="true" strokeweight="2pt" strokecolor="#ffffff">
              <v:path arrowok="t"/>
              <v:stroke dashstyle="solid"/>
            </v:shape>
            <v:shape style="position:absolute;left:1531;top:2658;width:800;height:508" coordorigin="1531,2659" coordsize="800,508" path="m2280,2659l1582,2659,1562,2663,1546,2673,1535,2690,1531,2709,1531,3115,1535,3135,1546,3151,1562,3162,1582,3166,2280,3166,2300,3162,2316,3151,2327,3135,2331,3115,2331,2709,2327,2690,2316,2673,2300,2663,2280,2659xe" filled="true" fillcolor="#ffffff" stroked="false">
              <v:path arrowok="t"/>
              <v:fill opacity="59110f" type="solid"/>
            </v:shape>
            <v:shape style="position:absolute;left:1531;top:2658;width:800;height:508" coordorigin="1531,2659" coordsize="800,508" path="m1531,2709l1535,2690,1546,2673,1562,2663,1582,2659,2280,2659,2300,2663,2316,2673,2327,2690,2331,2709,2331,3115,2327,3135,2316,3151,2300,3162,2280,3166,1582,3166,1562,3162,1546,3151,1535,3135,1531,3115,1531,2709xe" filled="false" stroked="true" strokeweight="2pt" strokecolor="#4f81bc">
              <v:path arrowok="t"/>
              <v:stroke dashstyle="solid"/>
            </v:shape>
            <v:shape style="position:absolute;left:2895;top:2341;width:1054;height:233" coordorigin="2895,2342" coordsize="1054,233" path="m3384,2342l3384,2500,3949,2500,3949,2574m3384,2342l3384,2500,2895,2500,2895,2574e" filled="false" stroked="true" strokeweight="2pt" strokecolor="#4674ab">
              <v:path arrowok="t"/>
              <v:stroke dashstyle="solid"/>
            </v:shape>
            <v:shape style="position:absolute;left:2984;top:1834;width:800;height:508" coordorigin="2984,1834" coordsize="800,508" path="m3733,1834l3035,1834,3015,1838,2999,1849,2988,1865,2984,1885,2984,2291,2988,2311,2999,2327,3015,2338,3035,2342,3733,2342,3753,2338,3769,2327,3780,2311,3784,2291,3784,1885,3780,1865,3769,1849,3753,1838,3733,1834xe" filled="true" fillcolor="#4f81bc" stroked="false">
              <v:path arrowok="t"/>
              <v:fill type="solid"/>
            </v:shape>
            <v:shape style="position:absolute;left:2984;top:1834;width:800;height:508" coordorigin="2984,1834" coordsize="800,508" path="m2984,1885l2988,1865,2999,1849,3015,1838,3035,1834,3733,1834,3753,1838,3769,1849,3780,1865,3784,1885,3784,2291,3780,2311,3769,2327,3753,2338,3733,2342,3035,2342,3015,2338,2999,2327,2988,2311,2984,2291,2984,1885xe" filled="false" stroked="true" strokeweight="2pt" strokecolor="#ffffff">
              <v:path arrowok="t"/>
              <v:stroke dashstyle="solid"/>
            </v:shape>
            <v:shape style="position:absolute;left:3073;top:1918;width:800;height:508" coordorigin="3073,1919" coordsize="800,508" path="m3822,1919l3124,1919,3104,1923,3088,1933,3077,1950,3073,1969,3073,2375,3077,2395,3088,2411,3104,2422,3124,2426,3822,2426,3841,2422,3857,2411,3868,2395,3872,2375,3872,1969,3868,1950,3857,1933,3841,1923,3822,1919xe" filled="true" fillcolor="#ffffff" stroked="false">
              <v:path arrowok="t"/>
              <v:fill opacity="59110f" type="solid"/>
            </v:shape>
            <v:shape style="position:absolute;left:3073;top:1918;width:800;height:508" coordorigin="3073,1919" coordsize="800,508" path="m3073,1969l3077,1950,3088,1933,3104,1923,3124,1919,3822,1919,3841,1923,3857,1933,3868,1950,3872,1969,3872,2375,3868,2395,3857,2411,3841,2422,3822,2426,3124,2426,3104,2422,3088,2411,3077,2395,3073,2375,3073,1969xe" filled="false" stroked="true" strokeweight="2pt" strokecolor="#4f81bc">
              <v:path arrowok="t"/>
              <v:stroke dashstyle="solid"/>
            </v:shape>
            <v:shape style="position:absolute;left:2419;top:2574;width:952;height:508" coordorigin="2419,2574" coordsize="952,508" path="m3321,2574l2470,2574,2450,2578,2434,2589,2423,2605,2419,2625,2419,3031,2423,3051,2434,3067,2450,3078,2470,3082,3321,3082,3341,3078,3357,3067,3367,3051,3371,3031,3371,2625,3367,2605,3357,2589,3341,2578,3321,2574xe" filled="true" fillcolor="#4f81bc" stroked="false">
              <v:path arrowok="t"/>
              <v:fill type="solid"/>
            </v:shape>
            <v:shape style="position:absolute;left:2419;top:2574;width:952;height:508" coordorigin="2419,2574" coordsize="952,508" path="m2419,2625l2423,2605,2434,2589,2450,2578,2470,2574,3321,2574,3341,2578,3357,2589,3367,2605,3371,2625,3371,3031,3367,3051,3357,3067,3341,3078,3321,3082,2470,3082,2450,3078,2434,3067,2423,3051,2419,3031,2419,2625xe" filled="false" stroked="true" strokeweight="2pt" strokecolor="#ffffff">
              <v:path arrowok="t"/>
              <v:stroke dashstyle="solid"/>
            </v:shape>
            <v:shape style="position:absolute;left:2508;top:2658;width:952;height:508" coordorigin="2508,2659" coordsize="952,508" path="m3410,2659l2559,2659,2539,2663,2523,2673,2512,2690,2508,2709,2508,3115,2512,3135,2523,3151,2539,3162,2559,3166,3410,3166,3429,3162,3445,3151,3456,3135,3460,3115,3460,2709,3456,2690,3445,2673,3429,2663,3410,2659xe" filled="true" fillcolor="#ffffff" stroked="false">
              <v:path arrowok="t"/>
              <v:fill opacity="59110f" type="solid"/>
            </v:shape>
            <v:shape style="position:absolute;left:2508;top:2658;width:952;height:508" coordorigin="2508,2659" coordsize="952,508" path="m2508,2709l2512,2690,2523,2673,2539,2663,2559,2659,3410,2659,3429,2663,3445,2673,3456,2690,3460,2709,3460,3115,3456,3135,3445,3151,3429,3162,3410,3166,2559,3166,2539,3162,2523,3151,2512,3135,2508,3115,2508,2709xe" filled="false" stroked="true" strokeweight="2pt" strokecolor="#4f81bc">
              <v:path arrowok="t"/>
              <v:stroke dashstyle="solid"/>
            </v:shape>
            <v:shape style="position:absolute;left:3549;top:2574;width:800;height:508" coordorigin="3549,2574" coordsize="800,508" path="m4298,2574l3600,2574,3580,2578,3564,2589,3553,2605,3549,2625,3549,3031,3553,3051,3564,3067,3580,3078,3600,3082,4298,3082,4317,3078,4333,3067,4344,3051,4348,3031,4348,2625,4344,2605,4333,2589,4317,2578,4298,2574xe" filled="true" fillcolor="#4f81bc" stroked="false">
              <v:path arrowok="t"/>
              <v:fill type="solid"/>
            </v:shape>
            <v:shape style="position:absolute;left:3549;top:2574;width:800;height:508" coordorigin="3549,2574" coordsize="800,508" path="m3549,2625l3553,2605,3564,2589,3580,2578,3600,2574,4298,2574,4317,2578,4333,2589,4344,2605,4348,2625,4348,3031,4344,3051,4333,3067,4317,3078,4298,3082,3600,3082,3580,3078,3564,3067,3553,3051,3549,3031,3549,2625xe" filled="false" stroked="true" strokeweight="2pt" strokecolor="#ffffff">
              <v:path arrowok="t"/>
              <v:stroke dashstyle="solid"/>
            </v:shape>
            <v:shape style="position:absolute;left:3637;top:2658;width:800;height:508" coordorigin="3638,2659" coordsize="800,508" path="m4386,2659l3689,2659,3669,2663,3653,2673,3642,2690,3638,2709,3638,3115,3642,3135,3653,3151,3669,3162,3689,3166,4386,3166,4406,3162,4422,3151,4433,3135,4437,3115,4437,2709,4433,2690,4422,2673,4406,2663,4386,2659xe" filled="true" fillcolor="#ffffff" stroked="false">
              <v:path arrowok="t"/>
              <v:fill opacity="59110f" type="solid"/>
            </v:shape>
            <v:shape style="position:absolute;left:3637;top:2658;width:800;height:508" coordorigin="3638,2659" coordsize="800,508" path="m3638,2709l3642,2690,3653,2673,3669,2663,3689,2659,4386,2659,4406,2663,4422,2673,4433,2690,4437,2709,4437,3115,4433,3135,4422,3151,4406,3162,4386,3166,3689,3166,3669,3162,3653,3151,3642,3135,3638,3115,3638,2709xe" filled="false" stroked="true" strokeweight="2pt" strokecolor="#4f81bc">
              <v:path arrowok="t"/>
              <v:stroke dashstyle="solid"/>
            </v:shape>
            <v:shape style="position:absolute;left:3961;top:1834;width:800;height:508" coordorigin="3961,1834" coordsize="800,508" path="m4710,1834l4012,1834,3992,1838,3976,1849,3965,1865,3961,1885,3961,2291,3965,2311,3976,2327,3992,2338,4012,2342,4710,2342,4729,2338,4746,2327,4756,2311,4760,2291,4760,1885,4756,1865,4746,1849,4729,1838,4710,1834xe" filled="true" fillcolor="#4f81bc" stroked="false">
              <v:path arrowok="t"/>
              <v:fill type="solid"/>
            </v:shape>
            <v:shape style="position:absolute;left:3961;top:1834;width:800;height:508" coordorigin="3961,1834" coordsize="800,508" path="m3961,1885l3965,1865,3976,1849,3992,1838,4012,1834,4710,1834,4729,1838,4746,1849,4756,1865,4760,1885,4760,2291,4756,2311,4746,2327,4729,2338,4710,2342,4012,2342,3992,2338,3976,2327,3965,2311,3961,2291,3961,1885xe" filled="false" stroked="true" strokeweight="2pt" strokecolor="#ffffff">
              <v:path arrowok="t"/>
              <v:stroke dashstyle="solid"/>
            </v:shape>
            <v:shape style="position:absolute;left:4050;top:1918;width:800;height:508" coordorigin="4050,1919" coordsize="800,508" path="m4798,1919l4101,1919,4081,1923,4065,1933,4054,1950,4050,1969,4050,2375,4054,2395,4065,2411,4081,2422,4101,2426,4798,2426,4818,2422,4834,2411,4845,2395,4849,2375,4849,1969,4845,1950,4834,1933,4818,1923,4798,1919xe" filled="true" fillcolor="#ffffff" stroked="false">
              <v:path arrowok="t"/>
              <v:fill opacity="59110f" type="solid"/>
            </v:shape>
            <v:shape style="position:absolute;left:4050;top:1918;width:800;height:508" coordorigin="4050,1919" coordsize="800,508" path="m4050,1969l4054,1950,4065,1933,4081,1923,4101,1919,4798,1919,4818,1923,4834,1933,4845,1950,4849,1969,4849,2375,4845,2395,4834,2411,4818,2422,4798,2426,4101,2426,4081,2422,4065,2411,4054,2395,4050,2375,4050,1969xe" filled="false" stroked="true" strokeweight="2pt" strokecolor="#4f81bc">
              <v:path arrowok="t"/>
              <v:stroke dashstyle="solid"/>
            </v:shape>
            <v:shape style="position:absolute;left:5435;top:1601;width:51;height:233" coordorigin="5435,1602" coordsize="51,233" path="m5435,1602l5435,1760,5486,1760,5486,1834e" filled="false" stroked="true" strokeweight="2pt" strokecolor="#4674ab">
              <v:path arrowok="t"/>
              <v:stroke dashstyle="solid"/>
            </v:shape>
            <v:shape style="position:absolute;left:5035;top:1094;width:800;height:508" coordorigin="5036,1094" coordsize="800,508" path="m5784,1094l5086,1094,5067,1098,5050,1109,5040,1125,5036,1145,5036,1551,5040,1571,5050,1587,5067,1598,5086,1602,5784,1602,5804,1598,5820,1587,5831,1571,5835,1551,5835,1145,5831,1125,5820,1109,5804,1098,5784,1094xe" filled="true" fillcolor="#4f81bc" stroked="false">
              <v:path arrowok="t"/>
              <v:fill type="solid"/>
            </v:shape>
            <v:shape style="position:absolute;left:5035;top:1094;width:800;height:508" coordorigin="5036,1094" coordsize="800,508" path="m5036,1145l5040,1125,5050,1109,5067,1098,5086,1094,5784,1094,5804,1098,5820,1109,5831,1125,5835,1145,5835,1551,5831,1571,5820,1587,5804,1598,5784,1602,5086,1602,5067,1598,5050,1587,5040,1571,5036,1551,5036,1145xe" filled="false" stroked="true" strokeweight="2pt" strokecolor="#ffffff">
              <v:path arrowok="t"/>
              <v:stroke dashstyle="solid"/>
            </v:shape>
            <v:shape style="position:absolute;left:5124;top:1178;width:800;height:508" coordorigin="5124,1179" coordsize="800,508" path="m5873,1179l5175,1179,5155,1183,5139,1193,5128,1210,5124,1229,5124,1635,5128,1655,5139,1671,5155,1682,5175,1686,5873,1686,5893,1682,5909,1671,5920,1655,5924,1635,5924,1229,5920,1210,5909,1193,5893,1183,5873,1179xe" filled="true" fillcolor="#ffffff" stroked="false">
              <v:path arrowok="t"/>
              <v:fill opacity="59110f" type="solid"/>
            </v:shape>
            <v:shape style="position:absolute;left:5124;top:1178;width:800;height:508" coordorigin="5124,1179" coordsize="800,508" path="m5124,1229l5128,1210,5139,1193,5155,1183,5175,1179,5873,1179,5893,1183,5909,1193,5920,1210,5924,1229,5924,1635,5920,1655,5909,1671,5893,1682,5873,1686,5175,1686,5155,1682,5139,1671,5128,1655,5124,1635,5124,1229xe" filled="false" stroked="true" strokeweight="2pt" strokecolor="#4f81bc">
              <v:path arrowok="t"/>
              <v:stroke dashstyle="solid"/>
            </v:shape>
            <v:shape style="position:absolute;left:4988;top:1834;width:995;height:989" coordorigin="4989,1834" coordsize="995,989" path="m5885,1834l5088,1834,5049,1842,5018,1863,4997,1895,4989,1933,4989,2724,4997,2763,5018,2794,5049,2815,5088,2823,5885,2823,5923,2815,5954,2794,5976,2763,5983,2724,5983,1933,5976,1895,5954,1863,5923,1842,5885,1834xe" filled="true" fillcolor="#4f81bc" stroked="false">
              <v:path arrowok="t"/>
              <v:fill type="solid"/>
            </v:shape>
            <v:shape style="position:absolute;left:4988;top:1834;width:995;height:989" coordorigin="4989,1834" coordsize="995,989" path="m4989,1933l4997,1895,5018,1863,5049,1842,5088,1834,5885,1834,5923,1842,5954,1863,5976,1895,5983,1933,5983,2724,5976,2763,5954,2794,5923,2815,5885,2823,5088,2823,5049,2815,5018,2794,4997,2763,4989,2724,4989,1933xe" filled="false" stroked="true" strokeweight="2pt" strokecolor="#ffffff">
              <v:path arrowok="t"/>
              <v:stroke dashstyle="solid"/>
            </v:shape>
            <v:shape style="position:absolute;left:5077;top:1918;width:995;height:989" coordorigin="5078,1919" coordsize="995,989" path="m5973,1919l5177,1919,5138,1926,5107,1948,5086,1979,5078,2017,5078,2809,5086,2847,5107,2879,5138,2900,5177,2908,5973,2908,6012,2900,6043,2879,6064,2847,6072,2809,6072,2017,6064,1979,6043,1948,6012,1926,5973,1919xe" filled="true" fillcolor="#ffffff" stroked="false">
              <v:path arrowok="t"/>
              <v:fill opacity="59110f" type="solid"/>
            </v:shape>
            <v:shape style="position:absolute;left:5077;top:1918;width:995;height:989" coordorigin="5078,1919" coordsize="995,989" path="m5078,2017l5086,1979,5107,1948,5138,1926,5177,1919,5973,1919,6012,1926,6043,1948,6064,1979,6072,2017,6072,2809,6064,2847,6043,2879,6012,2900,5973,2908,5177,2908,5138,2900,5107,2879,5086,2847,5078,2809,5078,2017xe" filled="false" stroked="true" strokeweight="2pt" strokecolor="#4f81bc">
              <v:path arrowok="t"/>
              <v:stroke dashstyle="solid"/>
            </v:shape>
            <v:shape style="position:absolute;left:6509;top:1601;width:3025;height:233" coordorigin="6510,1602" coordsize="3025,233" path="m8069,1602l8069,1760,9535,1760,9535,1834m8069,1602l8069,1760,8464,1760,8464,1834m8070,1602l8070,1760,7487,1760,7487,1834m8070,1602l8070,1760,6510,1760,6510,1834e" filled="false" stroked="true" strokeweight="2pt" strokecolor="#4674ab">
              <v:path arrowok="t"/>
              <v:stroke dashstyle="solid"/>
            </v:shape>
            <v:shape style="position:absolute;left:6012;top:1094;width:1078;height:508" coordorigin="6013,1094" coordsize="1078,508" path="m7039,1094l6063,1094,6044,1098,6027,1109,6017,1125,6013,1145,6013,1551,6017,1571,6027,1587,6044,1598,6063,1602,7039,1602,7059,1598,7075,1587,7086,1571,7090,1551,7090,1145,7086,1125,7075,1109,7059,1098,7039,1094xe" filled="true" fillcolor="#4f81bc" stroked="false">
              <v:path arrowok="t"/>
              <v:fill type="solid"/>
            </v:shape>
            <v:shape style="position:absolute;left:6012;top:1094;width:1078;height:508" coordorigin="6013,1094" coordsize="1078,508" path="m6013,1145l6017,1125,6027,1109,6044,1098,6063,1094,7039,1094,7059,1098,7075,1109,7086,1125,7090,1145,7090,1551,7086,1571,7075,1587,7059,1598,7039,1602,6063,1602,6044,1598,6027,1587,6017,1571,6013,1551,6013,1145xe" filled="false" stroked="true" strokeweight="2pt" strokecolor="#ffffff">
              <v:path arrowok="t"/>
              <v:stroke dashstyle="solid"/>
            </v:shape>
            <v:shape style="position:absolute;left:6101;top:1178;width:1078;height:508" coordorigin="6101,1179" coordsize="1078,508" path="m7128,1179l6152,1179,6132,1183,6116,1193,6105,1210,6101,1229,6101,1635,6105,1655,6116,1671,6132,1682,6152,1686,7128,1686,7148,1682,7164,1671,7175,1655,7179,1635,7179,1229,7175,1210,7164,1193,7148,1183,7128,1179xe" filled="true" fillcolor="#ffffff" stroked="false">
              <v:path arrowok="t"/>
              <v:fill opacity="59110f" type="solid"/>
            </v:shape>
            <v:shape style="position:absolute;left:6101;top:1178;width:1078;height:508" coordorigin="6101,1179" coordsize="1078,508" path="m6101,1229l6105,1210,6116,1193,6132,1183,6152,1179,7128,1179,7148,1183,7164,1193,7175,1210,7179,1229,7179,1635,7175,1655,7164,1671,7148,1682,7128,1686,6152,1686,6132,1682,6116,1671,6105,1655,6101,1635,6101,1229xe" filled="false" stroked="true" strokeweight="2pt" strokecolor="#4f81bc">
              <v:path arrowok="t"/>
              <v:stroke dashstyle="solid"/>
            </v:shape>
            <v:shape style="position:absolute;left:7446;top:1094;width:1246;height:508" coordorigin="7447,1094" coordsize="1246,508" path="m8642,1094l7497,1094,7478,1098,7462,1109,7451,1125,7447,1145,7447,1551,7451,1571,7462,1587,7478,1598,7497,1602,8642,1602,8661,1598,8678,1587,8688,1571,8692,1551,8692,1145,8688,1125,8678,1109,8661,1098,8642,1094xe" filled="true" fillcolor="#4f81bc" stroked="false">
              <v:path arrowok="t"/>
              <v:fill type="solid"/>
            </v:shape>
            <v:shape style="position:absolute;left:7446;top:1094;width:1246;height:508" coordorigin="7447,1094" coordsize="1246,508" path="m7447,1145l7451,1125,7462,1109,7478,1098,7497,1094,8642,1094,8661,1098,8678,1109,8688,1125,8692,1145,8692,1551,8688,1571,8678,1587,8661,1598,8642,1602,7497,1602,7478,1598,7462,1587,7451,1571,7447,1551,7447,1145xe" filled="false" stroked="true" strokeweight="2pt" strokecolor="#ffffff">
              <v:path arrowok="t"/>
              <v:stroke dashstyle="solid"/>
            </v:shape>
            <v:shape style="position:absolute;left:7535;top:1178;width:1246;height:508" coordorigin="7535,1179" coordsize="1246,508" path="m8730,1179l7586,1179,7566,1183,7550,1193,7539,1210,7535,1229,7535,1635,7539,1655,7550,1671,7566,1682,7586,1686,8730,1686,8750,1682,8766,1671,8777,1655,8781,1635,8781,1229,8777,1210,8766,1193,8750,1183,8730,1179xe" filled="true" fillcolor="#ffffff" stroked="false">
              <v:path arrowok="t"/>
              <v:fill opacity="59110f" type="solid"/>
            </v:shape>
            <v:shape style="position:absolute;left:7535;top:1178;width:1246;height:508" coordorigin="7535,1179" coordsize="1246,508" path="m7535,1229l7539,1210,7550,1193,7566,1183,7586,1179,8730,1179,8750,1183,8766,1193,8777,1210,8781,1229,8781,1635,8777,1655,8766,1671,8750,1682,8730,1686,7586,1686,7566,1682,7550,1671,7539,1655,7535,1635,7535,1229xe" filled="false" stroked="true" strokeweight="2pt" strokecolor="#4f81bc">
              <v:path arrowok="t"/>
              <v:stroke dashstyle="solid"/>
            </v:shape>
            <v:shape style="position:absolute;left:6110;top:1834;width:800;height:508" coordorigin="6110,1834" coordsize="800,508" path="m6859,1834l6161,1834,6141,1838,6125,1849,6114,1865,6110,1885,6110,2291,6114,2311,6125,2327,6141,2338,6161,2342,6859,2342,6879,2338,6895,2327,6905,2311,6909,2291,6909,1885,6905,1865,6895,1849,6879,1838,6859,1834xe" filled="true" fillcolor="#4f81bc" stroked="false">
              <v:path arrowok="t"/>
              <v:fill type="solid"/>
            </v:shape>
            <v:shape style="position:absolute;left:6110;top:1834;width:800;height:508" coordorigin="6110,1834" coordsize="800,508" path="m6110,1885l6114,1865,6125,1849,6141,1838,6161,1834,6859,1834,6879,1838,6895,1849,6905,1865,6909,1885,6909,2291,6905,2311,6895,2327,6879,2338,6859,2342,6161,2342,6141,2338,6125,2327,6114,2311,6110,2291,6110,1885xe" filled="false" stroked="true" strokeweight="2pt" strokecolor="#ffffff">
              <v:path arrowok="t"/>
              <v:stroke dashstyle="solid"/>
            </v:shape>
            <v:shape style="position:absolute;left:6199;top:1918;width:800;height:508" coordorigin="6199,1919" coordsize="800,508" path="m6948,1919l6250,1919,6230,1923,6214,1933,6203,1950,6199,1969,6199,2375,6203,2395,6214,2411,6230,2422,6250,2426,6948,2426,6967,2422,6983,2411,6994,2395,6998,2375,6998,1969,6994,1950,6983,1933,6967,1923,6948,1919xe" filled="true" fillcolor="#ffffff" stroked="false">
              <v:path arrowok="t"/>
              <v:fill opacity="59110f" type="solid"/>
            </v:shape>
            <v:shape style="position:absolute;left:6199;top:1918;width:800;height:508" coordorigin="6199,1919" coordsize="800,508" path="m6199,1969l6203,1950,6214,1933,6230,1923,6250,1919,6948,1919,6967,1923,6983,1933,6994,1950,6998,1969,6998,2375,6994,2395,6983,2411,6967,2422,6948,2426,6250,2426,6230,2422,6214,2411,6203,2395,6199,2375,6199,1969xe" filled="false" stroked="true" strokeweight="2pt" strokecolor="#4f81bc">
              <v:path arrowok="t"/>
              <v:stroke dashstyle="solid"/>
            </v:shape>
            <v:shape style="position:absolute;left:7087;top:1834;width:800;height:508" coordorigin="7087,1834" coordsize="800,508" path="m7836,1834l7138,1834,7118,1838,7102,1849,7091,1865,7087,1885,7087,2291,7091,2311,7102,2327,7118,2338,7138,2342,7836,2342,7855,2338,7871,2327,7882,2311,7886,2291,7886,1885,7882,1865,7871,1849,7855,1838,7836,1834xe" filled="true" fillcolor="#4f81bc" stroked="false">
              <v:path arrowok="t"/>
              <v:fill type="solid"/>
            </v:shape>
            <v:shape style="position:absolute;left:7087;top:1834;width:800;height:508" coordorigin="7087,1834" coordsize="800,508" path="m7087,1885l7091,1865,7102,1849,7118,1838,7138,1834,7836,1834,7855,1838,7871,1849,7882,1865,7886,1885,7886,2291,7882,2311,7871,2327,7855,2338,7836,2342,7138,2342,7118,2338,7102,2327,7091,2311,7087,2291,7087,1885xe" filled="false" stroked="true" strokeweight="2pt" strokecolor="#ffffff">
              <v:path arrowok="t"/>
              <v:stroke dashstyle="solid"/>
            </v:shape>
            <v:shape style="position:absolute;left:7175;top:1918;width:800;height:508" coordorigin="7176,1919" coordsize="800,508" path="m7924,1919l7227,1919,7207,1923,7191,1933,7180,1950,7176,1969,7176,2375,7180,2395,7191,2411,7207,2422,7227,2426,7924,2426,7944,2422,7960,2411,7971,2395,7975,2375,7975,1969,7971,1950,7960,1933,7944,1923,7924,1919xe" filled="true" fillcolor="#ffffff" stroked="false">
              <v:path arrowok="t"/>
              <v:fill opacity="59110f" type="solid"/>
            </v:shape>
            <v:shape style="position:absolute;left:7175;top:1918;width:800;height:508" coordorigin="7176,1919" coordsize="800,508" path="m7176,1969l7180,1950,7191,1933,7207,1923,7227,1919,7924,1919,7944,1923,7960,1933,7971,1950,7975,1969,7975,2375,7971,2395,7960,2411,7944,2422,7924,2426,7227,2426,7207,2422,7191,2411,7180,2395,7176,2375,7176,1969xe" filled="false" stroked="true" strokeweight="2pt" strokecolor="#4f81bc">
              <v:path arrowok="t"/>
              <v:stroke dashstyle="solid"/>
            </v:shape>
            <v:shape style="position:absolute;left:8064;top:1834;width:800;height:508" coordorigin="8064,1834" coordsize="800,508" path="m8812,1834l8115,1834,8095,1838,8079,1849,8068,1865,8064,1885,8064,2291,8068,2311,8079,2327,8095,2338,8115,2342,8812,2342,8832,2338,8848,2327,8859,2311,8863,2291,8863,1885,8859,1865,8848,1849,8832,1838,8812,1834xe" filled="true" fillcolor="#4f81bc" stroked="false">
              <v:path arrowok="t"/>
              <v:fill type="solid"/>
            </v:shape>
            <v:shape style="position:absolute;left:8064;top:1834;width:800;height:508" coordorigin="8064,1834" coordsize="800,508" path="m8064,1885l8068,1865,8079,1849,8095,1838,8115,1834,8812,1834,8832,1838,8848,1849,8859,1865,8863,1885,8863,2291,8859,2311,8848,2327,8832,2338,8812,2342,8115,2342,8095,2338,8079,2327,8068,2311,8064,2291,8064,1885xe" filled="false" stroked="true" strokeweight="2pt" strokecolor="#ffffff">
              <v:path arrowok="t"/>
              <v:stroke dashstyle="solid"/>
            </v:shape>
            <v:shape style="position:absolute;left:8152;top:1918;width:800;height:508" coordorigin="8153,1919" coordsize="800,508" path="m8901,1919l8204,1919,8184,1923,8168,1933,8157,1950,8153,1969,8153,2375,8157,2395,8168,2411,8184,2422,8204,2426,8901,2426,8921,2422,8937,2411,8948,2395,8952,2375,8952,1969,8948,1950,8937,1933,8921,1923,8901,1919xe" filled="true" fillcolor="#ffffff" stroked="false">
              <v:path arrowok="t"/>
              <v:fill opacity="59110f" type="solid"/>
            </v:shape>
            <v:shape style="position:absolute;left:8152;top:1918;width:800;height:508" coordorigin="8153,1919" coordsize="800,508" path="m8153,1969l8157,1950,8168,1933,8184,1923,8204,1919,8901,1919,8921,1923,8937,1933,8948,1950,8952,1969,8952,2375,8948,2395,8937,2411,8921,2422,8901,2426,8204,2426,8184,2422,8168,2411,8157,2395,8153,2375,8153,1969xe" filled="false" stroked="true" strokeweight="2pt" strokecolor="#4f81bc">
              <v:path arrowok="t"/>
              <v:stroke dashstyle="solid"/>
            </v:shape>
            <v:shape style="position:absolute;left:9040;top:1834;width:988;height:508" coordorigin="9041,1834" coordsize="988,508" path="m9978,1834l9092,1834,9072,1838,9056,1849,9045,1865,9041,1885,9041,2291,9045,2311,9056,2327,9072,2338,9092,2342,9978,2342,9998,2338,10014,2327,10025,2311,10029,2291,10029,1885,10025,1865,10014,1849,9998,1838,9978,1834xe" filled="true" fillcolor="#4f81bc" stroked="false">
              <v:path arrowok="t"/>
              <v:fill type="solid"/>
            </v:shape>
            <v:shape style="position:absolute;left:9040;top:1834;width:988;height:508" coordorigin="9041,1834" coordsize="988,508" path="m9041,1885l9045,1865,9056,1849,9072,1838,9092,1834,9978,1834,9998,1838,10014,1849,10025,1865,10029,1885,10029,2291,10025,2311,10014,2327,9998,2338,9978,2342,9092,2342,9072,2338,9056,2327,9045,2311,9041,2291,9041,1885xe" filled="false" stroked="true" strokeweight="2pt" strokecolor="#ffffff">
              <v:path arrowok="t"/>
              <v:stroke dashstyle="solid"/>
            </v:shape>
            <v:shape style="position:absolute;left:9129;top:1918;width:988;height:508" coordorigin="9130,1919" coordsize="988,508" path="m10067,1919l9180,1919,9161,1923,9145,1933,9134,1950,9130,1969,9130,2375,9134,2395,9145,2411,9161,2422,9180,2426,10067,2426,10087,2422,10103,2411,10114,2395,10118,2375,10118,1969,10114,1950,10103,1933,10087,1923,10067,1919xe" filled="true" fillcolor="#ffffff" stroked="false">
              <v:path arrowok="t"/>
              <v:fill opacity="59110f" type="solid"/>
            </v:shape>
            <v:shape style="position:absolute;left:9129;top:1918;width:988;height:508" coordorigin="9130,1919" coordsize="988,508" path="m9130,1969l9134,1950,9145,1933,9161,1923,9180,1919,10067,1919,10087,1923,10103,1933,10114,1950,10118,1969,10118,2375,10114,2395,10103,2411,10087,2422,10067,2426,9180,2426,9161,2422,9145,2411,9134,2395,9130,2375,9130,1969xe" filled="false" stroked="true" strokeweight="2pt" strokecolor="#4f81bc">
              <v:path arrowok="t"/>
              <v:stroke dashstyle="solid"/>
            </v:shape>
            <v:shape style="position:absolute;left:11737;top:1094;width:800;height:508" coordorigin="11737,1094" coordsize="800,508" path="m12486,1094l11788,1094,11768,1098,11752,1109,11741,1125,11737,1145,11737,1551,11741,1571,11752,1587,11768,1598,11788,1602,12486,1602,12506,1598,12522,1587,12533,1571,12537,1551,12537,1145,12533,1125,12522,1109,12506,1098,12486,1094xe" filled="true" fillcolor="#4f81bc" stroked="false">
              <v:path arrowok="t"/>
              <v:fill type="solid"/>
            </v:shape>
            <v:shape style="position:absolute;left:11737;top:1094;width:800;height:508" coordorigin="11737,1094" coordsize="800,508" path="m11737,1145l11741,1125,11752,1109,11768,1098,11788,1094,12486,1094,12506,1098,12522,1109,12533,1125,12537,1145,12537,1551,12533,1571,12522,1587,12506,1598,12486,1602,11788,1602,11768,1598,11752,1587,11741,1571,11737,1551,11737,1145xe" filled="false" stroked="true" strokeweight="2pt" strokecolor="#ffffff">
              <v:path arrowok="t"/>
              <v:stroke dashstyle="solid"/>
            </v:shape>
            <v:shape style="position:absolute;left:11826;top:1178;width:800;height:508" coordorigin="11826,1179" coordsize="800,508" path="m12575,1179l11877,1179,11857,1183,11841,1193,11830,1210,11826,1229,11826,1635,11830,1655,11841,1671,11857,1682,11877,1686,12575,1686,12594,1682,12610,1671,12621,1655,12625,1635,12625,1229,12621,1210,12610,1193,12594,1183,12575,1179xe" filled="true" fillcolor="#ffffff" stroked="false">
              <v:path arrowok="t"/>
              <v:fill opacity="59110f" type="solid"/>
            </v:shape>
            <v:shape style="position:absolute;left:11826;top:1178;width:800;height:508" coordorigin="11826,1179" coordsize="800,508" path="m11826,1229l11830,1210,11841,1193,11857,1183,11877,1179,12575,1179,12594,1183,12610,1193,12621,1210,12625,1229,12625,1635,12621,1655,12610,1671,12594,1682,12575,1686,11877,1686,11857,1682,11841,1671,11830,1655,11826,1635,11826,1229xe" filled="false" stroked="true" strokeweight="2pt" strokecolor="#4f81bc">
              <v:path arrowok="t"/>
              <v:stroke dashstyle="solid"/>
            </v:shape>
            <v:shape style="position:absolute;left:10206;top:1834;width:800;height:965" coordorigin="10206,1834" coordsize="800,965" path="m10926,1834l10286,1834,10255,1840,10230,1858,10213,1883,10206,1914,10206,2719,10213,2750,10230,2775,10255,2792,10286,2799,10926,2799,10957,2792,10982,2775,10999,2750,11006,2719,11006,1914,10999,1883,10982,1858,10957,1840,10926,1834xe" filled="true" fillcolor="#4f81bc" stroked="false">
              <v:path arrowok="t"/>
              <v:fill type="solid"/>
            </v:shape>
            <v:shape style="position:absolute;left:10206;top:1834;width:800;height:965" coordorigin="10206,1834" coordsize="800,965" path="m10206,1914l10213,1883,10230,1858,10255,1840,10286,1834,10926,1834,10957,1840,10982,1858,10999,1883,11006,1914,11006,2719,10999,2750,10982,2775,10957,2792,10926,2799,10286,2799,10255,2792,10230,2775,10213,2750,10206,2719,10206,1914xe" filled="false" stroked="true" strokeweight="2pt" strokecolor="#ffffff">
              <v:path arrowok="t"/>
              <v:stroke dashstyle="solid"/>
            </v:shape>
            <v:shape style="position:absolute;left:10295;top:1918;width:800;height:965" coordorigin="10295,1919" coordsize="800,965" path="m11015,1919l10375,1919,10344,1925,10319,1942,10301,1967,10295,1999,10295,2803,10301,2834,10319,2860,10344,2877,10375,2883,11015,2883,11046,2877,11071,2860,11088,2834,11094,2803,11094,1999,11088,1967,11071,1942,11046,1925,11015,1919xe" filled="true" fillcolor="#ffffff" stroked="false">
              <v:path arrowok="t"/>
              <v:fill opacity="59110f" type="solid"/>
            </v:shape>
            <v:shape style="position:absolute;left:10295;top:1918;width:800;height:965" coordorigin="10295,1919" coordsize="800,965" path="m10295,1999l10301,1967,10319,1942,10344,1925,10375,1919,11015,1919,11046,1925,11071,1942,11088,1967,11094,1999,11094,2803,11088,2834,11071,2860,11046,2877,11015,2883,10375,2883,10344,2877,10319,2860,10301,2834,10295,2803,10295,1999xe" filled="false" stroked="true" strokeweight="2pt" strokecolor="#4f81bc">
              <v:path arrowok="t"/>
              <v:stroke dashstyle="solid"/>
            </v:shape>
            <v:shape style="position:absolute;left:11183;top:1834;width:800;height:508" coordorigin="11183,1834" coordsize="800,508" path="m11932,1834l11234,1834,11214,1838,11198,1849,11187,1865,11183,1885,11183,2291,11187,2311,11198,2327,11214,2338,11234,2342,11932,2342,11952,2338,11968,2327,11979,2311,11983,2291,11983,1885,11979,1865,11968,1849,11952,1838,11932,1834xe" filled="true" fillcolor="#4f81bc" stroked="false">
              <v:path arrowok="t"/>
              <v:fill type="solid"/>
            </v:shape>
            <v:shape style="position:absolute;left:11183;top:1834;width:800;height:508" coordorigin="11183,1834" coordsize="800,508" path="m11183,1885l11187,1865,11198,1849,11214,1838,11234,1834,11932,1834,11952,1838,11968,1849,11979,1865,11983,1885,11983,2291,11979,2311,11968,2327,11952,2338,11932,2342,11234,2342,11214,2338,11198,2327,11187,2311,11183,2291,11183,1885xe" filled="false" stroked="true" strokeweight="2pt" strokecolor="#ffffff">
              <v:path arrowok="t"/>
              <v:stroke dashstyle="solid"/>
            </v:shape>
            <v:shape style="position:absolute;left:11272;top:1918;width:800;height:508" coordorigin="11272,1919" coordsize="800,508" path="m12021,1919l11323,1919,11303,1923,11287,1933,11276,1950,11272,1969,11272,2375,11276,2395,11287,2411,11303,2422,11323,2426,12021,2426,12040,2422,12056,2411,12067,2395,12071,2375,12071,1969,12067,1950,12056,1933,12040,1923,12021,1919xe" filled="true" fillcolor="#ffffff" stroked="false">
              <v:path arrowok="t"/>
              <v:fill opacity="59110f" type="solid"/>
            </v:shape>
            <v:shape style="position:absolute;left:11272;top:1918;width:800;height:508" coordorigin="11272,1919" coordsize="800,508" path="m11272,1969l11276,1950,11287,1933,11303,1923,11323,1919,12021,1919,12040,1923,12056,1933,12067,1950,12071,1969,12071,2375,12067,2395,12056,2411,12040,2422,12021,2426,11323,2426,11303,2422,11287,2411,11276,2395,11272,2375,11272,1969xe" filled="false" stroked="true" strokeweight="2pt" strokecolor="#4f81bc">
              <v:path arrowok="t"/>
              <v:stroke dashstyle="solid"/>
            </v:shape>
            <v:shape style="position:absolute;left:12160;top:1834;width:800;height:508" coordorigin="12160,1834" coordsize="800,508" path="m12909,1834l12211,1834,12191,1838,12175,1849,12164,1865,12160,1885,12160,2291,12164,2311,12175,2327,12191,2338,12211,2342,12909,2342,12928,2338,12945,2327,12955,2311,12959,2291,12959,1885,12955,1865,12945,1849,12928,1838,12909,1834xe" filled="true" fillcolor="#4f81bc" stroked="false">
              <v:path arrowok="t"/>
              <v:fill type="solid"/>
            </v:shape>
            <v:shape style="position:absolute;left:12160;top:1834;width:800;height:508" coordorigin="12160,1834" coordsize="800,508" path="m12160,1885l12164,1865,12175,1849,12191,1838,12211,1834,12909,1834,12928,1838,12945,1849,12955,1865,12959,1885,12959,2291,12955,2311,12945,2327,12928,2338,12909,2342,12211,2342,12191,2338,12175,2327,12164,2311,12160,2291,12160,1885xe" filled="false" stroked="true" strokeweight="2pt" strokecolor="#ffffff">
              <v:path arrowok="t"/>
              <v:stroke dashstyle="solid"/>
            </v:shape>
            <v:shape style="position:absolute;left:12249;top:1918;width:800;height:508" coordorigin="12249,1919" coordsize="800,508" path="m12997,1919l12300,1919,12280,1923,12264,1933,12253,1950,12249,1969,12249,2375,12253,2395,12264,2411,12280,2422,12300,2426,12997,2426,13017,2422,13033,2411,13044,2395,13048,2375,13048,1969,13044,1950,13033,1933,13017,1923,12997,1919xe" filled="true" fillcolor="#ffffff" stroked="false">
              <v:path arrowok="t"/>
              <v:fill opacity="59110f" type="solid"/>
            </v:shape>
            <v:shape style="position:absolute;left:12249;top:1918;width:800;height:508" coordorigin="12249,1919" coordsize="800,508" path="m12249,1969l12253,1950,12264,1933,12280,1923,12300,1919,12997,1919,13017,1923,13033,1933,13044,1950,13048,1969,13048,2375,13044,2395,13033,2411,13017,2422,12997,2426,12300,2426,12280,2422,12264,2411,12253,2395,12249,2375,12249,1969xe" filled="false" stroked="true" strokeweight="2pt" strokecolor="#4f81bc">
              <v:path arrowok="t"/>
              <v:stroke dashstyle="solid"/>
            </v:shape>
            <v:shape style="position:absolute;left:13137;top:1834;width:931;height:860" coordorigin="13137,1834" coordsize="931,860" path="m13981,1834l13223,1834,13190,1841,13162,1859,13144,1887,13137,1920,13137,2608,13144,2641,13162,2668,13190,2687,13223,2694,13981,2694,14015,2687,14042,2668,14061,2641,14067,2608,14067,1920,14061,1887,14042,1859,14015,1841,13981,1834xe" filled="true" fillcolor="#4f81bc" stroked="false">
              <v:path arrowok="t"/>
              <v:fill type="solid"/>
            </v:shape>
            <v:shape style="position:absolute;left:13137;top:1834;width:931;height:860" coordorigin="13137,1834" coordsize="931,860" path="m13137,1920l13144,1887,13162,1859,13190,1841,13223,1834,13981,1834,14015,1841,14042,1859,14061,1887,14067,1920,14067,2608,14061,2641,14042,2668,14015,2687,13981,2694,13223,2694,13190,2687,13162,2668,13144,2641,13137,2608,13137,1920xe" filled="false" stroked="true" strokeweight="2pt" strokecolor="#ffffff">
              <v:path arrowok="t"/>
              <v:stroke dashstyle="solid"/>
            </v:shape>
            <v:shape style="position:absolute;left:13225;top:1918;width:931;height:860" coordorigin="13226,1919" coordsize="931,860" path="m14070,1919l13312,1919,13278,1925,13251,1944,13233,1971,13226,2005,13226,2692,13233,2725,13251,2753,13278,2771,13312,2778,14070,2778,14104,2771,14131,2753,14149,2725,14156,2692,14156,2005,14149,1971,14131,1944,14104,1925,14070,1919xe" filled="true" fillcolor="#ffffff" stroked="false">
              <v:path arrowok="t"/>
              <v:fill opacity="59110f" type="solid"/>
            </v:shape>
            <v:shape style="position:absolute;left:13225;top:1918;width:931;height:860" coordorigin="13226,1919" coordsize="931,860" path="m13226,2005l13233,1971,13251,1944,13278,1925,13312,1919,14070,1919,14104,1925,14131,1944,14149,1971,14156,2005,14156,2692,14149,2725,14131,2753,14104,2771,14070,2778,13312,2778,13278,2771,13251,2753,13233,2725,13226,2692,13226,2005xe" filled="false" stroked="true" strokeweight="2pt" strokecolor="#4f81bc">
              <v:path arrowok="t"/>
              <v:stroke dashstyle="solid"/>
            </v:shape>
            <v:shape style="position:absolute;left:7250;top:626;width:70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Peptic Ulcer</w:t>
                    </w:r>
                  </w:p>
                </w:txbxContent>
              </v:textbox>
              <w10:wrap type="none"/>
            </v:shape>
            <v:shape style="position:absolute;left:2663;top:1290;width:1072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18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Overproduction</w:t>
                    </w:r>
                    <w:r>
                      <w:rPr>
                        <w:rFonts w:ascii="Calibri"/>
                        <w:sz w:val="14"/>
                      </w:rPr>
                      <w:t> of</w:t>
                    </w:r>
                  </w:p>
                  <w:p>
                    <w:pPr>
                      <w:spacing w:line="161" w:lineRule="exact" w:before="0"/>
                      <w:ind w:left="0" w:right="15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gastric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acid</w:t>
                    </w:r>
                  </w:p>
                </w:txbxContent>
              </v:textbox>
              <w10:wrap type="none"/>
            </v:shape>
            <v:shape style="position:absolute;left:5230;top:1213;width:610;height:449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96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Lack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of</w:t>
                    </w:r>
                  </w:p>
                  <w:p>
                    <w:pPr>
                      <w:spacing w:line="216" w:lineRule="auto" w:before="6"/>
                      <w:ind w:left="103" w:right="2" w:hanging="104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protedtive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barrier</w:t>
                    </w:r>
                  </w:p>
                </w:txbxContent>
              </v:textbox>
              <w10:wrap type="none"/>
            </v:shape>
            <v:shape style="position:absolute;left:6283;top:1290;width:735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18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Helicobacter</w:t>
                    </w:r>
                  </w:p>
                  <w:p>
                    <w:pPr>
                      <w:spacing w:line="161" w:lineRule="exact" w:before="0"/>
                      <w:ind w:left="0" w:right="19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pylori</w:t>
                    </w:r>
                  </w:p>
                </w:txbxContent>
              </v:textbox>
              <w10:wrap type="none"/>
            </v:shape>
            <v:shape style="position:absolute;left:7600;top:1290;width:1135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3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non</w:t>
                    </w:r>
                    <w:r>
                      <w:rPr>
                        <w:rFonts w:ascii="Calibri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steriodai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anti-</w:t>
                    </w:r>
                  </w:p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inflammatory </w:t>
                    </w:r>
                    <w:r>
                      <w:rPr>
                        <w:rFonts w:ascii="Calibri"/>
                        <w:sz w:val="14"/>
                      </w:rPr>
                      <w:t>drugs</w:t>
                    </w:r>
                  </w:p>
                </w:txbxContent>
              </v:textbox>
              <w10:wrap type="none"/>
            </v:shape>
            <v:shape style="position:absolute;left:12057;top:1290;width:359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Other</w:t>
                    </w:r>
                  </w:p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factor</w:t>
                    </w:r>
                  </w:p>
                </w:txbxContent>
              </v:textbox>
              <w10:wrap type="none"/>
            </v:shape>
            <v:shape style="position:absolute;left:1597;top:2030;width:686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18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Activator</w:t>
                    </w:r>
                    <w:r>
                      <w:rPr>
                        <w:rFonts w:ascii="Calibri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of</w:t>
                    </w:r>
                  </w:p>
                  <w:p>
                    <w:pPr>
                      <w:spacing w:line="161" w:lineRule="exact" w:before="0"/>
                      <w:ind w:left="0" w:right="17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cAMP</w:t>
                    </w:r>
                  </w:p>
                </w:txbxContent>
              </v:textbox>
              <w10:wrap type="none"/>
            </v:shape>
            <v:shape style="position:absolute;left:3139;top:1953;width:1663;height:449" type="#_x0000_t202" filled="false" stroked="false">
              <v:textbox inset="0,0,0,0">
                <w:txbxContent>
                  <w:p>
                    <w:pPr>
                      <w:tabs>
                        <w:tab w:pos="977" w:val="left" w:leader="none"/>
                      </w:tabs>
                      <w:spacing w:line="141" w:lineRule="auto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Activator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of</w:t>
                      <w:tab/>
                    </w:r>
                    <w:r>
                      <w:rPr>
                        <w:rFonts w:ascii="Calibri"/>
                        <w:position w:val="-7"/>
                        <w:sz w:val="14"/>
                      </w:rPr>
                      <w:t>Activator</w:t>
                    </w:r>
                    <w:r>
                      <w:rPr>
                        <w:rFonts w:ascii="Calibri"/>
                        <w:spacing w:val="-3"/>
                        <w:position w:val="-7"/>
                        <w:sz w:val="14"/>
                      </w:rPr>
                      <w:t> </w:t>
                    </w:r>
                    <w:r>
                      <w:rPr>
                        <w:rFonts w:ascii="Calibri"/>
                        <w:position w:val="-7"/>
                        <w:sz w:val="14"/>
                      </w:rPr>
                      <w:t>of</w:t>
                    </w:r>
                  </w:p>
                  <w:p>
                    <w:pPr>
                      <w:tabs>
                        <w:tab w:pos="1025" w:val="left" w:leader="none"/>
                      </w:tabs>
                      <w:spacing w:line="139" w:lineRule="auto" w:before="0"/>
                      <w:ind w:left="86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cytosolic</w:t>
                      <w:tab/>
                    </w:r>
                    <w:r>
                      <w:rPr>
                        <w:rFonts w:ascii="Calibri"/>
                        <w:position w:val="-7"/>
                        <w:sz w:val="14"/>
                      </w:rPr>
                      <w:t>H/K</w:t>
                    </w:r>
                    <w:r>
                      <w:rPr>
                        <w:rFonts w:ascii="Calibri"/>
                        <w:spacing w:val="-4"/>
                        <w:position w:val="-7"/>
                        <w:sz w:val="14"/>
                      </w:rPr>
                      <w:t> </w:t>
                    </w:r>
                    <w:r>
                      <w:rPr>
                        <w:rFonts w:ascii="Calibri"/>
                        <w:position w:val="-7"/>
                        <w:sz w:val="14"/>
                      </w:rPr>
                      <w:t>pump</w:t>
                    </w:r>
                  </w:p>
                  <w:p>
                    <w:pPr>
                      <w:spacing w:line="119" w:lineRule="exact" w:before="0"/>
                      <w:ind w:left="11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calcium</w:t>
                    </w:r>
                  </w:p>
                </w:txbxContent>
              </v:textbox>
              <w10:wrap type="none"/>
            </v:shape>
            <v:shape style="position:absolute;left:5187;top:2040;width:794;height:75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17" w:right="33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Mucus,</w:t>
                    </w:r>
                    <w:r>
                      <w:rPr>
                        <w:rFonts w:ascii="Calibri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back</w:t>
                    </w:r>
                  </w:p>
                  <w:p>
                    <w:pPr>
                      <w:spacing w:line="216" w:lineRule="auto" w:before="6"/>
                      <w:ind w:left="0" w:right="18" w:firstLine="2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flow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diffussion,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bicarbonate,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prostaglandin</w:t>
                    </w:r>
                  </w:p>
                </w:txbxContent>
              </v:textbox>
              <w10:wrap type="none"/>
            </v:shape>
            <v:shape style="position:absolute;left:6319;top:2107;width:58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Ibuprofen</w:t>
                    </w:r>
                  </w:p>
                </w:txbxContent>
              </v:textbox>
              <w10:wrap type="none"/>
            </v:shape>
            <v:shape style="position:absolute;left:7279;top:2107;width:61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Diclofenac</w:t>
                    </w:r>
                  </w:p>
                </w:txbxContent>
              </v:textbox>
              <w10:wrap type="none"/>
            </v:shape>
            <v:shape style="position:absolute;left:8356;top:2107;width:41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Aspirin</w:t>
                    </w:r>
                  </w:p>
                </w:txbxContent>
              </v:textbox>
              <w10:wrap type="none"/>
            </v:shape>
            <v:shape style="position:absolute;left:9233;top:2107;width:803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Indomethacin</w:t>
                    </w:r>
                  </w:p>
                </w:txbxContent>
              </v:textbox>
              <w10:wrap type="none"/>
            </v:shape>
            <v:shape style="position:absolute;left:11438;top:2107;width:49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Caffiene</w:t>
                    </w:r>
                  </w:p>
                </w:txbxContent>
              </v:textbox>
              <w10:wrap type="none"/>
            </v:shape>
            <v:shape style="position:absolute;left:10393;top:2258;width:627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Cigarrette(</w:t>
                    </w:r>
                  </w:p>
                  <w:p>
                    <w:pPr>
                      <w:spacing w:line="161" w:lineRule="exact" w:before="0"/>
                      <w:ind w:left="4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Nicotine)</w:t>
                    </w:r>
                  </w:p>
                </w:txbxContent>
              </v:textbox>
              <w10:wrap type="none"/>
            </v:shape>
            <v:shape style="position:absolute;left:12400;top:2030;width:520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20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Viral</w:t>
                    </w:r>
                  </w:p>
                  <w:p>
                    <w:pPr>
                      <w:spacing w:line="161" w:lineRule="exact" w:before="0"/>
                      <w:ind w:left="0" w:right="18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infection</w:t>
                    </w:r>
                  </w:p>
                </w:txbxContent>
              </v:textbox>
              <w10:wrap type="none"/>
            </v:shape>
            <v:shape style="position:absolute;left:13314;top:2206;width:776;height:296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18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sz w:val="14"/>
                      </w:rPr>
                      <w:t>psychological</w:t>
                    </w:r>
                  </w:p>
                  <w:p>
                    <w:pPr>
                      <w:spacing w:line="161" w:lineRule="exact" w:before="0"/>
                      <w:ind w:left="0" w:right="18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stress</w:t>
                    </w:r>
                  </w:p>
                </w:txbxContent>
              </v:textbox>
              <w10:wrap type="none"/>
            </v:shape>
            <v:shape style="position:absolute;left:1645;top:2847;width:1738;height:140" type="#_x0000_t202" filled="false" stroked="false">
              <v:textbox inset="0,0,0,0">
                <w:txbxContent>
                  <w:p>
                    <w:pPr>
                      <w:tabs>
                        <w:tab w:pos="957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Histamine</w:t>
                      <w:tab/>
                      <w:t>Acetylcholine</w:t>
                    </w:r>
                  </w:p>
                </w:txbxContent>
              </v:textbox>
              <w10:wrap type="none"/>
            </v:shape>
            <v:shape style="position:absolute;left:3810;top:2847;width:47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Gasrtrin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2: Flow chart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pathogenesis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peptic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ulcer</w:t>
      </w:r>
    </w:p>
    <w:p>
      <w:pPr>
        <w:spacing w:after="0"/>
        <w:jc w:val="left"/>
        <w:rPr>
          <w:sz w:val="24"/>
        </w:rPr>
        <w:sectPr>
          <w:footerReference w:type="default" r:id="rId8"/>
          <w:pgSz w:w="15840" w:h="12240" w:orient="landscape"/>
          <w:pgMar w:footer="1015" w:header="0" w:top="1140" w:bottom="1200" w:left="1320" w:right="1640"/>
        </w:sectPr>
      </w:pPr>
    </w:p>
    <w:p>
      <w:pPr>
        <w:pStyle w:val="BodyText"/>
        <w:tabs>
          <w:tab w:pos="1945" w:val="left" w:leader="none"/>
          <w:tab w:pos="2418" w:val="left" w:leader="none"/>
          <w:tab w:pos="2988" w:val="left" w:leader="none"/>
          <w:tab w:pos="4219" w:val="left" w:leader="none"/>
          <w:tab w:pos="5132" w:val="left" w:leader="none"/>
          <w:tab w:pos="5965" w:val="left" w:leader="none"/>
          <w:tab w:pos="6442" w:val="left" w:leader="none"/>
          <w:tab w:pos="7353" w:val="left" w:leader="none"/>
          <w:tab w:pos="8366" w:val="left" w:leader="none"/>
          <w:tab w:pos="9380" w:val="left" w:leader="none"/>
        </w:tabs>
        <w:spacing w:line="360" w:lineRule="auto" w:before="74"/>
        <w:ind w:left="580" w:right="657"/>
      </w:pPr>
      <w:r>
        <w:rPr/>
        <w:t>Generally,</w:t>
      </w:r>
      <w:r>
        <w:rPr>
          <w:spacing w:val="41"/>
        </w:rPr>
        <w:t> </w:t>
      </w:r>
      <w:r>
        <w:rPr/>
        <w:t>peptic</w:t>
      </w:r>
      <w:r>
        <w:rPr>
          <w:spacing w:val="41"/>
        </w:rPr>
        <w:t> </w:t>
      </w:r>
      <w:r>
        <w:rPr/>
        <w:t>ulceration</w:t>
      </w:r>
      <w:r>
        <w:rPr>
          <w:spacing w:val="41"/>
        </w:rPr>
        <w:t> </w:t>
      </w:r>
      <w:r>
        <w:rPr/>
        <w:t>results</w:t>
      </w:r>
      <w:r>
        <w:rPr>
          <w:spacing w:val="42"/>
        </w:rPr>
        <w:t> </w:t>
      </w:r>
      <w:r>
        <w:rPr/>
        <w:t>from</w:t>
      </w:r>
      <w:r>
        <w:rPr>
          <w:spacing w:val="42"/>
        </w:rPr>
        <w:t> </w:t>
      </w:r>
      <w:r>
        <w:rPr/>
        <w:t>overproduction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gastric</w:t>
      </w:r>
      <w:r>
        <w:rPr>
          <w:spacing w:val="43"/>
        </w:rPr>
        <w:t> </w:t>
      </w:r>
      <w:r>
        <w:rPr/>
        <w:t>acid</w:t>
      </w:r>
      <w:r>
        <w:rPr>
          <w:spacing w:val="42"/>
        </w:rPr>
        <w:t> </w:t>
      </w:r>
      <w:r>
        <w:rPr/>
        <w:t>and/or</w:t>
      </w:r>
      <w:r>
        <w:rPr>
          <w:spacing w:val="41"/>
        </w:rPr>
        <w:t> </w:t>
      </w:r>
      <w:r>
        <w:rPr/>
        <w:t>lack</w:t>
      </w:r>
      <w:r>
        <w:rPr>
          <w:spacing w:val="41"/>
        </w:rPr>
        <w:t> </w:t>
      </w:r>
      <w:r>
        <w:rPr/>
        <w:t>or</w:t>
      </w:r>
      <w:r>
        <w:rPr>
          <w:spacing w:val="-57"/>
        </w:rPr>
        <w:t> </w:t>
      </w:r>
      <w:r>
        <w:rPr/>
        <w:t>inadequacy</w:t>
        <w:tab/>
        <w:t>of</w:t>
        <w:tab/>
        <w:t>the</w:t>
        <w:tab/>
        <w:t>protective</w:t>
        <w:tab/>
        <w:t>barrier</w:t>
        <w:tab/>
        <w:t>lining</w:t>
        <w:tab/>
        <w:t>of</w:t>
        <w:tab/>
        <w:t>gastric</w:t>
        <w:tab/>
        <w:t>mucosa</w:t>
        <w:tab/>
        <w:t>(Sheila</w:t>
      </w:r>
      <w:r>
        <w:rPr>
          <w:i/>
        </w:rPr>
        <w:t>,</w:t>
        <w:tab/>
      </w:r>
      <w:r>
        <w:rPr>
          <w:spacing w:val="-1"/>
        </w:rPr>
        <w:t>2010)</w:t>
      </w:r>
    </w:p>
    <w:p>
      <w:pPr>
        <w:spacing w:after="0" w:line="360" w:lineRule="auto"/>
        <w:sectPr>
          <w:footerReference w:type="default" r:id="rId9"/>
          <w:pgSz w:w="12240" w:h="15840"/>
          <w:pgMar w:footer="1015" w:header="0" w:top="1360" w:bottom="1200" w:left="860" w:right="780"/>
          <w:pgNumType w:start="9"/>
        </w:sectPr>
      </w:pPr>
    </w:p>
    <w:p>
      <w:pPr>
        <w:pStyle w:val="Heading1"/>
        <w:numPr>
          <w:ilvl w:val="2"/>
          <w:numId w:val="8"/>
        </w:numPr>
        <w:tabs>
          <w:tab w:pos="1121" w:val="left" w:leader="none"/>
        </w:tabs>
        <w:spacing w:line="240" w:lineRule="auto" w:before="76" w:after="0"/>
        <w:ind w:left="1120" w:right="0" w:hanging="541"/>
        <w:jc w:val="left"/>
      </w:pPr>
      <w:r>
        <w:rPr/>
        <w:t>Over-production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gastric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0" w:right="658"/>
      </w:pPr>
      <w:r>
        <w:rPr/>
        <w:t>The</w:t>
      </w:r>
      <w:r>
        <w:rPr>
          <w:spacing w:val="2"/>
        </w:rPr>
        <w:t> </w:t>
      </w:r>
      <w:r>
        <w:rPr/>
        <w:t>pathogenic</w:t>
      </w:r>
      <w:r>
        <w:rPr>
          <w:spacing w:val="3"/>
        </w:rPr>
        <w:t> </w:t>
      </w:r>
      <w:r>
        <w:rPr/>
        <w:t>physiology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high</w:t>
      </w:r>
      <w:r>
        <w:rPr>
          <w:spacing w:val="5"/>
        </w:rPr>
        <w:t> </w:t>
      </w:r>
      <w:r>
        <w:rPr/>
        <w:t>gastric</w:t>
      </w:r>
      <w:r>
        <w:rPr>
          <w:spacing w:val="4"/>
        </w:rPr>
        <w:t> </w:t>
      </w:r>
      <w:r>
        <w:rPr/>
        <w:t>acid</w:t>
      </w:r>
      <w:r>
        <w:rPr>
          <w:spacing w:val="8"/>
        </w:rPr>
        <w:t> </w:t>
      </w:r>
      <w:r>
        <w:rPr/>
        <w:t>secretion</w:t>
      </w:r>
      <w:r>
        <w:rPr>
          <w:spacing w:val="4"/>
        </w:rPr>
        <w:t> </w:t>
      </w:r>
      <w:r>
        <w:rPr/>
        <w:t>includes</w:t>
      </w:r>
      <w:r>
        <w:rPr>
          <w:spacing w:val="3"/>
        </w:rPr>
        <w:t> </w:t>
      </w:r>
      <w:r>
        <w:rPr/>
        <w:t>all</w:t>
      </w:r>
      <w:r>
        <w:rPr>
          <w:spacing w:val="4"/>
        </w:rPr>
        <w:t> </w:t>
      </w:r>
      <w:r>
        <w:rPr/>
        <w:t>mechanisms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parietal</w:t>
      </w:r>
      <w:r>
        <w:rPr>
          <w:spacing w:val="4"/>
        </w:rPr>
        <w:t> </w:t>
      </w:r>
      <w:r>
        <w:rPr/>
        <w:t>cell</w:t>
      </w:r>
      <w:r>
        <w:rPr>
          <w:spacing w:val="-57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ion release</w:t>
      </w:r>
      <w:r>
        <w:rPr>
          <w:spacing w:val="-1"/>
        </w:rPr>
        <w:t> </w:t>
      </w:r>
      <w:r>
        <w:rPr/>
        <w:t>such as:</w:t>
      </w:r>
    </w:p>
    <w:p>
      <w:pPr>
        <w:pStyle w:val="ListParagraph"/>
        <w:numPr>
          <w:ilvl w:val="3"/>
          <w:numId w:val="8"/>
        </w:numPr>
        <w:tabs>
          <w:tab w:pos="1300" w:val="left" w:leader="none"/>
          <w:tab w:pos="1301" w:val="left" w:leader="none"/>
        </w:tabs>
        <w:spacing w:line="456" w:lineRule="auto" w:before="0" w:after="0"/>
        <w:ind w:left="1300" w:right="659" w:hanging="360"/>
        <w:jc w:val="left"/>
        <w:rPr>
          <w:sz w:val="24"/>
        </w:rPr>
      </w:pPr>
      <w:r>
        <w:rPr>
          <w:sz w:val="24"/>
        </w:rPr>
        <w:t>Histamine</w:t>
      </w:r>
      <w:r>
        <w:rPr>
          <w:spacing w:val="16"/>
          <w:sz w:val="24"/>
        </w:rPr>
        <w:t> </w:t>
      </w:r>
      <w:r>
        <w:rPr>
          <w:sz w:val="24"/>
        </w:rPr>
        <w:t>related</w:t>
      </w:r>
      <w:r>
        <w:rPr>
          <w:spacing w:val="17"/>
          <w:sz w:val="24"/>
        </w:rPr>
        <w:t> </w:t>
      </w:r>
      <w:r>
        <w:rPr>
          <w:sz w:val="24"/>
        </w:rPr>
        <w:t>increases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formation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cyclic</w:t>
      </w:r>
      <w:r>
        <w:rPr>
          <w:spacing w:val="19"/>
          <w:sz w:val="24"/>
        </w:rPr>
        <w:t> </w:t>
      </w:r>
      <w:r>
        <w:rPr>
          <w:sz w:val="24"/>
        </w:rPr>
        <w:t>adenosine</w:t>
      </w:r>
      <w:r>
        <w:rPr>
          <w:spacing w:val="21"/>
          <w:sz w:val="24"/>
        </w:rPr>
        <w:t> </w:t>
      </w:r>
      <w:r>
        <w:rPr>
          <w:sz w:val="24"/>
        </w:rPr>
        <w:t>monophosphate</w:t>
      </w:r>
      <w:r>
        <w:rPr>
          <w:spacing w:val="17"/>
          <w:sz w:val="24"/>
        </w:rPr>
        <w:t> </w:t>
      </w:r>
      <w:r>
        <w:rPr>
          <w:sz w:val="24"/>
        </w:rPr>
        <w:t>(cyclic</w:t>
      </w:r>
      <w:r>
        <w:rPr>
          <w:spacing w:val="-57"/>
          <w:sz w:val="24"/>
        </w:rPr>
        <w:t> </w:t>
      </w:r>
      <w:r>
        <w:rPr>
          <w:sz w:val="24"/>
        </w:rPr>
        <w:t>AMP)</w:t>
      </w:r>
      <w:r>
        <w:rPr>
          <w:spacing w:val="-2"/>
          <w:sz w:val="24"/>
        </w:rPr>
        <w:t> </w:t>
      </w:r>
      <w:r>
        <w:rPr>
          <w:sz w:val="24"/>
        </w:rPr>
        <w:t>which stimulates the parietal</w:t>
      </w:r>
      <w:r>
        <w:rPr>
          <w:spacing w:val="2"/>
          <w:sz w:val="24"/>
        </w:rPr>
        <w:t> </w:t>
      </w:r>
      <w:r>
        <w:rPr>
          <w:sz w:val="24"/>
        </w:rPr>
        <w:t>cell function.</w:t>
      </w:r>
    </w:p>
    <w:p>
      <w:pPr>
        <w:pStyle w:val="ListParagraph"/>
        <w:numPr>
          <w:ilvl w:val="3"/>
          <w:numId w:val="8"/>
        </w:numPr>
        <w:tabs>
          <w:tab w:pos="1300" w:val="left" w:leader="none"/>
          <w:tab w:pos="1301" w:val="left" w:leader="none"/>
        </w:tabs>
        <w:spacing w:line="456" w:lineRule="auto" w:before="28" w:after="0"/>
        <w:ind w:left="1300" w:right="656" w:hanging="360"/>
        <w:jc w:val="left"/>
        <w:rPr>
          <w:sz w:val="24"/>
        </w:rPr>
      </w:pPr>
      <w:r>
        <w:rPr>
          <w:sz w:val="24"/>
        </w:rPr>
        <w:t>ACh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gastrin</w:t>
      </w:r>
      <w:r>
        <w:rPr>
          <w:spacing w:val="32"/>
          <w:sz w:val="24"/>
        </w:rPr>
        <w:t> </w:t>
      </w:r>
      <w:r>
        <w:rPr>
          <w:sz w:val="24"/>
        </w:rPr>
        <w:t>related</w:t>
      </w:r>
      <w:r>
        <w:rPr>
          <w:spacing w:val="33"/>
          <w:sz w:val="24"/>
        </w:rPr>
        <w:t> </w:t>
      </w:r>
      <w:r>
        <w:rPr>
          <w:sz w:val="24"/>
        </w:rPr>
        <w:t>increases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cytosolic</w:t>
      </w:r>
      <w:r>
        <w:rPr>
          <w:spacing w:val="30"/>
          <w:sz w:val="24"/>
        </w:rPr>
        <w:t> </w:t>
      </w:r>
      <w:r>
        <w:rPr>
          <w:sz w:val="24"/>
        </w:rPr>
        <w:t>calcium</w:t>
      </w:r>
      <w:r>
        <w:rPr>
          <w:spacing w:val="32"/>
          <w:sz w:val="24"/>
        </w:rPr>
        <w:t> </w:t>
      </w:r>
      <w:r>
        <w:rPr>
          <w:sz w:val="24"/>
        </w:rPr>
        <w:t>level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causes</w:t>
      </w:r>
      <w:r>
        <w:rPr>
          <w:spacing w:val="30"/>
          <w:sz w:val="24"/>
        </w:rPr>
        <w:t> </w:t>
      </w:r>
      <w:r>
        <w:rPr>
          <w:sz w:val="24"/>
        </w:rPr>
        <w:t>stimulation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parietal</w:t>
      </w:r>
      <w:r>
        <w:rPr>
          <w:spacing w:val="-1"/>
          <w:sz w:val="24"/>
        </w:rPr>
        <w:t> </w:t>
      </w:r>
      <w:r>
        <w:rPr>
          <w:sz w:val="24"/>
        </w:rPr>
        <w:t>cell function.</w:t>
      </w:r>
    </w:p>
    <w:p>
      <w:pPr>
        <w:pStyle w:val="ListParagraph"/>
        <w:numPr>
          <w:ilvl w:val="3"/>
          <w:numId w:val="8"/>
        </w:numPr>
        <w:tabs>
          <w:tab w:pos="1300" w:val="left" w:leader="none"/>
          <w:tab w:pos="1301" w:val="left" w:leader="none"/>
        </w:tabs>
        <w:spacing w:line="453" w:lineRule="auto" w:before="28" w:after="0"/>
        <w:ind w:left="1300" w:right="663" w:hanging="360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/K</w:t>
      </w:r>
      <w:r>
        <w:rPr>
          <w:sz w:val="24"/>
          <w:vertAlign w:val="superscript"/>
        </w:rPr>
        <w:t>+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ATPase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(as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omeprazole)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also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stimulates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parietal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cell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function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(Zajac, 2013)</w:t>
      </w:r>
    </w:p>
    <w:p>
      <w:pPr>
        <w:pStyle w:val="BodyText"/>
        <w:spacing w:line="480" w:lineRule="auto" w:before="31"/>
        <w:ind w:left="580" w:right="655"/>
        <w:jc w:val="both"/>
      </w:pPr>
      <w:r>
        <w:rPr/>
        <w:t>Overproduction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fluids</w:t>
      </w:r>
      <w:r>
        <w:rPr>
          <w:spacing w:val="1"/>
        </w:rPr>
        <w:t> </w:t>
      </w:r>
      <w:r>
        <w:rPr/>
        <w:t>(Healthwise 2014). Excess or hypersecretion of gastric acid is related to increased mass of acid-</w:t>
      </w:r>
      <w:r>
        <w:rPr>
          <w:spacing w:val="1"/>
        </w:rPr>
        <w:t> </w:t>
      </w:r>
      <w:r>
        <w:rPr/>
        <w:t>secreting parietal gastric mucosal cells, vagal hyperactivity or both. Increase in the parietal cell</w:t>
      </w:r>
      <w:r>
        <w:rPr>
          <w:spacing w:val="1"/>
        </w:rPr>
        <w:t> </w:t>
      </w:r>
      <w:r>
        <w:rPr/>
        <w:t>mass is thus synonymous to hydrogen ion release from elevated gastric acid (HCl) secretion.</w:t>
      </w:r>
      <w:r>
        <w:rPr>
          <w:spacing w:val="1"/>
        </w:rPr>
        <w:t> </w:t>
      </w:r>
      <w:r>
        <w:rPr/>
        <w:t>Ulcers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overstretch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cytoprotective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gastric</w:t>
      </w:r>
      <w:r>
        <w:rPr>
          <w:spacing w:val="-57"/>
        </w:rPr>
        <w:t> </w:t>
      </w:r>
      <w:r>
        <w:rPr/>
        <w:t>mucosa by the uncontrolled secretion of hydrochloric acid (HCl) and pepsin from parietal cells</w:t>
      </w:r>
      <w:r>
        <w:rPr>
          <w:spacing w:val="1"/>
        </w:rPr>
        <w:t> </w:t>
      </w:r>
      <w:r>
        <w:rPr/>
        <w:t>(acid-pepsin disease condition). Usually, the normal pumping of gastric acid is by the H</w:t>
      </w:r>
      <w:r>
        <w:rPr>
          <w:vertAlign w:val="superscript"/>
        </w:rPr>
        <w:t>+</w:t>
      </w:r>
      <w:r>
        <w:rPr>
          <w:vertAlign w:val="baseline"/>
        </w:rPr>
        <w:t>/K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ATPase of the cytoplasmic tubular membranes;</w:t>
      </w:r>
      <w:r>
        <w:rPr>
          <w:spacing w:val="1"/>
          <w:vertAlign w:val="baseline"/>
        </w:rPr>
        <w:t> </w:t>
      </w:r>
      <w:r>
        <w:rPr>
          <w:vertAlign w:val="baseline"/>
        </w:rPr>
        <w:t>but on stimulation of the parietal cells,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microvilli of the expanded secretory canaliculus of these cells also tends to produce additional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gastric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 resulting in hyperacidity (Sachs </w:t>
      </w:r>
      <w:r>
        <w:rPr>
          <w:i/>
          <w:vertAlign w:val="baseline"/>
        </w:rPr>
        <w:t>et al., </w:t>
      </w:r>
      <w:r>
        <w:rPr>
          <w:vertAlign w:val="baseline"/>
        </w:rPr>
        <w:t>1981). Parietal cells are stimulated by vagal</w:t>
      </w:r>
      <w:r>
        <w:rPr>
          <w:spacing w:val="1"/>
          <w:vertAlign w:val="baseline"/>
        </w:rPr>
        <w:t> </w:t>
      </w:r>
      <w:r>
        <w:rPr>
          <w:vertAlign w:val="baseline"/>
        </w:rPr>
        <w:t>impulses to release acetylcholine directly and gastrin indirectly from the gastric mucosal cells,</w:t>
      </w:r>
      <w:r>
        <w:rPr>
          <w:spacing w:val="1"/>
          <w:vertAlign w:val="baseline"/>
        </w:rPr>
        <w:t> </w:t>
      </w:r>
      <w:r>
        <w:rPr>
          <w:vertAlign w:val="baseline"/>
        </w:rPr>
        <w:t>both of which cause release of H</w:t>
      </w:r>
      <w:r>
        <w:rPr>
          <w:vertAlign w:val="superscript"/>
        </w:rPr>
        <w:t>+</w:t>
      </w:r>
      <w:r>
        <w:rPr>
          <w:vertAlign w:val="baseline"/>
        </w:rPr>
        <w:t> into the gastric lumen. Vagal impulses could be of disordered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autonomic</w:t>
      </w:r>
      <w:r>
        <w:rPr>
          <w:spacing w:val="-1"/>
          <w:vertAlign w:val="baseline"/>
        </w:rPr>
        <w:t> </w:t>
      </w:r>
      <w:r>
        <w:rPr>
          <w:vertAlign w:val="baseline"/>
        </w:rPr>
        <w:t>nervous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 from</w:t>
      </w:r>
      <w:r>
        <w:rPr>
          <w:spacing w:val="1"/>
          <w:vertAlign w:val="baseline"/>
        </w:rPr>
        <w:t> </w:t>
      </w:r>
      <w:r>
        <w:rPr>
          <w:vertAlign w:val="baseline"/>
        </w:rPr>
        <w:t>anxiety,</w:t>
      </w:r>
      <w:r>
        <w:rPr>
          <w:spacing w:val="3"/>
          <w:vertAlign w:val="baseline"/>
        </w:rPr>
        <w:t> </w:t>
      </w:r>
      <w:r>
        <w:rPr>
          <w:vertAlign w:val="baseline"/>
        </w:rPr>
        <w:t>worry</w:t>
      </w:r>
      <w:r>
        <w:rPr>
          <w:spacing w:val="-4"/>
          <w:vertAlign w:val="baseline"/>
        </w:rPr>
        <w:t> </w:t>
      </w:r>
      <w:r>
        <w:rPr>
          <w:vertAlign w:val="baseline"/>
        </w:rPr>
        <w:t>or stress.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thus the rationale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61"/>
      </w:pPr>
      <w:r>
        <w:rPr/>
        <w:t>use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anticholinergics</w:t>
      </w:r>
      <w:r>
        <w:rPr>
          <w:spacing w:val="5"/>
        </w:rPr>
        <w:t> </w:t>
      </w:r>
      <w:r>
        <w:rPr/>
        <w:t>(e.g.</w:t>
      </w:r>
      <w:r>
        <w:rPr>
          <w:spacing w:val="5"/>
        </w:rPr>
        <w:t> </w:t>
      </w:r>
      <w:r>
        <w:rPr/>
        <w:t>propantheline)</w:t>
      </w:r>
      <w:r>
        <w:rPr>
          <w:spacing w:val="4"/>
        </w:rPr>
        <w:t> </w:t>
      </w:r>
      <w:r>
        <w:rPr/>
        <w:t>as</w:t>
      </w:r>
      <w:r>
        <w:rPr>
          <w:spacing w:val="8"/>
        </w:rPr>
        <w:t> </w:t>
      </w:r>
      <w:r>
        <w:rPr/>
        <w:t>adjunctive</w:t>
      </w:r>
      <w:r>
        <w:rPr>
          <w:spacing w:val="5"/>
        </w:rPr>
        <w:t> </w:t>
      </w:r>
      <w:r>
        <w:rPr/>
        <w:t>therapy</w:t>
      </w:r>
      <w:r>
        <w:rPr>
          <w:spacing w:val="1"/>
        </w:rPr>
        <w:t> </w:t>
      </w:r>
      <w:r>
        <w:rPr/>
        <w:t>with</w:t>
      </w:r>
      <w:r>
        <w:rPr>
          <w:spacing w:val="6"/>
        </w:rPr>
        <w:t> </w:t>
      </w:r>
      <w:r>
        <w:rPr/>
        <w:t>antacids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depress</w:t>
      </w:r>
      <w:r>
        <w:rPr>
          <w:spacing w:val="6"/>
        </w:rPr>
        <w:t> </w:t>
      </w:r>
      <w:r>
        <w:rPr/>
        <w:t>gastric</w:t>
      </w:r>
      <w:r>
        <w:rPr>
          <w:spacing w:val="-57"/>
        </w:rPr>
        <w:t> </w:t>
      </w:r>
      <w:r>
        <w:rPr/>
        <w:t>motility</w:t>
      </w:r>
      <w:r>
        <w:rPr>
          <w:spacing w:val="-9"/>
        </w:rPr>
        <w:t> </w:t>
      </w:r>
      <w:r>
        <w:rPr/>
        <w:t>or secretion and/or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pepsin production (Walan, 1984).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9"/>
        </w:numPr>
        <w:tabs>
          <w:tab w:pos="1301" w:val="left" w:leader="none"/>
        </w:tabs>
        <w:spacing w:line="240" w:lineRule="auto" w:before="0" w:after="0"/>
        <w:ind w:left="1300" w:right="0" w:hanging="721"/>
        <w:jc w:val="left"/>
      </w:pPr>
      <w:r>
        <w:rPr/>
        <w:t>Lack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inadequacy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protective</w:t>
      </w:r>
      <w:r>
        <w:rPr>
          <w:spacing w:val="-3"/>
        </w:rPr>
        <w:t> </w:t>
      </w:r>
      <w:r>
        <w:rPr/>
        <w:t>barrier</w:t>
      </w:r>
      <w:r>
        <w:rPr>
          <w:spacing w:val="-2"/>
        </w:rPr>
        <w:t> </w:t>
      </w:r>
      <w:r>
        <w:rPr/>
        <w:t>lining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gastric</w:t>
      </w:r>
      <w:r>
        <w:rPr>
          <w:spacing w:val="-2"/>
        </w:rPr>
        <w:t> </w:t>
      </w:r>
      <w:r>
        <w:rPr/>
        <w:t>mucosa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8"/>
      </w:pPr>
      <w:r>
        <w:rPr/>
        <w:t>The</w:t>
      </w:r>
      <w:r>
        <w:rPr>
          <w:spacing w:val="9"/>
        </w:rPr>
        <w:t> </w:t>
      </w:r>
      <w:r>
        <w:rPr/>
        <w:t>intrinsic</w:t>
      </w:r>
      <w:r>
        <w:rPr>
          <w:spacing w:val="9"/>
        </w:rPr>
        <w:t> </w:t>
      </w:r>
      <w:r>
        <w:rPr/>
        <w:t>normal</w:t>
      </w:r>
      <w:r>
        <w:rPr>
          <w:spacing w:val="11"/>
        </w:rPr>
        <w:t> </w:t>
      </w:r>
      <w:r>
        <w:rPr/>
        <w:t>gastro-mucosal</w:t>
      </w:r>
      <w:r>
        <w:rPr>
          <w:spacing w:val="11"/>
        </w:rPr>
        <w:t> </w:t>
      </w:r>
      <w:r>
        <w:rPr/>
        <w:t>acid</w:t>
      </w:r>
      <w:r>
        <w:rPr>
          <w:spacing w:val="11"/>
        </w:rPr>
        <w:t> </w:t>
      </w:r>
      <w:r>
        <w:rPr/>
        <w:t>protective</w:t>
      </w:r>
      <w:r>
        <w:rPr>
          <w:spacing w:val="9"/>
        </w:rPr>
        <w:t> </w:t>
      </w:r>
      <w:r>
        <w:rPr/>
        <w:t>mechanism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comprised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3-defense</w:t>
      </w:r>
      <w:r>
        <w:rPr>
          <w:spacing w:val="-57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used to resist</w:t>
      </w:r>
      <w:r>
        <w:rPr>
          <w:spacing w:val="-1"/>
        </w:rPr>
        <w:t> </w:t>
      </w:r>
      <w:r>
        <w:rPr/>
        <w:t>injuries from gastric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and peptic</w:t>
      </w:r>
      <w:r>
        <w:rPr>
          <w:spacing w:val="-1"/>
        </w:rPr>
        <w:t> </w:t>
      </w:r>
      <w:r>
        <w:rPr/>
        <w:t>activity. These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3"/>
          <w:numId w:val="9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488"/>
        <w:jc w:val="left"/>
        <w:rPr>
          <w:sz w:val="24"/>
        </w:rPr>
      </w:pPr>
      <w:r>
        <w:rPr>
          <w:sz w:val="24"/>
        </w:rPr>
        <w:t>Mucus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bicarbonate</w:t>
      </w:r>
      <w:r>
        <w:rPr>
          <w:spacing w:val="-1"/>
          <w:sz w:val="24"/>
        </w:rPr>
        <w:t> </w:t>
      </w:r>
      <w:r>
        <w:rPr>
          <w:sz w:val="24"/>
        </w:rPr>
        <w:t>secretions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surface epithelial</w:t>
      </w:r>
      <w:r>
        <w:rPr>
          <w:spacing w:val="-1"/>
          <w:sz w:val="24"/>
        </w:rPr>
        <w:t> </w:t>
      </w:r>
      <w:r>
        <w:rPr>
          <w:sz w:val="24"/>
        </w:rPr>
        <w:t>cells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301" w:val="left" w:leader="none"/>
        </w:tabs>
        <w:spacing w:line="480" w:lineRule="auto" w:before="0" w:after="0"/>
        <w:ind w:left="1300" w:right="666" w:hanging="555"/>
        <w:jc w:val="both"/>
        <w:rPr>
          <w:sz w:val="24"/>
        </w:rPr>
      </w:pPr>
      <w:r>
        <w:rPr>
          <w:sz w:val="24"/>
        </w:rPr>
        <w:t>The resistance of back diffusion of acid into cells by the apical surface membrane of</w:t>
      </w:r>
      <w:r>
        <w:rPr>
          <w:spacing w:val="1"/>
          <w:sz w:val="24"/>
        </w:rPr>
        <w:t> </w:t>
      </w:r>
      <w:r>
        <w:rPr>
          <w:sz w:val="24"/>
        </w:rPr>
        <w:t>gastric</w:t>
      </w:r>
      <w:r>
        <w:rPr>
          <w:spacing w:val="-2"/>
          <w:sz w:val="24"/>
        </w:rPr>
        <w:t> </w:t>
      </w:r>
      <w:r>
        <w:rPr>
          <w:sz w:val="24"/>
        </w:rPr>
        <w:t>mucosal cells</w:t>
      </w:r>
    </w:p>
    <w:p>
      <w:pPr>
        <w:pStyle w:val="ListParagraph"/>
        <w:numPr>
          <w:ilvl w:val="3"/>
          <w:numId w:val="9"/>
        </w:numPr>
        <w:tabs>
          <w:tab w:pos="1301" w:val="left" w:leader="none"/>
        </w:tabs>
        <w:spacing w:line="480" w:lineRule="auto" w:before="1" w:after="0"/>
        <w:ind w:left="1300" w:right="653" w:hanging="620"/>
        <w:jc w:val="both"/>
        <w:rPr>
          <w:sz w:val="24"/>
        </w:rPr>
      </w:pPr>
      <w:r>
        <w:rPr>
          <w:sz w:val="24"/>
        </w:rPr>
        <w:t>The intrinsic injury resisting mechanisms of mucosal cells which extrudes back-diffused</w:t>
      </w:r>
      <w:r>
        <w:rPr>
          <w:spacing w:val="1"/>
          <w:sz w:val="24"/>
        </w:rPr>
        <w:t> </w:t>
      </w:r>
      <w:r>
        <w:rPr>
          <w:sz w:val="24"/>
        </w:rPr>
        <w:t>hydrogen ions by sodium hydrogen or sodium bicarbonate exchange, and which includes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platelet prostaglandin</w:t>
      </w:r>
      <w:r>
        <w:rPr>
          <w:spacing w:val="2"/>
          <w:sz w:val="24"/>
        </w:rPr>
        <w:t> </w:t>
      </w:r>
      <w:r>
        <w:rPr>
          <w:sz w:val="24"/>
        </w:rPr>
        <w:t>(Wallace, 2001; Rang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2002).</w:t>
      </w:r>
    </w:p>
    <w:p>
      <w:pPr>
        <w:pStyle w:val="BodyText"/>
        <w:spacing w:line="480" w:lineRule="auto"/>
        <w:ind w:left="580" w:right="657"/>
        <w:jc w:val="both"/>
      </w:pPr>
      <w:r>
        <w:rPr/>
        <w:t>The</w:t>
      </w:r>
      <w:r>
        <w:rPr>
          <w:spacing w:val="1"/>
        </w:rPr>
        <w:t> </w:t>
      </w:r>
      <w:r>
        <w:rPr/>
        <w:t>overlying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epithelial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mucosal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defensive mechanisms (cytoprotection) against hyperacidity. This mucosal epithelial cell wall</w:t>
      </w:r>
      <w:r>
        <w:rPr>
          <w:spacing w:val="1"/>
        </w:rPr>
        <w:t> </w:t>
      </w:r>
      <w:r>
        <w:rPr/>
        <w:t>lining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mucus,</w:t>
      </w:r>
      <w:r>
        <w:rPr>
          <w:spacing w:val="1"/>
        </w:rPr>
        <w:t> </w:t>
      </w:r>
      <w:r>
        <w:rPr/>
        <w:t>prostaglandins,</w:t>
      </w:r>
      <w:r>
        <w:rPr>
          <w:spacing w:val="1"/>
        </w:rPr>
        <w:t> </w:t>
      </w:r>
      <w:r>
        <w:rPr/>
        <w:t>bicarbonates</w:t>
      </w:r>
      <w:r>
        <w:rPr>
          <w:spacing w:val="1"/>
        </w:rPr>
        <w:t> </w:t>
      </w:r>
      <w:r>
        <w:rPr/>
        <w:t>(HCO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mucosal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enhanced</w:t>
      </w:r>
      <w:r>
        <w:rPr>
          <w:spacing w:val="-1"/>
          <w:vertAlign w:val="baseline"/>
        </w:rPr>
        <w:t> </w:t>
      </w:r>
      <w:r>
        <w:rPr>
          <w:vertAlign w:val="baseline"/>
        </w:rPr>
        <w:t>blood flow and</w:t>
      </w:r>
      <w:r>
        <w:rPr>
          <w:spacing w:val="3"/>
          <w:vertAlign w:val="baseline"/>
        </w:rPr>
        <w:t> </w:t>
      </w:r>
      <w:r>
        <w:rPr>
          <w:vertAlign w:val="baseline"/>
        </w:rPr>
        <w:t>functions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follows:</w:t>
      </w:r>
    </w:p>
    <w:p>
      <w:pPr>
        <w:pStyle w:val="ListParagraph"/>
        <w:numPr>
          <w:ilvl w:val="0"/>
          <w:numId w:val="10"/>
        </w:numPr>
        <w:tabs>
          <w:tab w:pos="1301" w:val="left" w:leader="none"/>
        </w:tabs>
        <w:spacing w:line="456" w:lineRule="auto" w:before="1" w:after="0"/>
        <w:ind w:left="1300" w:right="665" w:hanging="360"/>
        <w:jc w:val="both"/>
        <w:rPr>
          <w:sz w:val="24"/>
        </w:rPr>
      </w:pPr>
      <w:r>
        <w:rPr>
          <w:sz w:val="24"/>
        </w:rPr>
        <w:t>secrete a gel-like mucus coating that protects the   mucosa from autodigestion by pepsin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erosion from</w:t>
      </w:r>
      <w:r>
        <w:rPr>
          <w:spacing w:val="1"/>
          <w:sz w:val="24"/>
        </w:rPr>
        <w:t> </w:t>
      </w:r>
      <w:r>
        <w:rPr>
          <w:sz w:val="24"/>
        </w:rPr>
        <w:t>acid 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ingested</w:t>
      </w:r>
      <w:r>
        <w:rPr>
          <w:spacing w:val="-1"/>
          <w:sz w:val="24"/>
        </w:rPr>
        <w:t> </w:t>
      </w:r>
      <w:r>
        <w:rPr>
          <w:sz w:val="24"/>
        </w:rPr>
        <w:t>caustic</w:t>
      </w:r>
      <w:r>
        <w:rPr>
          <w:spacing w:val="-1"/>
          <w:sz w:val="24"/>
        </w:rPr>
        <w:t> </w:t>
      </w:r>
      <w:r>
        <w:rPr>
          <w:sz w:val="24"/>
        </w:rPr>
        <w:t>agents. (Cecil</w:t>
      </w:r>
      <w:r>
        <w:rPr>
          <w:spacing w:val="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2016)</w:t>
      </w:r>
    </w:p>
    <w:p>
      <w:pPr>
        <w:pStyle w:val="ListParagraph"/>
        <w:numPr>
          <w:ilvl w:val="0"/>
          <w:numId w:val="10"/>
        </w:numPr>
        <w:tabs>
          <w:tab w:pos="1301" w:val="left" w:leader="none"/>
        </w:tabs>
        <w:spacing w:line="240" w:lineRule="auto" w:before="27" w:after="0"/>
        <w:ind w:left="1300" w:right="0" w:hanging="361"/>
        <w:jc w:val="both"/>
        <w:rPr>
          <w:sz w:val="24"/>
        </w:rPr>
      </w:pPr>
      <w:r>
        <w:rPr>
          <w:sz w:val="24"/>
        </w:rPr>
        <w:t>secrete</w:t>
      </w:r>
      <w:r>
        <w:rPr>
          <w:spacing w:val="18"/>
          <w:sz w:val="24"/>
        </w:rPr>
        <w:t> </w:t>
      </w:r>
      <w:r>
        <w:rPr>
          <w:sz w:val="24"/>
        </w:rPr>
        <w:t>bicarbonate</w:t>
      </w:r>
      <w:r>
        <w:rPr>
          <w:spacing w:val="77"/>
          <w:sz w:val="24"/>
        </w:rPr>
        <w:t> </w:t>
      </w:r>
      <w:r>
        <w:rPr>
          <w:sz w:val="24"/>
        </w:rPr>
        <w:t>ions</w:t>
      </w:r>
      <w:r>
        <w:rPr>
          <w:spacing w:val="78"/>
          <w:sz w:val="24"/>
        </w:rPr>
        <w:t> </w:t>
      </w:r>
      <w:r>
        <w:rPr>
          <w:sz w:val="24"/>
        </w:rPr>
        <w:t>that</w:t>
      </w:r>
      <w:r>
        <w:rPr>
          <w:spacing w:val="78"/>
          <w:sz w:val="24"/>
        </w:rPr>
        <w:t> </w:t>
      </w:r>
      <w:r>
        <w:rPr>
          <w:sz w:val="24"/>
        </w:rPr>
        <w:t>acts</w:t>
      </w:r>
      <w:r>
        <w:rPr>
          <w:spacing w:val="78"/>
          <w:sz w:val="24"/>
        </w:rPr>
        <w:t> </w:t>
      </w:r>
      <w:r>
        <w:rPr>
          <w:sz w:val="24"/>
        </w:rPr>
        <w:t>to</w:t>
      </w:r>
      <w:r>
        <w:rPr>
          <w:spacing w:val="78"/>
          <w:sz w:val="24"/>
        </w:rPr>
        <w:t> </w:t>
      </w:r>
      <w:r>
        <w:rPr>
          <w:sz w:val="24"/>
        </w:rPr>
        <w:t>neutralize</w:t>
      </w:r>
      <w:r>
        <w:rPr>
          <w:spacing w:val="78"/>
          <w:sz w:val="24"/>
        </w:rPr>
        <w:t> </w:t>
      </w:r>
      <w:r>
        <w:rPr>
          <w:sz w:val="24"/>
        </w:rPr>
        <w:t>acid</w:t>
      </w:r>
      <w:r>
        <w:rPr>
          <w:spacing w:val="80"/>
          <w:sz w:val="24"/>
        </w:rPr>
        <w:t> </w:t>
      </w:r>
      <w:r>
        <w:rPr>
          <w:sz w:val="24"/>
        </w:rPr>
        <w:t>and</w:t>
      </w:r>
      <w:r>
        <w:rPr>
          <w:spacing w:val="77"/>
          <w:sz w:val="24"/>
        </w:rPr>
        <w:t> </w:t>
      </w:r>
      <w:r>
        <w:rPr>
          <w:sz w:val="24"/>
        </w:rPr>
        <w:t>prevent</w:t>
      </w:r>
      <w:r>
        <w:rPr>
          <w:spacing w:val="78"/>
          <w:sz w:val="24"/>
        </w:rPr>
        <w:t> </w:t>
      </w:r>
      <w:r>
        <w:rPr>
          <w:sz w:val="24"/>
        </w:rPr>
        <w:t>its</w:t>
      </w:r>
      <w:r>
        <w:rPr>
          <w:spacing w:val="80"/>
          <w:sz w:val="24"/>
        </w:rPr>
        <w:t> </w:t>
      </w:r>
      <w:r>
        <w:rPr>
          <w:sz w:val="24"/>
        </w:rPr>
        <w:t>harsh</w:t>
      </w:r>
      <w:r>
        <w:rPr>
          <w:spacing w:val="85"/>
          <w:sz w:val="24"/>
        </w:rPr>
        <w:t> </w:t>
      </w:r>
      <w:r>
        <w:rPr>
          <w:sz w:val="24"/>
        </w:rPr>
        <w:t>effects.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80" w:lineRule="auto" w:before="1"/>
        <w:ind w:left="1300" w:right="661"/>
        <w:jc w:val="both"/>
      </w:pPr>
      <w:r>
        <w:rPr/>
        <w:t>Inadequate secretion of the alkali (HCO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 and / or its rapid gastric emptying results in</w:t>
      </w:r>
      <w:r>
        <w:rPr>
          <w:spacing w:val="1"/>
          <w:vertAlign w:val="baseline"/>
        </w:rPr>
        <w:t> </w:t>
      </w:r>
      <w:r>
        <w:rPr>
          <w:vertAlign w:val="baseline"/>
        </w:rPr>
        <w:t>incomplete</w:t>
      </w:r>
      <w:r>
        <w:rPr>
          <w:spacing w:val="-2"/>
          <w:vertAlign w:val="baseline"/>
        </w:rPr>
        <w:t> </w:t>
      </w:r>
      <w:r>
        <w:rPr>
          <w:vertAlign w:val="baseline"/>
        </w:rPr>
        <w:t>neutralisation</w:t>
      </w:r>
      <w:r>
        <w:rPr>
          <w:spacing w:val="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acid (HCl)</w:t>
      </w:r>
      <w:r>
        <w:rPr>
          <w:spacing w:val="-1"/>
          <w:vertAlign w:val="baseline"/>
        </w:rPr>
        <w:t> </w:t>
      </w:r>
      <w:r>
        <w:rPr>
          <w:vertAlign w:val="baseline"/>
        </w:rPr>
        <w:t>(Zajac,</w:t>
      </w:r>
      <w:r>
        <w:rPr>
          <w:spacing w:val="2"/>
          <w:vertAlign w:val="baseline"/>
        </w:rPr>
        <w:t> </w:t>
      </w:r>
      <w:r>
        <w:rPr>
          <w:vertAlign w:val="baseline"/>
        </w:rPr>
        <w:t>2013).</w:t>
      </w:r>
    </w:p>
    <w:p>
      <w:pPr>
        <w:pStyle w:val="ListParagraph"/>
        <w:numPr>
          <w:ilvl w:val="0"/>
          <w:numId w:val="10"/>
        </w:numPr>
        <w:tabs>
          <w:tab w:pos="1301" w:val="left" w:leader="none"/>
        </w:tabs>
        <w:spacing w:line="468" w:lineRule="auto" w:before="1" w:after="0"/>
        <w:ind w:left="1300" w:right="660" w:hanging="360"/>
        <w:jc w:val="both"/>
        <w:rPr>
          <w:sz w:val="24"/>
        </w:rPr>
      </w:pP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bicarbonate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removing</w:t>
      </w:r>
      <w:r>
        <w:rPr>
          <w:spacing w:val="1"/>
          <w:sz w:val="24"/>
        </w:rPr>
        <w:t> </w:t>
      </w:r>
      <w:r>
        <w:rPr>
          <w:sz w:val="24"/>
        </w:rPr>
        <w:t>hydrogen ion and other injurious toxic agents such that their back diffusion do not occur,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well</w:t>
      </w:r>
      <w:r>
        <w:rPr>
          <w:spacing w:val="28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speeding</w:t>
      </w:r>
      <w:r>
        <w:rPr>
          <w:spacing w:val="22"/>
          <w:sz w:val="24"/>
        </w:rPr>
        <w:t> </w:t>
      </w:r>
      <w:r>
        <w:rPr>
          <w:sz w:val="24"/>
        </w:rPr>
        <w:t>up</w:t>
      </w:r>
      <w:r>
        <w:rPr>
          <w:spacing w:val="28"/>
          <w:sz w:val="24"/>
        </w:rPr>
        <w:t> </w:t>
      </w:r>
      <w:r>
        <w:rPr>
          <w:sz w:val="24"/>
        </w:rPr>
        <w:t>healing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superficial</w:t>
      </w:r>
      <w:r>
        <w:rPr>
          <w:spacing w:val="25"/>
          <w:sz w:val="24"/>
        </w:rPr>
        <w:t> </w:t>
      </w:r>
      <w:r>
        <w:rPr>
          <w:sz w:val="24"/>
        </w:rPr>
        <w:t>lesions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mucosal</w:t>
      </w:r>
      <w:r>
        <w:rPr>
          <w:spacing w:val="27"/>
          <w:sz w:val="24"/>
        </w:rPr>
        <w:t> </w:t>
      </w:r>
      <w:r>
        <w:rPr>
          <w:sz w:val="24"/>
        </w:rPr>
        <w:t>ischemia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disease</w:t>
      </w:r>
    </w:p>
    <w:p>
      <w:pPr>
        <w:spacing w:after="0" w:line="468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300" w:right="662"/>
        <w:jc w:val="both"/>
      </w:pPr>
      <w:r>
        <w:rPr/>
        <w:t>conditions that contributes to gastric ulceration. Gastric ulcers damage blood vessels 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mucosal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predisposition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injury.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prostaglandin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mucosal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insoluble</w:t>
      </w:r>
      <w:r>
        <w:rPr>
          <w:spacing w:val="-1"/>
        </w:rPr>
        <w:t> </w:t>
      </w:r>
      <w:r>
        <w:rPr/>
        <w:t>mucus (Cohen, 1987).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4471" w:val="left" w:leader="none"/>
          <w:tab w:pos="4472" w:val="left" w:leader="none"/>
        </w:tabs>
        <w:spacing w:line="240" w:lineRule="auto" w:before="0" w:after="0"/>
        <w:ind w:left="4471" w:right="0" w:hanging="721"/>
        <w:jc w:val="left"/>
      </w:pPr>
      <w:r>
        <w:rPr/>
        <w:t>Causes</w:t>
      </w:r>
      <w:r>
        <w:rPr>
          <w:spacing w:val="-2"/>
        </w:rPr>
        <w:t> </w:t>
      </w:r>
      <w:r>
        <w:rPr/>
        <w:t>of Peptic</w:t>
      </w:r>
      <w:r>
        <w:rPr>
          <w:spacing w:val="-3"/>
        </w:rPr>
        <w:t> </w:t>
      </w:r>
      <w:r>
        <w:rPr/>
        <w:t>Ulcer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580" w:right="657"/>
        <w:jc w:val="both"/>
      </w:pPr>
      <w:r>
        <w:rPr/>
        <w:t>The factors that cause peptic ulcer, act mainly to trigger the overproduction of acid fluid or</w:t>
      </w:r>
      <w:r>
        <w:rPr>
          <w:spacing w:val="1"/>
        </w:rPr>
        <w:t> </w:t>
      </w:r>
      <w:r>
        <w:rPr/>
        <w:t>disrupt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cytoprotective</w:t>
      </w:r>
      <w:r>
        <w:rPr>
          <w:spacing w:val="1"/>
        </w:rPr>
        <w:t> </w:t>
      </w:r>
      <w:r>
        <w:rPr/>
        <w:t>barrier</w:t>
      </w:r>
      <w:r>
        <w:rPr>
          <w:spacing w:val="-3"/>
        </w:rPr>
        <w:t> </w:t>
      </w:r>
      <w:r>
        <w:rPr/>
        <w:t>mechanism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mucosal lining.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2"/>
          <w:numId w:val="11"/>
        </w:numPr>
        <w:tabs>
          <w:tab w:pos="1241" w:val="left" w:leader="none"/>
        </w:tabs>
        <w:spacing w:line="240" w:lineRule="auto" w:before="199" w:after="0"/>
        <w:ind w:left="1240" w:right="0" w:hanging="661"/>
        <w:jc w:val="both"/>
        <w:rPr>
          <w:b/>
          <w:sz w:val="24"/>
        </w:rPr>
      </w:pPr>
      <w:r>
        <w:rPr>
          <w:b/>
          <w:i/>
          <w:sz w:val="24"/>
        </w:rPr>
        <w:t>Helicobacter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pylori </w:t>
      </w:r>
      <w:r>
        <w:rPr>
          <w:b/>
          <w:sz w:val="24"/>
        </w:rPr>
        <w:t>(</w:t>
      </w:r>
      <w:r>
        <w:rPr>
          <w:b/>
          <w:i/>
          <w:sz w:val="24"/>
        </w:rPr>
        <w:t>H.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pylori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bacterial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infection: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7"/>
        <w:jc w:val="both"/>
      </w:pPr>
      <w:r>
        <w:rPr>
          <w:i/>
        </w:rPr>
        <w:t>H. pylori </w:t>
      </w:r>
      <w:r>
        <w:rPr/>
        <w:t>are the most common cause of duodenal and stomach ulcers. More than a quarter of</w:t>
      </w:r>
      <w:r>
        <w:rPr>
          <w:spacing w:val="1"/>
        </w:rPr>
        <w:t> </w:t>
      </w:r>
      <w:r>
        <w:rPr/>
        <w:t>people become infected with </w:t>
      </w:r>
      <w:r>
        <w:rPr>
          <w:i/>
        </w:rPr>
        <w:t>H. pylori </w:t>
      </w:r>
      <w:r>
        <w:rPr/>
        <w:t>at some stage in their lives and once infected, unless</w:t>
      </w:r>
      <w:r>
        <w:rPr>
          <w:spacing w:val="1"/>
        </w:rPr>
        <w:t> </w:t>
      </w:r>
      <w:r>
        <w:rPr/>
        <w:t>treated, the infection usually stays for life (Blasser </w:t>
      </w:r>
      <w:r>
        <w:rPr>
          <w:i/>
        </w:rPr>
        <w:t>et al., </w:t>
      </w:r>
      <w:r>
        <w:rPr/>
        <w:t>2007).</w:t>
      </w:r>
      <w:r>
        <w:rPr>
          <w:spacing w:val="1"/>
        </w:rPr>
        <w:t> </w:t>
      </w:r>
      <w:r>
        <w:rPr/>
        <w:t>Most people with </w:t>
      </w:r>
      <w:r>
        <w:rPr>
          <w:i/>
        </w:rPr>
        <w:t>H. pylori </w:t>
      </w:r>
      <w:r>
        <w:rPr/>
        <w:t>have</w:t>
      </w:r>
      <w:r>
        <w:rPr>
          <w:spacing w:val="-57"/>
        </w:rPr>
        <w:t> </w:t>
      </w:r>
      <w:r>
        <w:rPr/>
        <w:t>no symptoms and do not know that they are infected and about 3 in 20 people who are infected</w:t>
      </w:r>
      <w:r>
        <w:rPr>
          <w:spacing w:val="1"/>
        </w:rPr>
        <w:t> </w:t>
      </w:r>
      <w:r>
        <w:rPr/>
        <w:t>with </w:t>
      </w:r>
      <w:r>
        <w:rPr>
          <w:i/>
        </w:rPr>
        <w:t>H. pylori </w:t>
      </w:r>
      <w:r>
        <w:rPr/>
        <w:t>develop an ulcer. In all, about 90% of duodenal ulcers and 70% of gastric ulcers</w:t>
      </w:r>
      <w:r>
        <w:rPr>
          <w:spacing w:val="1"/>
        </w:rPr>
        <w:t> </w:t>
      </w:r>
      <w:r>
        <w:rPr/>
        <w:t>are attributed to </w:t>
      </w:r>
      <w:r>
        <w:rPr>
          <w:i/>
        </w:rPr>
        <w:t>H. pylori </w:t>
      </w:r>
      <w:r>
        <w:rPr/>
        <w:t>infection (Blasser </w:t>
      </w:r>
      <w:r>
        <w:rPr>
          <w:i/>
        </w:rPr>
        <w:t>et al., </w:t>
      </w:r>
      <w:r>
        <w:rPr/>
        <w:t>2004).</w:t>
      </w:r>
      <w:r>
        <w:rPr>
          <w:spacing w:val="1"/>
        </w:rPr>
        <w:t> </w:t>
      </w:r>
      <w:r>
        <w:rPr/>
        <w:t>In the Northeastern part of Nigeria, the</w:t>
      </w:r>
      <w:r>
        <w:rPr>
          <w:spacing w:val="-57"/>
        </w:rPr>
        <w:t> </w:t>
      </w:r>
      <w:r>
        <w:rPr/>
        <w:t>reported total prevalence of </w:t>
      </w:r>
      <w:r>
        <w:rPr>
          <w:i/>
        </w:rPr>
        <w:t>H. pylori </w:t>
      </w:r>
      <w:r>
        <w:rPr/>
        <w:t>associated gastric ulcer was 57.2%, with people in the age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41-50 being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susceptible (Adisa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480" w:lineRule="auto" w:before="200"/>
        <w:ind w:left="580" w:right="659"/>
        <w:jc w:val="both"/>
      </w:pPr>
      <w:r>
        <w:rPr/>
        <w:t>The exact way </w:t>
      </w:r>
      <w:r>
        <w:rPr>
          <w:i/>
        </w:rPr>
        <w:t>H. pylori </w:t>
      </w:r>
      <w:r>
        <w:rPr/>
        <w:t>cause problems in some infected people is not totally clear. In some</w:t>
      </w:r>
      <w:r>
        <w:rPr>
          <w:spacing w:val="1"/>
        </w:rPr>
        <w:t> </w:t>
      </w:r>
      <w:r>
        <w:rPr/>
        <w:t>people, this bacterium causes inflammation in the lining of the stomach or duodenum to disrupt</w:t>
      </w:r>
      <w:r>
        <w:rPr>
          <w:spacing w:val="1"/>
        </w:rPr>
        <w:t> </w:t>
      </w:r>
      <w:r>
        <w:rPr/>
        <w:t>the defense mucous barrier.</w:t>
      </w:r>
      <w:r>
        <w:rPr>
          <w:spacing w:val="1"/>
        </w:rPr>
        <w:t> </w:t>
      </w:r>
      <w:r>
        <w:rPr/>
        <w:t>Mild or more severe inflammation of the duodenum and/or stomach</w:t>
      </w:r>
      <w:r>
        <w:rPr>
          <w:spacing w:val="1"/>
        </w:rPr>
        <w:t> </w:t>
      </w:r>
      <w:r>
        <w:rPr/>
        <w:t>(duodenitis and gastritis) may lead to an ulcer (Ohkusa </w:t>
      </w:r>
      <w:r>
        <w:rPr>
          <w:i/>
        </w:rPr>
        <w:t>et al., </w:t>
      </w:r>
      <w:r>
        <w:rPr/>
        <w:t>2003). In some other cases, the</w:t>
      </w:r>
      <w:r>
        <w:rPr>
          <w:spacing w:val="1"/>
        </w:rPr>
        <w:t> </w:t>
      </w:r>
      <w:r>
        <w:rPr/>
        <w:t>bacteria</w:t>
      </w:r>
      <w:r>
        <w:rPr>
          <w:spacing w:val="36"/>
        </w:rPr>
        <w:t> </w:t>
      </w:r>
      <w:r>
        <w:rPr/>
        <w:t>produces</w:t>
      </w:r>
      <w:r>
        <w:rPr>
          <w:spacing w:val="37"/>
        </w:rPr>
        <w:t> </w:t>
      </w:r>
      <w:r>
        <w:rPr/>
        <w:t>mucinase</w:t>
      </w:r>
      <w:r>
        <w:rPr>
          <w:spacing w:val="36"/>
        </w:rPr>
        <w:t> </w:t>
      </w:r>
      <w:r>
        <w:rPr/>
        <w:t>which</w:t>
      </w:r>
      <w:r>
        <w:rPr>
          <w:spacing w:val="37"/>
        </w:rPr>
        <w:t> </w:t>
      </w:r>
      <w:r>
        <w:rPr/>
        <w:t>destroys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mucous</w:t>
      </w:r>
      <w:r>
        <w:rPr>
          <w:spacing w:val="36"/>
        </w:rPr>
        <w:t> </w:t>
      </w:r>
      <w:r>
        <w:rPr/>
        <w:t>barrier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GIT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inhibition</w:t>
      </w:r>
      <w:r>
        <w:rPr>
          <w:spacing w:val="3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2" w:lineRule="auto" w:before="72"/>
        <w:ind w:left="580" w:right="666"/>
        <w:jc w:val="both"/>
      </w:pPr>
      <w:r>
        <w:rPr/>
        <w:t>mucin production and also increased gastric emptying of the stomach resulting in increased</w:t>
      </w:r>
      <w:r>
        <w:rPr>
          <w:spacing w:val="1"/>
        </w:rPr>
        <w:t> </w:t>
      </w:r>
      <w:r>
        <w:rPr/>
        <w:t>gastric</w:t>
      </w:r>
      <w:r>
        <w:rPr>
          <w:spacing w:val="-2"/>
        </w:rPr>
        <w:t> </w:t>
      </w:r>
      <w:r>
        <w:rPr/>
        <w:t>acid production, inflammation and</w:t>
      </w:r>
      <w:r>
        <w:rPr>
          <w:spacing w:val="-1"/>
        </w:rPr>
        <w:t> </w:t>
      </w:r>
      <w:r>
        <w:rPr/>
        <w:t>ulcers</w:t>
      </w:r>
      <w:r>
        <w:rPr>
          <w:spacing w:val="1"/>
        </w:rPr>
        <w:t> </w:t>
      </w:r>
      <w:r>
        <w:rPr/>
        <w:t>(Pounder</w:t>
      </w:r>
      <w:r>
        <w:rPr>
          <w:spacing w:val="2"/>
        </w:rPr>
        <w:t> </w:t>
      </w:r>
      <w:r>
        <w:rPr>
          <w:i/>
        </w:rPr>
        <w:t>et al., </w:t>
      </w:r>
      <w:r>
        <w:rPr/>
        <w:t>1977).</w:t>
      </w:r>
    </w:p>
    <w:p>
      <w:pPr>
        <w:pStyle w:val="BodyText"/>
        <w:spacing w:line="480" w:lineRule="auto" w:before="194"/>
        <w:ind w:left="580" w:right="653" w:firstLine="719"/>
        <w:jc w:val="both"/>
      </w:pPr>
      <w:r>
        <w:rPr>
          <w:i/>
        </w:rPr>
        <w:t>Helicobacter pylori </w:t>
      </w:r>
      <w:r>
        <w:rPr/>
        <w:t>are microaerophilic spherical gram negative rod bacterium of a non-</w:t>
      </w:r>
      <w:r>
        <w:rPr>
          <w:spacing w:val="1"/>
        </w:rPr>
        <w:t> </w:t>
      </w:r>
      <w:r>
        <w:rPr/>
        <w:t>invasive spiro-bacillus type often seen in the antral flora of the stomach (Boyanova, 2011). It is</w:t>
      </w:r>
      <w:r>
        <w:rPr>
          <w:spacing w:val="1"/>
        </w:rPr>
        <w:t> </w:t>
      </w:r>
      <w:r>
        <w:rPr/>
        <w:t>often associated with metaplasia and ulceration of the antrum. Thus, individuals with antral-</w:t>
      </w:r>
      <w:r>
        <w:rPr>
          <w:spacing w:val="1"/>
        </w:rPr>
        <w:t> </w:t>
      </w:r>
      <w:r>
        <w:rPr/>
        <w:t>gastritis and dyspepsia (indigestion) are highly susceptible to </w:t>
      </w:r>
      <w:r>
        <w:rPr>
          <w:i/>
        </w:rPr>
        <w:t>H. pylori</w:t>
      </w:r>
      <w:r>
        <w:rPr/>
        <w:t>-induced gastric ulcer.</w:t>
      </w:r>
      <w:r>
        <w:rPr>
          <w:spacing w:val="1"/>
        </w:rPr>
        <w:t> </w:t>
      </w:r>
      <w:r>
        <w:rPr/>
        <w:t>Antral ulcer is often preceded by an initial duodenal ulcer and characterized by loss of inhibitory</w:t>
      </w:r>
      <w:r>
        <w:rPr>
          <w:spacing w:val="1"/>
        </w:rPr>
        <w:t> </w:t>
      </w:r>
      <w:r>
        <w:rPr/>
        <w:t>control of acid secretion and decreased somatostatin production (Blasser, 2004).</w:t>
      </w:r>
      <w:r>
        <w:rPr>
          <w:spacing w:val="1"/>
        </w:rPr>
        <w:t> </w:t>
      </w:r>
      <w:r>
        <w:rPr/>
        <w:t>In fact, it is</w:t>
      </w:r>
      <w:r>
        <w:rPr>
          <w:spacing w:val="1"/>
        </w:rPr>
        <w:t> </w:t>
      </w:r>
      <w:r>
        <w:rPr/>
        <w:t>reported that many patients who develop peptic ulcers also have </w:t>
      </w:r>
      <w:r>
        <w:rPr>
          <w:i/>
        </w:rPr>
        <w:t>Helicobacter pylori </w:t>
      </w:r>
      <w:r>
        <w:rPr/>
        <w:t>infection.</w:t>
      </w:r>
      <w:r>
        <w:rPr>
          <w:spacing w:val="1"/>
        </w:rPr>
        <w:t> </w:t>
      </w:r>
      <w:r>
        <w:rPr>
          <w:i/>
        </w:rPr>
        <w:t>Helicobacter pylori </w:t>
      </w:r>
      <w:r>
        <w:rPr/>
        <w:t>infection also increases both the risk and incidence of peptic ulcer disease</w:t>
      </w:r>
      <w:r>
        <w:rPr>
          <w:spacing w:val="1"/>
        </w:rPr>
        <w:t> </w:t>
      </w:r>
      <w:r>
        <w:rPr/>
        <w:t>among NSAIDs users (mostly the </w:t>
      </w:r>
      <w:r>
        <w:rPr>
          <w:i/>
        </w:rPr>
        <w:t>H.pylori</w:t>
      </w:r>
      <w:r>
        <w:rPr/>
        <w:t>-positive NSAIDs users) (Huang </w:t>
      </w:r>
      <w:r>
        <w:rPr>
          <w:i/>
        </w:rPr>
        <w:t>et al., </w:t>
      </w:r>
      <w:r>
        <w:rPr/>
        <w:t>2002). The</w:t>
      </w:r>
      <w:r>
        <w:rPr>
          <w:spacing w:val="1"/>
        </w:rPr>
        <w:t> </w:t>
      </w:r>
      <w:r>
        <w:rPr/>
        <w:t>presence of </w:t>
      </w:r>
      <w:r>
        <w:rPr>
          <w:i/>
        </w:rPr>
        <w:t>H. pylori </w:t>
      </w:r>
      <w:r>
        <w:rPr/>
        <w:t>also acts as a substrate to gastrin release with accompanying increase in</w:t>
      </w:r>
      <w:r>
        <w:rPr>
          <w:spacing w:val="1"/>
        </w:rPr>
        <w:t> </w:t>
      </w:r>
      <w:r>
        <w:rPr/>
        <w:t>gastric acid secretion (Rozengurt</w:t>
      </w:r>
      <w:r>
        <w:rPr>
          <w:spacing w:val="1"/>
        </w:rPr>
        <w:t> </w:t>
      </w:r>
      <w:r>
        <w:rPr/>
        <w:t>and Walsh, 2001). Although</w:t>
      </w:r>
      <w:r>
        <w:rPr>
          <w:spacing w:val="1"/>
        </w:rPr>
        <w:t> </w:t>
      </w:r>
      <w:r>
        <w:rPr>
          <w:i/>
        </w:rPr>
        <w:t>H. pylori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is more</w:t>
      </w:r>
      <w:r>
        <w:rPr>
          <w:spacing w:val="1"/>
        </w:rPr>
        <w:t> </w:t>
      </w:r>
      <w:r>
        <w:rPr/>
        <w:t>common in developing countries, its overall prevalence rate strongly correlates with low socio-</w:t>
      </w:r>
      <w:r>
        <w:rPr>
          <w:spacing w:val="1"/>
        </w:rPr>
        <w:t> </w:t>
      </w:r>
      <w:r>
        <w:rPr/>
        <w:t>economic status, poor personal and environmental hygiene and presence of </w:t>
      </w:r>
      <w:r>
        <w:rPr>
          <w:i/>
        </w:rPr>
        <w:t>H. pylori </w:t>
      </w:r>
      <w:r>
        <w:rPr/>
        <w:t>positive</w:t>
      </w:r>
      <w:r>
        <w:rPr>
          <w:spacing w:val="1"/>
        </w:rPr>
        <w:t> </w:t>
      </w:r>
      <w:r>
        <w:rPr/>
        <w:t>family</w:t>
      </w:r>
      <w:r>
        <w:rPr>
          <w:spacing w:val="-6"/>
        </w:rPr>
        <w:t> </w:t>
      </w:r>
      <w:r>
        <w:rPr/>
        <w:t>history</w:t>
      </w:r>
      <w:r>
        <w:rPr>
          <w:spacing w:val="-5"/>
        </w:rPr>
        <w:t> </w:t>
      </w:r>
      <w:r>
        <w:rPr/>
        <w:t>typical of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 (Ndububa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BodyText"/>
        <w:spacing w:line="482" w:lineRule="auto" w:before="201"/>
        <w:ind w:left="580" w:right="661"/>
        <w:jc w:val="both"/>
      </w:pPr>
      <w:r>
        <w:rPr/>
        <w:t>The adaptive survival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H. pylori</w:t>
      </w:r>
      <w:r>
        <w:rPr>
          <w:i/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stomach</w:t>
      </w:r>
      <w:r>
        <w:rPr>
          <w:spacing w:val="-1"/>
        </w:rPr>
        <w:t> </w:t>
      </w:r>
      <w:r>
        <w:rPr/>
        <w:t>is related to its production of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enzyme</w:t>
      </w:r>
      <w:r>
        <w:rPr>
          <w:spacing w:val="-1"/>
        </w:rPr>
        <w:t> </w:t>
      </w:r>
      <w:r>
        <w:rPr/>
        <w:t>systems.</w:t>
      </w:r>
    </w:p>
    <w:p>
      <w:pPr>
        <w:pStyle w:val="ListParagraph"/>
        <w:numPr>
          <w:ilvl w:val="0"/>
          <w:numId w:val="12"/>
        </w:numPr>
        <w:tabs>
          <w:tab w:pos="1661" w:val="left" w:leader="none"/>
        </w:tabs>
        <w:spacing w:line="480" w:lineRule="auto" w:before="196" w:after="0"/>
        <w:ind w:left="1660" w:right="657" w:hanging="720"/>
        <w:jc w:val="both"/>
        <w:rPr>
          <w:sz w:val="24"/>
        </w:rPr>
      </w:pPr>
      <w:r>
        <w:rPr>
          <w:sz w:val="24"/>
        </w:rPr>
        <w:t>It is a urease producing colony which catalyzes the hydrolytic neutralisation</w:t>
      </w:r>
      <w:r>
        <w:rPr>
          <w:spacing w:val="60"/>
          <w:sz w:val="24"/>
        </w:rPr>
        <w:t> </w:t>
      </w:r>
      <w:r>
        <w:rPr>
          <w:sz w:val="24"/>
        </w:rPr>
        <w:t>of urea</w:t>
      </w:r>
      <w:r>
        <w:rPr>
          <w:spacing w:val="1"/>
          <w:sz w:val="24"/>
        </w:rPr>
        <w:t> </w:t>
      </w:r>
      <w:r>
        <w:rPr>
          <w:sz w:val="24"/>
        </w:rPr>
        <w:t>to erosive ammonia and carbondioxide on the mucous barrier (Weeks </w:t>
      </w:r>
      <w:r>
        <w:rPr>
          <w:i/>
          <w:sz w:val="24"/>
        </w:rPr>
        <w:t>et al., </w:t>
      </w:r>
      <w:r>
        <w:rPr>
          <w:sz w:val="24"/>
        </w:rPr>
        <w:t>2000).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toxic injury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mucosa</w:t>
      </w:r>
      <w:r>
        <w:rPr>
          <w:spacing w:val="-1"/>
          <w:sz w:val="24"/>
        </w:rPr>
        <w:t> </w:t>
      </w:r>
      <w:r>
        <w:rPr>
          <w:sz w:val="24"/>
        </w:rPr>
        <w:t>induces</w:t>
      </w:r>
      <w:r>
        <w:rPr>
          <w:spacing w:val="2"/>
          <w:sz w:val="24"/>
        </w:rPr>
        <w:t> </w:t>
      </w:r>
      <w:r>
        <w:rPr>
          <w:sz w:val="24"/>
        </w:rPr>
        <w:t>leucocytes</w:t>
      </w:r>
      <w:r>
        <w:rPr>
          <w:spacing w:val="3"/>
          <w:sz w:val="24"/>
        </w:rPr>
        <w:t> </w:t>
      </w:r>
      <w:r>
        <w:rPr>
          <w:sz w:val="24"/>
        </w:rPr>
        <w:t>chemotaxis.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gastric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660" w:right="664"/>
        <w:jc w:val="both"/>
      </w:pPr>
      <w:r>
        <w:rPr/>
        <w:t>virulent strains of the bacterium tend to also express cytotoxic vacuolating (Vac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Cag)</w:t>
      </w:r>
      <w:r>
        <w:rPr>
          <w:spacing w:val="1"/>
        </w:rPr>
        <w:t> </w:t>
      </w:r>
      <w:r>
        <w:rPr/>
        <w:t>gene</w:t>
      </w:r>
      <w:r>
        <w:rPr>
          <w:spacing w:val="-2"/>
        </w:rPr>
        <w:t> </w:t>
      </w:r>
      <w:r>
        <w:rPr/>
        <w:t>proteins with which stimulates the</w:t>
      </w:r>
      <w:r>
        <w:rPr>
          <w:spacing w:val="-2"/>
        </w:rPr>
        <w:t> </w:t>
      </w:r>
      <w:r>
        <w:rPr/>
        <w:t>host immune system.</w:t>
      </w:r>
    </w:p>
    <w:p>
      <w:pPr>
        <w:pStyle w:val="ListParagraph"/>
        <w:numPr>
          <w:ilvl w:val="0"/>
          <w:numId w:val="12"/>
        </w:numPr>
        <w:tabs>
          <w:tab w:pos="1661" w:val="left" w:leader="none"/>
        </w:tabs>
        <w:spacing w:line="480" w:lineRule="auto" w:before="0" w:after="0"/>
        <w:ind w:left="1660" w:right="664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bacterium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produces</w:t>
      </w:r>
      <w:r>
        <w:rPr>
          <w:spacing w:val="1"/>
          <w:sz w:val="24"/>
        </w:rPr>
        <w:t> </w:t>
      </w:r>
      <w:r>
        <w:rPr>
          <w:sz w:val="24"/>
        </w:rPr>
        <w:t>mucolytic</w:t>
      </w:r>
      <w:r>
        <w:rPr>
          <w:spacing w:val="1"/>
          <w:sz w:val="24"/>
        </w:rPr>
        <w:t> </w:t>
      </w:r>
      <w:r>
        <w:rPr>
          <w:sz w:val="24"/>
        </w:rPr>
        <w:t>enzymes</w:t>
      </w:r>
      <w:r>
        <w:rPr>
          <w:spacing w:val="1"/>
          <w:sz w:val="24"/>
        </w:rPr>
        <w:t> </w:t>
      </w:r>
      <w:r>
        <w:rPr>
          <w:sz w:val="24"/>
        </w:rPr>
        <w:t>(proteases,</w:t>
      </w:r>
      <w:r>
        <w:rPr>
          <w:spacing w:val="1"/>
          <w:sz w:val="24"/>
        </w:rPr>
        <w:t> </w:t>
      </w:r>
      <w:r>
        <w:rPr>
          <w:sz w:val="24"/>
        </w:rPr>
        <w:t>lipases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phospholipases) with which it lyses the phospholipid bilayer of the epithelial cell 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its penetration (Huang</w:t>
      </w:r>
      <w:r>
        <w:rPr>
          <w:spacing w:val="-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2002)</w:t>
      </w:r>
    </w:p>
    <w:p>
      <w:pPr>
        <w:pStyle w:val="ListParagraph"/>
        <w:numPr>
          <w:ilvl w:val="0"/>
          <w:numId w:val="12"/>
        </w:numPr>
        <w:tabs>
          <w:tab w:pos="1661" w:val="left" w:leader="none"/>
        </w:tabs>
        <w:spacing w:line="480" w:lineRule="auto" w:before="0" w:after="0"/>
        <w:ind w:left="1660" w:right="656" w:hanging="720"/>
        <w:jc w:val="both"/>
        <w:rPr>
          <w:sz w:val="24"/>
        </w:rPr>
      </w:pPr>
      <w:r>
        <w:rPr>
          <w:sz w:val="24"/>
        </w:rPr>
        <w:t>The bacterium also produces catalase enzymes with which it protects itself against the</w:t>
      </w:r>
      <w:r>
        <w:rPr>
          <w:spacing w:val="-57"/>
          <w:sz w:val="24"/>
        </w:rPr>
        <w:t> </w:t>
      </w:r>
      <w:r>
        <w:rPr>
          <w:sz w:val="24"/>
        </w:rPr>
        <w:t>damaging effect of reactive oxygen free radicals (hydrogen peroxide, superoxides etc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chemotactic</w:t>
      </w:r>
      <w:r>
        <w:rPr>
          <w:spacing w:val="1"/>
          <w:sz w:val="24"/>
        </w:rPr>
        <w:t> </w:t>
      </w:r>
      <w:r>
        <w:rPr>
          <w:sz w:val="24"/>
        </w:rPr>
        <w:t>leucocytes</w:t>
      </w:r>
      <w:r>
        <w:rPr>
          <w:spacing w:val="1"/>
          <w:sz w:val="24"/>
        </w:rPr>
        <w:t> </w:t>
      </w:r>
      <w:r>
        <w:rPr>
          <w:sz w:val="24"/>
        </w:rPr>
        <w:t>(Staurt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2001;</w:t>
      </w:r>
      <w:r>
        <w:rPr>
          <w:spacing w:val="1"/>
          <w:sz w:val="24"/>
        </w:rPr>
        <w:t> </w:t>
      </w:r>
      <w:r>
        <w:rPr>
          <w:sz w:val="24"/>
        </w:rPr>
        <w:t>Abbas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Kumar,</w:t>
      </w:r>
      <w:r>
        <w:rPr>
          <w:spacing w:val="-57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2"/>
          <w:numId w:val="11"/>
        </w:numPr>
        <w:tabs>
          <w:tab w:pos="1300" w:val="left" w:leader="none"/>
          <w:tab w:pos="1301" w:val="left" w:leader="none"/>
          <w:tab w:pos="1844" w:val="left" w:leader="none"/>
        </w:tabs>
        <w:spacing w:line="480" w:lineRule="auto" w:before="0" w:after="0"/>
        <w:ind w:left="580" w:right="651" w:firstLine="0"/>
        <w:jc w:val="left"/>
        <w:rPr>
          <w:sz w:val="24"/>
        </w:rPr>
      </w:pPr>
      <w:r>
        <w:rPr>
          <w:b/>
          <w:sz w:val="24"/>
        </w:rPr>
        <w:t>The none-selectivity and dyspepsia side effects of NSAIDs and other medications</w:t>
      </w:r>
      <w:r>
        <w:rPr>
          <w:b/>
          <w:spacing w:val="1"/>
          <w:sz w:val="24"/>
        </w:rPr>
        <w:t> </w:t>
      </w:r>
      <w:r>
        <w:rPr>
          <w:sz w:val="24"/>
        </w:rPr>
        <w:t>Peptic</w:t>
      </w:r>
      <w:r>
        <w:rPr>
          <w:spacing w:val="-1"/>
          <w:sz w:val="24"/>
        </w:rPr>
        <w:t> </w:t>
      </w:r>
      <w:r>
        <w:rPr>
          <w:sz w:val="24"/>
        </w:rPr>
        <w:t>ulcer 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associated with</w:t>
      </w:r>
      <w:r>
        <w:rPr>
          <w:spacing w:val="4"/>
          <w:sz w:val="24"/>
        </w:rPr>
        <w:t> </w:t>
      </w:r>
      <w:r>
        <w:rPr>
          <w:sz w:val="24"/>
        </w:rPr>
        <w:t>excessive consumption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analgesics</w:t>
      </w:r>
      <w:r>
        <w:rPr>
          <w:spacing w:val="4"/>
          <w:sz w:val="24"/>
        </w:rPr>
        <w:t> </w:t>
      </w:r>
      <w:r>
        <w:rPr>
          <w:sz w:val="24"/>
        </w:rPr>
        <w:t>of the nonsteroidal</w:t>
      </w:r>
      <w:r>
        <w:rPr>
          <w:spacing w:val="-57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(NSAIDs)</w:t>
      </w:r>
      <w:r>
        <w:rPr>
          <w:spacing w:val="1"/>
          <w:sz w:val="24"/>
        </w:rPr>
        <w:t> </w:t>
      </w:r>
      <w:r>
        <w:rPr>
          <w:sz w:val="24"/>
        </w:rPr>
        <w:t>types.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medicines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aspirin,</w:t>
      </w:r>
      <w:r>
        <w:rPr>
          <w:spacing w:val="-57"/>
          <w:sz w:val="24"/>
        </w:rPr>
        <w:t> </w:t>
      </w:r>
      <w:r>
        <w:rPr>
          <w:sz w:val="24"/>
        </w:rPr>
        <w:t>ibuprofen,</w:t>
      </w:r>
      <w:r>
        <w:rPr>
          <w:spacing w:val="11"/>
          <w:sz w:val="24"/>
        </w:rPr>
        <w:t> </w:t>
      </w:r>
      <w:r>
        <w:rPr>
          <w:sz w:val="24"/>
        </w:rPr>
        <w:t>diclofenac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others</w:t>
      </w:r>
      <w:r>
        <w:rPr>
          <w:spacing w:val="12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taken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many</w:t>
      </w:r>
      <w:r>
        <w:rPr>
          <w:spacing w:val="6"/>
          <w:sz w:val="24"/>
        </w:rPr>
        <w:t> </w:t>
      </w:r>
      <w:r>
        <w:rPr>
          <w:sz w:val="24"/>
        </w:rPr>
        <w:t>people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arthritis,</w:t>
      </w:r>
      <w:r>
        <w:rPr>
          <w:spacing w:val="12"/>
          <w:sz w:val="24"/>
        </w:rPr>
        <w:t> </w:t>
      </w:r>
      <w:r>
        <w:rPr>
          <w:sz w:val="24"/>
        </w:rPr>
        <w:t>muscular</w:t>
      </w:r>
      <w:r>
        <w:rPr>
          <w:spacing w:val="11"/>
          <w:sz w:val="24"/>
        </w:rPr>
        <w:t> </w:t>
      </w:r>
      <w:r>
        <w:rPr>
          <w:sz w:val="24"/>
        </w:rPr>
        <w:t>pains,</w:t>
      </w:r>
      <w:r>
        <w:rPr>
          <w:spacing w:val="12"/>
          <w:sz w:val="24"/>
        </w:rPr>
        <w:t> </w:t>
      </w:r>
      <w:r>
        <w:rPr>
          <w:sz w:val="24"/>
        </w:rPr>
        <w:t>sprains,</w:t>
      </w:r>
      <w:r>
        <w:rPr>
          <w:spacing w:val="-57"/>
          <w:sz w:val="24"/>
        </w:rPr>
        <w:t> </w:t>
      </w:r>
      <w:r>
        <w:rPr>
          <w:sz w:val="24"/>
        </w:rPr>
        <w:t>menstrual</w:t>
      </w:r>
      <w:r>
        <w:rPr>
          <w:spacing w:val="1"/>
          <w:sz w:val="24"/>
        </w:rPr>
        <w:t> </w:t>
      </w:r>
      <w:r>
        <w:rPr>
          <w:sz w:val="24"/>
        </w:rPr>
        <w:t>pains,</w:t>
      </w:r>
      <w:r>
        <w:rPr>
          <w:spacing w:val="1"/>
          <w:sz w:val="24"/>
        </w:rPr>
        <w:t> </w:t>
      </w:r>
      <w:r>
        <w:rPr>
          <w:sz w:val="24"/>
        </w:rPr>
        <w:t>e.t.c.</w:t>
      </w:r>
      <w:r>
        <w:rPr>
          <w:spacing w:val="3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i/>
          <w:sz w:val="24"/>
        </w:rPr>
        <w:t>H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pylori</w:t>
      </w:r>
      <w:r>
        <w:rPr>
          <w:i/>
          <w:spacing w:val="2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the use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-57"/>
          <w:sz w:val="24"/>
        </w:rPr>
        <w:t> </w:t>
      </w:r>
      <w:r>
        <w:rPr>
          <w:sz w:val="24"/>
        </w:rPr>
        <w:t>medicines.</w:t>
      </w:r>
      <w:r>
        <w:rPr>
          <w:spacing w:val="10"/>
          <w:sz w:val="24"/>
        </w:rPr>
        <w:t> </w:t>
      </w: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also</w:t>
      </w:r>
      <w:r>
        <w:rPr>
          <w:spacing w:val="9"/>
          <w:sz w:val="24"/>
        </w:rPr>
        <w:t> </w:t>
      </w:r>
      <w:r>
        <w:rPr>
          <w:sz w:val="24"/>
        </w:rPr>
        <w:t>been</w:t>
      </w:r>
      <w:r>
        <w:rPr>
          <w:spacing w:val="8"/>
          <w:sz w:val="24"/>
        </w:rPr>
        <w:t> </w:t>
      </w:r>
      <w:r>
        <w:rPr>
          <w:sz w:val="24"/>
        </w:rPr>
        <w:t>reported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over</w:t>
      </w:r>
      <w:r>
        <w:rPr>
          <w:spacing w:val="9"/>
          <w:sz w:val="24"/>
        </w:rPr>
        <w:t> </w:t>
      </w:r>
      <w:r>
        <w:rPr>
          <w:sz w:val="24"/>
        </w:rPr>
        <w:t>14</w:t>
      </w:r>
      <w:r>
        <w:rPr>
          <w:spacing w:val="10"/>
          <w:sz w:val="24"/>
        </w:rPr>
        <w:t> </w:t>
      </w:r>
      <w:r>
        <w:rPr>
          <w:sz w:val="24"/>
        </w:rPr>
        <w:t>million</w:t>
      </w:r>
      <w:r>
        <w:rPr>
          <w:spacing w:val="8"/>
          <w:sz w:val="24"/>
        </w:rPr>
        <w:t> </w:t>
      </w:r>
      <w:r>
        <w:rPr>
          <w:sz w:val="24"/>
        </w:rPr>
        <w:t>Americans</w:t>
      </w:r>
      <w:r>
        <w:rPr>
          <w:spacing w:val="8"/>
          <w:sz w:val="24"/>
        </w:rPr>
        <w:t> </w:t>
      </w:r>
      <w:r>
        <w:rPr>
          <w:sz w:val="24"/>
        </w:rPr>
        <w:t>consume</w:t>
      </w:r>
      <w:r>
        <w:rPr>
          <w:spacing w:val="8"/>
          <w:sz w:val="24"/>
        </w:rPr>
        <w:t> </w:t>
      </w:r>
      <w:r>
        <w:rPr>
          <w:sz w:val="24"/>
        </w:rPr>
        <w:t>NSAIDs</w:t>
      </w:r>
      <w:r>
        <w:rPr>
          <w:spacing w:val="10"/>
          <w:sz w:val="24"/>
        </w:rPr>
        <w:t> </w:t>
      </w:r>
      <w:r>
        <w:rPr>
          <w:sz w:val="24"/>
        </w:rPr>
        <w:t>regularly</w:t>
      </w:r>
      <w:r>
        <w:rPr>
          <w:spacing w:val="-57"/>
          <w:sz w:val="24"/>
        </w:rPr>
        <w:t> </w:t>
      </w:r>
      <w:r>
        <w:rPr>
          <w:sz w:val="24"/>
        </w:rPr>
        <w:t>(Deer</w:t>
      </w:r>
      <w:r>
        <w:rPr>
          <w:spacing w:val="2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25"/>
          <w:sz w:val="24"/>
        </w:rPr>
        <w:t> </w:t>
      </w:r>
      <w:r>
        <w:rPr>
          <w:sz w:val="24"/>
        </w:rPr>
        <w:t>2014)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about</w:t>
      </w:r>
      <w:r>
        <w:rPr>
          <w:spacing w:val="26"/>
          <w:sz w:val="24"/>
        </w:rPr>
        <w:t> </w:t>
      </w:r>
      <w:r>
        <w:rPr>
          <w:sz w:val="24"/>
        </w:rPr>
        <w:t>10%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peptic</w:t>
      </w:r>
      <w:r>
        <w:rPr>
          <w:spacing w:val="27"/>
          <w:sz w:val="24"/>
        </w:rPr>
        <w:t> </w:t>
      </w:r>
      <w:r>
        <w:rPr>
          <w:sz w:val="24"/>
        </w:rPr>
        <w:t>ulcer</w:t>
      </w:r>
      <w:r>
        <w:rPr>
          <w:spacing w:val="24"/>
          <w:sz w:val="24"/>
        </w:rPr>
        <w:t> </w:t>
      </w:r>
      <w:r>
        <w:rPr>
          <w:sz w:val="24"/>
        </w:rPr>
        <w:t>cases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related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use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NSAIDs</w:t>
      </w:r>
      <w:r>
        <w:rPr>
          <w:spacing w:val="-57"/>
          <w:sz w:val="24"/>
        </w:rPr>
        <w:t> </w:t>
      </w:r>
      <w:r>
        <w:rPr>
          <w:sz w:val="24"/>
        </w:rPr>
        <w:t>(Liu</w:t>
      </w:r>
      <w:r>
        <w:rPr>
          <w:spacing w:val="2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21"/>
          <w:sz w:val="24"/>
        </w:rPr>
        <w:t> </w:t>
      </w:r>
      <w:r>
        <w:rPr>
          <w:sz w:val="24"/>
        </w:rPr>
        <w:t>2008).</w:t>
      </w:r>
      <w:r>
        <w:rPr>
          <w:spacing w:val="22"/>
          <w:sz w:val="24"/>
        </w:rPr>
        <w:t> </w:t>
      </w:r>
      <w:r>
        <w:rPr>
          <w:sz w:val="24"/>
        </w:rPr>
        <w:t>These</w:t>
      </w:r>
      <w:r>
        <w:rPr>
          <w:spacing w:val="21"/>
          <w:sz w:val="24"/>
        </w:rPr>
        <w:t> </w:t>
      </w:r>
      <w:r>
        <w:rPr>
          <w:sz w:val="24"/>
        </w:rPr>
        <w:t>drugs</w:t>
      </w:r>
      <w:r>
        <w:rPr>
          <w:spacing w:val="21"/>
          <w:sz w:val="24"/>
        </w:rPr>
        <w:t> </w:t>
      </w:r>
      <w:r>
        <w:rPr>
          <w:sz w:val="24"/>
        </w:rPr>
        <w:t>affect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stomach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duodenal</w:t>
      </w:r>
      <w:r>
        <w:rPr>
          <w:spacing w:val="21"/>
          <w:sz w:val="24"/>
        </w:rPr>
        <w:t> </w:t>
      </w:r>
      <w:r>
        <w:rPr>
          <w:sz w:val="24"/>
        </w:rPr>
        <w:t>lining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allow</w:t>
      </w:r>
      <w:r>
        <w:rPr>
          <w:spacing w:val="19"/>
          <w:sz w:val="24"/>
        </w:rPr>
        <w:t> </w:t>
      </w:r>
      <w:r>
        <w:rPr>
          <w:sz w:val="24"/>
        </w:rPr>
        <w:t>acid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cause</w:t>
      </w:r>
      <w:r>
        <w:rPr>
          <w:spacing w:val="-57"/>
          <w:sz w:val="24"/>
        </w:rPr>
        <w:t> </w:t>
      </w:r>
      <w:r>
        <w:rPr>
          <w:sz w:val="24"/>
        </w:rPr>
        <w:t>inflammation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ulcers.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NSAIDs</w:t>
      </w:r>
      <w:r>
        <w:rPr>
          <w:spacing w:val="3"/>
          <w:sz w:val="24"/>
        </w:rPr>
        <w:t> </w:t>
      </w:r>
      <w:r>
        <w:rPr>
          <w:sz w:val="24"/>
        </w:rPr>
        <w:t>such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aspirin</w:t>
      </w:r>
      <w:r>
        <w:rPr>
          <w:spacing w:val="3"/>
          <w:sz w:val="24"/>
        </w:rPr>
        <w:t> </w:t>
      </w:r>
      <w:r>
        <w:rPr>
          <w:sz w:val="24"/>
        </w:rPr>
        <w:t>act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inhibit</w:t>
      </w:r>
      <w:r>
        <w:rPr>
          <w:spacing w:val="4"/>
          <w:sz w:val="24"/>
        </w:rPr>
        <w:t> </w:t>
      </w:r>
      <w:r>
        <w:rPr>
          <w:sz w:val="24"/>
        </w:rPr>
        <w:t>arachidonic</w:t>
      </w:r>
      <w:r>
        <w:rPr>
          <w:spacing w:val="4"/>
          <w:sz w:val="24"/>
        </w:rPr>
        <w:t> </w:t>
      </w:r>
      <w:r>
        <w:rPr>
          <w:sz w:val="24"/>
        </w:rPr>
        <w:t>cyclooxygenase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12"/>
          <w:sz w:val="24"/>
        </w:rPr>
        <w:t> </w:t>
      </w:r>
      <w:r>
        <w:rPr>
          <w:sz w:val="24"/>
        </w:rPr>
        <w:t>(COX-1)</w:t>
      </w:r>
      <w:r>
        <w:rPr>
          <w:spacing w:val="12"/>
          <w:sz w:val="24"/>
        </w:rPr>
        <w:t> </w:t>
      </w:r>
      <w:r>
        <w:rPr>
          <w:sz w:val="24"/>
        </w:rPr>
        <w:t>involved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production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prostaglandins.</w:t>
      </w:r>
      <w:r>
        <w:rPr>
          <w:spacing w:val="27"/>
          <w:sz w:val="24"/>
        </w:rPr>
        <w:t> </w:t>
      </w:r>
      <w:r>
        <w:rPr>
          <w:sz w:val="24"/>
        </w:rPr>
        <w:t>Prostaglandins</w:t>
      </w:r>
      <w:r>
        <w:rPr>
          <w:spacing w:val="12"/>
          <w:sz w:val="24"/>
        </w:rPr>
        <w:t> </w:t>
      </w:r>
      <w:r>
        <w:rPr>
          <w:sz w:val="24"/>
        </w:rPr>
        <w:t>inhibit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secretion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gastric</w:t>
      </w:r>
      <w:r>
        <w:rPr>
          <w:spacing w:val="17"/>
          <w:sz w:val="24"/>
        </w:rPr>
        <w:t> </w:t>
      </w:r>
      <w:r>
        <w:rPr>
          <w:sz w:val="24"/>
        </w:rPr>
        <w:t>acid</w:t>
      </w:r>
      <w:r>
        <w:rPr>
          <w:spacing w:val="19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blocking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formation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cyclic</w:t>
      </w:r>
      <w:r>
        <w:rPr>
          <w:spacing w:val="20"/>
          <w:sz w:val="24"/>
        </w:rPr>
        <w:t> </w:t>
      </w:r>
      <w:r>
        <w:rPr>
          <w:sz w:val="24"/>
        </w:rPr>
        <w:t>AMP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effect</w:t>
      </w:r>
      <w:r>
        <w:rPr>
          <w:spacing w:val="19"/>
          <w:sz w:val="24"/>
        </w:rPr>
        <w:t> </w:t>
      </w:r>
      <w:r>
        <w:rPr>
          <w:sz w:val="24"/>
        </w:rPr>
        <w:t>protects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mucosal</w:t>
      </w:r>
      <w:r>
        <w:rPr>
          <w:spacing w:val="19"/>
          <w:sz w:val="24"/>
        </w:rPr>
        <w:t> </w:t>
      </w:r>
      <w:r>
        <w:rPr>
          <w:sz w:val="24"/>
        </w:rPr>
        <w:t>wall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acid</w:t>
      </w:r>
      <w:r>
        <w:rPr>
          <w:spacing w:val="30"/>
          <w:sz w:val="24"/>
        </w:rPr>
        <w:t> </w:t>
      </w:r>
      <w:r>
        <w:rPr>
          <w:sz w:val="24"/>
        </w:rPr>
        <w:t>attack.</w:t>
      </w:r>
      <w:r>
        <w:rPr>
          <w:spacing w:val="30"/>
          <w:sz w:val="24"/>
        </w:rPr>
        <w:t> </w:t>
      </w:r>
      <w:r>
        <w:rPr>
          <w:sz w:val="24"/>
        </w:rPr>
        <w:t>Thus,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30"/>
          <w:sz w:val="24"/>
        </w:rPr>
        <w:t> </w:t>
      </w:r>
      <w:r>
        <w:rPr>
          <w:sz w:val="24"/>
        </w:rPr>
        <w:t>inhibitory</w:t>
      </w:r>
      <w:r>
        <w:rPr>
          <w:spacing w:val="23"/>
          <w:sz w:val="24"/>
        </w:rPr>
        <w:t> </w:t>
      </w:r>
      <w:r>
        <w:rPr>
          <w:sz w:val="24"/>
        </w:rPr>
        <w:t>absence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prostaglandins</w:t>
      </w:r>
      <w:r>
        <w:rPr>
          <w:spacing w:val="30"/>
          <w:sz w:val="24"/>
        </w:rPr>
        <w:t> </w:t>
      </w:r>
      <w:r>
        <w:rPr>
          <w:sz w:val="24"/>
        </w:rPr>
        <w:t>causes</w:t>
      </w:r>
      <w:r>
        <w:rPr>
          <w:spacing w:val="29"/>
          <w:sz w:val="24"/>
        </w:rPr>
        <w:t> </w:t>
      </w:r>
      <w:r>
        <w:rPr>
          <w:sz w:val="24"/>
        </w:rPr>
        <w:t>increased</w:t>
      </w:r>
      <w:r>
        <w:rPr>
          <w:spacing w:val="32"/>
          <w:sz w:val="24"/>
        </w:rPr>
        <w:t> </w:t>
      </w:r>
      <w:r>
        <w:rPr>
          <w:sz w:val="24"/>
        </w:rPr>
        <w:t>gastric</w:t>
      </w:r>
      <w:r>
        <w:rPr>
          <w:spacing w:val="32"/>
          <w:sz w:val="24"/>
        </w:rPr>
        <w:t> </w:t>
      </w:r>
      <w:r>
        <w:rPr>
          <w:sz w:val="24"/>
        </w:rPr>
        <w:t>acid</w:t>
      </w:r>
      <w:r>
        <w:rPr>
          <w:spacing w:val="-57"/>
          <w:sz w:val="24"/>
        </w:rPr>
        <w:t> </w:t>
      </w:r>
      <w:r>
        <w:rPr>
          <w:sz w:val="24"/>
        </w:rPr>
        <w:t>secretion.</w:t>
        <w:tab/>
        <w:t>Cyclooxygenase</w:t>
      </w:r>
      <w:r>
        <w:rPr>
          <w:spacing w:val="49"/>
          <w:sz w:val="24"/>
        </w:rPr>
        <w:t> </w:t>
      </w:r>
      <w:r>
        <w:rPr>
          <w:sz w:val="24"/>
        </w:rPr>
        <w:t>(COX)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50"/>
          <w:sz w:val="24"/>
        </w:rPr>
        <w:t> </w:t>
      </w:r>
      <w:r>
        <w:rPr>
          <w:sz w:val="24"/>
        </w:rPr>
        <w:t>a</w:t>
      </w:r>
      <w:r>
        <w:rPr>
          <w:spacing w:val="49"/>
          <w:sz w:val="24"/>
        </w:rPr>
        <w:t> </w:t>
      </w:r>
      <w:r>
        <w:rPr>
          <w:sz w:val="24"/>
        </w:rPr>
        <w:t>prostaglandin</w:t>
      </w:r>
      <w:r>
        <w:rPr>
          <w:spacing w:val="50"/>
          <w:sz w:val="24"/>
        </w:rPr>
        <w:t> </w:t>
      </w:r>
      <w:r>
        <w:rPr>
          <w:sz w:val="24"/>
        </w:rPr>
        <w:t>endoperoxidase</w:t>
      </w:r>
      <w:r>
        <w:rPr>
          <w:spacing w:val="48"/>
          <w:sz w:val="24"/>
        </w:rPr>
        <w:t> </w:t>
      </w:r>
      <w:r>
        <w:rPr>
          <w:sz w:val="24"/>
        </w:rPr>
        <w:t>synthase</w:t>
      </w:r>
      <w:r>
        <w:rPr>
          <w:spacing w:val="49"/>
          <w:sz w:val="24"/>
        </w:rPr>
        <w:t> </w:t>
      </w:r>
      <w:r>
        <w:rPr>
          <w:sz w:val="24"/>
        </w:rPr>
        <w:t>enzyme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2" w:lineRule="auto" w:before="72"/>
        <w:ind w:left="580" w:right="663"/>
        <w:jc w:val="both"/>
      </w:pPr>
      <w:r>
        <w:rPr/>
        <w:t>responsible for the formation of prostaglandins (prostacyclin and thromboxane) and there are</w:t>
      </w:r>
      <w:r>
        <w:rPr>
          <w:spacing w:val="1"/>
        </w:rPr>
        <w:t> </w:t>
      </w:r>
      <w:r>
        <w:rPr/>
        <w:t>COX-1</w:t>
      </w:r>
      <w:r>
        <w:rPr>
          <w:spacing w:val="-1"/>
        </w:rPr>
        <w:t> </w:t>
      </w:r>
      <w:r>
        <w:rPr/>
        <w:t>and COX-2 isoenzymes.</w:t>
      </w:r>
    </w:p>
    <w:p>
      <w:pPr>
        <w:pStyle w:val="BodyText"/>
        <w:spacing w:line="480" w:lineRule="auto" w:before="194"/>
        <w:ind w:left="580" w:right="655" w:firstLine="719"/>
        <w:jc w:val="both"/>
      </w:pPr>
      <w:r>
        <w:rPr/>
        <w:t>COX-2 is an inflammatory prostanoid mediator, selectively specific for inflammation and</w:t>
      </w:r>
      <w:r>
        <w:rPr>
          <w:spacing w:val="-57"/>
        </w:rPr>
        <w:t> </w:t>
      </w:r>
      <w:r>
        <w:rPr/>
        <w:t>thus,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(cytokines,</w:t>
      </w:r>
      <w:r>
        <w:rPr>
          <w:spacing w:val="1"/>
        </w:rPr>
        <w:t> </w:t>
      </w:r>
      <w:r>
        <w:rPr/>
        <w:t>interleukins-1,</w:t>
      </w:r>
      <w:r>
        <w:rPr>
          <w:spacing w:val="1"/>
        </w:rPr>
        <w:t> </w:t>
      </w:r>
      <w:r>
        <w:rPr/>
        <w:t>tumour</w:t>
      </w:r>
      <w:r>
        <w:rPr>
          <w:spacing w:val="1"/>
        </w:rPr>
        <w:t> </w:t>
      </w:r>
      <w:r>
        <w:rPr/>
        <w:t>necrotic factor-α) 2 (Vane and Botting, 2006); while COX-1 is none-selective and thus, tends to</w:t>
      </w:r>
      <w:r>
        <w:rPr>
          <w:spacing w:val="1"/>
        </w:rPr>
        <w:t> </w:t>
      </w:r>
      <w:r>
        <w:rPr/>
        <w:t>be inhibited by none selective analgesics like the NSAIDs, which also are used for inhibition of</w:t>
      </w:r>
      <w:r>
        <w:rPr>
          <w:spacing w:val="1"/>
        </w:rPr>
        <w:t> </w:t>
      </w:r>
      <w:r>
        <w:rPr/>
        <w:t>inflammatory</w:t>
      </w:r>
      <w:r>
        <w:rPr>
          <w:spacing w:val="-6"/>
        </w:rPr>
        <w:t> </w:t>
      </w:r>
      <w:r>
        <w:rPr/>
        <w:t>mediators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COX-2 isoform.</w:t>
      </w:r>
    </w:p>
    <w:p>
      <w:pPr>
        <w:pStyle w:val="BodyText"/>
        <w:spacing w:line="480" w:lineRule="auto" w:before="202"/>
        <w:ind w:left="580" w:right="653" w:firstLine="60"/>
        <w:jc w:val="both"/>
      </w:pPr>
      <w:r>
        <w:rPr/>
        <w:t>The inhibition of COX-1 prevents prostaglandin production and its mediated functions of anti-</w:t>
      </w:r>
      <w:r>
        <w:rPr>
          <w:spacing w:val="1"/>
        </w:rPr>
        <w:t> </w:t>
      </w:r>
      <w:r>
        <w:rPr/>
        <w:t>inflammatory, antithrombotic (platelet aggregation), antipyretic, analgesic and gastric protective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The inhibition</w:t>
      </w:r>
      <w:r>
        <w:rPr>
          <w:spacing w:val="1"/>
        </w:rPr>
        <w:t> </w:t>
      </w:r>
      <w:r>
        <w:rPr/>
        <w:t>of COX-1</w:t>
      </w:r>
      <w:r>
        <w:rPr>
          <w:spacing w:val="1"/>
        </w:rPr>
        <w:t> </w:t>
      </w:r>
      <w:r>
        <w:rPr/>
        <w:t>by NSAIDs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COX-2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unwanted or side effect of these drugs. This nonselective inhibition occurs in varying degrees</w:t>
      </w:r>
      <w:r>
        <w:rPr>
          <w:spacing w:val="1"/>
        </w:rPr>
        <w:t> </w:t>
      </w:r>
      <w:r>
        <w:rPr/>
        <w:t>(Bertollini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(non-ulcer)</w:t>
      </w:r>
      <w:r>
        <w:rPr>
          <w:spacing w:val="-57"/>
        </w:rPr>
        <w:t> </w:t>
      </w:r>
      <w:r>
        <w:rPr/>
        <w:t>dyspepsia that could worsen (as risk factor) peptic ulcer. Dyspepsia is simply, indigestion either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ulcer</w:t>
      </w:r>
      <w:r>
        <w:rPr>
          <w:spacing w:val="-1"/>
        </w:rPr>
        <w:t> </w:t>
      </w:r>
      <w:r>
        <w:rPr/>
        <w:t>pain-symptoms or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non-ulcer pain-type</w:t>
      </w:r>
      <w:r>
        <w:rPr>
          <w:spacing w:val="-2"/>
        </w:rPr>
        <w:t> </w:t>
      </w:r>
      <w:r>
        <w:rPr/>
        <w:t>(functional dyspepsia)</w:t>
      </w:r>
      <w:r>
        <w:rPr>
          <w:spacing w:val="-1"/>
        </w:rPr>
        <w:t> </w:t>
      </w:r>
      <w:r>
        <w:rPr/>
        <w:t>(Wang</w:t>
      </w:r>
      <w:r>
        <w:rPr>
          <w:spacing w:val="-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pStyle w:val="Heading1"/>
        <w:numPr>
          <w:ilvl w:val="2"/>
          <w:numId w:val="11"/>
        </w:numPr>
        <w:tabs>
          <w:tab w:pos="1301" w:val="left" w:leader="none"/>
        </w:tabs>
        <w:spacing w:line="240" w:lineRule="auto" w:before="205" w:after="0"/>
        <w:ind w:left="1300" w:right="0" w:hanging="721"/>
        <w:jc w:val="both"/>
      </w:pPr>
      <w:r>
        <w:rPr/>
        <w:t>Health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upper</w:t>
      </w:r>
      <w:r>
        <w:rPr>
          <w:spacing w:val="-2"/>
        </w:rPr>
        <w:t> </w:t>
      </w:r>
      <w:r>
        <w:rPr/>
        <w:t>gut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9"/>
        <w:jc w:val="both"/>
      </w:pPr>
      <w:r>
        <w:rPr/>
        <w:t>Stomach cancer (gastrinomas) and oesophageal</w:t>
      </w:r>
      <w:r>
        <w:rPr>
          <w:spacing w:val="1"/>
        </w:rPr>
        <w:t> </w:t>
      </w:r>
      <w:r>
        <w:rPr/>
        <w:t>cancer can also</w:t>
      </w:r>
      <w:r>
        <w:rPr>
          <w:spacing w:val="60"/>
        </w:rPr>
        <w:t> </w:t>
      </w:r>
      <w:r>
        <w:rPr/>
        <w:t>trigger the overproduction of</w:t>
      </w:r>
      <w:r>
        <w:rPr>
          <w:spacing w:val="1"/>
        </w:rPr>
        <w:t> </w:t>
      </w:r>
      <w:r>
        <w:rPr/>
        <w:t>acid fluid. Zollinger-Ellison syndrome - a tumour of the pancreas also tends to cause excessive</w:t>
      </w:r>
      <w:r>
        <w:rPr>
          <w:spacing w:val="1"/>
        </w:rPr>
        <w:t> </w:t>
      </w:r>
      <w:r>
        <w:rPr/>
        <w:t>secretion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gastrin and/or</w:t>
      </w:r>
      <w:r>
        <w:rPr>
          <w:spacing w:val="-1"/>
        </w:rPr>
        <w:t> </w:t>
      </w:r>
      <w:r>
        <w:rPr/>
        <w:t>gastric acid (Abbas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Kumar, 2010; Farmer,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numPr>
          <w:ilvl w:val="2"/>
          <w:numId w:val="11"/>
        </w:numPr>
        <w:tabs>
          <w:tab w:pos="1301" w:val="left" w:leader="none"/>
        </w:tabs>
        <w:spacing w:line="480" w:lineRule="auto" w:before="76" w:after="0"/>
        <w:ind w:left="1300" w:right="665" w:hanging="720"/>
        <w:jc w:val="both"/>
      </w:pPr>
      <w:r>
        <w:rPr/>
        <w:t>Other factors that impair the mucosal protection to cause or worsen peptic ulcer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0"/>
          <w:numId w:val="13"/>
        </w:numPr>
        <w:tabs>
          <w:tab w:pos="1361" w:val="left" w:leader="none"/>
        </w:tabs>
        <w:spacing w:line="468" w:lineRule="auto" w:before="0" w:after="0"/>
        <w:ind w:left="1300" w:right="665" w:hanging="360"/>
        <w:jc w:val="both"/>
        <w:rPr>
          <w:sz w:val="24"/>
        </w:rPr>
      </w:pPr>
      <w:r>
        <w:rPr/>
        <w:tab/>
      </w:r>
      <w:r>
        <w:rPr>
          <w:sz w:val="24"/>
        </w:rPr>
        <w:t>Use of tobacco such as cigarette smoking:</w:t>
      </w:r>
      <w:r>
        <w:rPr>
          <w:spacing w:val="1"/>
          <w:sz w:val="24"/>
        </w:rPr>
        <w:t> </w:t>
      </w:r>
      <w:r>
        <w:rPr>
          <w:sz w:val="24"/>
        </w:rPr>
        <w:t>smoking stimulates gastric acid secretion due</w:t>
      </w:r>
      <w:r>
        <w:rPr>
          <w:spacing w:val="1"/>
          <w:sz w:val="24"/>
        </w:rPr>
        <w:t> </w:t>
      </w:r>
      <w:r>
        <w:rPr>
          <w:sz w:val="24"/>
        </w:rPr>
        <w:t>to its nicotine content that stimulates nicotinic receptors for acetylcholine binding and/or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in gastric</w:t>
      </w:r>
      <w:r>
        <w:rPr>
          <w:spacing w:val="-1"/>
          <w:sz w:val="24"/>
        </w:rPr>
        <w:t> </w:t>
      </w:r>
      <w:r>
        <w:rPr>
          <w:sz w:val="24"/>
        </w:rPr>
        <w:t>acid secretion (Maity</w:t>
      </w:r>
      <w:r>
        <w:rPr>
          <w:spacing w:val="-4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2003)</w:t>
      </w:r>
    </w:p>
    <w:p>
      <w:pPr>
        <w:pStyle w:val="ListParagraph"/>
        <w:numPr>
          <w:ilvl w:val="0"/>
          <w:numId w:val="13"/>
        </w:numPr>
        <w:tabs>
          <w:tab w:pos="1301" w:val="left" w:leader="none"/>
        </w:tabs>
        <w:spacing w:line="456" w:lineRule="auto" w:before="10" w:after="0"/>
        <w:ind w:left="1300" w:right="662" w:hanging="360"/>
        <w:jc w:val="both"/>
        <w:rPr>
          <w:sz w:val="24"/>
        </w:rPr>
      </w:pPr>
      <w:r>
        <w:rPr>
          <w:sz w:val="24"/>
        </w:rPr>
        <w:t>Caffeine and necrositic agents such as alcohol: these are strong stimulants of gastric acid</w:t>
      </w:r>
      <w:r>
        <w:rPr>
          <w:spacing w:val="1"/>
          <w:sz w:val="24"/>
        </w:rPr>
        <w:t> </w:t>
      </w:r>
      <w:r>
        <w:rPr>
          <w:sz w:val="24"/>
        </w:rPr>
        <w:t>secretion.</w:t>
      </w:r>
    </w:p>
    <w:p>
      <w:pPr>
        <w:pStyle w:val="ListParagraph"/>
        <w:numPr>
          <w:ilvl w:val="0"/>
          <w:numId w:val="13"/>
        </w:numPr>
        <w:tabs>
          <w:tab w:pos="1301" w:val="left" w:leader="none"/>
        </w:tabs>
        <w:spacing w:line="453" w:lineRule="auto" w:before="28" w:after="0"/>
        <w:ind w:left="1300" w:right="664" w:hanging="360"/>
        <w:jc w:val="both"/>
        <w:rPr>
          <w:sz w:val="24"/>
        </w:rPr>
      </w:pPr>
      <w:r>
        <w:rPr>
          <w:sz w:val="24"/>
        </w:rPr>
        <w:t>Psychological stress, hunger or absence of food in the GIT whereby the secreted gastric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is in direct contact</w:t>
      </w:r>
      <w:r>
        <w:rPr>
          <w:spacing w:val="-1"/>
          <w:sz w:val="24"/>
        </w:rPr>
        <w:t> </w:t>
      </w:r>
      <w:r>
        <w:rPr>
          <w:sz w:val="24"/>
        </w:rPr>
        <w:t>with the GIT mucosa, and</w:t>
      </w:r>
      <w:r>
        <w:rPr>
          <w:spacing w:val="-1"/>
          <w:sz w:val="24"/>
        </w:rPr>
        <w:t> </w:t>
      </w:r>
      <w:r>
        <w:rPr>
          <w:sz w:val="24"/>
        </w:rPr>
        <w:t>this may</w:t>
      </w:r>
      <w:r>
        <w:rPr>
          <w:spacing w:val="-5"/>
          <w:sz w:val="24"/>
        </w:rPr>
        <w:t> </w:t>
      </w:r>
      <w:r>
        <w:rPr>
          <w:sz w:val="24"/>
        </w:rPr>
        <w:t>result in ulcer</w:t>
      </w:r>
    </w:p>
    <w:p>
      <w:pPr>
        <w:pStyle w:val="ListParagraph"/>
        <w:numPr>
          <w:ilvl w:val="0"/>
          <w:numId w:val="13"/>
        </w:numPr>
        <w:tabs>
          <w:tab w:pos="1301" w:val="left" w:leader="none"/>
        </w:tabs>
        <w:spacing w:line="468" w:lineRule="auto" w:before="31" w:after="0"/>
        <w:ind w:left="1300" w:right="663" w:hanging="360"/>
        <w:jc w:val="both"/>
        <w:rPr>
          <w:sz w:val="24"/>
        </w:rPr>
      </w:pPr>
      <w:r>
        <w:rPr>
          <w:sz w:val="24"/>
        </w:rPr>
        <w:t>Presence of food in the GIT also often stimulates the gastric mucosa to secrete gastrin</w:t>
      </w:r>
      <w:r>
        <w:rPr>
          <w:spacing w:val="1"/>
          <w:sz w:val="24"/>
        </w:rPr>
        <w:t> </w:t>
      </w:r>
      <w:r>
        <w:rPr>
          <w:sz w:val="24"/>
        </w:rPr>
        <w:t>with its consequent release of gastric juice containing HCl and which exacerbates ulcer</w:t>
      </w:r>
      <w:r>
        <w:rPr>
          <w:spacing w:val="1"/>
          <w:sz w:val="24"/>
        </w:rPr>
        <w:t> </w:t>
      </w:r>
      <w:r>
        <w:rPr>
          <w:sz w:val="24"/>
        </w:rPr>
        <w:t>pains.</w:t>
      </w:r>
    </w:p>
    <w:p>
      <w:pPr>
        <w:pStyle w:val="ListParagraph"/>
        <w:numPr>
          <w:ilvl w:val="0"/>
          <w:numId w:val="13"/>
        </w:numPr>
        <w:tabs>
          <w:tab w:pos="1301" w:val="left" w:leader="none"/>
        </w:tabs>
        <w:spacing w:line="240" w:lineRule="auto" w:before="13" w:after="0"/>
        <w:ind w:left="1300" w:right="0" w:hanging="361"/>
        <w:jc w:val="both"/>
        <w:rPr>
          <w:sz w:val="24"/>
        </w:rPr>
      </w:pPr>
      <w:r>
        <w:rPr>
          <w:sz w:val="24"/>
        </w:rPr>
        <w:t>Viral</w:t>
      </w:r>
      <w:r>
        <w:rPr>
          <w:spacing w:val="-2"/>
          <w:sz w:val="24"/>
        </w:rPr>
        <w:t> </w:t>
      </w:r>
      <w:r>
        <w:rPr>
          <w:sz w:val="24"/>
        </w:rPr>
        <w:t>infections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of cytomegalovirus,</w:t>
      </w:r>
      <w:r>
        <w:rPr>
          <w:spacing w:val="-2"/>
          <w:sz w:val="24"/>
        </w:rPr>
        <w:t> </w:t>
      </w:r>
      <w:r>
        <w:rPr>
          <w:sz w:val="24"/>
        </w:rPr>
        <w:t>herpes</w:t>
      </w:r>
      <w:r>
        <w:rPr>
          <w:spacing w:val="-1"/>
          <w:sz w:val="24"/>
        </w:rPr>
        <w:t> </w:t>
      </w:r>
      <w:r>
        <w:rPr>
          <w:sz w:val="24"/>
        </w:rPr>
        <w:t>simplex etc</w:t>
      </w:r>
      <w:r>
        <w:rPr>
          <w:spacing w:val="-1"/>
          <w:sz w:val="24"/>
        </w:rPr>
        <w:t> </w:t>
      </w:r>
      <w:r>
        <w:rPr>
          <w:sz w:val="24"/>
        </w:rPr>
        <w:t>(Chen</w:t>
      </w:r>
      <w:r>
        <w:rPr>
          <w:spacing w:val="3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2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4209" w:val="left" w:leader="none"/>
          <w:tab w:pos="4210" w:val="left" w:leader="none"/>
        </w:tabs>
        <w:spacing w:line="240" w:lineRule="auto" w:before="205" w:after="0"/>
        <w:ind w:left="4209" w:right="0" w:hanging="781"/>
        <w:jc w:val="left"/>
      </w:pPr>
      <w:r>
        <w:rPr/>
        <w:t>Risk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Peptic Ulcer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580"/>
      </w:pPr>
      <w:r>
        <w:rPr/>
        <w:t>Some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that increase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risk of</w:t>
      </w:r>
      <w:r>
        <w:rPr>
          <w:spacing w:val="-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peptic</w:t>
      </w:r>
      <w:r>
        <w:rPr>
          <w:spacing w:val="-1"/>
        </w:rPr>
        <w:t> </w:t>
      </w:r>
      <w:r>
        <w:rPr/>
        <w:t>ulcers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301" w:val="left" w:leader="none"/>
        </w:tabs>
        <w:spacing w:line="240" w:lineRule="auto" w:before="0" w:after="0"/>
        <w:ind w:left="1300" w:right="0" w:hanging="361"/>
        <w:jc w:val="both"/>
        <w:rPr>
          <w:sz w:val="24"/>
        </w:rPr>
      </w:pPr>
      <w:r>
        <w:rPr>
          <w:sz w:val="24"/>
        </w:rPr>
        <w:t>Having</w:t>
      </w:r>
      <w:r>
        <w:rPr>
          <w:spacing w:val="-2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pylori </w:t>
      </w:r>
      <w:r>
        <w:rPr>
          <w:sz w:val="24"/>
        </w:rPr>
        <w:t>bacterial</w:t>
      </w:r>
      <w:r>
        <w:rPr>
          <w:spacing w:val="-2"/>
          <w:sz w:val="24"/>
        </w:rPr>
        <w:t> </w:t>
      </w:r>
      <w:r>
        <w:rPr>
          <w:sz w:val="24"/>
        </w:rPr>
        <w:t>infection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301" w:val="left" w:leader="none"/>
        </w:tabs>
        <w:spacing w:line="240" w:lineRule="auto" w:before="0" w:after="0"/>
        <w:ind w:left="1300" w:right="0" w:hanging="361"/>
        <w:jc w:val="both"/>
        <w:rPr>
          <w:sz w:val="24"/>
        </w:rPr>
      </w:pPr>
      <w:r>
        <w:rPr>
          <w:sz w:val="24"/>
        </w:rPr>
        <w:t>Age</w:t>
      </w:r>
      <w:r>
        <w:rPr>
          <w:spacing w:val="-4"/>
          <w:sz w:val="24"/>
        </w:rPr>
        <w:t> </w:t>
      </w:r>
      <w:r>
        <w:rPr>
          <w:sz w:val="24"/>
        </w:rPr>
        <w:t>(risk</w:t>
      </w:r>
      <w:r>
        <w:rPr>
          <w:spacing w:val="-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age)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301" w:val="left" w:leader="none"/>
        </w:tabs>
        <w:spacing w:line="240" w:lineRule="auto" w:before="0" w:after="0"/>
        <w:ind w:left="1300" w:right="0" w:hanging="361"/>
        <w:jc w:val="both"/>
        <w:rPr>
          <w:sz w:val="24"/>
        </w:rPr>
      </w:pPr>
      <w:r>
        <w:rPr>
          <w:sz w:val="24"/>
        </w:rPr>
        <w:t>Frequent</w:t>
      </w:r>
      <w:r>
        <w:rPr>
          <w:spacing w:val="-1"/>
          <w:sz w:val="24"/>
        </w:rPr>
        <w:t> </w:t>
      </w:r>
      <w:r>
        <w:rPr>
          <w:sz w:val="24"/>
        </w:rPr>
        <w:t>intake</w:t>
      </w:r>
      <w:r>
        <w:rPr>
          <w:spacing w:val="-3"/>
          <w:sz w:val="24"/>
        </w:rPr>
        <w:t> </w:t>
      </w:r>
      <w:r>
        <w:rPr>
          <w:sz w:val="24"/>
        </w:rPr>
        <w:t>of alcohol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301" w:val="left" w:leader="none"/>
        </w:tabs>
        <w:spacing w:line="480" w:lineRule="auto" w:before="0" w:after="0"/>
        <w:ind w:left="1300" w:right="662" w:hanging="360"/>
        <w:jc w:val="both"/>
        <w:rPr>
          <w:sz w:val="24"/>
        </w:rPr>
      </w:pP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digestive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Crohn‟s</w:t>
      </w:r>
      <w:r>
        <w:rPr>
          <w:spacing w:val="1"/>
          <w:sz w:val="24"/>
        </w:rPr>
        <w:t> </w:t>
      </w:r>
      <w:r>
        <w:rPr>
          <w:sz w:val="24"/>
        </w:rPr>
        <w:t>diseases,</w:t>
      </w:r>
      <w:r>
        <w:rPr>
          <w:spacing w:val="60"/>
          <w:sz w:val="24"/>
        </w:rPr>
        <w:t> </w:t>
      </w:r>
      <w:r>
        <w:rPr>
          <w:sz w:val="24"/>
        </w:rPr>
        <w:t>ulcerative</w:t>
      </w:r>
      <w:r>
        <w:rPr>
          <w:spacing w:val="-57"/>
          <w:sz w:val="24"/>
        </w:rPr>
        <w:t> </w:t>
      </w:r>
      <w:r>
        <w:rPr>
          <w:sz w:val="24"/>
        </w:rPr>
        <w:t>colitis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gastroparesis</w:t>
      </w:r>
    </w:p>
    <w:p>
      <w:pPr>
        <w:pStyle w:val="ListParagraph"/>
        <w:numPr>
          <w:ilvl w:val="3"/>
          <w:numId w:val="11"/>
        </w:numPr>
        <w:tabs>
          <w:tab w:pos="1301" w:val="left" w:leader="none"/>
        </w:tabs>
        <w:spacing w:line="240" w:lineRule="auto" w:before="1" w:after="0"/>
        <w:ind w:left="1300" w:right="0" w:hanging="361"/>
        <w:jc w:val="both"/>
        <w:rPr>
          <w:sz w:val="24"/>
        </w:rPr>
      </w:pP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NSAIDs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naproxen,</w:t>
      </w:r>
      <w:r>
        <w:rPr>
          <w:spacing w:val="-1"/>
          <w:sz w:val="24"/>
        </w:rPr>
        <w:t> </w:t>
      </w:r>
      <w:r>
        <w:rPr>
          <w:sz w:val="24"/>
        </w:rPr>
        <w:t>aspirin,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ibuprofen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301" w:val="left" w:leader="none"/>
        </w:tabs>
        <w:spacing w:line="240" w:lineRule="auto" w:before="0" w:after="0"/>
        <w:ind w:left="1300" w:right="0" w:hanging="361"/>
        <w:jc w:val="both"/>
        <w:rPr>
          <w:sz w:val="24"/>
        </w:rPr>
      </w:pPr>
      <w:r>
        <w:rPr>
          <w:sz w:val="24"/>
        </w:rPr>
        <w:t>Family</w:t>
      </w:r>
      <w:r>
        <w:rPr>
          <w:spacing w:val="-6"/>
          <w:sz w:val="24"/>
        </w:rPr>
        <w:t> </w:t>
      </w:r>
      <w:r>
        <w:rPr>
          <w:sz w:val="24"/>
        </w:rPr>
        <w:t>history</w:t>
      </w:r>
      <w:r>
        <w:rPr>
          <w:spacing w:val="-5"/>
          <w:sz w:val="24"/>
        </w:rPr>
        <w:t> </w:t>
      </w:r>
      <w:r>
        <w:rPr>
          <w:sz w:val="24"/>
        </w:rPr>
        <w:t>of peptic</w:t>
      </w:r>
      <w:r>
        <w:rPr>
          <w:spacing w:val="1"/>
          <w:sz w:val="24"/>
        </w:rPr>
        <w:t> </w:t>
      </w:r>
      <w:r>
        <w:rPr>
          <w:sz w:val="24"/>
        </w:rPr>
        <w:t>ulcer (Abbas and</w:t>
      </w:r>
      <w:r>
        <w:rPr>
          <w:spacing w:val="-1"/>
          <w:sz w:val="24"/>
        </w:rPr>
        <w:t> </w:t>
      </w:r>
      <w:r>
        <w:rPr>
          <w:sz w:val="24"/>
        </w:rPr>
        <w:t>Kumar,</w:t>
      </w:r>
      <w:r>
        <w:rPr>
          <w:spacing w:val="1"/>
          <w:sz w:val="24"/>
        </w:rPr>
        <w:t> </w:t>
      </w:r>
      <w:r>
        <w:rPr>
          <w:sz w:val="24"/>
        </w:rPr>
        <w:t>2010)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numPr>
          <w:ilvl w:val="1"/>
          <w:numId w:val="8"/>
        </w:numPr>
        <w:tabs>
          <w:tab w:pos="4104" w:val="left" w:leader="none"/>
          <w:tab w:pos="4105" w:val="left" w:leader="none"/>
        </w:tabs>
        <w:spacing w:line="240" w:lineRule="auto" w:before="79" w:after="0"/>
        <w:ind w:left="4104" w:right="0" w:hanging="541"/>
        <w:jc w:val="left"/>
      </w:pPr>
      <w:r>
        <w:rPr/>
        <w:t>Clinical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 Peptic</w:t>
      </w:r>
      <w:r>
        <w:rPr>
          <w:spacing w:val="-3"/>
        </w:rPr>
        <w:t> </w:t>
      </w:r>
      <w:r>
        <w:rPr/>
        <w:t>Ulcer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2"/>
          <w:numId w:val="14"/>
        </w:numPr>
        <w:tabs>
          <w:tab w:pos="1301" w:val="left" w:leader="none"/>
        </w:tabs>
        <w:spacing w:line="240" w:lineRule="auto" w:before="1" w:after="0"/>
        <w:ind w:left="1300" w:right="0" w:hanging="721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symptoms of peptic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ulcer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include</w:t>
      </w:r>
      <w:r>
        <w:rPr>
          <w:sz w:val="24"/>
        </w:rPr>
        <w:t>: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3"/>
          <w:numId w:val="14"/>
        </w:numPr>
        <w:tabs>
          <w:tab w:pos="2021" w:val="left" w:leader="none"/>
        </w:tabs>
        <w:spacing w:line="477" w:lineRule="auto" w:before="0" w:after="0"/>
        <w:ind w:left="2020" w:right="660" w:hanging="360"/>
        <w:jc w:val="both"/>
        <w:rPr>
          <w:sz w:val="24"/>
        </w:rPr>
      </w:pPr>
      <w:r>
        <w:rPr>
          <w:sz w:val="24"/>
        </w:rPr>
        <w:t>Abdominal pain – especially in the upper section of abdomen (most common</w:t>
      </w:r>
      <w:r>
        <w:rPr>
          <w:spacing w:val="1"/>
          <w:sz w:val="24"/>
        </w:rPr>
        <w:t> </w:t>
      </w:r>
      <w:r>
        <w:rPr>
          <w:sz w:val="24"/>
        </w:rPr>
        <w:t>symptom)</w:t>
      </w:r>
    </w:p>
    <w:p>
      <w:pPr>
        <w:pStyle w:val="ListParagraph"/>
        <w:numPr>
          <w:ilvl w:val="3"/>
          <w:numId w:val="14"/>
        </w:numPr>
        <w:tabs>
          <w:tab w:pos="2021" w:val="left" w:leader="none"/>
        </w:tabs>
        <w:spacing w:line="240" w:lineRule="auto" w:before="3" w:after="0"/>
        <w:ind w:left="2020" w:right="0" w:hanging="361"/>
        <w:jc w:val="left"/>
        <w:rPr>
          <w:sz w:val="24"/>
        </w:rPr>
      </w:pPr>
      <w:r>
        <w:rPr>
          <w:sz w:val="24"/>
        </w:rPr>
        <w:t>Bloating,</w:t>
      </w:r>
      <w:r>
        <w:rPr>
          <w:spacing w:val="-1"/>
          <w:sz w:val="24"/>
        </w:rPr>
        <w:t> </w:t>
      </w:r>
      <w:r>
        <w:rPr>
          <w:sz w:val="24"/>
        </w:rPr>
        <w:t>heartburn,</w:t>
      </w:r>
      <w:r>
        <w:rPr>
          <w:spacing w:val="-1"/>
          <w:sz w:val="24"/>
        </w:rPr>
        <w:t> </w:t>
      </w:r>
      <w:r>
        <w:rPr>
          <w:sz w:val="24"/>
        </w:rPr>
        <w:t>nausea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vomiting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2021" w:val="left" w:leader="none"/>
        </w:tabs>
        <w:spacing w:line="240" w:lineRule="auto" w:before="1" w:after="0"/>
        <w:ind w:left="2020" w:right="0" w:hanging="361"/>
        <w:jc w:val="left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of appetite</w:t>
      </w:r>
      <w:r>
        <w:rPr>
          <w:spacing w:val="-2"/>
          <w:sz w:val="24"/>
        </w:rPr>
        <w:t> </w:t>
      </w:r>
      <w:r>
        <w:rPr>
          <w:sz w:val="24"/>
        </w:rPr>
        <w:t>and indigestion</w:t>
      </w:r>
      <w:r>
        <w:rPr>
          <w:spacing w:val="-2"/>
          <w:sz w:val="24"/>
        </w:rPr>
        <w:t> </w:t>
      </w:r>
      <w:r>
        <w:rPr>
          <w:sz w:val="24"/>
        </w:rPr>
        <w:t>(dyspepsia)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2021" w:val="left" w:leader="none"/>
        </w:tabs>
        <w:spacing w:line="480" w:lineRule="auto" w:before="0" w:after="0"/>
        <w:ind w:left="2020" w:right="655" w:hanging="360"/>
        <w:jc w:val="both"/>
        <w:rPr>
          <w:sz w:val="24"/>
        </w:rPr>
      </w:pPr>
      <w:r>
        <w:rPr>
          <w:sz w:val="24"/>
        </w:rPr>
        <w:t>In severe case, there is a chance of bloody vomiting or passage of bloody stools</w:t>
      </w:r>
      <w:r>
        <w:rPr>
          <w:spacing w:val="1"/>
          <w:sz w:val="24"/>
        </w:rPr>
        <w:t> </w:t>
      </w:r>
      <w:r>
        <w:rPr>
          <w:sz w:val="24"/>
        </w:rPr>
        <w:t>(Abbas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Kumar, 2010)</w:t>
      </w:r>
    </w:p>
    <w:p>
      <w:pPr>
        <w:pStyle w:val="BodyText"/>
        <w:spacing w:line="480" w:lineRule="auto"/>
        <w:ind w:left="580" w:right="657"/>
        <w:jc w:val="both"/>
      </w:pPr>
      <w:r>
        <w:rPr/>
        <w:t>Pain and vomiting are particularly evident and may occur either singly or concurrently. The pain</w:t>
      </w:r>
      <w:r>
        <w:rPr>
          <w:spacing w:val="1"/>
        </w:rPr>
        <w:t> </w:t>
      </w:r>
      <w:r>
        <w:rPr/>
        <w:t>is</w:t>
      </w:r>
      <w:r>
        <w:rPr>
          <w:spacing w:val="33"/>
        </w:rPr>
        <w:t> </w:t>
      </w:r>
      <w:r>
        <w:rPr/>
        <w:t>predominant</w:t>
      </w:r>
      <w:r>
        <w:rPr>
          <w:spacing w:val="32"/>
        </w:rPr>
        <w:t> </w:t>
      </w:r>
      <w:r>
        <w:rPr/>
        <w:t>at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epigastric</w:t>
      </w:r>
      <w:r>
        <w:rPr>
          <w:spacing w:val="34"/>
        </w:rPr>
        <w:t> </w:t>
      </w:r>
      <w:r>
        <w:rPr/>
        <w:t>regions</w:t>
      </w:r>
      <w:r>
        <w:rPr>
          <w:spacing w:val="34"/>
        </w:rPr>
        <w:t> </w:t>
      </w:r>
      <w:r>
        <w:rPr/>
        <w:t>due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high</w:t>
      </w:r>
      <w:r>
        <w:rPr>
          <w:spacing w:val="34"/>
        </w:rPr>
        <w:t> </w:t>
      </w:r>
      <w:r>
        <w:rPr/>
        <w:t>concentration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sensory</w:t>
      </w:r>
      <w:r>
        <w:rPr>
          <w:spacing w:val="25"/>
        </w:rPr>
        <w:t> </w:t>
      </w:r>
      <w:r>
        <w:rPr/>
        <w:t>nerve</w:t>
      </w:r>
      <w:r>
        <w:rPr>
          <w:spacing w:val="31"/>
        </w:rPr>
        <w:t> </w:t>
      </w:r>
      <w:r>
        <w:rPr/>
        <w:t>fibres</w:t>
      </w:r>
      <w:r>
        <w:rPr>
          <w:spacing w:val="-57"/>
        </w:rPr>
        <w:t> </w:t>
      </w:r>
      <w:r>
        <w:rPr/>
        <w:t>from the vagus nerve in these areas. The pain may be of a gnawing type, burning type, or dull</w:t>
      </w:r>
      <w:r>
        <w:rPr>
          <w:spacing w:val="1"/>
        </w:rPr>
        <w:t> </w:t>
      </w:r>
      <w:r>
        <w:rPr/>
        <w:t>aching pain of considerable severity. In complicated situations, haemorrhage, passage of bloody</w:t>
      </w:r>
      <w:r>
        <w:rPr>
          <w:spacing w:val="1"/>
        </w:rPr>
        <w:t> </w:t>
      </w:r>
      <w:r>
        <w:rPr/>
        <w:t>stools and weakness may occur; wounds may become very deep to affect the adjacent organs like</w:t>
      </w:r>
      <w:r>
        <w:rPr>
          <w:spacing w:val="-57"/>
        </w:rPr>
        <w:t> </w:t>
      </w:r>
      <w:r>
        <w:rPr/>
        <w:t>the pancreas and liver. Stomach cancer, gastric lymphomas or mucosal associated lymphoid</w:t>
      </w:r>
      <w:r>
        <w:rPr>
          <w:spacing w:val="1"/>
        </w:rPr>
        <w:t> </w:t>
      </w:r>
      <w:r>
        <w:rPr/>
        <w:t>tissue</w:t>
      </w:r>
      <w:r>
        <w:rPr>
          <w:spacing w:val="12"/>
        </w:rPr>
        <w:t> </w:t>
      </w:r>
      <w:r>
        <w:rPr/>
        <w:t>disease</w:t>
      </w:r>
      <w:r>
        <w:rPr>
          <w:spacing w:val="13"/>
        </w:rPr>
        <w:t> </w:t>
      </w:r>
      <w:r>
        <w:rPr/>
        <w:t>may</w:t>
      </w:r>
      <w:r>
        <w:rPr>
          <w:spacing w:val="9"/>
        </w:rPr>
        <w:t> </w:t>
      </w:r>
      <w:r>
        <w:rPr/>
        <w:t>also</w:t>
      </w:r>
      <w:r>
        <w:rPr>
          <w:spacing w:val="17"/>
        </w:rPr>
        <w:t> </w:t>
      </w:r>
      <w:r>
        <w:rPr/>
        <w:t>occur</w:t>
      </w:r>
      <w:r>
        <w:rPr>
          <w:spacing w:val="13"/>
        </w:rPr>
        <w:t> </w:t>
      </w:r>
      <w:r>
        <w:rPr/>
        <w:t>(Nuhu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Kasama,</w:t>
      </w:r>
      <w:r>
        <w:rPr>
          <w:spacing w:val="14"/>
        </w:rPr>
        <w:t> </w:t>
      </w:r>
      <w:r>
        <w:rPr/>
        <w:t>2008).</w:t>
      </w:r>
      <w:r>
        <w:rPr>
          <w:spacing w:val="14"/>
        </w:rPr>
        <w:t> </w:t>
      </w:r>
      <w:r>
        <w:rPr/>
        <w:t>Severe</w:t>
      </w:r>
      <w:r>
        <w:rPr>
          <w:spacing w:val="13"/>
        </w:rPr>
        <w:t> </w:t>
      </w:r>
      <w:r>
        <w:rPr/>
        <w:t>nausea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vomiting</w:t>
      </w:r>
      <w:r>
        <w:rPr>
          <w:spacing w:val="10"/>
        </w:rPr>
        <w:t> </w:t>
      </w:r>
      <w:r>
        <w:rPr/>
        <w:t>may</w:t>
      </w:r>
      <w:r>
        <w:rPr>
          <w:spacing w:val="9"/>
        </w:rPr>
        <w:t> </w:t>
      </w:r>
      <w:r>
        <w:rPr/>
        <w:t>lead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fluid deficits and</w:t>
      </w:r>
      <w:r>
        <w:rPr>
          <w:spacing w:val="-1"/>
        </w:rPr>
        <w:t> </w:t>
      </w:r>
      <w:r>
        <w:rPr/>
        <w:t>metabolic</w:t>
      </w:r>
      <w:r>
        <w:rPr>
          <w:spacing w:val="-1"/>
        </w:rPr>
        <w:t> </w:t>
      </w:r>
      <w:r>
        <w:rPr/>
        <w:t>alkalosis.</w:t>
      </w:r>
    </w:p>
    <w:p>
      <w:pPr>
        <w:pStyle w:val="Heading1"/>
        <w:numPr>
          <w:ilvl w:val="2"/>
          <w:numId w:val="14"/>
        </w:numPr>
        <w:tabs>
          <w:tab w:pos="1361" w:val="left" w:leader="none"/>
        </w:tabs>
        <w:spacing w:line="240" w:lineRule="auto" w:before="6" w:after="0"/>
        <w:ind w:left="1360" w:right="0" w:hanging="781"/>
        <w:jc w:val="both"/>
      </w:pPr>
      <w:r>
        <w:rPr/>
        <w:t>Complications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peptic</w:t>
      </w:r>
      <w:r>
        <w:rPr>
          <w:spacing w:val="-3"/>
        </w:rPr>
        <w:t> </w:t>
      </w:r>
      <w:r>
        <w:rPr/>
        <w:t>ulcer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1301" w:val="left" w:leader="none"/>
        </w:tabs>
        <w:spacing w:line="480" w:lineRule="auto" w:before="1" w:after="0"/>
        <w:ind w:left="1300" w:right="658" w:hanging="360"/>
        <w:jc w:val="left"/>
        <w:rPr>
          <w:sz w:val="24"/>
        </w:rPr>
      </w:pPr>
      <w:r>
        <w:rPr>
          <w:sz w:val="24"/>
        </w:rPr>
        <w:t>Gastric obstruction:</w:t>
      </w:r>
      <w:r>
        <w:rPr>
          <w:spacing w:val="3"/>
          <w:sz w:val="24"/>
        </w:rPr>
        <w:t> </w:t>
      </w:r>
      <w:r>
        <w:rPr>
          <w:sz w:val="24"/>
        </w:rPr>
        <w:t>Gastric</w:t>
      </w:r>
      <w:r>
        <w:rPr>
          <w:spacing w:val="1"/>
          <w:sz w:val="24"/>
        </w:rPr>
        <w:t> </w:t>
      </w:r>
      <w:r>
        <w:rPr>
          <w:sz w:val="24"/>
        </w:rPr>
        <w:t>outlet-obstruction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affect</w:t>
      </w:r>
      <w:r>
        <w:rPr>
          <w:spacing w:val="2"/>
          <w:sz w:val="24"/>
        </w:rPr>
        <w:t> </w:t>
      </w:r>
      <w:r>
        <w:rPr>
          <w:sz w:val="24"/>
        </w:rPr>
        <w:t>the passageway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stomach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duodenum</w:t>
      </w:r>
    </w:p>
    <w:p>
      <w:pPr>
        <w:pStyle w:val="ListParagraph"/>
        <w:numPr>
          <w:ilvl w:val="3"/>
          <w:numId w:val="14"/>
        </w:numPr>
        <w:tabs>
          <w:tab w:pos="1301" w:val="left" w:leader="none"/>
        </w:tabs>
        <w:spacing w:line="480" w:lineRule="auto" w:before="0" w:after="0"/>
        <w:ind w:left="1300" w:right="665" w:hanging="360"/>
        <w:jc w:val="left"/>
        <w:rPr>
          <w:sz w:val="24"/>
        </w:rPr>
      </w:pPr>
      <w:r>
        <w:rPr>
          <w:sz w:val="24"/>
        </w:rPr>
        <w:t>Perforation: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hole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can</w:t>
      </w:r>
      <w:r>
        <w:rPr>
          <w:spacing w:val="20"/>
          <w:sz w:val="24"/>
        </w:rPr>
        <w:t> </w:t>
      </w:r>
      <w:r>
        <w:rPr>
          <w:sz w:val="24"/>
        </w:rPr>
        <w:t>occur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walls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stomach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anterior</w:t>
      </w:r>
      <w:r>
        <w:rPr>
          <w:spacing w:val="-57"/>
          <w:sz w:val="24"/>
        </w:rPr>
        <w:t> </w:t>
      </w:r>
      <w:r>
        <w:rPr>
          <w:sz w:val="24"/>
        </w:rPr>
        <w:t>portion of the</w:t>
      </w:r>
      <w:r>
        <w:rPr>
          <w:spacing w:val="-1"/>
          <w:sz w:val="24"/>
        </w:rPr>
        <w:t> </w:t>
      </w:r>
      <w:r>
        <w:rPr>
          <w:sz w:val="24"/>
        </w:rPr>
        <w:t>duodenal bulb and</w:t>
      </w:r>
      <w:r>
        <w:rPr>
          <w:spacing w:val="-1"/>
          <w:sz w:val="24"/>
        </w:rPr>
        <w:t> </w:t>
      </w:r>
      <w:r>
        <w:rPr>
          <w:sz w:val="24"/>
        </w:rPr>
        <w:t>which is usually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medical condition</w:t>
      </w:r>
    </w:p>
    <w:p>
      <w:pPr>
        <w:pStyle w:val="ListParagraph"/>
        <w:numPr>
          <w:ilvl w:val="3"/>
          <w:numId w:val="14"/>
        </w:numPr>
        <w:tabs>
          <w:tab w:pos="1301" w:val="left" w:leader="none"/>
        </w:tabs>
        <w:spacing w:line="480" w:lineRule="auto" w:before="0" w:after="0"/>
        <w:ind w:left="1300" w:right="660" w:hanging="360"/>
        <w:jc w:val="left"/>
        <w:rPr>
          <w:sz w:val="24"/>
        </w:rPr>
      </w:pPr>
      <w:r>
        <w:rPr>
          <w:sz w:val="24"/>
        </w:rPr>
        <w:t>Penetration:</w:t>
      </w:r>
      <w:r>
        <w:rPr>
          <w:spacing w:val="11"/>
          <w:sz w:val="24"/>
        </w:rPr>
        <w:t> </w:t>
      </w:r>
      <w:r>
        <w:rPr>
          <w:sz w:val="24"/>
        </w:rPr>
        <w:t>Ulcers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penetrate</w:t>
      </w:r>
      <w:r>
        <w:rPr>
          <w:spacing w:val="13"/>
          <w:sz w:val="24"/>
        </w:rPr>
        <w:t> </w:t>
      </w:r>
      <w:r>
        <w:rPr>
          <w:sz w:val="24"/>
        </w:rPr>
        <w:t>posteriorly</w:t>
      </w:r>
      <w:r>
        <w:rPr>
          <w:spacing w:val="5"/>
          <w:sz w:val="24"/>
        </w:rPr>
        <w:t> </w:t>
      </w:r>
      <w:r>
        <w:rPr>
          <w:sz w:val="24"/>
        </w:rPr>
        <w:t>into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pancreas</w:t>
      </w:r>
      <w:r>
        <w:rPr>
          <w:spacing w:val="11"/>
          <w:sz w:val="24"/>
        </w:rPr>
        <w:t> </w:t>
      </w:r>
      <w:r>
        <w:rPr>
          <w:sz w:val="24"/>
        </w:rPr>
        <w:t>pose</w:t>
      </w:r>
      <w:r>
        <w:rPr>
          <w:spacing w:val="9"/>
          <w:sz w:val="24"/>
        </w:rPr>
        <w:t> </w:t>
      </w:r>
      <w:r>
        <w:rPr>
          <w:sz w:val="24"/>
        </w:rPr>
        <w:t>continuous</w:t>
      </w:r>
      <w:r>
        <w:rPr>
          <w:spacing w:val="11"/>
          <w:sz w:val="24"/>
        </w:rPr>
        <w:t> </w:t>
      </w:r>
      <w:r>
        <w:rPr>
          <w:sz w:val="24"/>
        </w:rPr>
        <w:t>radiating</w:t>
      </w:r>
      <w:r>
        <w:rPr>
          <w:spacing w:val="-57"/>
          <w:sz w:val="24"/>
        </w:rPr>
        <w:t> </w:t>
      </w:r>
      <w:r>
        <w:rPr>
          <w:sz w:val="24"/>
        </w:rPr>
        <w:t>severe</w:t>
      </w:r>
      <w:r>
        <w:rPr>
          <w:spacing w:val="-3"/>
          <w:sz w:val="24"/>
        </w:rPr>
        <w:t> </w:t>
      </w:r>
      <w:r>
        <w:rPr>
          <w:sz w:val="24"/>
        </w:rPr>
        <w:t>pain unrelievable</w:t>
      </w:r>
      <w:r>
        <w:rPr>
          <w:spacing w:val="1"/>
          <w:sz w:val="24"/>
        </w:rPr>
        <w:t> </w:t>
      </w:r>
      <w:r>
        <w:rPr>
          <w:sz w:val="24"/>
        </w:rPr>
        <w:t>with antacids (Søreide</w:t>
      </w:r>
      <w:r>
        <w:rPr>
          <w:spacing w:val="2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2015)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ListParagraph"/>
        <w:numPr>
          <w:ilvl w:val="3"/>
          <w:numId w:val="14"/>
        </w:numPr>
        <w:tabs>
          <w:tab w:pos="1301" w:val="left" w:leader="none"/>
        </w:tabs>
        <w:spacing w:line="480" w:lineRule="auto" w:before="72" w:after="0"/>
        <w:ind w:left="1300" w:right="662" w:hanging="360"/>
        <w:jc w:val="left"/>
        <w:rPr>
          <w:sz w:val="24"/>
        </w:rPr>
      </w:pPr>
      <w:r>
        <w:rPr>
          <w:sz w:val="24"/>
        </w:rPr>
        <w:t>Intractable</w:t>
      </w:r>
      <w:r>
        <w:rPr>
          <w:spacing w:val="12"/>
          <w:sz w:val="24"/>
        </w:rPr>
        <w:t> </w:t>
      </w:r>
      <w:r>
        <w:rPr>
          <w:sz w:val="24"/>
        </w:rPr>
        <w:t>ulcers:</w:t>
      </w:r>
      <w:r>
        <w:rPr>
          <w:spacing w:val="13"/>
          <w:sz w:val="24"/>
        </w:rPr>
        <w:t> </w:t>
      </w:r>
      <w:r>
        <w:rPr>
          <w:sz w:val="24"/>
        </w:rPr>
        <w:t>Ulcers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unable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heal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remaining</w:t>
      </w:r>
      <w:r>
        <w:rPr>
          <w:spacing w:val="10"/>
          <w:sz w:val="24"/>
        </w:rPr>
        <w:t> </w:t>
      </w:r>
      <w:r>
        <w:rPr>
          <w:sz w:val="24"/>
        </w:rPr>
        <w:t>symptomatic</w:t>
      </w:r>
      <w:r>
        <w:rPr>
          <w:spacing w:val="12"/>
          <w:sz w:val="24"/>
        </w:rPr>
        <w:t> </w:t>
      </w:r>
      <w:r>
        <w:rPr>
          <w:sz w:val="24"/>
        </w:rPr>
        <w:t>after</w:t>
      </w:r>
      <w:r>
        <w:rPr>
          <w:spacing w:val="-57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medical regimen</w:t>
      </w:r>
      <w:r>
        <w:rPr>
          <w:spacing w:val="-1"/>
          <w:sz w:val="24"/>
        </w:rPr>
        <w:t> </w:t>
      </w:r>
      <w:r>
        <w:rPr>
          <w:sz w:val="24"/>
        </w:rPr>
        <w:t>or those</w:t>
      </w:r>
      <w:r>
        <w:rPr>
          <w:spacing w:val="-2"/>
          <w:sz w:val="24"/>
        </w:rPr>
        <w:t> </w:t>
      </w:r>
      <w:r>
        <w:rPr>
          <w:sz w:val="24"/>
        </w:rPr>
        <w:t>with frequent</w:t>
      </w:r>
      <w:r>
        <w:rPr>
          <w:spacing w:val="-1"/>
          <w:sz w:val="24"/>
        </w:rPr>
        <w:t> </w:t>
      </w:r>
      <w:r>
        <w:rPr>
          <w:sz w:val="24"/>
        </w:rPr>
        <w:t>recurrences (Walter</w:t>
      </w:r>
      <w:r>
        <w:rPr>
          <w:spacing w:val="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2"/>
          <w:sz w:val="24"/>
        </w:rPr>
        <w:t> </w:t>
      </w:r>
      <w:r>
        <w:rPr>
          <w:sz w:val="24"/>
        </w:rPr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4420" w:val="left" w:leader="none"/>
          <w:tab w:pos="4421" w:val="left" w:leader="none"/>
        </w:tabs>
        <w:spacing w:line="240" w:lineRule="auto" w:before="0" w:after="0"/>
        <w:ind w:left="4421" w:right="0" w:hanging="540"/>
        <w:jc w:val="left"/>
      </w:pPr>
      <w:r>
        <w:rPr/>
        <w:t>Prevalence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80" w:right="658"/>
        <w:jc w:val="both"/>
      </w:pPr>
      <w:r>
        <w:rPr/>
        <w:t>It is estimated that 10% of the population have peptic ulcer disease. Approximately two-thirds of</w:t>
      </w:r>
      <w:r>
        <w:rPr>
          <w:spacing w:val="1"/>
        </w:rPr>
        <w:t> </w:t>
      </w:r>
      <w:r>
        <w:rPr/>
        <w:t>the World‟s population is infected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H. pylori</w:t>
      </w:r>
      <w:r>
        <w:rPr>
          <w:i/>
          <w:spacing w:val="1"/>
        </w:rPr>
        <w:t> </w:t>
      </w:r>
      <w:r>
        <w:rPr/>
        <w:t>(CDC, 2002). The prevalence of</w:t>
      </w:r>
      <w:r>
        <w:rPr>
          <w:spacing w:val="1"/>
        </w:rPr>
        <w:t> </w:t>
      </w:r>
      <w:r>
        <w:rPr>
          <w:i/>
        </w:rPr>
        <w:t>H. pylori</w:t>
      </w:r>
      <w:r>
        <w:rPr>
          <w:i/>
          <w:spacing w:val="1"/>
        </w:rPr>
        <w:t> </w:t>
      </w:r>
      <w:r>
        <w:rPr/>
        <w:t>infection worldwide varies greatly among countries and among population groups in the same</w:t>
      </w:r>
      <w:r>
        <w:rPr>
          <w:spacing w:val="1"/>
        </w:rPr>
        <w:t> </w:t>
      </w:r>
      <w:r>
        <w:rPr/>
        <w:t>country. The infection is more common in developing countries where the prevalence rate ranges</w:t>
      </w:r>
      <w:r>
        <w:rPr>
          <w:spacing w:val="-57"/>
        </w:rPr>
        <w:t> </w:t>
      </w:r>
      <w:r>
        <w:rPr/>
        <w:t>between 70 and 90% as compared to 20–50% in developed countries. The overall prevalence rate</w:t>
      </w:r>
      <w:r>
        <w:rPr>
          <w:spacing w:val="-57"/>
        </w:rPr>
        <w:t> </w:t>
      </w:r>
      <w:r>
        <w:rPr/>
        <w:t>of </w:t>
      </w:r>
      <w:r>
        <w:rPr>
          <w:i/>
        </w:rPr>
        <w:t>H. pylori </w:t>
      </w:r>
      <w:r>
        <w:rPr/>
        <w:t>infection strongly correlates with low socioeconomic status, low living standards,</w:t>
      </w:r>
      <w:r>
        <w:rPr>
          <w:spacing w:val="1"/>
        </w:rPr>
        <w:t> </w:t>
      </w:r>
      <w:r>
        <w:rPr/>
        <w:t>poor personal and environmental hygiene, presence of </w:t>
      </w:r>
      <w:r>
        <w:rPr>
          <w:i/>
        </w:rPr>
        <w:t>H. pylori</w:t>
      </w:r>
      <w:r>
        <w:rPr/>
        <w:t>-positive family members and</w:t>
      </w:r>
      <w:r>
        <w:rPr>
          <w:spacing w:val="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age</w:t>
      </w:r>
      <w:r>
        <w:rPr>
          <w:spacing w:val="-1"/>
        </w:rPr>
        <w:t> </w:t>
      </w:r>
      <w:r>
        <w:rPr/>
        <w:t>(Ndububa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line="480" w:lineRule="auto" w:before="1"/>
        <w:ind w:left="580" w:right="656"/>
        <w:jc w:val="both"/>
      </w:pPr>
      <w:r>
        <w:rPr/>
        <w:t>In the united state it is estimated that 20% of individual under the age of 40 are infected and half</w:t>
      </w:r>
      <w:r>
        <w:rPr>
          <w:spacing w:val="1"/>
        </w:rPr>
        <w:t> </w:t>
      </w:r>
      <w:r>
        <w:rPr/>
        <w:t>of individual</w:t>
      </w:r>
      <w:r>
        <w:rPr>
          <w:spacing w:val="2"/>
        </w:rPr>
        <w:t> </w:t>
      </w:r>
      <w:r>
        <w:rPr/>
        <w:t>over 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</w:t>
      </w:r>
      <w:r>
        <w:rPr>
          <w:spacing w:val="2"/>
        </w:rPr>
        <w:t> </w:t>
      </w:r>
      <w:r>
        <w:rPr/>
        <w:t>are infected (NIH,</w:t>
      </w:r>
      <w:r>
        <w:rPr>
          <w:spacing w:val="2"/>
        </w:rPr>
        <w:t> </w:t>
      </w:r>
      <w:r>
        <w:rPr/>
        <w:t>2002),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5"/>
        </w:rPr>
        <w:t> </w:t>
      </w:r>
      <w:r>
        <w:rPr/>
        <w:t>hemorrhage</w:t>
      </w:r>
      <w:r>
        <w:rPr>
          <w:spacing w:val="1"/>
        </w:rPr>
        <w:t> </w:t>
      </w:r>
      <w:r>
        <w:rPr/>
        <w:t>(73</w:t>
      </w:r>
    </w:p>
    <w:p>
      <w:pPr>
        <w:pStyle w:val="BodyText"/>
        <w:spacing w:line="480" w:lineRule="auto" w:before="1"/>
        <w:ind w:left="580" w:right="664"/>
        <w:jc w:val="both"/>
      </w:pPr>
      <w:r>
        <w:rPr/>
        <w:t>%), perforation (9 %), and obstruction (3 %) was reported of peptic ulcer disease indicating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complications of PUD vary</w:t>
      </w:r>
      <w:r>
        <w:rPr>
          <w:spacing w:val="-4"/>
        </w:rPr>
        <w:t> </w:t>
      </w:r>
      <w:r>
        <w:rPr/>
        <w:t>geographically</w:t>
      </w:r>
      <w:r>
        <w:rPr>
          <w:spacing w:val="-3"/>
        </w:rPr>
        <w:t> </w:t>
      </w:r>
      <w:r>
        <w:rPr/>
        <w:t>(Wang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80" w:right="655" w:firstLine="719"/>
        <w:jc w:val="both"/>
      </w:pPr>
      <w:r>
        <w:rPr/>
        <w:t>The incidence in Africa showed limited evidence that it is more common in urban areas</w:t>
      </w:r>
      <w:r>
        <w:rPr>
          <w:spacing w:val="1"/>
        </w:rPr>
        <w:t> </w:t>
      </w:r>
      <w:r>
        <w:rPr/>
        <w:t>and that its incidence is increasing further. However the highest prevalence in south part of Sub-</w:t>
      </w:r>
      <w:r>
        <w:rPr>
          <w:spacing w:val="1"/>
        </w:rPr>
        <w:t> </w:t>
      </w:r>
      <w:r>
        <w:rPr/>
        <w:t>saharan African in the Nile-Congo watershed including Rwanda, Burundi and eastern</w:t>
      </w:r>
      <w:r>
        <w:rPr>
          <w:spacing w:val="1"/>
        </w:rPr>
        <w:t> </w:t>
      </w:r>
      <w:r>
        <w:rPr/>
        <w:t>Zaire of</w:t>
      </w:r>
      <w:r>
        <w:rPr>
          <w:spacing w:val="1"/>
        </w:rPr>
        <w:t> </w:t>
      </w:r>
      <w:r>
        <w:rPr/>
        <w:t>about 5-12%, a Tanzanian endoscopic finding revealed</w:t>
      </w:r>
      <w:r>
        <w:rPr>
          <w:spacing w:val="1"/>
        </w:rPr>
        <w:t> </w:t>
      </w:r>
      <w:r>
        <w:rPr/>
        <w:t>peptic ulcer incidence of 24.1% among</w:t>
      </w:r>
      <w:r>
        <w:rPr>
          <w:spacing w:val="1"/>
        </w:rPr>
        <w:t> </w:t>
      </w:r>
      <w:r>
        <w:rPr/>
        <w:t>adult patients with dyspepsia is of great concern (Tovey and Tunshall, 1975; Balint, 1989; Ayana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8"/>
        <w:jc w:val="both"/>
      </w:pPr>
      <w:r>
        <w:rPr/>
        <w:t>A 12 year retrospective study of ulcer complication in Zaria, Nigeria as at 1998 showed that</w:t>
      </w:r>
      <w:r>
        <w:rPr>
          <w:spacing w:val="1"/>
        </w:rPr>
        <w:t> </w:t>
      </w:r>
      <w:r>
        <w:rPr/>
        <w:t>perforation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(45%)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outlet</w:t>
      </w:r>
      <w:r>
        <w:rPr>
          <w:spacing w:val="1"/>
        </w:rPr>
        <w:t> </w:t>
      </w:r>
      <w:r>
        <w:rPr/>
        <w:t>obstructions</w:t>
      </w:r>
      <w:r>
        <w:rPr>
          <w:spacing w:val="1"/>
        </w:rPr>
        <w:t> </w:t>
      </w:r>
      <w:r>
        <w:rPr/>
        <w:t>(41%) (Ameh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Nmadi,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a 13-year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a Nigerian</w:t>
      </w:r>
      <w:r>
        <w:rPr>
          <w:spacing w:val="1"/>
        </w:rPr>
        <w:t> </w:t>
      </w:r>
      <w:r>
        <w:rPr/>
        <w:t>hospital found obstruction to be the most common complication (56%), followed by perforation</w:t>
      </w:r>
      <w:r>
        <w:rPr>
          <w:spacing w:val="1"/>
        </w:rPr>
        <w:t> </w:t>
      </w:r>
      <w:r>
        <w:rPr/>
        <w:t>(30%)</w:t>
      </w:r>
      <w:r>
        <w:rPr>
          <w:spacing w:val="-2"/>
        </w:rPr>
        <w:t> </w:t>
      </w:r>
      <w:r>
        <w:rPr/>
        <w:t>(Irabor, 2005).</w:t>
      </w:r>
    </w:p>
    <w:p>
      <w:pPr>
        <w:pStyle w:val="BodyText"/>
        <w:spacing w:line="480" w:lineRule="auto"/>
        <w:ind w:left="580" w:right="656"/>
        <w:jc w:val="both"/>
      </w:pPr>
      <w:r>
        <w:rPr/>
        <w:t>The age of acquisition is of </w:t>
      </w:r>
      <w:r>
        <w:rPr>
          <w:i/>
        </w:rPr>
        <w:t>H pylori </w:t>
      </w:r>
      <w:r>
        <w:rPr/>
        <w:t>is unknown. In a prospective study, immunoglobulin G</w:t>
      </w:r>
      <w:r>
        <w:rPr>
          <w:spacing w:val="1"/>
        </w:rPr>
        <w:t> </w:t>
      </w:r>
      <w:r>
        <w:rPr/>
        <w:t>antibodies to </w:t>
      </w:r>
      <w:r>
        <w:rPr>
          <w:i/>
        </w:rPr>
        <w:t>H. pylori </w:t>
      </w:r>
      <w:r>
        <w:rPr/>
        <w:t>were measured in 143 children under the age of 20 years. 91% of 43</w:t>
      </w:r>
      <w:r>
        <w:rPr>
          <w:spacing w:val="1"/>
        </w:rPr>
        <w:t> </w:t>
      </w:r>
      <w:r>
        <w:rPr/>
        <w:t>randomly chosen subjects over 10</w:t>
      </w:r>
      <w:r>
        <w:rPr>
          <w:spacing w:val="1"/>
        </w:rPr>
        <w:t> </w:t>
      </w:r>
      <w:r>
        <w:rPr/>
        <w:t>years had</w:t>
      </w:r>
      <w:r>
        <w:rPr>
          <w:spacing w:val="1"/>
        </w:rPr>
        <w:t> </w:t>
      </w:r>
      <w:r>
        <w:rPr/>
        <w:t>antibodies to</w:t>
      </w:r>
      <w:r>
        <w:rPr>
          <w:spacing w:val="1"/>
        </w:rPr>
        <w:t> </w:t>
      </w:r>
      <w:r>
        <w:rPr>
          <w:i/>
        </w:rPr>
        <w:t>H. pylori</w:t>
      </w:r>
      <w:r>
        <w:rPr/>
        <w:t>.</w:t>
      </w:r>
      <w:r>
        <w:rPr>
          <w:spacing w:val="1"/>
        </w:rPr>
        <w:t> </w:t>
      </w:r>
      <w:r>
        <w:rPr/>
        <w:t>69% had antibodies,</w:t>
      </w:r>
      <w:r>
        <w:rPr>
          <w:spacing w:val="1"/>
        </w:rPr>
        <w:t> </w:t>
      </w:r>
      <w:r>
        <w:rPr/>
        <w:t>including 58% of those aged less than 1 year. </w:t>
      </w:r>
      <w:r>
        <w:rPr>
          <w:i/>
        </w:rPr>
        <w:t>H. pylori </w:t>
      </w:r>
      <w:r>
        <w:rPr/>
        <w:t>infection is acquired at an early age, and</w:t>
      </w:r>
      <w:r>
        <w:rPr>
          <w:spacing w:val="1"/>
        </w:rPr>
        <w:t> </w:t>
      </w:r>
      <w:r>
        <w:rPr/>
        <w:t>in this study</w:t>
      </w:r>
      <w:r>
        <w:rPr>
          <w:spacing w:val="-8"/>
        </w:rPr>
        <w:t> </w:t>
      </w:r>
      <w:r>
        <w:rPr/>
        <w:t>was not</w:t>
      </w:r>
      <w:r>
        <w:rPr>
          <w:spacing w:val="1"/>
        </w:rPr>
        <w:t> </w:t>
      </w:r>
      <w:r>
        <w:rPr/>
        <w:t>associated with any</w:t>
      </w:r>
      <w:r>
        <w:rPr>
          <w:spacing w:val="-5"/>
        </w:rPr>
        <w:t> </w:t>
      </w:r>
      <w:r>
        <w:rPr/>
        <w:t>other</w:t>
      </w:r>
      <w:r>
        <w:rPr>
          <w:spacing w:val="-1"/>
        </w:rPr>
        <w:t> </w:t>
      </w:r>
      <w:r>
        <w:rPr/>
        <w:t>pathology</w:t>
      </w:r>
      <w:r>
        <w:rPr>
          <w:spacing w:val="-4"/>
        </w:rPr>
        <w:t> </w:t>
      </w:r>
      <w:r>
        <w:rPr/>
        <w:t>(Holcombe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80" w:right="653" w:firstLine="719"/>
        <w:jc w:val="both"/>
        <w:rPr>
          <w:rFonts w:ascii="Calibri"/>
          <w:sz w:val="22"/>
        </w:rPr>
      </w:pPr>
      <w:r>
        <w:rPr/>
        <w:t>Various studies on </w:t>
      </w:r>
      <w:r>
        <w:rPr>
          <w:i/>
        </w:rPr>
        <w:t>H. pylori </w:t>
      </w:r>
      <w:r>
        <w:rPr/>
        <w:t>showed prevalence rates between 73.0% and 94.5% among</w:t>
      </w:r>
      <w:r>
        <w:rPr>
          <w:spacing w:val="1"/>
        </w:rPr>
        <w:t> </w:t>
      </w:r>
      <w:r>
        <w:rPr/>
        <w:t>patients with dyspepsia. The study was endoscopy-based with the use of histology to detect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pylori</w:t>
      </w:r>
      <w:r>
        <w:rPr/>
        <w:t>, and also serology-based which yielded prevalence rates of 80.0% and 93.6% among</w:t>
      </w:r>
      <w:r>
        <w:rPr>
          <w:spacing w:val="1"/>
        </w:rPr>
        <w:t> </w:t>
      </w:r>
      <w:r>
        <w:rPr/>
        <w:t>patients with dyspepsia respectively (Olokoba </w:t>
      </w:r>
      <w:r>
        <w:rPr>
          <w:i/>
        </w:rPr>
        <w:t>et al., </w:t>
      </w:r>
      <w:r>
        <w:rPr/>
        <w:t>2013). These prevalence rates are similar to</w:t>
      </w:r>
      <w:r>
        <w:rPr>
          <w:spacing w:val="1"/>
        </w:rPr>
        <w:t> </w:t>
      </w:r>
      <w:r>
        <w:rPr/>
        <w:t>those of other investigators in regions of Nigeria and Mustapha </w:t>
      </w:r>
      <w:r>
        <w:rPr>
          <w:i/>
        </w:rPr>
        <w:t>et al</w:t>
      </w:r>
      <w:r>
        <w:rPr/>
        <w:t>., (2006) using histology</w:t>
      </w:r>
      <w:r>
        <w:rPr>
          <w:spacing w:val="1"/>
        </w:rPr>
        <w:t> </w:t>
      </w:r>
      <w:r>
        <w:rPr/>
        <w:t>following Haematoxillin and Eosin, with modified Giemsa staining of antral endoscopic biopsies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Maiduguri,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84%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pylori</w:t>
      </w:r>
      <w:r>
        <w:rPr>
          <w:i/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Dyspeptic</w:t>
      </w:r>
      <w:r>
        <w:rPr>
          <w:spacing w:val="-2"/>
        </w:rPr>
        <w:t> </w:t>
      </w:r>
      <w:r>
        <w:rPr/>
        <w:t>Patients</w:t>
      </w:r>
      <w:r>
        <w:rPr>
          <w:rFonts w:ascii="Calibri"/>
          <w:sz w:val="22"/>
        </w:rPr>
        <w:t>.</w:t>
      </w:r>
    </w:p>
    <w:p>
      <w:pPr>
        <w:pStyle w:val="BodyText"/>
        <w:spacing w:line="480" w:lineRule="auto" w:before="2"/>
        <w:ind w:left="580" w:right="657"/>
        <w:jc w:val="both"/>
      </w:pPr>
      <w:r>
        <w:rPr/>
        <w:t>Conversely, (Adisa </w:t>
      </w:r>
      <w:r>
        <w:rPr>
          <w:i/>
        </w:rPr>
        <w:t>et al., </w:t>
      </w:r>
      <w:r>
        <w:rPr/>
        <w:t>2011) studied </w:t>
      </w:r>
      <w:r>
        <w:rPr>
          <w:i/>
          <w:color w:val="2B2B2B"/>
        </w:rPr>
        <w:t>Helicobacter Pylori </w:t>
      </w:r>
      <w:r>
        <w:rPr>
          <w:color w:val="2B2B2B"/>
        </w:rPr>
        <w:t>associated gastritis in North-Eastern</w:t>
      </w:r>
      <w:r>
        <w:rPr>
          <w:color w:val="2B2B2B"/>
          <w:spacing w:val="-57"/>
        </w:rPr>
        <w:t> </w:t>
      </w:r>
      <w:r>
        <w:rPr>
          <w:color w:val="2B2B2B"/>
        </w:rPr>
        <w:t>Nigeria</w:t>
      </w:r>
      <w:r>
        <w:rPr>
          <w:color w:val="2B2B2B"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gastritis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94.9%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>
          <w:i/>
        </w:rPr>
        <w:t>H.</w:t>
      </w:r>
      <w:r>
        <w:rPr>
          <w:i/>
          <w:spacing w:val="60"/>
        </w:rPr>
        <w:t> </w:t>
      </w:r>
      <w:r>
        <w:rPr>
          <w:i/>
        </w:rPr>
        <w:t>pylori</w:t>
      </w:r>
      <w:r>
        <w:rPr>
          <w:i/>
          <w:spacing w:val="1"/>
        </w:rPr>
        <w:t> </w:t>
      </w:r>
      <w:r>
        <w:rPr/>
        <w:t>associated</w:t>
      </w:r>
      <w:r>
        <w:rPr>
          <w:spacing w:val="11"/>
        </w:rPr>
        <w:t> </w:t>
      </w:r>
      <w:r>
        <w:rPr/>
        <w:t>gastritis</w:t>
      </w:r>
      <w:r>
        <w:rPr>
          <w:spacing w:val="11"/>
        </w:rPr>
        <w:t> </w:t>
      </w:r>
      <w:r>
        <w:rPr/>
        <w:t>were</w:t>
      </w:r>
      <w:r>
        <w:rPr>
          <w:spacing w:val="11"/>
        </w:rPr>
        <w:t> </w:t>
      </w:r>
      <w:r>
        <w:rPr/>
        <w:t>57.2%.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age</w:t>
      </w:r>
      <w:r>
        <w:rPr>
          <w:spacing w:val="11"/>
        </w:rPr>
        <w:t> </w:t>
      </w:r>
      <w:r>
        <w:rPr/>
        <w:t>group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patients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highest</w:t>
      </w:r>
      <w:r>
        <w:rPr>
          <w:spacing w:val="10"/>
        </w:rPr>
        <w:t> </w:t>
      </w:r>
      <w:r>
        <w:rPr/>
        <w:t>prevalence</w:t>
      </w:r>
      <w:r>
        <w:rPr>
          <w:spacing w:val="9"/>
        </w:rPr>
        <w:t> </w:t>
      </w:r>
      <w:r>
        <w:rPr/>
        <w:t>(26%)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7"/>
        <w:jc w:val="both"/>
      </w:pPr>
      <w:r>
        <w:rPr>
          <w:i/>
        </w:rPr>
        <w:t>H. pylori</w:t>
      </w:r>
      <w:r>
        <w:rPr>
          <w:i/>
          <w:spacing w:val="1"/>
        </w:rPr>
        <w:t> </w:t>
      </w:r>
      <w:r>
        <w:rPr/>
        <w:t>associated gastritis was 41-50years. Specific diagnosis of</w:t>
      </w:r>
      <w:r>
        <w:rPr>
          <w:spacing w:val="1"/>
        </w:rPr>
        <w:t> </w:t>
      </w:r>
      <w:r>
        <w:rPr>
          <w:i/>
        </w:rPr>
        <w:t>H.pylori</w:t>
      </w:r>
      <w:r>
        <w:rPr>
          <w:i/>
          <w:spacing w:val="60"/>
        </w:rPr>
        <w:t> </w:t>
      </w:r>
      <w:r>
        <w:rPr/>
        <w:t>associated gastritis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crucial in the</w:t>
      </w:r>
      <w:r>
        <w:rPr>
          <w:spacing w:val="-1"/>
        </w:rPr>
        <w:t> </w:t>
      </w:r>
      <w:r>
        <w:rPr/>
        <w:t>prevention of gastric</w:t>
      </w:r>
      <w:r>
        <w:rPr>
          <w:spacing w:val="-1"/>
        </w:rPr>
        <w:t> </w:t>
      </w:r>
      <w:r>
        <w:rPr/>
        <w:t>cancer.</w:t>
      </w:r>
    </w:p>
    <w:p>
      <w:pPr>
        <w:pStyle w:val="BodyText"/>
        <w:spacing w:line="480" w:lineRule="auto"/>
        <w:ind w:left="580" w:right="655"/>
        <w:jc w:val="both"/>
      </w:pPr>
      <w:r>
        <w:rPr/>
        <w:t>Similarly, Ndububa </w:t>
      </w:r>
      <w:r>
        <w:rPr>
          <w:i/>
        </w:rPr>
        <w:t>et al., </w:t>
      </w:r>
      <w:r>
        <w:rPr/>
        <w:t>(2007) found a prevalence rate of peptic ulcer associated with</w:t>
      </w:r>
      <w:r>
        <w:rPr>
          <w:spacing w:val="60"/>
        </w:rPr>
        <w:t>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pylori </w:t>
      </w:r>
      <w:r>
        <w:rPr/>
        <w:t>to be 73% in Ile-ife, South-west Nigeria using histology and Campylobacter-like organism</w:t>
      </w:r>
      <w:r>
        <w:rPr>
          <w:spacing w:val="-57"/>
        </w:rPr>
        <w:t> </w:t>
      </w:r>
      <w:r>
        <w:rPr/>
        <w:t>(CLO)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urease</w:t>
      </w:r>
      <w:r>
        <w:rPr>
          <w:spacing w:val="-1"/>
        </w:rPr>
        <w:t> </w:t>
      </w:r>
      <w:r>
        <w:rPr/>
        <w:t>test on</w:t>
      </w:r>
      <w:r>
        <w:rPr>
          <w:spacing w:val="2"/>
        </w:rPr>
        <w:t> </w:t>
      </w:r>
      <w:r>
        <w:rPr/>
        <w:t>gastric mucosal biopsies.</w:t>
      </w:r>
    </w:p>
    <w:p>
      <w:pPr>
        <w:pStyle w:val="BodyText"/>
        <w:spacing w:line="480" w:lineRule="auto"/>
        <w:ind w:left="580" w:right="654"/>
        <w:jc w:val="both"/>
      </w:pPr>
      <w:r>
        <w:rPr/>
        <w:t>Furthermore,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serology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antibodies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pylori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 rate of 94.5% in Ibadan, South-west Nigeria. The high prevalence rates found for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pylori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dyspeptic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investigators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early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organism,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enrolled,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geographical location, socio-cultural practices, environmental and living conditions (Olokoba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2006)</w:t>
      </w:r>
    </w:p>
    <w:p>
      <w:pPr>
        <w:pStyle w:val="Heading1"/>
        <w:numPr>
          <w:ilvl w:val="1"/>
          <w:numId w:val="8"/>
        </w:numPr>
        <w:tabs>
          <w:tab w:pos="4189" w:val="left" w:leader="none"/>
        </w:tabs>
        <w:spacing w:line="240" w:lineRule="auto" w:before="6" w:after="0"/>
        <w:ind w:left="4188" w:right="0" w:hanging="781"/>
        <w:jc w:val="both"/>
      </w:pPr>
      <w:r>
        <w:rPr/>
        <w:t>Management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2"/>
        <w:jc w:val="both"/>
      </w:pPr>
      <w:r>
        <w:rPr/>
        <w:t>The prognosis of peptic ulcer is pretty good if it is completely cured, but if left untreated or</w:t>
      </w:r>
      <w:r>
        <w:rPr>
          <w:spacing w:val="1"/>
        </w:rPr>
        <w:t> </w:t>
      </w:r>
      <w:r>
        <w:rPr/>
        <w:t>incompletely</w:t>
      </w:r>
      <w:r>
        <w:rPr>
          <w:spacing w:val="27"/>
        </w:rPr>
        <w:t> </w:t>
      </w:r>
      <w:r>
        <w:rPr/>
        <w:t>treated,</w:t>
      </w:r>
      <w:r>
        <w:rPr>
          <w:spacing w:val="32"/>
        </w:rPr>
        <w:t> </w:t>
      </w:r>
      <w:r>
        <w:rPr/>
        <w:t>it</w:t>
      </w:r>
      <w:r>
        <w:rPr>
          <w:spacing w:val="34"/>
        </w:rPr>
        <w:t> </w:t>
      </w:r>
      <w:r>
        <w:rPr/>
        <w:t>tends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reoccur.</w:t>
      </w:r>
      <w:r>
        <w:rPr>
          <w:spacing w:val="34"/>
        </w:rPr>
        <w:t> </w:t>
      </w:r>
      <w:r>
        <w:rPr/>
        <w:t>Peptic</w:t>
      </w:r>
      <w:r>
        <w:rPr>
          <w:spacing w:val="34"/>
        </w:rPr>
        <w:t> </w:t>
      </w:r>
      <w:r>
        <w:rPr/>
        <w:t>ulcer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managed</w:t>
      </w:r>
      <w:r>
        <w:rPr>
          <w:spacing w:val="33"/>
        </w:rPr>
        <w:t> </w:t>
      </w:r>
      <w:r>
        <w:rPr/>
        <w:t>both</w:t>
      </w:r>
      <w:r>
        <w:rPr>
          <w:spacing w:val="32"/>
        </w:rPr>
        <w:t> </w:t>
      </w:r>
      <w:r>
        <w:rPr/>
        <w:t>non-pharmacologically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pharmacologically</w:t>
      </w:r>
      <w:r>
        <w:rPr>
          <w:spacing w:val="-5"/>
        </w:rPr>
        <w:t> </w:t>
      </w:r>
      <w:r>
        <w:rPr/>
        <w:t>(Andrew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2015).</w:t>
      </w:r>
    </w:p>
    <w:p>
      <w:pPr>
        <w:pStyle w:val="Heading1"/>
        <w:numPr>
          <w:ilvl w:val="2"/>
          <w:numId w:val="15"/>
        </w:numPr>
        <w:tabs>
          <w:tab w:pos="1301" w:val="left" w:leader="none"/>
        </w:tabs>
        <w:spacing w:line="240" w:lineRule="auto" w:before="5" w:after="0"/>
        <w:ind w:left="1300" w:right="0" w:hanging="721"/>
        <w:jc w:val="both"/>
      </w:pPr>
      <w:r>
        <w:rPr/>
        <w:t>Drugs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peptic</w:t>
      </w:r>
      <w:r>
        <w:rPr>
          <w:spacing w:val="-4"/>
        </w:rPr>
        <w:t> </w:t>
      </w:r>
      <w:r>
        <w:rPr/>
        <w:t>ulcer</w:t>
      </w:r>
      <w:r>
        <w:rPr>
          <w:spacing w:val="-3"/>
        </w:rPr>
        <w:t> </w:t>
      </w:r>
      <w:r>
        <w:rPr/>
        <w:t>(pharmacological</w:t>
      </w:r>
      <w:r>
        <w:rPr>
          <w:spacing w:val="-2"/>
        </w:rPr>
        <w:t> </w:t>
      </w:r>
      <w:r>
        <w:rPr/>
        <w:t>management)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8"/>
        <w:jc w:val="both"/>
      </w:pPr>
      <w:r>
        <w:rPr/>
        <w:t>The cornerstone for ulcer therapy is to accelerate healing via reduction in gastric acidity and/or</w:t>
      </w:r>
      <w:r>
        <w:rPr>
          <w:spacing w:val="1"/>
        </w:rPr>
        <w:t> </w:t>
      </w:r>
      <w:r>
        <w:rPr/>
        <w:t>inhibition of inflammatory erosion of protective mucosal barriers (cytoprotection). However,</w:t>
      </w:r>
      <w:r>
        <w:rPr>
          <w:spacing w:val="1"/>
        </w:rPr>
        <w:t> </w:t>
      </w:r>
      <w:r>
        <w:rPr/>
        <w:t>drugs are also used in relieving symptoms (especially of pain), preventing complications and</w:t>
      </w:r>
      <w:r>
        <w:rPr>
          <w:spacing w:val="1"/>
        </w:rPr>
        <w:t> </w:t>
      </w:r>
      <w:r>
        <w:rPr/>
        <w:t>reoccurrence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eradicating</w:t>
      </w:r>
      <w:r>
        <w:rPr>
          <w:spacing w:val="1"/>
        </w:rPr>
        <w:t>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pylori</w:t>
      </w:r>
      <w:r>
        <w:rPr>
          <w:i/>
          <w:spacing w:val="1"/>
        </w:rPr>
        <w:t> </w:t>
      </w:r>
      <w:r>
        <w:rPr/>
        <w:t>bacterium</w:t>
      </w:r>
      <w:r>
        <w:rPr>
          <w:spacing w:val="1"/>
        </w:rPr>
        <w:t> </w:t>
      </w:r>
      <w:r>
        <w:rPr/>
        <w:t>(antibacterial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antibiotics)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underlying causes of acid secretion (Louw, 2006; Fashner and Gitu, 2015). The basic ulcer drug</w:t>
      </w:r>
      <w:r>
        <w:rPr>
          <w:spacing w:val="1"/>
        </w:rPr>
        <w:t> </w:t>
      </w:r>
      <w:r>
        <w:rPr/>
        <w:t>treatments</w:t>
      </w:r>
      <w:r>
        <w:rPr>
          <w:spacing w:val="-1"/>
        </w:rPr>
        <w:t> </w:t>
      </w:r>
      <w:r>
        <w:rPr/>
        <w:t>or therapy</w:t>
      </w:r>
      <w:r>
        <w:rPr>
          <w:spacing w:val="-5"/>
        </w:rPr>
        <w:t> </w:t>
      </w:r>
      <w:r>
        <w:rPr/>
        <w:t>include the</w:t>
      </w:r>
      <w:r>
        <w:rPr>
          <w:spacing w:val="-1"/>
        </w:rPr>
        <w:t> </w:t>
      </w:r>
      <w:r>
        <w:rPr/>
        <w:t>use of: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480" w:lineRule="auto" w:before="72" w:after="0"/>
        <w:ind w:left="1300" w:right="653" w:hanging="720"/>
        <w:jc w:val="both"/>
        <w:rPr>
          <w:sz w:val="24"/>
        </w:rPr>
      </w:pPr>
      <w:r>
        <w:rPr>
          <w:i/>
          <w:sz w:val="24"/>
        </w:rPr>
        <w:t>Antibacterials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antibiotics: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used;</w:t>
      </w:r>
      <w:r>
        <w:rPr>
          <w:spacing w:val="-57"/>
          <w:sz w:val="24"/>
        </w:rPr>
        <w:t> </w:t>
      </w:r>
      <w:r>
        <w:rPr>
          <w:sz w:val="24"/>
        </w:rPr>
        <w:t>(clarithromycin (biaxin), amoxicillin, metronidazole (flagyl) and tetracycline:</w:t>
      </w:r>
      <w:r>
        <w:rPr>
          <w:spacing w:val="1"/>
          <w:sz w:val="24"/>
        </w:rPr>
        <w:t> </w:t>
      </w:r>
      <w:r>
        <w:rPr>
          <w:sz w:val="24"/>
        </w:rPr>
        <w:t>This is</w:t>
      </w:r>
      <w:r>
        <w:rPr>
          <w:spacing w:val="1"/>
          <w:sz w:val="24"/>
        </w:rPr>
        <w:t> </w:t>
      </w:r>
      <w:r>
        <w:rPr>
          <w:sz w:val="24"/>
        </w:rPr>
        <w:t>often the first line drug management and which most often are used in combination with</w:t>
      </w:r>
      <w:r>
        <w:rPr>
          <w:spacing w:val="1"/>
          <w:sz w:val="24"/>
        </w:rPr>
        <w:t> </w:t>
      </w:r>
      <w:r>
        <w:rPr>
          <w:sz w:val="24"/>
        </w:rPr>
        <w:t>antiulcer</w:t>
      </w:r>
      <w:r>
        <w:rPr>
          <w:spacing w:val="-1"/>
          <w:sz w:val="24"/>
        </w:rPr>
        <w:t> </w:t>
      </w:r>
      <w:r>
        <w:rPr>
          <w:sz w:val="24"/>
        </w:rPr>
        <w:t>drugs (Fashner</w:t>
      </w:r>
      <w:r>
        <w:rPr>
          <w:spacing w:val="1"/>
          <w:sz w:val="24"/>
        </w:rPr>
        <w:t> </w:t>
      </w:r>
      <w:r>
        <w:rPr>
          <w:sz w:val="24"/>
        </w:rPr>
        <w:t>and Gitu, 2015).</w:t>
      </w: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480" w:lineRule="auto" w:before="0" w:after="0"/>
        <w:ind w:left="1300" w:right="655" w:hanging="720"/>
        <w:jc w:val="both"/>
        <w:rPr>
          <w:sz w:val="24"/>
        </w:rPr>
      </w:pPr>
      <w:r>
        <w:rPr>
          <w:i/>
          <w:sz w:val="24"/>
        </w:rPr>
        <w:t>Gastric antacids (acid neutralisers for pain relief)</w:t>
      </w:r>
      <w:r>
        <w:rPr>
          <w:b/>
          <w:i/>
          <w:sz w:val="24"/>
        </w:rPr>
        <w:t>: </w:t>
      </w:r>
      <w:r>
        <w:rPr>
          <w:sz w:val="24"/>
        </w:rPr>
        <w:t>There are two types of antacids: is</w:t>
      </w:r>
      <w:r>
        <w:rPr>
          <w:spacing w:val="1"/>
          <w:sz w:val="24"/>
        </w:rPr>
        <w:t> </w:t>
      </w:r>
      <w:r>
        <w:rPr>
          <w:sz w:val="24"/>
        </w:rPr>
        <w:t>Systemic e.g. sodium hydrogen trioxocarbonate (iv) - NaHCO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 and Non-systemic e.g.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magnesium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hydroxide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(Mg(OH)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aluminium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hydroxide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(Al(OH)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,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magnesium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trisilicate (MgSiO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 antacids.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Antacids counteract acidity and their efficacy is based 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inherent ability to react with and neutralise gastric acid (Zajac, 2013). Thus, antacids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 used in neutralising gastric acidity in order to relieve ulcer pains and to act on pyloric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sphincter to induce release of gastrin which boosts the flow of gastric juice to increase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gastric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motility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intragastric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(Gulia,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Choudhary,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2011).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Magnesium-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containing antacids may cause diarrhoea, and brands with calcium or aluminium may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cause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constipation.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However,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continuous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antacids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prophylaxis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recommended. Antacids are given about 1 hr after meals and they act for 1-2 hours.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timing of medication is critical in ulcer therapy because a meal itself neutralises acidity;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thus, antiulcer medications should not be given with a meal. A double dose of antacids 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often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taken just before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bed time (Farmer, 2010).</w:t>
      </w: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480" w:lineRule="auto" w:before="2" w:after="0"/>
        <w:ind w:left="1300" w:right="652" w:hanging="720"/>
        <w:jc w:val="left"/>
        <w:rPr>
          <w:sz w:val="24"/>
        </w:rPr>
      </w:pPr>
      <w:r>
        <w:rPr>
          <w:i/>
          <w:sz w:val="24"/>
        </w:rPr>
        <w:t>Gastric acid output inhibitors (proton-pump inhibitors- PPIs and 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-receptor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antagonists):</w:t>
      </w:r>
      <w:r>
        <w:rPr>
          <w:i/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Inhibitors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/K</w:t>
      </w:r>
      <w:r>
        <w:rPr>
          <w:sz w:val="24"/>
          <w:vertAlign w:val="superscript"/>
        </w:rPr>
        <w:t>+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ATPase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proton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pump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(proton-pump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inhibitors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PPIs)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like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omeprazole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family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benzimidazole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derivatives,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found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world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health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organisation‟s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list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essential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medicines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peptic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ulcers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do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respond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2-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receptor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antagonists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(Quadder</w:t>
      </w:r>
      <w:r>
        <w:rPr>
          <w:spacing w:val="27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al.,</w:t>
      </w:r>
      <w:r>
        <w:rPr>
          <w:i/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2006</w:t>
      </w:r>
      <w:r>
        <w:rPr>
          <w:b/>
          <w:sz w:val="24"/>
          <w:vertAlign w:val="baseline"/>
        </w:rPr>
        <w:t>;</w:t>
      </w:r>
      <w:r>
        <w:rPr>
          <w:b/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Zajac</w:t>
      </w:r>
      <w:r>
        <w:rPr>
          <w:spacing w:val="26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al.,</w:t>
      </w:r>
      <w:r>
        <w:rPr>
          <w:i/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2013).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They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cause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pronounced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300" w:right="655"/>
        <w:jc w:val="both"/>
      </w:pPr>
      <w:r>
        <w:rPr/>
        <w:t>and long-lasting reduction of gastric acid production and thus, are usually better and often</w:t>
      </w:r>
      <w:r>
        <w:rPr>
          <w:spacing w:val="-57"/>
        </w:rPr>
        <w:t> </w:t>
      </w:r>
      <w:r>
        <w:rPr/>
        <w:t>used first</w:t>
      </w:r>
      <w:r>
        <w:rPr>
          <w:spacing w:val="1"/>
        </w:rPr>
        <w:t> </w:t>
      </w:r>
      <w:r>
        <w:rPr/>
        <w:t>before the 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 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 currently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inhibitors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acid</w:t>
      </w:r>
      <w:r>
        <w:rPr>
          <w:spacing w:val="59"/>
          <w:vertAlign w:val="baseline"/>
        </w:rPr>
        <w:t> </w:t>
      </w:r>
      <w:r>
        <w:rPr>
          <w:vertAlign w:val="baseline"/>
        </w:rPr>
        <w:t>secretion</w:t>
      </w:r>
      <w:r>
        <w:rPr>
          <w:spacing w:val="58"/>
          <w:vertAlign w:val="baseline"/>
        </w:rPr>
        <w:t> </w:t>
      </w:r>
      <w:r>
        <w:rPr>
          <w:vertAlign w:val="baseline"/>
        </w:rPr>
        <w:t>available.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59"/>
          <w:vertAlign w:val="baseline"/>
        </w:rPr>
        <w:t> </w:t>
      </w:r>
      <w:r>
        <w:rPr>
          <w:vertAlign w:val="baseline"/>
        </w:rPr>
        <w:t>ATPase</w:t>
      </w:r>
      <w:r>
        <w:rPr>
          <w:spacing w:val="58"/>
          <w:vertAlign w:val="baseline"/>
        </w:rPr>
        <w:t> </w:t>
      </w:r>
      <w:r>
        <w:rPr>
          <w:vertAlign w:val="baseline"/>
        </w:rPr>
        <w:t>proton</w:t>
      </w:r>
      <w:r>
        <w:rPr>
          <w:spacing w:val="59"/>
          <w:vertAlign w:val="baseline"/>
        </w:rPr>
        <w:t> </w:t>
      </w:r>
      <w:r>
        <w:rPr>
          <w:vertAlign w:val="baseline"/>
        </w:rPr>
        <w:t>pump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apical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membrane of parietal cells controls the terminal step in acid (H</w:t>
      </w:r>
      <w:r>
        <w:rPr>
          <w:vertAlign w:val="superscript"/>
        </w:rPr>
        <w:t>+</w:t>
      </w:r>
      <w:r>
        <w:rPr>
          <w:vertAlign w:val="baseline"/>
        </w:rPr>
        <w:t>) secretion 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stomach lumen. The PPIs are prodrugs, which when activated by acid react covalently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cysteine</w:t>
      </w:r>
      <w:r>
        <w:rPr>
          <w:spacing w:val="58"/>
          <w:vertAlign w:val="baseline"/>
        </w:rPr>
        <w:t> </w:t>
      </w:r>
      <w:r>
        <w:rPr>
          <w:vertAlign w:val="baseline"/>
        </w:rPr>
        <w:t>ring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  <w:r>
        <w:rPr>
          <w:vertAlign w:val="baseline"/>
        </w:rPr>
        <w:t>/K</w:t>
      </w:r>
      <w:r>
        <w:rPr>
          <w:vertAlign w:val="superscript"/>
        </w:rPr>
        <w:t>+</w:t>
      </w:r>
      <w:r>
        <w:rPr>
          <w:spacing w:val="59"/>
          <w:vertAlign w:val="baseline"/>
        </w:rPr>
        <w:t> </w:t>
      </w:r>
      <w:r>
        <w:rPr>
          <w:vertAlign w:val="baseline"/>
        </w:rPr>
        <w:t>ATPase</w:t>
      </w:r>
      <w:r>
        <w:rPr>
          <w:spacing w:val="58"/>
          <w:vertAlign w:val="baseline"/>
        </w:rPr>
        <w:t> </w:t>
      </w:r>
      <w:r>
        <w:rPr>
          <w:vertAlign w:val="baseline"/>
        </w:rPr>
        <w:t>(Zajac</w:t>
      </w:r>
      <w:r>
        <w:rPr>
          <w:spacing w:val="5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59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59"/>
          <w:vertAlign w:val="baseline"/>
        </w:rPr>
        <w:t> </w:t>
      </w:r>
      <w:r>
        <w:rPr>
          <w:vertAlign w:val="baseline"/>
        </w:rPr>
        <w:t>2013).</w:t>
      </w:r>
      <w:r>
        <w:rPr>
          <w:spacing w:val="57"/>
          <w:vertAlign w:val="baseline"/>
        </w:rPr>
        <w:t> </w:t>
      </w:r>
      <w:r>
        <w:rPr>
          <w:vertAlign w:val="baseline"/>
        </w:rPr>
        <w:t>Being</w:t>
      </w:r>
      <w:r>
        <w:rPr>
          <w:spacing w:val="56"/>
          <w:vertAlign w:val="baseline"/>
        </w:rPr>
        <w:t> </w:t>
      </w:r>
      <w:r>
        <w:rPr>
          <w:vertAlign w:val="baseline"/>
        </w:rPr>
        <w:t>that</w:t>
      </w:r>
      <w:r>
        <w:rPr>
          <w:spacing w:val="59"/>
          <w:vertAlign w:val="baseline"/>
        </w:rPr>
        <w:t> </w:t>
      </w:r>
      <w:r>
        <w:rPr>
          <w:vertAlign w:val="baseline"/>
        </w:rPr>
        <w:t>uncharged</w:t>
      </w:r>
      <w:r>
        <w:rPr>
          <w:spacing w:val="-57"/>
          <w:vertAlign w:val="baseline"/>
        </w:rPr>
        <w:t> </w:t>
      </w:r>
      <w:r>
        <w:rPr>
          <w:vertAlign w:val="baseline"/>
        </w:rPr>
        <w:t>molecules readily crosses the lipoid membranes of parietal cell canaliculus which is of an</w:t>
      </w:r>
      <w:r>
        <w:rPr>
          <w:spacing w:val="-57"/>
          <w:vertAlign w:val="baseline"/>
        </w:rPr>
        <w:t> </w:t>
      </w:r>
      <w:r>
        <w:rPr>
          <w:vertAlign w:val="baseline"/>
        </w:rPr>
        <w:t>acidic environment, these drugs tend to get protonated into active form which then binds</w:t>
      </w:r>
      <w:r>
        <w:rPr>
          <w:spacing w:val="1"/>
          <w:vertAlign w:val="baseline"/>
        </w:rPr>
        <w:t> </w:t>
      </w:r>
      <w:r>
        <w:rPr>
          <w:vertAlign w:val="baseline"/>
        </w:rPr>
        <w:t>convalently and irreversibly to the gastric proton pump to irreversibly deactivate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block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proton</w:t>
      </w:r>
      <w:r>
        <w:rPr>
          <w:spacing w:val="1"/>
          <w:vertAlign w:val="baseline"/>
        </w:rPr>
        <w:t> </w:t>
      </w:r>
      <w:r>
        <w:rPr>
          <w:vertAlign w:val="baseline"/>
        </w:rPr>
        <w:t>pump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inhibitors</w:t>
      </w:r>
      <w:r>
        <w:rPr>
          <w:spacing w:val="1"/>
          <w:vertAlign w:val="baseline"/>
        </w:rPr>
        <w:t> </w:t>
      </w:r>
      <w:r>
        <w:rPr>
          <w:vertAlign w:val="baseline"/>
        </w:rPr>
        <w:t>(PPIs)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lansoprazole,</w:t>
      </w:r>
      <w:r>
        <w:rPr>
          <w:spacing w:val="-1"/>
          <w:vertAlign w:val="baseline"/>
        </w:rPr>
        <w:t> </w:t>
      </w:r>
      <w:r>
        <w:rPr>
          <w:vertAlign w:val="baseline"/>
        </w:rPr>
        <w:t>pantoprazole, esomeprazole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rabeprazole (BNF,</w:t>
      </w:r>
      <w:r>
        <w:rPr>
          <w:spacing w:val="-1"/>
          <w:vertAlign w:val="baseline"/>
        </w:rPr>
        <w:t> </w:t>
      </w:r>
      <w:r>
        <w:rPr>
          <w:vertAlign w:val="baseline"/>
        </w:rPr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300" w:right="653"/>
        <w:jc w:val="both"/>
      </w:pPr>
      <w:r>
        <w:rPr>
          <w:i/>
        </w:rPr>
        <w:t>Histamine subtype</w:t>
      </w:r>
      <w:r>
        <w:rPr>
          <w:i/>
          <w:spacing w:val="1"/>
        </w:rPr>
        <w:t> </w:t>
      </w:r>
      <w:r>
        <w:rPr>
          <w:i/>
        </w:rPr>
        <w:t>II (H</w:t>
      </w:r>
      <w:r>
        <w:rPr>
          <w:i/>
          <w:vertAlign w:val="subscript"/>
        </w:rPr>
        <w:t>2</w:t>
      </w:r>
      <w:r>
        <w:rPr>
          <w:i/>
          <w:vertAlign w:val="baseline"/>
        </w:rPr>
        <w:t>) receptor antagonists or blockers</w:t>
      </w:r>
      <w:r>
        <w:rPr>
          <w:vertAlign w:val="baseline"/>
        </w:rPr>
        <w:t>: – cimetidine, ranitidine,</w:t>
      </w:r>
      <w:r>
        <w:rPr>
          <w:spacing w:val="1"/>
          <w:vertAlign w:val="baseline"/>
        </w:rPr>
        <w:t> </w:t>
      </w:r>
      <w:r>
        <w:rPr>
          <w:vertAlign w:val="baseline"/>
        </w:rPr>
        <w:t>famotidine and nizatidine. These are competitive H</w:t>
      </w:r>
      <w:r>
        <w:rPr>
          <w:vertAlign w:val="subscript"/>
        </w:rPr>
        <w:t>2</w:t>
      </w:r>
      <w:r>
        <w:rPr>
          <w:vertAlign w:val="baseline"/>
        </w:rPr>
        <w:t>-receptor antagonists. H</w:t>
      </w:r>
      <w:r>
        <w:rPr>
          <w:vertAlign w:val="subscript"/>
        </w:rPr>
        <w:t>2</w:t>
      </w:r>
      <w:r>
        <w:rPr>
          <w:vertAlign w:val="baseline"/>
        </w:rPr>
        <w:t> histaminic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 are found in the enterochromaffin like cells (ECL cells) that secret gastric juice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stomach.</w:t>
      </w:r>
      <w:r>
        <w:rPr>
          <w:spacing w:val="60"/>
          <w:vertAlign w:val="baseline"/>
        </w:rPr>
        <w:t> </w:t>
      </w:r>
      <w:r>
        <w:rPr>
          <w:vertAlign w:val="baseline"/>
        </w:rPr>
        <w:t>Histamine in small doses often has profound effects on gastric secretion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these cells.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clinical use of H</w:t>
      </w:r>
      <w:r>
        <w:rPr>
          <w:vertAlign w:val="subscript"/>
        </w:rPr>
        <w:t>2</w:t>
      </w:r>
      <w:r>
        <w:rPr>
          <w:vertAlign w:val="baseline"/>
        </w:rPr>
        <w:t>-receptor antagonists for peptic ulceration therapy is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</w:t>
      </w:r>
      <w:r>
        <w:rPr>
          <w:spacing w:val="1"/>
          <w:vertAlign w:val="baseline"/>
        </w:rPr>
        <w:t> </w:t>
      </w:r>
      <w:r>
        <w:rPr>
          <w:vertAlign w:val="baseline"/>
        </w:rPr>
        <w:t>gastric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secretion.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drugs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(Enterochromaffin like) ECL cells‟ released histamine from binding on the parietal cell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 to</w:t>
      </w:r>
      <w:r>
        <w:rPr>
          <w:spacing w:val="1"/>
          <w:vertAlign w:val="baseline"/>
        </w:rPr>
        <w:t> </w:t>
      </w:r>
      <w:r>
        <w:rPr>
          <w:vertAlign w:val="baseline"/>
        </w:rPr>
        <w:t>cause its</w:t>
      </w:r>
      <w:r>
        <w:rPr>
          <w:spacing w:val="1"/>
          <w:vertAlign w:val="baseline"/>
        </w:rPr>
        <w:t> </w:t>
      </w:r>
      <w:r>
        <w:rPr>
          <w:vertAlign w:val="baseline"/>
        </w:rPr>
        <w:t>stimulation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acid</w:t>
      </w:r>
      <w:r>
        <w:rPr>
          <w:spacing w:val="1"/>
          <w:vertAlign w:val="baseline"/>
        </w:rPr>
        <w:t> </w:t>
      </w:r>
      <w:r>
        <w:rPr>
          <w:vertAlign w:val="baseline"/>
        </w:rPr>
        <w:t>secretion,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reducing</w:t>
      </w:r>
      <w:r>
        <w:rPr>
          <w:spacing w:val="60"/>
          <w:vertAlign w:val="baseline"/>
        </w:rPr>
        <w:t> </w:t>
      </w:r>
      <w:r>
        <w:rPr>
          <w:vertAlign w:val="baseline"/>
        </w:rPr>
        <w:t>gastric acidity</w:t>
      </w:r>
      <w:r>
        <w:rPr>
          <w:spacing w:val="1"/>
          <w:vertAlign w:val="baseline"/>
        </w:rPr>
        <w:t> </w:t>
      </w:r>
      <w:r>
        <w:rPr>
          <w:vertAlign w:val="baseline"/>
        </w:rPr>
        <w:t>(except for gastrin and ACh related secretion) (Rossi, 2005).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H</w:t>
      </w:r>
      <w:r>
        <w:rPr>
          <w:vertAlign w:val="subscript"/>
        </w:rPr>
        <w:t>2</w:t>
      </w:r>
      <w:r>
        <w:rPr>
          <w:vertAlign w:val="baseline"/>
        </w:rPr>
        <w:t>-antagonists offer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advantages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antacids,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longer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(6–10</w:t>
      </w:r>
      <w:r>
        <w:rPr>
          <w:spacing w:val="60"/>
          <w:vertAlign w:val="baseline"/>
        </w:rPr>
        <w:t> </w:t>
      </w:r>
      <w:r>
        <w:rPr>
          <w:vertAlign w:val="baseline"/>
        </w:rPr>
        <w:t>hours),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efficacy, and 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prophylactically</w:t>
      </w:r>
      <w:r>
        <w:rPr>
          <w:spacing w:val="-1"/>
          <w:vertAlign w:val="baseline"/>
        </w:rPr>
        <w:t> </w:t>
      </w:r>
      <w:r>
        <w:rPr>
          <w:vertAlign w:val="baseline"/>
        </w:rPr>
        <w:t>(Ho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2014).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300" w:right="653" w:firstLine="780"/>
        <w:jc w:val="both"/>
      </w:pPr>
      <w:r>
        <w:rPr/>
        <w:t>Cimetidine (tagamet) </w:t>
      </w:r>
      <w:r>
        <w:rPr>
          <w:b/>
        </w:rPr>
        <w:t>- </w:t>
      </w:r>
      <w:r>
        <w:rPr/>
        <w:t>the prototypical H</w:t>
      </w:r>
      <w:r>
        <w:rPr>
          <w:vertAlign w:val="subscript"/>
        </w:rPr>
        <w:t>2</w:t>
      </w:r>
      <w:r>
        <w:rPr>
          <w:vertAlign w:val="baseline"/>
        </w:rPr>
        <w:t> antagonist is far more efficacious than</w:t>
      </w:r>
      <w:r>
        <w:rPr>
          <w:spacing w:val="1"/>
          <w:vertAlign w:val="baseline"/>
        </w:rPr>
        <w:t> </w:t>
      </w:r>
      <w:r>
        <w:rPr>
          <w:vertAlign w:val="baseline"/>
        </w:rPr>
        <w:t>anticholinergics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used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duodenal</w:t>
      </w:r>
      <w:r>
        <w:rPr>
          <w:spacing w:val="15"/>
          <w:vertAlign w:val="baseline"/>
        </w:rPr>
        <w:t> </w:t>
      </w:r>
      <w:r>
        <w:rPr>
          <w:vertAlign w:val="baseline"/>
        </w:rPr>
        <w:t>ulcers,</w:t>
      </w:r>
      <w:r>
        <w:rPr>
          <w:spacing w:val="17"/>
          <w:vertAlign w:val="baseline"/>
        </w:rPr>
        <w:t> </w:t>
      </w:r>
      <w:r>
        <w:rPr>
          <w:vertAlign w:val="baseline"/>
        </w:rPr>
        <w:t>gastrinoma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gastroesophageal</w:t>
      </w:r>
      <w:r>
        <w:rPr>
          <w:spacing w:val="16"/>
          <w:vertAlign w:val="baseline"/>
        </w:rPr>
        <w:t> </w:t>
      </w:r>
      <w:r>
        <w:rPr>
          <w:vertAlign w:val="baseline"/>
        </w:rPr>
        <w:t>reflux.</w:t>
      </w:r>
      <w:r>
        <w:rPr>
          <w:spacing w:val="-58"/>
          <w:vertAlign w:val="baseline"/>
        </w:rPr>
        <w:t> </w:t>
      </w:r>
      <w:r>
        <w:rPr>
          <w:vertAlign w:val="baseline"/>
        </w:rPr>
        <w:t>It is absorbed orally, has a plasma half life of 2 h and excreted mainly unchanged in urine</w:t>
      </w:r>
      <w:r>
        <w:rPr>
          <w:spacing w:val="-57"/>
          <w:vertAlign w:val="baseline"/>
        </w:rPr>
        <w:t> </w:t>
      </w:r>
      <w:r>
        <w:rPr>
          <w:vertAlign w:val="baseline"/>
        </w:rPr>
        <w:t>(Rang, 1999; Reldoffi, 2008).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 antagonists are in general, well tolerated, with few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infrequent side effects except for cimetidine, which causes gynecomastia (may bind to</w:t>
      </w:r>
      <w:r>
        <w:rPr>
          <w:spacing w:val="1"/>
          <w:vertAlign w:val="baseline"/>
        </w:rPr>
        <w:t> </w:t>
      </w:r>
      <w:r>
        <w:rPr>
          <w:vertAlign w:val="baseline"/>
        </w:rPr>
        <w:t>androgen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sites-</w:t>
      </w:r>
      <w:r>
        <w:rPr>
          <w:spacing w:val="1"/>
          <w:vertAlign w:val="baseline"/>
        </w:rPr>
        <w:t> </w:t>
      </w:r>
      <w:r>
        <w:rPr>
          <w:vertAlign w:val="baseline"/>
        </w:rPr>
        <w:t>causing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libido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impotence),</w:t>
      </w:r>
      <w:r>
        <w:rPr>
          <w:spacing w:val="1"/>
          <w:vertAlign w:val="baseline"/>
        </w:rPr>
        <w:t> </w:t>
      </w:r>
      <w:r>
        <w:rPr>
          <w:vertAlign w:val="baseline"/>
        </w:rPr>
        <w:t>galactorrhea,</w:t>
      </w:r>
      <w:r>
        <w:rPr>
          <w:spacing w:val="1"/>
          <w:vertAlign w:val="baseline"/>
        </w:rPr>
        <w:t> </w:t>
      </w:r>
      <w:r>
        <w:rPr>
          <w:vertAlign w:val="baseline"/>
        </w:rPr>
        <w:t>granulocytopenia,</w:t>
      </w:r>
      <w:r>
        <w:rPr>
          <w:spacing w:val="1"/>
          <w:vertAlign w:val="baseline"/>
        </w:rPr>
        <w:t> </w:t>
      </w:r>
      <w:r>
        <w:rPr>
          <w:vertAlign w:val="baseline"/>
        </w:rPr>
        <w:t>agranulocytosis,</w:t>
      </w:r>
      <w:r>
        <w:rPr>
          <w:spacing w:val="1"/>
          <w:vertAlign w:val="baseline"/>
        </w:rPr>
        <w:t> </w:t>
      </w:r>
      <w:r>
        <w:rPr>
          <w:vertAlign w:val="baseline"/>
        </w:rPr>
        <w:t>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confusion,</w:t>
      </w:r>
      <w:r>
        <w:rPr>
          <w:spacing w:val="1"/>
          <w:vertAlign w:val="baseline"/>
        </w:rPr>
        <w:t> </w:t>
      </w:r>
      <w:r>
        <w:rPr>
          <w:vertAlign w:val="baseline"/>
        </w:rPr>
        <w:t>restlessness,</w:t>
      </w:r>
      <w:r>
        <w:rPr>
          <w:spacing w:val="1"/>
          <w:vertAlign w:val="baseline"/>
        </w:rPr>
        <w:t> </w:t>
      </w:r>
      <w:r>
        <w:rPr>
          <w:vertAlign w:val="baseline"/>
        </w:rPr>
        <w:t>seizures,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sperm count, hypotension, diarrhoea, headache and dizziness</w:t>
      </w:r>
      <w:r>
        <w:rPr>
          <w:spacing w:val="1"/>
          <w:vertAlign w:val="baseline"/>
        </w:rPr>
        <w:t> </w:t>
      </w:r>
      <w:r>
        <w:rPr>
          <w:vertAlign w:val="baseline"/>
        </w:rPr>
        <w:t>(Rossi, 2005). It also alters</w:t>
      </w:r>
      <w:r>
        <w:rPr>
          <w:spacing w:val="1"/>
          <w:vertAlign w:val="baseline"/>
        </w:rPr>
        <w:t> </w:t>
      </w:r>
      <w:r>
        <w:rPr>
          <w:vertAlign w:val="baseline"/>
        </w:rPr>
        <w:t>cytochrome P450 (CYP) metabolism as an inhibitor of several P450 enzymes and thus,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 the metabolism of many drugs to increase their serum concentrations to toxic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 (Humprey and Merritt 1999). The more recently developed H</w:t>
      </w:r>
      <w:r>
        <w:rPr>
          <w:vertAlign w:val="subscript"/>
        </w:rPr>
        <w:t>2</w:t>
      </w:r>
      <w:r>
        <w:rPr>
          <w:vertAlign w:val="baseline"/>
        </w:rPr>
        <w:t>-receptor antagonists</w:t>
      </w:r>
      <w:r>
        <w:rPr>
          <w:spacing w:val="-57"/>
          <w:vertAlign w:val="baseline"/>
        </w:rPr>
        <w:t> </w:t>
      </w:r>
      <w:r>
        <w:rPr>
          <w:vertAlign w:val="baseline"/>
        </w:rPr>
        <w:t>(rantidine and famotidine) seem more effective than cimetidine and allegedly has fewer</w:t>
      </w:r>
      <w:r>
        <w:rPr>
          <w:spacing w:val="1"/>
          <w:vertAlign w:val="baseline"/>
        </w:rPr>
        <w:t> </w:t>
      </w:r>
      <w:r>
        <w:rPr>
          <w:vertAlign w:val="baseline"/>
        </w:rPr>
        <w:t>side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effects and less</w:t>
      </w:r>
      <w:r>
        <w:rPr>
          <w:spacing w:val="-1"/>
          <w:vertAlign w:val="baseline"/>
        </w:rPr>
        <w:t> </w:t>
      </w:r>
      <w:r>
        <w:rPr>
          <w:vertAlign w:val="baseline"/>
        </w:rPr>
        <w:t>likely</w:t>
      </w:r>
      <w:r>
        <w:rPr>
          <w:spacing w:val="-3"/>
          <w:vertAlign w:val="baseline"/>
        </w:rPr>
        <w:t> </w:t>
      </w:r>
      <w:r>
        <w:rPr>
          <w:vertAlign w:val="baseline"/>
        </w:rPr>
        <w:t>to alter</w:t>
      </w:r>
      <w:r>
        <w:rPr>
          <w:spacing w:val="-2"/>
          <w:vertAlign w:val="baseline"/>
        </w:rPr>
        <w:t> </w:t>
      </w:r>
      <w:r>
        <w:rPr>
          <w:vertAlign w:val="baseline"/>
        </w:rPr>
        <w:t>CYP</w:t>
      </w:r>
      <w:r>
        <w:rPr>
          <w:spacing w:val="-1"/>
          <w:vertAlign w:val="baseline"/>
        </w:rPr>
        <w:t> </w:t>
      </w:r>
      <w:r>
        <w:rPr>
          <w:vertAlign w:val="baseline"/>
        </w:rPr>
        <w:t>metabolism (Thomson and Mahachai,</w:t>
      </w:r>
      <w:r>
        <w:rPr>
          <w:spacing w:val="-1"/>
          <w:vertAlign w:val="baseline"/>
        </w:rPr>
        <w:t> </w:t>
      </w:r>
      <w:r>
        <w:rPr>
          <w:vertAlign w:val="baseline"/>
        </w:rPr>
        <w:t>1996).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1300" w:right="659" w:firstLine="720"/>
        <w:jc w:val="both"/>
      </w:pPr>
      <w:r>
        <w:rPr/>
        <w:t>Ranitidine Bismuth Citrate (RBC) can also be used in combination with other</w:t>
      </w:r>
      <w:r>
        <w:rPr>
          <w:spacing w:val="1"/>
        </w:rPr>
        <w:t> </w:t>
      </w:r>
      <w:r>
        <w:rPr/>
        <w:t>drugs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peptic</w:t>
      </w:r>
      <w:r>
        <w:rPr>
          <w:spacing w:val="6"/>
        </w:rPr>
        <w:t> </w:t>
      </w:r>
      <w:r>
        <w:rPr/>
        <w:t>ulcer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regimens</w:t>
      </w:r>
      <w:r>
        <w:rPr>
          <w:spacing w:val="6"/>
        </w:rPr>
        <w:t> </w:t>
      </w:r>
      <w:r>
        <w:rPr/>
        <w:t>used</w:t>
      </w:r>
      <w:r>
        <w:rPr>
          <w:spacing w:val="5"/>
        </w:rPr>
        <w:t> </w:t>
      </w:r>
      <w:r>
        <w:rPr/>
        <w:t>include:</w:t>
      </w:r>
      <w:r>
        <w:rPr>
          <w:spacing w:val="7"/>
        </w:rPr>
        <w:t> </w:t>
      </w:r>
      <w:r>
        <w:rPr/>
        <w:t>RBC</w:t>
      </w:r>
      <w:r>
        <w:rPr>
          <w:spacing w:val="9"/>
        </w:rPr>
        <w:t> </w:t>
      </w:r>
      <w:r>
        <w:rPr/>
        <w:t>+</w:t>
      </w:r>
      <w:r>
        <w:rPr>
          <w:spacing w:val="5"/>
        </w:rPr>
        <w:t> </w:t>
      </w:r>
      <w:r>
        <w:rPr/>
        <w:t>Amoxicillin</w:t>
      </w:r>
    </w:p>
    <w:p>
      <w:pPr>
        <w:pStyle w:val="BodyText"/>
        <w:spacing w:line="480" w:lineRule="auto"/>
        <w:ind w:left="1300" w:right="656"/>
        <w:jc w:val="both"/>
      </w:pPr>
      <w:r>
        <w:rPr/>
        <w:t>+ Clarithromycine; or RBC + Clarithromycin + Metronidazole (BNF, 2004; Katzung,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 FDA also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bismuth based</w:t>
      </w:r>
      <w:r>
        <w:rPr>
          <w:spacing w:val="1"/>
        </w:rPr>
        <w:t> </w:t>
      </w:r>
      <w:r>
        <w:rPr/>
        <w:t>triple therapy consisting of bismuth</w:t>
      </w:r>
      <w:r>
        <w:rPr>
          <w:spacing w:val="1"/>
        </w:rPr>
        <w:t> </w:t>
      </w:r>
      <w:r>
        <w:rPr/>
        <w:t>subsalicylates,</w:t>
      </w:r>
      <w:r>
        <w:rPr>
          <w:spacing w:val="1"/>
        </w:rPr>
        <w:t> </w:t>
      </w:r>
      <w:r>
        <w:rPr/>
        <w:t>metronidazole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tetracycline.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quadruple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regimen of bismuth-based therapy for improving the efficiency of the triple regimen.</w:t>
      </w:r>
      <w:r>
        <w:rPr>
          <w:spacing w:val="1"/>
        </w:rPr>
        <w:t> </w:t>
      </w:r>
      <w:r>
        <w:rPr/>
        <w:t>Quadruple regimens are complex and are recommended as second line treatment after</w:t>
      </w:r>
      <w:r>
        <w:rPr>
          <w:spacing w:val="1"/>
        </w:rPr>
        <w:t> </w:t>
      </w:r>
      <w:r>
        <w:rPr/>
        <w:t>failure of regimens containing Clarithromycin (McCoughlin </w:t>
      </w:r>
      <w:r>
        <w:rPr>
          <w:i/>
        </w:rPr>
        <w:t>et al., </w:t>
      </w:r>
      <w:r>
        <w:rPr/>
        <w:t>2005). This is because</w:t>
      </w:r>
      <w:r>
        <w:rPr>
          <w:spacing w:val="-57"/>
        </w:rPr>
        <w:t> </w:t>
      </w:r>
      <w:r>
        <w:rPr>
          <w:i/>
        </w:rPr>
        <w:t>Helicobacter pylori </w:t>
      </w:r>
      <w:r>
        <w:rPr/>
        <w:t>is known to develop resistance to metronidazole and clarithromycin</w:t>
      </w:r>
      <w:r>
        <w:rPr>
          <w:spacing w:val="1"/>
        </w:rPr>
        <w:t> </w:t>
      </w:r>
      <w:r>
        <w:rPr/>
        <w:t>which</w:t>
      </w:r>
      <w:r>
        <w:rPr>
          <w:spacing w:val="63"/>
        </w:rPr>
        <w:t> </w:t>
      </w:r>
      <w:r>
        <w:rPr/>
        <w:t>are</w:t>
      </w:r>
      <w:r>
        <w:rPr>
          <w:spacing w:val="61"/>
        </w:rPr>
        <w:t> </w:t>
      </w:r>
      <w:r>
        <w:rPr/>
        <w:t>the</w:t>
      </w:r>
      <w:r>
        <w:rPr>
          <w:spacing w:val="64"/>
        </w:rPr>
        <w:t> </w:t>
      </w:r>
      <w:r>
        <w:rPr/>
        <w:t>two</w:t>
      </w:r>
      <w:r>
        <w:rPr>
          <w:spacing w:val="63"/>
        </w:rPr>
        <w:t> </w:t>
      </w:r>
      <w:r>
        <w:rPr/>
        <w:t>key</w:t>
      </w:r>
      <w:r>
        <w:rPr>
          <w:spacing w:val="61"/>
        </w:rPr>
        <w:t> </w:t>
      </w:r>
      <w:r>
        <w:rPr/>
        <w:t>antibiotics</w:t>
      </w:r>
      <w:r>
        <w:rPr>
          <w:spacing w:val="64"/>
        </w:rPr>
        <w:t> </w:t>
      </w:r>
      <w:r>
        <w:rPr/>
        <w:t>used</w:t>
      </w:r>
      <w:r>
        <w:rPr>
          <w:spacing w:val="60"/>
        </w:rPr>
        <w:t> </w:t>
      </w:r>
      <w:r>
        <w:rPr/>
        <w:t>in</w:t>
      </w:r>
      <w:r>
        <w:rPr>
          <w:spacing w:val="65"/>
        </w:rPr>
        <w:t> </w:t>
      </w:r>
      <w:r>
        <w:rPr/>
        <w:t>many</w:t>
      </w:r>
      <w:r>
        <w:rPr>
          <w:spacing w:val="58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4"/>
        </w:rPr>
        <w:t> </w:t>
      </w:r>
      <w:r>
        <w:rPr/>
        <w:t>combination</w:t>
      </w:r>
      <w:r>
        <w:rPr>
          <w:spacing w:val="63"/>
        </w:rPr>
        <w:t> </w:t>
      </w:r>
      <w:r>
        <w:rPr/>
        <w:t>therapies.</w:t>
      </w:r>
      <w:r>
        <w:rPr>
          <w:spacing w:val="6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300" w:right="658"/>
      </w:pPr>
      <w:r>
        <w:rPr/>
        <w:t>resistance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metronidazole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more</w:t>
      </w:r>
      <w:r>
        <w:rPr>
          <w:spacing w:val="60"/>
        </w:rPr>
        <w:t> </w:t>
      </w:r>
      <w:r>
        <w:rPr/>
        <w:t>prevalent</w:t>
      </w:r>
      <w:r>
        <w:rPr>
          <w:spacing w:val="2"/>
        </w:rPr>
        <w:t> </w:t>
      </w:r>
      <w:r>
        <w:rPr/>
        <w:t>(10-50%)</w:t>
      </w:r>
      <w:r>
        <w:rPr>
          <w:spacing w:val="60"/>
        </w:rPr>
        <w:t> </w:t>
      </w:r>
      <w:r>
        <w:rPr/>
        <w:t>than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to</w:t>
      </w:r>
      <w:r>
        <w:rPr>
          <w:spacing w:val="-57"/>
        </w:rPr>
        <w:t> </w:t>
      </w:r>
      <w:r>
        <w:rPr/>
        <w:t>clarithromycin</w:t>
      </w:r>
      <w:r>
        <w:rPr>
          <w:spacing w:val="-1"/>
        </w:rPr>
        <w:t> </w:t>
      </w:r>
      <w:r>
        <w:rPr/>
        <w:t>(Osato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2001).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480" w:lineRule="auto" w:before="176" w:after="0"/>
        <w:ind w:left="1300" w:right="656" w:hanging="720"/>
        <w:jc w:val="both"/>
        <w:rPr>
          <w:sz w:val="24"/>
        </w:rPr>
      </w:pPr>
      <w:r>
        <w:rPr>
          <w:i/>
          <w:sz w:val="24"/>
        </w:rPr>
        <w:t>Anticholinergic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> </w:t>
      </w:r>
      <w:r>
        <w:rPr>
          <w:sz w:val="24"/>
        </w:rPr>
        <w:t>(antagonists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bscript"/>
        </w:rPr>
        <w:t>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receptors)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propantheline,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pirenzepine,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Telenzepine: These are depressors of gastric motility and secretion.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Parietal cells are also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stimulated by vagal impulses to release ACh directly and gastrin indirectly from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gastric mucosal cells, both of which cause release of H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into the gastric lumen. ACh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mediates rest-and-digest state (as opposed to fight-or-flight) and thus, increase in its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release means increase in gastric motility and digestion.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Anticholinergics depress gastric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motility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(spasm)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secretion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reduce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production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gastric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acid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pepsin.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Propantheline may be used as adjunctive therapy with antacids, but not as a sole agent.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Pirenzepine (gastrozepin) cannot diffuse through the blood brain barrier and so has no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effects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brain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spinal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(Stolerma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2010).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Anticholinergics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antiulcer drugs are given 30 minutes before meals should not be given with a meal (Tang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al., </w:t>
      </w:r>
      <w:r>
        <w:rPr>
          <w:sz w:val="24"/>
          <w:vertAlign w:val="baseline"/>
        </w:rPr>
        <w:t>2007).</w:t>
      </w: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480" w:lineRule="auto" w:before="2" w:after="0"/>
        <w:ind w:left="1300" w:right="656" w:hanging="720"/>
        <w:jc w:val="both"/>
        <w:rPr>
          <w:sz w:val="24"/>
        </w:rPr>
      </w:pPr>
      <w:r>
        <w:rPr>
          <w:i/>
          <w:sz w:val="24"/>
        </w:rPr>
        <w:t>Anti -secretory agents</w:t>
      </w:r>
      <w:r>
        <w:rPr>
          <w:sz w:val="24"/>
        </w:rPr>
        <w:t>: - Misoprostol (a synthetic prostaglandin E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(PGE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 analogue,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enprostil) Misoprostol has anti-secretory and protective properties that promotes healing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 peptic ulcer and thus, used to prevent and treat stomach ulcers (Katzung, 2004). It 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also medically used to induce labour, treat postpartum bleeding from insufficient uterine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contraction or used concurrently with mifepristone or methotrexate to induce abortion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(Pasturak, 1998). It is one of the most important medications of basic health system in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world health organization‟s list of essential medications (WHO, 2014). Oral misoprostol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 commonly associated with dose-related diarrhoea, abdominal pain, nausea, flatulence,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headache, dyspepsia,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vomiting, and constipation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(Ratnaike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Jone. 1998).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It also causes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300" w:right="656"/>
        <w:jc w:val="both"/>
      </w:pPr>
      <w:r>
        <w:rPr/>
        <w:t>uterine rupture and thus, not used by pregnant women to reduce risk of NSAID-induced</w:t>
      </w:r>
      <w:r>
        <w:rPr>
          <w:spacing w:val="1"/>
        </w:rPr>
        <w:t> </w:t>
      </w:r>
      <w:r>
        <w:rPr/>
        <w:t>gastric ulcers because it increases uterine tone and contractions and/or abortion or birth</w:t>
      </w:r>
      <w:r>
        <w:rPr>
          <w:spacing w:val="1"/>
        </w:rPr>
        <w:t> </w:t>
      </w:r>
      <w:r>
        <w:rPr/>
        <w:t>defects</w:t>
      </w:r>
      <w:r>
        <w:rPr>
          <w:spacing w:val="-1"/>
        </w:rPr>
        <w:t> </w:t>
      </w:r>
      <w:r>
        <w:rPr/>
        <w:t>(Week and Alfirevic, 2006).</w:t>
      </w:r>
    </w:p>
    <w:p>
      <w:pPr>
        <w:pStyle w:val="BodyText"/>
        <w:spacing w:line="480" w:lineRule="auto"/>
        <w:ind w:left="1300" w:right="655" w:firstLine="720"/>
        <w:jc w:val="both"/>
      </w:pPr>
      <w:r>
        <w:rPr/>
        <w:t>Misoprostol is approved for use in the prevention of NSAIDs-induced gastric</w:t>
      </w:r>
      <w:r>
        <w:rPr>
          <w:spacing w:val="1"/>
        </w:rPr>
        <w:t> </w:t>
      </w:r>
      <w:r>
        <w:rPr/>
        <w:t>ulcers and thus, mostly indicated for subjects on NSAIDs that are at high risk of NSAID-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ulcers,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complications.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sometimes co-prescribed with NSAIDs (e.g.</w:t>
      </w:r>
      <w:r>
        <w:rPr>
          <w:spacing w:val="1"/>
        </w:rPr>
        <w:t> </w:t>
      </w:r>
      <w:r>
        <w:rPr/>
        <w:t>diclofenac with arthrotec) to prevent the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ulceration.</w:t>
      </w:r>
      <w:r>
        <w:rPr>
          <w:spacing w:val="1"/>
        </w:rPr>
        <w:t> </w:t>
      </w:r>
      <w:r>
        <w:rPr/>
        <w:t>Misoprostol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parietal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acid</w:t>
      </w:r>
      <w:r>
        <w:rPr>
          <w:spacing w:val="-58"/>
        </w:rPr>
        <w:t> </w:t>
      </w:r>
      <w:r>
        <w:rPr/>
        <w:t>secretion by G-protein coupled receptor-mediated inhibition of adenylate cyclase, which</w:t>
      </w:r>
      <w:r>
        <w:rPr>
          <w:spacing w:val="1"/>
        </w:rPr>
        <w:t> </w:t>
      </w:r>
      <w:r>
        <w:rPr/>
        <w:t>leads to decreased intracellular cyclic AMP levels and decreased proton pump activity at</w:t>
      </w:r>
      <w:r>
        <w:rPr>
          <w:spacing w:val="1"/>
        </w:rPr>
        <w:t> </w:t>
      </w:r>
      <w:r>
        <w:rPr/>
        <w:t>the apical surface of the parietal cell (Hawkey </w:t>
      </w:r>
      <w:r>
        <w:rPr>
          <w:i/>
        </w:rPr>
        <w:t>et al</w:t>
      </w:r>
      <w:r>
        <w:rPr/>
        <w:t>., 1998).</w:t>
      </w:r>
      <w:r>
        <w:rPr>
          <w:spacing w:val="1"/>
        </w:rPr>
        <w:t> </w:t>
      </w:r>
      <w:r>
        <w:rPr/>
        <w:t>Misoprostol is used at high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suppression.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doses,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increased gastro-mucosal secretion and blood flow that increases mucosal integrity, this</w:t>
      </w:r>
      <w:r>
        <w:rPr>
          <w:spacing w:val="1"/>
        </w:rPr>
        <w:t> </w:t>
      </w:r>
      <w:r>
        <w:rPr/>
        <w:t>lower-dose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pronounced.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multiple daily doses 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diarrhoeal</w:t>
      </w:r>
      <w:r>
        <w:rPr>
          <w:spacing w:val="60"/>
        </w:rPr>
        <w:t> </w:t>
      </w:r>
      <w:r>
        <w:rPr/>
        <w:t>side</w:t>
      </w:r>
      <w:r>
        <w:rPr>
          <w:spacing w:val="-57"/>
        </w:rPr>
        <w:t> </w:t>
      </w:r>
      <w:r>
        <w:rPr/>
        <w:t>effect also impairs therapy compliance and militates against its frequent indication or use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first line</w:t>
      </w:r>
      <w:r>
        <w:rPr>
          <w:spacing w:val="-1"/>
        </w:rPr>
        <w:t> </w:t>
      </w:r>
      <w:r>
        <w:rPr/>
        <w:t>drugs for</w:t>
      </w:r>
      <w:r>
        <w:rPr>
          <w:spacing w:val="-1"/>
        </w:rPr>
        <w:t> </w:t>
      </w:r>
      <w:r>
        <w:rPr/>
        <w:t>gastric ulcer</w:t>
      </w:r>
      <w:r>
        <w:rPr>
          <w:spacing w:val="1"/>
        </w:rPr>
        <w:t> </w:t>
      </w:r>
      <w:r>
        <w:rPr/>
        <w:t>(Hawkey</w:t>
      </w:r>
      <w:r>
        <w:rPr>
          <w:spacing w:val="-3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1998; More, 2002).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240" w:lineRule="auto" w:before="0" w:after="0"/>
        <w:ind w:left="1300" w:right="0" w:hanging="721"/>
        <w:jc w:val="left"/>
        <w:rPr>
          <w:i/>
          <w:sz w:val="24"/>
        </w:rPr>
      </w:pPr>
      <w:r>
        <w:rPr>
          <w:i/>
          <w:sz w:val="24"/>
        </w:rPr>
        <w:t>Mucosal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Cytoprotectors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300" w:right="654"/>
        <w:jc w:val="both"/>
      </w:pPr>
      <w:r>
        <w:rPr/>
        <w:t>Sucrose sulphate-aluminium complex (sucralfate) is a complex of aluminum hydroxide</w:t>
      </w:r>
      <w:r>
        <w:rPr>
          <w:spacing w:val="1"/>
        </w:rPr>
        <w:t> </w:t>
      </w:r>
      <w:r>
        <w:rPr/>
        <w:t>and sulphated sucrose used in ulcer management. It is used for gastroeosophageal reflux</w:t>
      </w:r>
      <w:r>
        <w:rPr>
          <w:spacing w:val="1"/>
        </w:rPr>
        <w:t> </w:t>
      </w:r>
      <w:r>
        <w:rPr/>
        <w:t>disease (GERD), especially during pregnancy, in which it is the first-line drug therapy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modification.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antagonists for stress-induced peptic ulcer prevention (prophylaxis) (Mendenhall, 2014;</w:t>
      </w:r>
      <w:r>
        <w:rPr>
          <w:spacing w:val="1"/>
          <w:vertAlign w:val="baseline"/>
        </w:rPr>
        <w:t> </w:t>
      </w:r>
      <w:r>
        <w:rPr>
          <w:vertAlign w:val="baseline"/>
        </w:rPr>
        <w:t>Fashner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Gitu,</w:t>
      </w:r>
      <w:r>
        <w:rPr>
          <w:spacing w:val="9"/>
          <w:vertAlign w:val="baseline"/>
        </w:rPr>
        <w:t> </w:t>
      </w:r>
      <w:r>
        <w:rPr>
          <w:vertAlign w:val="baseline"/>
        </w:rPr>
        <w:t>2015).</w:t>
      </w:r>
      <w:r>
        <w:rPr>
          <w:spacing w:val="19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8"/>
          <w:vertAlign w:val="baseline"/>
        </w:rPr>
        <w:t> </w:t>
      </w:r>
      <w:r>
        <w:rPr>
          <w:vertAlign w:val="baseline"/>
        </w:rPr>
        <w:t>sucralfate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8"/>
          <w:vertAlign w:val="baseline"/>
        </w:rPr>
        <w:t> </w:t>
      </w:r>
      <w:r>
        <w:rPr>
          <w:vertAlign w:val="baseline"/>
        </w:rPr>
        <w:t>FDA</w:t>
      </w:r>
      <w:r>
        <w:rPr>
          <w:spacing w:val="8"/>
          <w:vertAlign w:val="baseline"/>
        </w:rPr>
        <w:t> </w:t>
      </w:r>
      <w:r>
        <w:rPr>
          <w:vertAlign w:val="baseline"/>
        </w:rPr>
        <w:t>approved</w:t>
      </w:r>
      <w:r>
        <w:rPr>
          <w:spacing w:val="10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peptic</w:t>
      </w:r>
      <w:r>
        <w:rPr>
          <w:spacing w:val="8"/>
          <w:vertAlign w:val="baseline"/>
        </w:rPr>
        <w:t> </w:t>
      </w:r>
      <w:r>
        <w:rPr>
          <w:vertAlign w:val="baseline"/>
        </w:rPr>
        <w:t>ulcer,</w:t>
      </w:r>
      <w:r>
        <w:rPr>
          <w:spacing w:val="7"/>
          <w:vertAlign w:val="baseline"/>
        </w:rPr>
        <w:t> </w:t>
      </w:r>
      <w:r>
        <w:rPr>
          <w:vertAlign w:val="baseline"/>
        </w:rPr>
        <w:t>it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300" w:right="662"/>
        <w:jc w:val="both"/>
      </w:pPr>
      <w:r>
        <w:rPr/>
        <w:t>used primarily as a maintenance therapy for resolved duodenal ulcers and sometimes, for</w:t>
      </w:r>
      <w:r>
        <w:rPr>
          <w:spacing w:val="1"/>
        </w:rPr>
        <w:t> </w:t>
      </w:r>
      <w:r>
        <w:rPr/>
        <w:t>active</w:t>
      </w:r>
      <w:r>
        <w:rPr>
          <w:spacing w:val="-2"/>
        </w:rPr>
        <w:t> </w:t>
      </w:r>
      <w:r>
        <w:rPr/>
        <w:t>peptic</w:t>
      </w:r>
      <w:r>
        <w:rPr>
          <w:spacing w:val="-1"/>
        </w:rPr>
        <w:t> </w:t>
      </w:r>
      <w:r>
        <w:rPr/>
        <w:t>ulcers other than that of NSAIDs</w:t>
      </w:r>
      <w:r>
        <w:rPr>
          <w:spacing w:val="-1"/>
        </w:rPr>
        <w:t> </w:t>
      </w:r>
      <w:r>
        <w:rPr/>
        <w:t>(Fashner</w:t>
      </w:r>
      <w:r>
        <w:rPr>
          <w:spacing w:val="-2"/>
        </w:rPr>
        <w:t> </w:t>
      </w:r>
      <w:r>
        <w:rPr/>
        <w:t>and Gitu, 2015).</w:t>
      </w:r>
    </w:p>
    <w:p>
      <w:pPr>
        <w:pStyle w:val="BodyText"/>
      </w:pPr>
    </w:p>
    <w:p>
      <w:pPr>
        <w:pStyle w:val="BodyText"/>
        <w:spacing w:line="480" w:lineRule="auto"/>
        <w:ind w:left="1300" w:right="657"/>
        <w:jc w:val="both"/>
      </w:pPr>
      <w:r>
        <w:rPr/>
        <w:t>Sucralphate binds to the ulcer lesion to create a physical barrier protection from stomach</w:t>
      </w:r>
      <w:r>
        <w:rPr>
          <w:spacing w:val="1"/>
        </w:rPr>
        <w:t> </w:t>
      </w:r>
      <w:r>
        <w:rPr/>
        <w:t>acid and also promotes bicarbonate production and acts like an acid buffer cytoprotectant</w:t>
      </w:r>
      <w:r>
        <w:rPr>
          <w:spacing w:val="1"/>
        </w:rPr>
        <w:t> </w:t>
      </w:r>
      <w:r>
        <w:rPr/>
        <w:t>(Maton, 2003). It is a locally acting substance that forms a cross-linking, viscous, paste-</w:t>
      </w:r>
      <w:r>
        <w:rPr>
          <w:spacing w:val="1"/>
        </w:rPr>
        <w:t> </w:t>
      </w:r>
      <w:r>
        <w:rPr/>
        <w:t>like material on reaction with the HCl in the stomach. Its‟ acid buffering activity for as</w:t>
      </w:r>
      <w:r>
        <w:rPr>
          <w:spacing w:val="1"/>
        </w:rPr>
        <w:t> </w:t>
      </w:r>
      <w:r>
        <w:rPr/>
        <w:t>long as 6 to 8 hours after a single dose is due to its high affinity for defective mucosa</w:t>
      </w:r>
      <w:r>
        <w:rPr>
          <w:spacing w:val="1"/>
        </w:rPr>
        <w:t> </w:t>
      </w:r>
      <w:r>
        <w:rPr/>
        <w:t>(McEvoy, 2007). It also attaches to proteins on the surface of ulcers, such as albumin and</w:t>
      </w:r>
      <w:r>
        <w:rPr>
          <w:spacing w:val="-57"/>
        </w:rPr>
        <w:t> </w:t>
      </w:r>
      <w:r>
        <w:rPr/>
        <w:t>fibrinogen, to form stable insoluble complexes that serve a protective barrier function at</w:t>
      </w:r>
      <w:r>
        <w:rPr>
          <w:spacing w:val="1"/>
        </w:rPr>
        <w:t> </w:t>
      </w:r>
      <w:r>
        <w:rPr/>
        <w:t>the ulcer surface, preventing further damage from acid, pepsin and bile. It is also thought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sucralfate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prostaglandin</w:t>
      </w:r>
      <w:r>
        <w:rPr>
          <w:spacing w:val="1"/>
        </w:rPr>
        <w:t> </w:t>
      </w:r>
      <w:r>
        <w:rPr/>
        <w:t>E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epidermal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-57"/>
          <w:vertAlign w:val="baseline"/>
        </w:rPr>
        <w:t> </w:t>
      </w:r>
      <w:r>
        <w:rPr>
          <w:vertAlign w:val="baseline"/>
        </w:rPr>
        <w:t>factors (EGF), platelet growth factors and gastric mucus (Korman </w:t>
      </w:r>
      <w:r>
        <w:rPr>
          <w:i/>
          <w:vertAlign w:val="baseline"/>
        </w:rPr>
        <w:t>et al., </w:t>
      </w:r>
      <w:r>
        <w:rPr>
          <w:vertAlign w:val="baseline"/>
        </w:rPr>
        <w:t>2003). Sucralfate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non-systemic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excreted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primarily</w:t>
      </w:r>
      <w:r>
        <w:rPr>
          <w:spacing w:val="1"/>
          <w:vertAlign w:val="baseline"/>
        </w:rPr>
        <w:t> </w:t>
      </w:r>
      <w:r>
        <w:rPr>
          <w:vertAlign w:val="baseline"/>
        </w:rPr>
        <w:t>unchanged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urine</w:t>
      </w:r>
      <w:r>
        <w:rPr>
          <w:spacing w:val="60"/>
          <w:vertAlign w:val="baseline"/>
        </w:rPr>
        <w:t> </w:t>
      </w:r>
      <w:r>
        <w:rPr>
          <w:vertAlign w:val="baseline"/>
        </w:rPr>
        <w:t>(McEvoy,</w:t>
      </w:r>
      <w:r>
        <w:rPr>
          <w:spacing w:val="-57"/>
          <w:vertAlign w:val="baseline"/>
        </w:rPr>
        <w:t> </w:t>
      </w:r>
      <w:r>
        <w:rPr>
          <w:vertAlign w:val="baseline"/>
        </w:rPr>
        <w:t>2007). Constipation is the most common side effect; others are flatulence, headache,</w:t>
      </w:r>
      <w:r>
        <w:rPr>
          <w:spacing w:val="1"/>
          <w:vertAlign w:val="baseline"/>
        </w:rPr>
        <w:t> </w:t>
      </w:r>
      <w:r>
        <w:rPr>
          <w:vertAlign w:val="baseline"/>
        </w:rPr>
        <w:t>hypophosphatemia, xerostomia (dry mouth), and bezoar formation. The drug is not 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 chronic kidney failure (for aluminium accumulation and toxicity), in children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pregnancy Category B subjects for lack of safety and efficacy studies (Farmer, 2010). Its</w:t>
      </w:r>
      <w:r>
        <w:rPr>
          <w:spacing w:val="1"/>
          <w:vertAlign w:val="baseline"/>
        </w:rPr>
        <w:t> </w:t>
      </w:r>
      <w:r>
        <w:rPr>
          <w:vertAlign w:val="baseline"/>
        </w:rPr>
        <w:t>shortcomings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aluminium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renal</w:t>
      </w:r>
      <w:r>
        <w:rPr>
          <w:spacing w:val="1"/>
          <w:vertAlign w:val="baseline"/>
        </w:rPr>
        <w:t> </w:t>
      </w:r>
      <w:r>
        <w:rPr>
          <w:vertAlign w:val="baseline"/>
        </w:rPr>
        <w:t>failure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tetratogenicity</w:t>
      </w:r>
      <w:r>
        <w:rPr>
          <w:spacing w:val="-6"/>
          <w:vertAlign w:val="baseline"/>
        </w:rPr>
        <w:t> </w:t>
      </w:r>
      <w:r>
        <w:rPr>
          <w:vertAlign w:val="baseline"/>
        </w:rPr>
        <w:t>(Steiner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1992)</w:t>
      </w: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240" w:lineRule="auto" w:before="3" w:after="0"/>
        <w:ind w:left="1300" w:right="0" w:hanging="721"/>
        <w:jc w:val="both"/>
        <w:rPr>
          <w:i/>
          <w:sz w:val="24"/>
        </w:rPr>
      </w:pPr>
      <w:r>
        <w:rPr>
          <w:i/>
          <w:sz w:val="24"/>
        </w:rPr>
        <w:t>Surgery: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300" w:right="661"/>
        <w:jc w:val="both"/>
      </w:pPr>
      <w:r>
        <w:rPr/>
        <w:t>Surgery is recommended and resorted to only in cases of complications that do not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to standard treatment (Alexander-Williams, 1991).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numPr>
          <w:ilvl w:val="2"/>
          <w:numId w:val="15"/>
        </w:numPr>
        <w:tabs>
          <w:tab w:pos="1301" w:val="left" w:leader="none"/>
        </w:tabs>
        <w:spacing w:line="240" w:lineRule="auto" w:before="76" w:after="0"/>
        <w:ind w:left="1300" w:right="0" w:hanging="721"/>
        <w:jc w:val="both"/>
      </w:pPr>
      <w:r>
        <w:rPr/>
        <w:t>Non</w:t>
      </w:r>
      <w:r>
        <w:rPr>
          <w:spacing w:val="-4"/>
        </w:rPr>
        <w:t> </w:t>
      </w:r>
      <w:r>
        <w:rPr/>
        <w:t>Pharmacological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661" w:val="left" w:leader="none"/>
        </w:tabs>
        <w:spacing w:line="480" w:lineRule="auto" w:before="1" w:after="0"/>
        <w:ind w:left="1660" w:right="663" w:hanging="720"/>
        <w:jc w:val="both"/>
        <w:rPr>
          <w:sz w:val="24"/>
        </w:rPr>
      </w:pPr>
      <w:r>
        <w:rPr>
          <w:sz w:val="24"/>
        </w:rPr>
        <w:t>Rest: This includes adequate sleep and relaxation. Bed rest is highly recommended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sometimes sedatives</w:t>
      </w:r>
      <w:r>
        <w:rPr>
          <w:spacing w:val="2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promote sleep.</w:t>
      </w:r>
    </w:p>
    <w:p>
      <w:pPr>
        <w:pStyle w:val="ListParagraph"/>
        <w:numPr>
          <w:ilvl w:val="0"/>
          <w:numId w:val="16"/>
        </w:numPr>
        <w:tabs>
          <w:tab w:pos="1661" w:val="left" w:leader="none"/>
        </w:tabs>
        <w:spacing w:line="480" w:lineRule="auto" w:before="0" w:after="0"/>
        <w:ind w:left="1660" w:right="655" w:hanging="720"/>
        <w:jc w:val="both"/>
        <w:rPr>
          <w:sz w:val="24"/>
        </w:rPr>
      </w:pPr>
      <w:r>
        <w:rPr>
          <w:sz w:val="24"/>
        </w:rPr>
        <w:t>Diet:</w:t>
      </w:r>
      <w:r>
        <w:rPr>
          <w:spacing w:val="1"/>
          <w:sz w:val="24"/>
        </w:rPr>
        <w:t> </w:t>
      </w:r>
      <w:r>
        <w:rPr>
          <w:sz w:val="24"/>
        </w:rPr>
        <w:t>Small frequent feedings is</w:t>
      </w:r>
      <w:r>
        <w:rPr>
          <w:spacing w:val="1"/>
          <w:sz w:val="24"/>
        </w:rPr>
        <w:t> </w:t>
      </w:r>
      <w:r>
        <w:rPr>
          <w:sz w:val="24"/>
        </w:rPr>
        <w:t>encouraged in ulcer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60"/>
          <w:sz w:val="24"/>
        </w:rPr>
        <w:t> </w:t>
      </w:r>
      <w:r>
        <w:rPr>
          <w:sz w:val="24"/>
        </w:rPr>
        <w:t>because presence of</w:t>
      </w:r>
      <w:r>
        <w:rPr>
          <w:spacing w:val="1"/>
          <w:sz w:val="24"/>
        </w:rPr>
        <w:t> </w:t>
      </w:r>
      <w:r>
        <w:rPr>
          <w:sz w:val="24"/>
        </w:rPr>
        <w:t>food in the stomach usually serves as acid buffer and helps to protect ulcer wounds.</w:t>
      </w:r>
      <w:r>
        <w:rPr>
          <w:spacing w:val="1"/>
          <w:sz w:val="24"/>
        </w:rPr>
        <w:t> </w:t>
      </w:r>
      <w:r>
        <w:rPr>
          <w:sz w:val="24"/>
        </w:rPr>
        <w:t>Spices, hot pepper and late night snacks as well as coca cola and caffeine drinks like</w:t>
      </w:r>
      <w:r>
        <w:rPr>
          <w:spacing w:val="1"/>
          <w:sz w:val="24"/>
        </w:rPr>
        <w:t> </w:t>
      </w:r>
      <w:r>
        <w:rPr>
          <w:sz w:val="24"/>
        </w:rPr>
        <w:t>coffee</w:t>
      </w:r>
      <w:r>
        <w:rPr>
          <w:spacing w:val="1"/>
          <w:sz w:val="24"/>
        </w:rPr>
        <w:t> </w:t>
      </w:r>
      <w:r>
        <w:rPr>
          <w:sz w:val="24"/>
        </w:rPr>
        <w:t>(or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strong</w:t>
      </w:r>
      <w:r>
        <w:rPr>
          <w:spacing w:val="1"/>
          <w:sz w:val="24"/>
        </w:rPr>
        <w:t> </w:t>
      </w:r>
      <w:r>
        <w:rPr>
          <w:sz w:val="24"/>
        </w:rPr>
        <w:t>stimulants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gastric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secretion)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60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promote gastric inflammation. Fatty foods tend to cause reflux into the duodenum and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therefore, should restricted (Andrew </w:t>
      </w:r>
      <w:r>
        <w:rPr>
          <w:i/>
          <w:sz w:val="24"/>
        </w:rPr>
        <w:t>et al., </w:t>
      </w:r>
      <w:r>
        <w:rPr>
          <w:sz w:val="24"/>
        </w:rPr>
        <w:t>2015).</w:t>
      </w:r>
    </w:p>
    <w:p>
      <w:pPr>
        <w:pStyle w:val="ListParagraph"/>
        <w:numPr>
          <w:ilvl w:val="0"/>
          <w:numId w:val="16"/>
        </w:numPr>
        <w:tabs>
          <w:tab w:pos="1661" w:val="left" w:leader="none"/>
        </w:tabs>
        <w:spacing w:line="480" w:lineRule="auto" w:before="1" w:after="0"/>
        <w:ind w:left="1660" w:right="665" w:hanging="720"/>
        <w:jc w:val="both"/>
        <w:rPr>
          <w:sz w:val="24"/>
        </w:rPr>
      </w:pPr>
      <w:r>
        <w:rPr>
          <w:sz w:val="24"/>
        </w:rPr>
        <w:t>Avoidance of certain substances such as smoking which delays healing of ulcer pains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 as alcohol</w:t>
      </w:r>
      <w:r>
        <w:rPr>
          <w:spacing w:val="1"/>
          <w:sz w:val="24"/>
        </w:rPr>
        <w:t> </w:t>
      </w:r>
      <w:r>
        <w:rPr>
          <w:sz w:val="24"/>
        </w:rPr>
        <w:t>and aspirin which</w:t>
      </w:r>
      <w:r>
        <w:rPr>
          <w:spacing w:val="-1"/>
          <w:sz w:val="24"/>
        </w:rPr>
        <w:t> </w:t>
      </w:r>
      <w:r>
        <w:rPr>
          <w:sz w:val="24"/>
        </w:rPr>
        <w:t>are associated with</w:t>
      </w:r>
      <w:r>
        <w:rPr>
          <w:spacing w:val="-1"/>
          <w:sz w:val="24"/>
        </w:rPr>
        <w:t> </w:t>
      </w:r>
      <w:r>
        <w:rPr>
          <w:sz w:val="24"/>
        </w:rPr>
        <w:t>gastric ulcer.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301" w:val="left" w:leader="none"/>
        </w:tabs>
        <w:spacing w:line="240" w:lineRule="auto" w:before="0" w:after="0"/>
        <w:ind w:left="1300" w:right="0" w:hanging="721"/>
        <w:jc w:val="both"/>
        <w:rPr>
          <w:i/>
          <w:sz w:val="24"/>
        </w:rPr>
      </w:pPr>
      <w:r>
        <w:rPr>
          <w:i/>
          <w:sz w:val="24"/>
        </w:rPr>
        <w:t>Surgery: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300" w:right="659"/>
      </w:pPr>
      <w:r>
        <w:rPr/>
        <w:t>Surgery</w:t>
      </w:r>
      <w:r>
        <w:rPr>
          <w:spacing w:val="46"/>
        </w:rPr>
        <w:t> </w:t>
      </w:r>
      <w:r>
        <w:rPr/>
        <w:t>is</w:t>
      </w:r>
      <w:r>
        <w:rPr>
          <w:spacing w:val="54"/>
        </w:rPr>
        <w:t> </w:t>
      </w:r>
      <w:r>
        <w:rPr/>
        <w:t>recommended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resorted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only</w:t>
      </w:r>
      <w:r>
        <w:rPr>
          <w:spacing w:val="49"/>
        </w:rPr>
        <w:t> </w:t>
      </w:r>
      <w:r>
        <w:rPr/>
        <w:t>in</w:t>
      </w:r>
      <w:r>
        <w:rPr>
          <w:spacing w:val="54"/>
        </w:rPr>
        <w:t> </w:t>
      </w:r>
      <w:r>
        <w:rPr/>
        <w:t>cases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complications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do</w:t>
      </w:r>
      <w:r>
        <w:rPr>
          <w:spacing w:val="51"/>
        </w:rPr>
        <w:t> </w:t>
      </w:r>
      <w:r>
        <w:rPr/>
        <w:t>not</w:t>
      </w:r>
      <w:r>
        <w:rPr>
          <w:spacing w:val="-57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to standard treatment (Alexander-Williams, 1991).</w:t>
      </w:r>
    </w:p>
    <w:p>
      <w:pPr>
        <w:pStyle w:val="BodyText"/>
        <w:spacing w:before="5"/>
      </w:pPr>
    </w:p>
    <w:p>
      <w:pPr>
        <w:pStyle w:val="Heading1"/>
        <w:tabs>
          <w:tab w:pos="720" w:val="left" w:leader="none"/>
        </w:tabs>
        <w:spacing w:before="1"/>
        <w:ind w:left="0" w:right="77"/>
        <w:jc w:val="center"/>
      </w:pPr>
      <w:r>
        <w:rPr/>
        <w:t>2. 8</w:t>
        <w:tab/>
        <w:t>Medicinal</w:t>
      </w:r>
      <w:r>
        <w:rPr>
          <w:spacing w:val="-2"/>
        </w:rPr>
        <w:t> </w:t>
      </w:r>
      <w:r>
        <w:rPr/>
        <w:t>Plants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Anti-ulcer</w:t>
      </w:r>
      <w:r>
        <w:rPr>
          <w:spacing w:val="-1"/>
        </w:rPr>
        <w:t> </w:t>
      </w:r>
      <w:r>
        <w:rPr/>
        <w:t>Potentials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580"/>
      </w:pPr>
      <w:r>
        <w:rPr/>
        <w:t>Medicinal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anti-ulcer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301" w:val="left" w:leader="none"/>
        </w:tabs>
        <w:spacing w:line="480" w:lineRule="auto" w:before="0" w:after="0"/>
        <w:ind w:left="1300" w:right="655" w:hanging="488"/>
        <w:jc w:val="both"/>
        <w:rPr>
          <w:sz w:val="24"/>
        </w:rPr>
      </w:pPr>
      <w:r>
        <w:rPr>
          <w:sz w:val="24"/>
        </w:rPr>
        <w:t>Liquorice (</w:t>
      </w:r>
      <w:r>
        <w:rPr>
          <w:i/>
          <w:sz w:val="24"/>
        </w:rPr>
        <w:t>Glycyrrhiza glabra</w:t>
      </w:r>
      <w:r>
        <w:rPr>
          <w:sz w:val="24"/>
        </w:rPr>
        <w:t>): This has been used as antiulcer agent since early 1970s</w:t>
      </w:r>
      <w:r>
        <w:rPr>
          <w:spacing w:val="1"/>
          <w:sz w:val="24"/>
        </w:rPr>
        <w:t> </w:t>
      </w:r>
      <w:r>
        <w:rPr>
          <w:sz w:val="24"/>
        </w:rPr>
        <w:t>due to its glycyrrhizin component.</w:t>
      </w:r>
      <w:r>
        <w:rPr>
          <w:spacing w:val="1"/>
          <w:sz w:val="24"/>
        </w:rPr>
        <w:t> </w:t>
      </w:r>
      <w:r>
        <w:rPr>
          <w:sz w:val="24"/>
        </w:rPr>
        <w:t>Glycyrrhenitic acid was isolated from licorice and the</w:t>
      </w:r>
      <w:r>
        <w:rPr>
          <w:spacing w:val="1"/>
          <w:sz w:val="24"/>
        </w:rPr>
        <w:t> </w:t>
      </w:r>
      <w:r>
        <w:rPr>
          <w:sz w:val="24"/>
        </w:rPr>
        <w:t>steroid-like structure of the glycyrrhenitic acid derivatives has a serious side effect of</w:t>
      </w:r>
      <w:r>
        <w:rPr>
          <w:spacing w:val="1"/>
          <w:sz w:val="24"/>
        </w:rPr>
        <w:t> </w:t>
      </w:r>
      <w:r>
        <w:rPr>
          <w:sz w:val="24"/>
        </w:rPr>
        <w:t>causing</w:t>
      </w:r>
      <w:r>
        <w:rPr>
          <w:spacing w:val="1"/>
          <w:sz w:val="24"/>
        </w:rPr>
        <w:t> </w:t>
      </w:r>
      <w:r>
        <w:rPr>
          <w:sz w:val="24"/>
        </w:rPr>
        <w:t>electrolyte</w:t>
      </w:r>
      <w:r>
        <w:rPr>
          <w:spacing w:val="1"/>
          <w:sz w:val="24"/>
        </w:rPr>
        <w:t> </w:t>
      </w:r>
      <w:r>
        <w:rPr>
          <w:sz w:val="24"/>
        </w:rPr>
        <w:t>imbalance</w:t>
      </w:r>
      <w:r>
        <w:rPr>
          <w:spacing w:val="1"/>
          <w:sz w:val="24"/>
        </w:rPr>
        <w:t> </w:t>
      </w:r>
      <w:r>
        <w:rPr>
          <w:sz w:val="24"/>
        </w:rPr>
        <w:t>(Sanjai,</w:t>
      </w:r>
      <w:r>
        <w:rPr>
          <w:spacing w:val="1"/>
          <w:sz w:val="24"/>
        </w:rPr>
        <w:t> </w:t>
      </w:r>
      <w:r>
        <w:rPr>
          <w:sz w:val="24"/>
        </w:rPr>
        <w:t>2005;</w:t>
      </w:r>
      <w:r>
        <w:rPr>
          <w:spacing w:val="1"/>
          <w:sz w:val="24"/>
        </w:rPr>
        <w:t> </w:t>
      </w:r>
      <w:r>
        <w:rPr>
          <w:sz w:val="24"/>
        </w:rPr>
        <w:t>Beaumont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Maccaferri,</w:t>
      </w:r>
      <w:r>
        <w:rPr>
          <w:spacing w:val="1"/>
          <w:sz w:val="24"/>
        </w:rPr>
        <w:t> </w:t>
      </w:r>
      <w:r>
        <w:rPr>
          <w:sz w:val="24"/>
        </w:rPr>
        <w:t>2011).</w:t>
      </w:r>
      <w:r>
        <w:rPr>
          <w:spacing w:val="1"/>
          <w:sz w:val="24"/>
        </w:rPr>
        <w:t> </w:t>
      </w:r>
      <w:r>
        <w:rPr>
          <w:i/>
          <w:sz w:val="24"/>
        </w:rPr>
        <w:t>Carbenoxolone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(CBX)</w:t>
      </w:r>
      <w:r>
        <w:rPr>
          <w:i/>
          <w:spacing w:val="1"/>
          <w:sz w:val="24"/>
        </w:rPr>
        <w:t> </w:t>
      </w:r>
      <w:r>
        <w:rPr>
          <w:sz w:val="24"/>
        </w:rPr>
        <w:t>sodium: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hyperlink r:id="rId10">
        <w:r>
          <w:rPr>
            <w:sz w:val="24"/>
          </w:rPr>
          <w:t>glycyrrhetinic</w:t>
        </w:r>
        <w:r>
          <w:rPr>
            <w:spacing w:val="1"/>
            <w:sz w:val="24"/>
          </w:rPr>
          <w:t> </w:t>
        </w:r>
        <w:r>
          <w:rPr>
            <w:sz w:val="24"/>
          </w:rPr>
          <w:t>acid</w:t>
        </w:r>
      </w:hyperlink>
      <w:r>
        <w:rPr>
          <w:spacing w:val="1"/>
          <w:sz w:val="24"/>
        </w:rPr>
        <w:t> </w:t>
      </w:r>
      <w:r>
        <w:rPr>
          <w:sz w:val="24"/>
        </w:rPr>
        <w:t>derivative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steroid-like</w:t>
      </w:r>
      <w:r>
        <w:rPr>
          <w:spacing w:val="1"/>
          <w:sz w:val="24"/>
        </w:rPr>
        <w:t> </w:t>
      </w:r>
      <w:r>
        <w:rPr>
          <w:sz w:val="24"/>
        </w:rPr>
        <w:t>structure,</w:t>
      </w:r>
      <w:r>
        <w:rPr>
          <w:spacing w:val="32"/>
          <w:sz w:val="24"/>
        </w:rPr>
        <w:t> </w:t>
      </w:r>
      <w:r>
        <w:rPr>
          <w:sz w:val="24"/>
        </w:rPr>
        <w:t>similar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substances</w:t>
      </w:r>
      <w:r>
        <w:rPr>
          <w:spacing w:val="32"/>
          <w:sz w:val="24"/>
        </w:rPr>
        <w:t> </w:t>
      </w:r>
      <w:r>
        <w:rPr>
          <w:sz w:val="24"/>
        </w:rPr>
        <w:t>found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root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glycyrrhiza</w:t>
      </w:r>
      <w:r>
        <w:rPr>
          <w:spacing w:val="31"/>
          <w:sz w:val="24"/>
        </w:rPr>
        <w:t> </w:t>
      </w:r>
      <w:r>
        <w:rPr>
          <w:sz w:val="24"/>
        </w:rPr>
        <w:t>glabra</w:t>
      </w:r>
      <w:r>
        <w:rPr>
          <w:spacing w:val="28"/>
          <w:sz w:val="24"/>
        </w:rPr>
        <w:t> </w:t>
      </w:r>
      <w:r>
        <w:rPr>
          <w:sz w:val="24"/>
        </w:rPr>
        <w:t>with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1300" w:right="654"/>
        <w:jc w:val="both"/>
      </w:pPr>
      <w:r>
        <w:rPr/>
        <w:t>pirenzepine anticholinergic has a rather limited efficacy in speeding healing of chronic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ulcers</w:t>
      </w:r>
      <w:r>
        <w:rPr>
          <w:spacing w:val="1"/>
        </w:rPr>
        <w:t> </w:t>
      </w:r>
      <w:r>
        <w:rPr/>
        <w:t>(Sanjai,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H.pylori</w:t>
      </w:r>
      <w:r>
        <w:rPr>
          <w:i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providing soothing effect on inflamed and irritated mucous membranes and stimulating</w:t>
      </w:r>
      <w:r>
        <w:rPr>
          <w:spacing w:val="1"/>
        </w:rPr>
        <w:t> </w:t>
      </w:r>
      <w:r>
        <w:rPr/>
        <w:t>mucus secretion which protects ulcer site from gastric acid (Murugesh, 2004; Beaumont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Maccaferri, 2011).</w:t>
      </w:r>
    </w:p>
    <w:p>
      <w:pPr>
        <w:pStyle w:val="ListParagraph"/>
        <w:numPr>
          <w:ilvl w:val="0"/>
          <w:numId w:val="17"/>
        </w:numPr>
        <w:tabs>
          <w:tab w:pos="1301" w:val="left" w:leader="none"/>
        </w:tabs>
        <w:spacing w:line="480" w:lineRule="auto" w:before="0" w:after="0"/>
        <w:ind w:left="1300" w:right="657" w:hanging="555"/>
        <w:jc w:val="both"/>
        <w:rPr>
          <w:sz w:val="24"/>
        </w:rPr>
      </w:pPr>
      <w:r>
        <w:rPr>
          <w:sz w:val="24"/>
        </w:rPr>
        <w:t>There are also reports of the use of the leaves of </w:t>
      </w:r>
      <w:r>
        <w:rPr>
          <w:i/>
          <w:sz w:val="24"/>
        </w:rPr>
        <w:t>Ficus capensis Thumb. </w:t>
      </w:r>
      <w:r>
        <w:rPr>
          <w:sz w:val="24"/>
        </w:rPr>
        <w:t>(Moraceae) as</w:t>
      </w:r>
      <w:r>
        <w:rPr>
          <w:spacing w:val="1"/>
          <w:sz w:val="24"/>
        </w:rPr>
        <w:t> </w:t>
      </w:r>
      <w:r>
        <w:rPr>
          <w:sz w:val="24"/>
        </w:rPr>
        <w:t>antiulcer</w:t>
      </w:r>
      <w:r>
        <w:rPr>
          <w:spacing w:val="-1"/>
          <w:sz w:val="24"/>
        </w:rPr>
        <w:t> </w:t>
      </w:r>
      <w:r>
        <w:rPr>
          <w:sz w:val="24"/>
        </w:rPr>
        <w:t>agent (Emeje, 2004).</w:t>
      </w:r>
    </w:p>
    <w:p>
      <w:pPr>
        <w:pStyle w:val="ListParagraph"/>
        <w:numPr>
          <w:ilvl w:val="0"/>
          <w:numId w:val="17"/>
        </w:numPr>
        <w:tabs>
          <w:tab w:pos="1301" w:val="left" w:leader="none"/>
        </w:tabs>
        <w:spacing w:line="480" w:lineRule="auto" w:before="1" w:after="0"/>
        <w:ind w:left="1300" w:right="653" w:hanging="620"/>
        <w:jc w:val="both"/>
        <w:rPr>
          <w:sz w:val="24"/>
        </w:rPr>
      </w:pPr>
      <w:r>
        <w:rPr>
          <w:sz w:val="24"/>
        </w:rPr>
        <w:t>The aqueous extract of unripe fruit of </w:t>
      </w:r>
      <w:r>
        <w:rPr>
          <w:i/>
          <w:sz w:val="24"/>
        </w:rPr>
        <w:t>Carica papaya </w:t>
      </w:r>
      <w:r>
        <w:rPr>
          <w:sz w:val="24"/>
        </w:rPr>
        <w:t>had also been reported to possess</w:t>
      </w:r>
      <w:r>
        <w:rPr>
          <w:spacing w:val="1"/>
          <w:sz w:val="24"/>
        </w:rPr>
        <w:t> </w:t>
      </w:r>
      <w:r>
        <w:rPr>
          <w:sz w:val="24"/>
        </w:rPr>
        <w:t>antiulcer properties through its</w:t>
      </w:r>
      <w:r>
        <w:rPr>
          <w:spacing w:val="60"/>
          <w:sz w:val="24"/>
        </w:rPr>
        <w:t> </w:t>
      </w:r>
      <w:r>
        <w:rPr>
          <w:sz w:val="24"/>
        </w:rPr>
        <w:t>ability to inhibit gastric acid secretion and to reduce</w:t>
      </w:r>
      <w:r>
        <w:rPr>
          <w:spacing w:val="1"/>
          <w:sz w:val="24"/>
        </w:rPr>
        <w:t> </w:t>
      </w:r>
      <w:r>
        <w:rPr>
          <w:sz w:val="24"/>
        </w:rPr>
        <w:t>pepsin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(Bamidele</w:t>
      </w:r>
      <w:r>
        <w:rPr>
          <w:spacing w:val="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2013).</w:t>
      </w:r>
    </w:p>
    <w:p>
      <w:pPr>
        <w:pStyle w:val="ListParagraph"/>
        <w:numPr>
          <w:ilvl w:val="0"/>
          <w:numId w:val="17"/>
        </w:numPr>
        <w:tabs>
          <w:tab w:pos="1301" w:val="left" w:leader="none"/>
        </w:tabs>
        <w:spacing w:line="480" w:lineRule="auto" w:before="0" w:after="0"/>
        <w:ind w:left="1300" w:right="653" w:hanging="608"/>
        <w:jc w:val="both"/>
        <w:rPr>
          <w:sz w:val="24"/>
        </w:rPr>
      </w:pPr>
      <w:r>
        <w:rPr>
          <w:sz w:val="24"/>
        </w:rPr>
        <w:t>The n-butanol portion of the dried flower buds of </w:t>
      </w:r>
      <w:r>
        <w:rPr>
          <w:i/>
          <w:sz w:val="24"/>
        </w:rPr>
        <w:t>Syzygium aromaticum </w:t>
      </w:r>
      <w:r>
        <w:rPr>
          <w:sz w:val="24"/>
        </w:rPr>
        <w:t>L. of the family</w:t>
      </w:r>
      <w:r>
        <w:rPr>
          <w:spacing w:val="1"/>
          <w:sz w:val="24"/>
        </w:rPr>
        <w:t> </w:t>
      </w:r>
      <w:r>
        <w:rPr>
          <w:sz w:val="24"/>
        </w:rPr>
        <w:t>Myrtaceae commonly known as clove and esteemed as a flavouring agent in tobacco are</w:t>
      </w:r>
      <w:r>
        <w:rPr>
          <w:spacing w:val="1"/>
          <w:sz w:val="24"/>
        </w:rPr>
        <w:t> </w:t>
      </w:r>
      <w:r>
        <w:rPr>
          <w:sz w:val="24"/>
        </w:rPr>
        <w:t>also reported to possess anti-secretory type of anti-ulcerogenic activity in rats (Okasha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2007; Magaji</w:t>
      </w:r>
      <w:r>
        <w:rPr>
          <w:spacing w:val="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2007).</w:t>
      </w:r>
    </w:p>
    <w:p>
      <w:pPr>
        <w:pStyle w:val="ListParagraph"/>
        <w:numPr>
          <w:ilvl w:val="0"/>
          <w:numId w:val="17"/>
        </w:numPr>
        <w:tabs>
          <w:tab w:pos="1301" w:val="left" w:leader="none"/>
        </w:tabs>
        <w:spacing w:line="480" w:lineRule="auto" w:before="1" w:after="0"/>
        <w:ind w:left="1300" w:right="658" w:hanging="540"/>
        <w:jc w:val="both"/>
        <w:rPr>
          <w:sz w:val="24"/>
        </w:rPr>
      </w:pPr>
      <w:r>
        <w:rPr>
          <w:sz w:val="24"/>
        </w:rPr>
        <w:t>The methanolic extract of plant berries of </w:t>
      </w:r>
      <w:r>
        <w:rPr>
          <w:i/>
          <w:sz w:val="24"/>
        </w:rPr>
        <w:t>Solanum nigrum </w:t>
      </w:r>
      <w:r>
        <w:rPr>
          <w:sz w:val="24"/>
        </w:rPr>
        <w:t>L. of the family Solanaceae</w:t>
      </w:r>
      <w:r>
        <w:rPr>
          <w:spacing w:val="1"/>
          <w:sz w:val="24"/>
        </w:rPr>
        <w:t> </w:t>
      </w:r>
      <w:r>
        <w:rPr>
          <w:sz w:val="24"/>
        </w:rPr>
        <w:t>commonly known as Blacknight shade is also reported to possess antiulcer activity and/or</w:t>
      </w:r>
      <w:r>
        <w:rPr>
          <w:spacing w:val="-57"/>
          <w:sz w:val="24"/>
        </w:rPr>
        <w:t> </w:t>
      </w:r>
      <w:r>
        <w:rPr>
          <w:sz w:val="24"/>
        </w:rPr>
        <w:t>gastroprotective effect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aspirin-induced</w:t>
      </w:r>
      <w:r>
        <w:rPr>
          <w:spacing w:val="-1"/>
          <w:sz w:val="24"/>
        </w:rPr>
        <w:t> </w:t>
      </w:r>
      <w:r>
        <w:rPr>
          <w:sz w:val="24"/>
        </w:rPr>
        <w:t>ulceration</w:t>
      </w:r>
      <w:r>
        <w:rPr>
          <w:spacing w:val="-1"/>
          <w:sz w:val="24"/>
        </w:rPr>
        <w:t> </w:t>
      </w:r>
      <w:r>
        <w:rPr>
          <w:sz w:val="24"/>
        </w:rPr>
        <w:t>in rats</w:t>
      </w:r>
      <w:r>
        <w:rPr>
          <w:spacing w:val="-1"/>
          <w:sz w:val="24"/>
        </w:rPr>
        <w:t> </w:t>
      </w:r>
      <w:r>
        <w:rPr>
          <w:sz w:val="24"/>
        </w:rPr>
        <w:t>(Aastha</w:t>
      </w:r>
      <w:r>
        <w:rPr>
          <w:spacing w:val="2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0"/>
          <w:numId w:val="17"/>
        </w:numPr>
        <w:tabs>
          <w:tab w:pos="1301" w:val="left" w:leader="none"/>
        </w:tabs>
        <w:spacing w:line="480" w:lineRule="auto" w:before="0" w:after="0"/>
        <w:ind w:left="1300" w:right="658" w:hanging="608"/>
        <w:jc w:val="both"/>
        <w:rPr>
          <w:b/>
          <w:sz w:val="24"/>
        </w:rPr>
      </w:pPr>
      <w:r>
        <w:rPr>
          <w:i/>
          <w:sz w:val="24"/>
        </w:rPr>
        <w:t>Aloe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vera</w:t>
      </w:r>
      <w:r>
        <w:rPr>
          <w:i/>
          <w:spacing w:val="1"/>
          <w:sz w:val="24"/>
        </w:rPr>
        <w:t> </w:t>
      </w:r>
      <w:r>
        <w:rPr>
          <w:sz w:val="24"/>
        </w:rPr>
        <w:t>(L.)</w:t>
      </w:r>
      <w:r>
        <w:rPr>
          <w:spacing w:val="1"/>
          <w:sz w:val="24"/>
        </w:rPr>
        <w:t> </w:t>
      </w:r>
      <w:r>
        <w:rPr>
          <w:sz w:val="24"/>
        </w:rPr>
        <w:t>Burm.f.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Aloe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antiulcer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in ethanol-induced</w:t>
      </w:r>
      <w:r>
        <w:rPr>
          <w:spacing w:val="-1"/>
          <w:sz w:val="24"/>
        </w:rPr>
        <w:t> </w:t>
      </w:r>
      <w:r>
        <w:rPr>
          <w:sz w:val="24"/>
        </w:rPr>
        <w:t>ulcer</w:t>
      </w:r>
      <w:r>
        <w:rPr>
          <w:spacing w:val="59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Gopinathan and</w:t>
      </w:r>
      <w:r>
        <w:rPr>
          <w:spacing w:val="-1"/>
          <w:sz w:val="24"/>
        </w:rPr>
        <w:t> </w:t>
      </w:r>
      <w:r>
        <w:rPr>
          <w:sz w:val="24"/>
        </w:rPr>
        <w:t>Naveenraj, 2013</w:t>
      </w:r>
      <w:r>
        <w:rPr>
          <w:b/>
          <w:sz w:val="24"/>
        </w:rPr>
        <w:t>).</w:t>
      </w:r>
    </w:p>
    <w:p>
      <w:pPr>
        <w:pStyle w:val="ListParagraph"/>
        <w:numPr>
          <w:ilvl w:val="0"/>
          <w:numId w:val="17"/>
        </w:numPr>
        <w:tabs>
          <w:tab w:pos="1301" w:val="left" w:leader="none"/>
        </w:tabs>
        <w:spacing w:line="480" w:lineRule="auto" w:before="1" w:after="0"/>
        <w:ind w:left="1300" w:right="655" w:hanging="675"/>
        <w:jc w:val="both"/>
        <w:rPr>
          <w:sz w:val="24"/>
        </w:rPr>
      </w:pPr>
      <w:r>
        <w:rPr>
          <w:sz w:val="24"/>
        </w:rPr>
        <w:t>There are also reports of use of dried banana powder (</w:t>
      </w:r>
      <w:r>
        <w:rPr>
          <w:i/>
          <w:sz w:val="24"/>
        </w:rPr>
        <w:t>Musa paradisiacal</w:t>
      </w:r>
      <w:r>
        <w:rPr>
          <w:sz w:val="24"/>
        </w:rPr>
        <w:t>), chamomile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Anthemis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nobilis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Neem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Azadirachta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(Dharmani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Gautam,</w:t>
      </w:r>
      <w:r>
        <w:rPr>
          <w:spacing w:val="1"/>
          <w:sz w:val="24"/>
        </w:rPr>
        <w:t> </w:t>
      </w:r>
      <w:r>
        <w:rPr>
          <w:sz w:val="24"/>
        </w:rPr>
        <w:t>2006;</w:t>
      </w:r>
      <w:r>
        <w:rPr>
          <w:spacing w:val="1"/>
          <w:sz w:val="24"/>
        </w:rPr>
        <w:t> </w:t>
      </w:r>
      <w:r>
        <w:rPr>
          <w:sz w:val="24"/>
        </w:rPr>
        <w:t>Bandyopadhyay,</w:t>
      </w:r>
      <w:r>
        <w:rPr>
          <w:spacing w:val="-1"/>
          <w:sz w:val="24"/>
        </w:rPr>
        <w:t> </w:t>
      </w:r>
      <w:r>
        <w:rPr>
          <w:sz w:val="24"/>
        </w:rPr>
        <w:t>2004).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ListParagraph"/>
        <w:numPr>
          <w:ilvl w:val="1"/>
          <w:numId w:val="18"/>
        </w:numPr>
        <w:tabs>
          <w:tab w:pos="4039" w:val="left" w:leader="none"/>
          <w:tab w:pos="4040" w:val="left" w:leader="none"/>
        </w:tabs>
        <w:spacing w:line="240" w:lineRule="auto" w:before="76" w:after="0"/>
        <w:ind w:left="4039" w:right="0" w:hanging="721"/>
        <w:jc w:val="left"/>
        <w:rPr>
          <w:b/>
          <w:i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Ximenia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americana</w:t>
      </w:r>
    </w:p>
    <w:p>
      <w:pPr>
        <w:pStyle w:val="BodyText"/>
        <w:spacing w:before="1"/>
        <w:rPr>
          <w:b/>
          <w:i/>
        </w:rPr>
      </w:pPr>
    </w:p>
    <w:p>
      <w:pPr>
        <w:pStyle w:val="ListParagraph"/>
        <w:numPr>
          <w:ilvl w:val="2"/>
          <w:numId w:val="19"/>
        </w:numPr>
        <w:tabs>
          <w:tab w:pos="1300" w:val="left" w:leader="none"/>
          <w:tab w:pos="1301" w:val="left" w:leader="none"/>
        </w:tabs>
        <w:spacing w:line="477" w:lineRule="auto" w:before="0" w:after="0"/>
        <w:ind w:left="580" w:right="6285" w:firstLine="0"/>
        <w:jc w:val="left"/>
        <w:rPr>
          <w:sz w:val="24"/>
        </w:rPr>
      </w:pPr>
      <w:r>
        <w:rPr>
          <w:b/>
          <w:sz w:val="24"/>
        </w:rPr>
        <w:t>Taxonomic nomenclature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Plant Name</w:t>
      </w:r>
      <w:r>
        <w:rPr>
          <w:sz w:val="24"/>
        </w:rPr>
        <w:t>: </w:t>
      </w:r>
      <w:r>
        <w:rPr>
          <w:i/>
          <w:sz w:val="24"/>
        </w:rPr>
        <w:t>Ximenia americana </w:t>
      </w:r>
      <w:r>
        <w:rPr>
          <w:sz w:val="24"/>
        </w:rPr>
        <w:t>Linn</w:t>
      </w:r>
      <w:r>
        <w:rPr>
          <w:spacing w:val="-58"/>
          <w:sz w:val="24"/>
        </w:rPr>
        <w:t> </w:t>
      </w:r>
      <w:r>
        <w:rPr>
          <w:b/>
          <w:sz w:val="24"/>
        </w:rPr>
        <w:t>Order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Santalales</w:t>
      </w:r>
    </w:p>
    <w:p>
      <w:pPr>
        <w:spacing w:before="4"/>
        <w:ind w:left="580" w:right="0" w:firstLine="0"/>
        <w:jc w:val="left"/>
        <w:rPr>
          <w:sz w:val="24"/>
        </w:rPr>
      </w:pPr>
      <w:r>
        <w:rPr>
          <w:b/>
          <w:sz w:val="24"/>
        </w:rPr>
        <w:t>Family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Olacaceae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b/>
          <w:sz w:val="24"/>
        </w:rPr>
        <w:t>Genus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i/>
          <w:sz w:val="24"/>
        </w:rPr>
        <w:t>Ximenia</w:t>
      </w:r>
    </w:p>
    <w:p>
      <w:pPr>
        <w:pStyle w:val="BodyText"/>
        <w:rPr>
          <w:i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b/>
          <w:sz w:val="24"/>
        </w:rPr>
        <w:t>Specie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</w:t>
      </w:r>
    </w:p>
    <w:p>
      <w:pPr>
        <w:pStyle w:val="BodyText"/>
        <w:spacing w:before="1"/>
        <w:rPr>
          <w:i/>
        </w:rPr>
      </w:pPr>
    </w:p>
    <w:p>
      <w:pPr>
        <w:spacing w:line="482" w:lineRule="auto" w:before="0"/>
        <w:ind w:left="580" w:right="657" w:firstLine="0"/>
        <w:jc w:val="both"/>
        <w:rPr>
          <w:sz w:val="24"/>
        </w:rPr>
      </w:pPr>
      <w:r>
        <w:rPr>
          <w:b/>
          <w:sz w:val="24"/>
        </w:rPr>
        <w:t>Common Names: English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yellow, wild, sour or monkey plum, sea lemon, false sandal wood;</w:t>
      </w:r>
      <w:r>
        <w:rPr>
          <w:spacing w:val="1"/>
          <w:sz w:val="24"/>
        </w:rPr>
        <w:t> </w:t>
      </w:r>
      <w:r>
        <w:rPr>
          <w:sz w:val="24"/>
        </w:rPr>
        <w:t>Hausa:</w:t>
      </w:r>
      <w:r>
        <w:rPr>
          <w:spacing w:val="52"/>
          <w:sz w:val="24"/>
        </w:rPr>
        <w:t> </w:t>
      </w:r>
      <w:r>
        <w:rPr>
          <w:sz w:val="24"/>
        </w:rPr>
        <w:t>„Tsada‟</w:t>
      </w:r>
      <w:r>
        <w:rPr>
          <w:b/>
          <w:sz w:val="24"/>
        </w:rPr>
        <w:t>; </w:t>
      </w:r>
      <w:r>
        <w:rPr>
          <w:sz w:val="24"/>
        </w:rPr>
        <w:t>Igbo:</w:t>
      </w:r>
      <w:r>
        <w:rPr>
          <w:spacing w:val="-4"/>
          <w:sz w:val="24"/>
        </w:rPr>
        <w:t> </w:t>
      </w:r>
      <w:r>
        <w:rPr>
          <w:sz w:val="24"/>
        </w:rPr>
        <w:t>„Anya</w:t>
      </w:r>
      <w:r>
        <w:rPr>
          <w:spacing w:val="-3"/>
          <w:sz w:val="24"/>
        </w:rPr>
        <w:t> </w:t>
      </w:r>
      <w:r>
        <w:rPr>
          <w:sz w:val="24"/>
        </w:rPr>
        <w:t>Nwona‟</w:t>
      </w:r>
      <w:r>
        <w:rPr>
          <w:b/>
          <w:sz w:val="24"/>
        </w:rPr>
        <w:t>;</w:t>
      </w:r>
      <w:r>
        <w:rPr>
          <w:b/>
          <w:spacing w:val="-4"/>
          <w:sz w:val="24"/>
        </w:rPr>
        <w:t> </w:t>
      </w:r>
      <w:r>
        <w:rPr>
          <w:sz w:val="24"/>
        </w:rPr>
        <w:t>Yoruba:</w:t>
      </w:r>
      <w:r>
        <w:rPr>
          <w:spacing w:val="-4"/>
          <w:sz w:val="24"/>
        </w:rPr>
        <w:t> </w:t>
      </w:r>
      <w:r>
        <w:rPr>
          <w:sz w:val="24"/>
        </w:rPr>
        <w:t>„Igo‟</w:t>
      </w:r>
      <w:r>
        <w:rPr>
          <w:spacing w:val="-5"/>
          <w:sz w:val="24"/>
        </w:rPr>
        <w:t> </w:t>
      </w:r>
      <w:r>
        <w:rPr>
          <w:sz w:val="24"/>
        </w:rPr>
        <w:t>(Adamu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4"/>
          <w:sz w:val="24"/>
        </w:rPr>
        <w:t> </w:t>
      </w:r>
      <w:r>
        <w:rPr>
          <w:sz w:val="24"/>
        </w:rPr>
        <w:t>2005)</w:t>
      </w:r>
    </w:p>
    <w:p>
      <w:pPr>
        <w:pStyle w:val="Heading1"/>
        <w:numPr>
          <w:ilvl w:val="2"/>
          <w:numId w:val="19"/>
        </w:numPr>
        <w:tabs>
          <w:tab w:pos="1301" w:val="left" w:leader="none"/>
        </w:tabs>
        <w:spacing w:line="240" w:lineRule="auto" w:before="198" w:after="0"/>
        <w:ind w:left="1300" w:right="0" w:hanging="721"/>
        <w:jc w:val="both"/>
      </w:pPr>
      <w:r>
        <w:rPr/>
        <w:t>Description,</w:t>
      </w:r>
      <w:r>
        <w:rPr>
          <w:spacing w:val="-1"/>
        </w:rPr>
        <w:t> </w:t>
      </w:r>
      <w:r>
        <w:rPr/>
        <w:t>Origin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geographical</w:t>
      </w:r>
      <w:r>
        <w:rPr>
          <w:spacing w:val="-2"/>
        </w:rPr>
        <w:t> </w:t>
      </w:r>
      <w:r>
        <w:rPr/>
        <w:t>distribution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580" w:right="658" w:firstLine="60"/>
        <w:jc w:val="both"/>
        <w:rPr>
          <w:sz w:val="24"/>
        </w:rPr>
      </w:pPr>
      <w:r>
        <w:rPr>
          <w:sz w:val="24"/>
        </w:rPr>
        <w:t>The family of olacaceae is a group of flowering plants seen mostly as small sprawling trees or</w:t>
      </w:r>
      <w:r>
        <w:rPr>
          <w:spacing w:val="1"/>
          <w:sz w:val="24"/>
        </w:rPr>
        <w:t> </w:t>
      </w:r>
      <w:r>
        <w:rPr>
          <w:sz w:val="24"/>
        </w:rPr>
        <w:t>shrubs of about 50 – 70 cm high.</w:t>
      </w:r>
      <w:r>
        <w:rPr>
          <w:spacing w:val="61"/>
          <w:sz w:val="24"/>
        </w:rPr>
        <w:t> </w:t>
      </w:r>
      <w:r>
        <w:rPr>
          <w:sz w:val="24"/>
        </w:rPr>
        <w:t>It is commonly found in woodlands and grassy savannah</w:t>
      </w:r>
      <w:r>
        <w:rPr>
          <w:spacing w:val="1"/>
          <w:sz w:val="24"/>
        </w:rPr>
        <w:t> </w:t>
      </w:r>
      <w:r>
        <w:rPr>
          <w:sz w:val="24"/>
        </w:rPr>
        <w:t>around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1"/>
          <w:sz w:val="24"/>
        </w:rPr>
        <w:t> </w:t>
      </w:r>
      <w:r>
        <w:rPr>
          <w:sz w:val="24"/>
        </w:rPr>
        <w:t>banks.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i/>
          <w:sz w:val="24"/>
        </w:rPr>
        <w:t>X.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roiigi,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aegyptiaca,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X.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parviflora,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X. coriaceae,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X.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caffra, X. aculeata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X. americana</w:t>
      </w:r>
      <w:r>
        <w:rPr>
          <w:i/>
          <w:spacing w:val="1"/>
          <w:sz w:val="24"/>
        </w:rPr>
        <w:t> </w:t>
      </w:r>
      <w:r>
        <w:rPr>
          <w:sz w:val="24"/>
        </w:rPr>
        <w:t>(Monte </w:t>
      </w:r>
      <w:r>
        <w:rPr>
          <w:i/>
          <w:sz w:val="24"/>
        </w:rPr>
        <w:t>et al., </w:t>
      </w:r>
      <w:r>
        <w:rPr>
          <w:sz w:val="24"/>
        </w:rPr>
        <w:t>2012).</w:t>
      </w:r>
    </w:p>
    <w:p>
      <w:pPr>
        <w:pStyle w:val="BodyText"/>
        <w:spacing w:line="480" w:lineRule="auto" w:before="200"/>
        <w:ind w:left="580" w:right="656"/>
        <w:jc w:val="both"/>
      </w:pPr>
      <w:r>
        <w:rPr/>
        <w:t>The fresh leaves are oval shaped, bright green and have a strong smell of bitter almonds. The</w:t>
      </w:r>
      <w:r>
        <w:rPr>
          <w:spacing w:val="1"/>
        </w:rPr>
        <w:t> </w:t>
      </w:r>
      <w:r>
        <w:rPr/>
        <w:t>Fruits are lemon-yellow or orange-red drupes of about 3 cm long and 2.5 cm thick. Flowers are</w:t>
      </w:r>
      <w:r>
        <w:rPr>
          <w:spacing w:val="1"/>
        </w:rPr>
        <w:t> </w:t>
      </w:r>
      <w:r>
        <w:rPr/>
        <w:t>fragrant, white, yellowish-white or pinkish colour. The plant has spiny slender branches that are</w:t>
      </w:r>
      <w:r>
        <w:rPr>
          <w:spacing w:val="1"/>
        </w:rPr>
        <w:t> </w:t>
      </w:r>
      <w:r>
        <w:rPr/>
        <w:t>sometimes semi-parasitic on self or on roots of other trees and it is a drought resistant hedge tree</w:t>
      </w:r>
      <w:r>
        <w:rPr>
          <w:spacing w:val="1"/>
        </w:rPr>
        <w:t> </w:t>
      </w:r>
      <w:r>
        <w:rPr/>
        <w:t>(Shantha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0" w:lineRule="auto" w:before="202"/>
        <w:ind w:left="580" w:right="657"/>
        <w:jc w:val="both"/>
      </w:pPr>
      <w:r>
        <w:rPr>
          <w:i/>
        </w:rPr>
        <w:t>X. americana </w:t>
      </w:r>
      <w:r>
        <w:rPr/>
        <w:t>Linn is originated from Australia and Asia, but is now widely distributed in many</w:t>
      </w:r>
      <w:r>
        <w:rPr>
          <w:spacing w:val="1"/>
        </w:rPr>
        <w:t> </w:t>
      </w:r>
      <w:r>
        <w:rPr/>
        <w:t>tropical</w:t>
      </w:r>
      <w:r>
        <w:rPr>
          <w:spacing w:val="19"/>
        </w:rPr>
        <w:t> </w:t>
      </w:r>
      <w:r>
        <w:rPr/>
        <w:t>regions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Africa,</w:t>
      </w:r>
      <w:r>
        <w:rPr>
          <w:spacing w:val="22"/>
        </w:rPr>
        <w:t> </w:t>
      </w:r>
      <w:r>
        <w:rPr/>
        <w:t>India,</w:t>
      </w:r>
      <w:r>
        <w:rPr>
          <w:spacing w:val="18"/>
        </w:rPr>
        <w:t> </w:t>
      </w:r>
      <w:r>
        <w:rPr/>
        <w:t>New</w:t>
      </w:r>
      <w:r>
        <w:rPr>
          <w:spacing w:val="22"/>
        </w:rPr>
        <w:t> </w:t>
      </w:r>
      <w:r>
        <w:rPr/>
        <w:t>Zealand,</w:t>
      </w:r>
      <w:r>
        <w:rPr>
          <w:spacing w:val="21"/>
        </w:rPr>
        <w:t> </w:t>
      </w:r>
      <w:r>
        <w:rPr/>
        <w:t>Central</w:t>
      </w:r>
      <w:r>
        <w:rPr>
          <w:spacing w:val="20"/>
        </w:rPr>
        <w:t> </w:t>
      </w:r>
      <w:r>
        <w:rPr/>
        <w:t>America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South</w:t>
      </w:r>
      <w:r>
        <w:rPr>
          <w:spacing w:val="20"/>
        </w:rPr>
        <w:t> </w:t>
      </w:r>
      <w:r>
        <w:rPr/>
        <w:t>America.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trees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2" w:lineRule="auto" w:before="72"/>
        <w:ind w:left="580" w:right="659"/>
        <w:jc w:val="both"/>
        <w:rPr>
          <w:i/>
        </w:rPr>
      </w:pPr>
      <w:r>
        <w:rPr/>
        <w:t>grow mostly in tropical countries and are found in abundance across Southern Africa.</w:t>
      </w:r>
      <w:r>
        <w:rPr>
          <w:spacing w:val="60"/>
        </w:rPr>
        <w:t> </w:t>
      </w:r>
      <w:r>
        <w:rPr/>
        <w:t>It grows</w:t>
      </w:r>
      <w:r>
        <w:rPr>
          <w:spacing w:val="1"/>
        </w:rPr>
        <w:t> </w:t>
      </w:r>
      <w:r>
        <w:rPr/>
        <w:t>on many</w:t>
      </w:r>
      <w:r>
        <w:rPr>
          <w:spacing w:val="-5"/>
        </w:rPr>
        <w:t> </w:t>
      </w:r>
      <w:r>
        <w:rPr/>
        <w:t>soil types; but, often on poor and dry</w:t>
      </w:r>
      <w:r>
        <w:rPr>
          <w:spacing w:val="-5"/>
        </w:rPr>
        <w:t> </w:t>
      </w:r>
      <w:r>
        <w:rPr/>
        <w:t>loamy</w:t>
      </w:r>
      <w:r>
        <w:rPr>
          <w:spacing w:val="-5"/>
        </w:rPr>
        <w:t> </w:t>
      </w:r>
      <w:r>
        <w:rPr/>
        <w:t>soil (Debela </w:t>
      </w:r>
      <w:r>
        <w:rPr>
          <w:i/>
        </w:rPr>
        <w:t>et al., </w:t>
      </w:r>
      <w:r>
        <w:rPr/>
        <w:t>2012)</w:t>
      </w:r>
      <w:r>
        <w:rPr>
          <w:i/>
        </w:rPr>
        <w:t>.</w:t>
      </w:r>
    </w:p>
    <w:p>
      <w:pPr>
        <w:pStyle w:val="BodyText"/>
        <w:spacing w:before="2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1586230</wp:posOffset>
            </wp:positionH>
            <wp:positionV relativeFrom="paragraph">
              <wp:posOffset>128634</wp:posOffset>
            </wp:positionV>
            <wp:extent cx="4659003" cy="298818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003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23"/>
        </w:rPr>
      </w:pPr>
    </w:p>
    <w:p>
      <w:pPr>
        <w:spacing w:before="0"/>
        <w:ind w:left="0" w:right="77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58"/>
          <w:sz w:val="24"/>
        </w:rPr>
        <w:t> </w:t>
      </w:r>
      <w:r>
        <w:rPr>
          <w:b/>
          <w:i/>
          <w:sz w:val="24"/>
        </w:rPr>
        <w:t>Ximenia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americana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in 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habitat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2"/>
          <w:numId w:val="19"/>
        </w:numPr>
        <w:tabs>
          <w:tab w:pos="1301" w:val="left" w:leader="none"/>
        </w:tabs>
        <w:spacing w:line="240" w:lineRule="auto" w:before="0" w:after="0"/>
        <w:ind w:left="1300" w:right="0" w:hanging="721"/>
        <w:jc w:val="both"/>
        <w:rPr>
          <w:b/>
          <w:i/>
          <w:sz w:val="24"/>
        </w:rPr>
      </w:pPr>
      <w:r>
        <w:rPr>
          <w:b/>
          <w:sz w:val="24"/>
        </w:rPr>
        <w:t>Uses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Ximenia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americana</w:t>
      </w:r>
    </w:p>
    <w:p>
      <w:pPr>
        <w:pStyle w:val="BodyText"/>
        <w:spacing w:before="9"/>
        <w:rPr>
          <w:b/>
          <w:i/>
          <w:sz w:val="28"/>
        </w:rPr>
      </w:pP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240" w:lineRule="auto" w:before="0" w:after="0"/>
        <w:ind w:left="1300" w:right="0" w:hanging="721"/>
        <w:jc w:val="both"/>
        <w:rPr>
          <w:i/>
          <w:sz w:val="24"/>
        </w:rPr>
      </w:pPr>
      <w:r>
        <w:rPr>
          <w:i/>
          <w:sz w:val="24"/>
        </w:rPr>
        <w:t>Non-medicinal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580" w:right="658"/>
        <w:jc w:val="both"/>
      </w:pPr>
      <w:r>
        <w:rPr>
          <w:b/>
        </w:rPr>
        <w:t>The fruits </w:t>
      </w:r>
      <w:r>
        <w:rPr/>
        <w:t>are pleasantly eaten or used to make juice, jams and jellies and sometimes used in</w:t>
      </w:r>
      <w:r>
        <w:rPr>
          <w:spacing w:val="1"/>
        </w:rPr>
        <w:t> </w:t>
      </w:r>
      <w:r>
        <w:rPr/>
        <w:t>preparation of intoxicating drinks. </w:t>
      </w:r>
      <w:r>
        <w:rPr>
          <w:b/>
        </w:rPr>
        <w:t>The leaves </w:t>
      </w:r>
      <w:r>
        <w:rPr/>
        <w:t>are edible, but contain cyanide and need to be</w:t>
      </w:r>
      <w:r>
        <w:rPr>
          <w:spacing w:val="1"/>
        </w:rPr>
        <w:t> </w:t>
      </w:r>
      <w:r>
        <w:rPr/>
        <w:t>thoroughly cooked. In Australia, the leaves are reported to be strongly cyanogenic, but in Asia,</w:t>
      </w:r>
      <w:r>
        <w:rPr>
          <w:spacing w:val="1"/>
        </w:rPr>
        <w:t> </w:t>
      </w:r>
      <w:r>
        <w:rPr/>
        <w:t>the young leaves are eaten after thorough cooking, but are however not eaten in large amounts</w:t>
      </w:r>
      <w:r>
        <w:rPr>
          <w:spacing w:val="1"/>
        </w:rPr>
        <w:t> </w:t>
      </w:r>
      <w:r>
        <w:rPr/>
        <w:t>(Wikipedia, 2010). The leaves are sometimes crushed and used as flavouring agent for its bitter</w:t>
      </w:r>
      <w:r>
        <w:rPr>
          <w:spacing w:val="1"/>
        </w:rPr>
        <w:t> </w:t>
      </w:r>
      <w:r>
        <w:rPr/>
        <w:t>almond</w:t>
      </w:r>
      <w:r>
        <w:rPr>
          <w:spacing w:val="1"/>
        </w:rPr>
        <w:t> </w:t>
      </w:r>
      <w:r>
        <w:rPr/>
        <w:t>smell.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seed</w:t>
      </w:r>
      <w:r>
        <w:rPr>
          <w:b/>
          <w:spacing w:val="1"/>
        </w:rPr>
        <w:t> </w:t>
      </w:r>
      <w:r>
        <w:rPr>
          <w:b/>
        </w:rPr>
        <w:t>pulp</w:t>
      </w:r>
      <w:r>
        <w:rPr>
          <w:b/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hydrocyanic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raw.</w:t>
      </w:r>
      <w:r>
        <w:rPr>
          <w:spacing w:val="1"/>
        </w:rPr>
        <w:t> </w:t>
      </w:r>
      <w:r>
        <w:rPr/>
        <w:t>Economically, the plants are cultivated as hedge trees for shade. The root are used in tanning</w:t>
      </w:r>
      <w:r>
        <w:rPr>
          <w:spacing w:val="1"/>
        </w:rPr>
        <w:t> </w:t>
      </w:r>
      <w:r>
        <w:rPr/>
        <w:t>hides and is thus applied in leather making, while the bark is used to strengthen indigo dyes. The</w:t>
      </w:r>
      <w:r>
        <w:rPr>
          <w:spacing w:val="1"/>
        </w:rPr>
        <w:t> </w:t>
      </w:r>
      <w:r>
        <w:rPr/>
        <w:t>seed</w:t>
      </w:r>
      <w:r>
        <w:rPr>
          <w:spacing w:val="13"/>
        </w:rPr>
        <w:t> </w:t>
      </w:r>
      <w:r>
        <w:rPr/>
        <w:t>oil</w:t>
      </w:r>
      <w:r>
        <w:rPr>
          <w:spacing w:val="13"/>
        </w:rPr>
        <w:t> </w:t>
      </w:r>
      <w:r>
        <w:rPr/>
        <w:t>contains</w:t>
      </w:r>
      <w:r>
        <w:rPr>
          <w:spacing w:val="13"/>
        </w:rPr>
        <w:t> </w:t>
      </w:r>
      <w:r>
        <w:rPr/>
        <w:t>about</w:t>
      </w:r>
      <w:r>
        <w:rPr>
          <w:spacing w:val="13"/>
        </w:rPr>
        <w:t> </w:t>
      </w:r>
      <w:r>
        <w:rPr/>
        <w:t>99%</w:t>
      </w:r>
      <w:r>
        <w:rPr>
          <w:spacing w:val="12"/>
        </w:rPr>
        <w:t> </w:t>
      </w:r>
      <w:r>
        <w:rPr/>
        <w:t>saturated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monounsaturated</w:t>
      </w:r>
      <w:r>
        <w:rPr>
          <w:spacing w:val="13"/>
        </w:rPr>
        <w:t> </w:t>
      </w:r>
      <w:r>
        <w:rPr/>
        <w:t>fatty</w:t>
      </w:r>
      <w:r>
        <w:rPr>
          <w:spacing w:val="8"/>
        </w:rPr>
        <w:t> </w:t>
      </w:r>
      <w:r>
        <w:rPr/>
        <w:t>acids</w:t>
      </w:r>
      <w:r>
        <w:rPr>
          <w:spacing w:val="13"/>
        </w:rPr>
        <w:t> </w:t>
      </w:r>
      <w:r>
        <w:rPr/>
        <w:t>which</w:t>
      </w:r>
      <w:r>
        <w:rPr>
          <w:spacing w:val="12"/>
        </w:rPr>
        <w:t> </w:t>
      </w:r>
      <w:r>
        <w:rPr/>
        <w:t>makes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stable</w:t>
      </w:r>
      <w:r>
        <w:rPr>
          <w:spacing w:val="1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5"/>
        <w:jc w:val="both"/>
      </w:pPr>
      <w:r>
        <w:rPr/>
        <w:t>oxidation and useful in cosmetics as ointment for dry skin and hair conditioner (Sallamander,</w:t>
      </w:r>
      <w:r>
        <w:rPr>
          <w:spacing w:val="1"/>
        </w:rPr>
        <w:t> </w:t>
      </w:r>
      <w:r>
        <w:rPr/>
        <w:t>2010). The oil improves the functions of the sebaceous tissues and is particularly popular as a</w:t>
      </w:r>
      <w:r>
        <w:rPr>
          <w:spacing w:val="1"/>
        </w:rPr>
        <w:t> </w:t>
      </w:r>
      <w:r>
        <w:rPr/>
        <w:t>massage treatment for dry and chapped skin. Glyceride blends containing ximenic acid from </w:t>
      </w:r>
      <w:r>
        <w:rPr>
          <w:i/>
        </w:rPr>
        <w:t>X.</w:t>
      </w:r>
      <w:r>
        <w:rPr>
          <w:i/>
          <w:spacing w:val="1"/>
        </w:rPr>
        <w:t> </w:t>
      </w:r>
      <w:r>
        <w:rPr>
          <w:i/>
        </w:rPr>
        <w:t>americana </w:t>
      </w:r>
      <w:r>
        <w:rPr/>
        <w:t>are useful for preparation of food supplements, including margarine, chocolate, ice</w:t>
      </w:r>
      <w:r>
        <w:rPr>
          <w:spacing w:val="1"/>
        </w:rPr>
        <w:t> </w:t>
      </w:r>
      <w:r>
        <w:rPr/>
        <w:t>cream, mayonnaise, cheese, dry soups, drinks, cereal bars and sauces and snack bars. There is</w:t>
      </w:r>
      <w:r>
        <w:rPr>
          <w:spacing w:val="1"/>
        </w:rPr>
        <w:t> </w:t>
      </w:r>
      <w:r>
        <w:rPr/>
        <w:t>also blend compositions of the plant used for health purposes to delay onset of symptoms 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Alzheimer‟s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functions improvement, lowering of blood lipid levels lowering, anticancer effects or skin anti-</w:t>
      </w:r>
      <w:r>
        <w:rPr>
          <w:spacing w:val="1"/>
        </w:rPr>
        <w:t> </w:t>
      </w:r>
      <w:r>
        <w:rPr/>
        <w:t>ageing</w:t>
      </w:r>
      <w:r>
        <w:rPr>
          <w:spacing w:val="-4"/>
        </w:rPr>
        <w:t> </w:t>
      </w:r>
      <w:r>
        <w:rPr/>
        <w:t>effects (Lall and</w:t>
      </w:r>
      <w:r>
        <w:rPr>
          <w:spacing w:val="2"/>
        </w:rPr>
        <w:t> </w:t>
      </w:r>
      <w:r>
        <w:rPr/>
        <w:t>Kishore, 2014).</w:t>
      </w:r>
    </w:p>
    <w:p>
      <w:pPr>
        <w:spacing w:before="200"/>
        <w:ind w:left="580" w:right="0" w:firstLine="0"/>
        <w:jc w:val="both"/>
        <w:rPr>
          <w:i/>
          <w:sz w:val="24"/>
        </w:rPr>
      </w:pPr>
      <w:r>
        <w:rPr>
          <w:i/>
          <w:sz w:val="24"/>
        </w:rPr>
        <w:t>2.9.3.3.Medicinal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0" w:right="654"/>
        <w:jc w:val="both"/>
      </w:pPr>
      <w:r>
        <w:rPr/>
        <w:t>The reported varied therapeutic potentials of the various parts of the plant indicated use of the</w:t>
      </w:r>
      <w:r>
        <w:rPr>
          <w:spacing w:val="1"/>
        </w:rPr>
        <w:t> </w:t>
      </w:r>
      <w:r>
        <w:rPr>
          <w:b/>
        </w:rPr>
        <w:t>Leaves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twigs</w:t>
      </w:r>
      <w:r>
        <w:rPr>
          <w:b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headache;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infusion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wash</w:t>
      </w:r>
      <w:r>
        <w:rPr>
          <w:spacing w:val="1"/>
        </w:rPr>
        <w:t> </w:t>
      </w:r>
      <w:r>
        <w:rPr/>
        <w:t>(conjunctivitis),</w:t>
      </w:r>
      <w:r>
        <w:rPr>
          <w:spacing w:val="1"/>
        </w:rPr>
        <w:t> </w:t>
      </w:r>
      <w:r>
        <w:rPr/>
        <w:t>angina,</w:t>
      </w:r>
      <w:r>
        <w:rPr>
          <w:spacing w:val="1"/>
        </w:rPr>
        <w:t> </w:t>
      </w:r>
      <w:r>
        <w:rPr/>
        <w:t>toothache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constipation.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laxative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poison</w:t>
      </w:r>
      <w:r>
        <w:rPr>
          <w:spacing w:val="1"/>
        </w:rPr>
        <w:t> </w:t>
      </w:r>
      <w:r>
        <w:rPr/>
        <w:t>antidote.</w:t>
      </w:r>
      <w:r>
        <w:rPr>
          <w:spacing w:val="1"/>
        </w:rPr>
        <w:t> </w:t>
      </w:r>
      <w:r>
        <w:rPr/>
        <w:t>When cooked as vegetable at 100 ppm, the leaves also caused 100% mortality of</w:t>
      </w:r>
      <w:r>
        <w:rPr>
          <w:spacing w:val="1"/>
        </w:rPr>
        <w:t> </w:t>
      </w:r>
      <w:r>
        <w:rPr>
          <w:i/>
        </w:rPr>
        <w:t>Bulinus globus</w:t>
      </w:r>
      <w:r>
        <w:rPr/>
        <w:t>, the vector in the transmission of schistosomiasis (James </w:t>
      </w:r>
      <w:r>
        <w:rPr>
          <w:i/>
        </w:rPr>
        <w:t>et al., </w:t>
      </w:r>
      <w:r>
        <w:rPr/>
        <w:t>2008); </w:t>
      </w:r>
      <w:r>
        <w:rPr>
          <w:b/>
        </w:rPr>
        <w:t>root-leaf</w:t>
      </w:r>
      <w:r>
        <w:rPr>
          <w:b/>
          <w:spacing w:val="1"/>
        </w:rPr>
        <w:t> </w:t>
      </w:r>
      <w:r>
        <w:rPr>
          <w:b/>
        </w:rPr>
        <w:t>decoction </w:t>
      </w:r>
      <w:r>
        <w:rPr/>
        <w:t>for febrifuge, diarrhoea, jaundice, and relief of febrile headache (James </w:t>
      </w:r>
      <w:r>
        <w:rPr>
          <w:i/>
        </w:rPr>
        <w:t>et al., </w:t>
      </w:r>
      <w:r>
        <w:rPr/>
        <w:t>2008,</w:t>
      </w:r>
      <w:r>
        <w:rPr>
          <w:spacing w:val="1"/>
        </w:rPr>
        <w:t> </w:t>
      </w:r>
      <w:r>
        <w:rPr/>
        <w:t>Geyid </w:t>
      </w:r>
      <w:r>
        <w:rPr>
          <w:i/>
        </w:rPr>
        <w:t>et al., </w:t>
      </w:r>
      <w:r>
        <w:rPr/>
        <w:t>2005); </w:t>
      </w:r>
      <w:r>
        <w:rPr>
          <w:b/>
        </w:rPr>
        <w:t>roots </w:t>
      </w:r>
      <w:r>
        <w:rPr/>
        <w:t>for skin problems, headache, sleeping sickness, oedema, dysentery,</w:t>
      </w:r>
      <w:r>
        <w:rPr>
          <w:spacing w:val="1"/>
        </w:rPr>
        <w:t> </w:t>
      </w:r>
      <w:r>
        <w:rPr/>
        <w:t>mouth ulcers, venereal diseases, guinea worm, leprosy, haemorrhoids and as antidote in poison</w:t>
      </w:r>
      <w:r>
        <w:rPr>
          <w:spacing w:val="1"/>
        </w:rPr>
        <w:t> </w:t>
      </w:r>
      <w:r>
        <w:rPr/>
        <w:t>(Ogunleye and Ibitoye,</w:t>
      </w:r>
      <w:r>
        <w:rPr>
          <w:spacing w:val="1"/>
        </w:rPr>
        <w:t> </w:t>
      </w:r>
      <w:r>
        <w:rPr/>
        <w:t>2003; Okigbo </w:t>
      </w:r>
      <w:r>
        <w:rPr>
          <w:i/>
        </w:rPr>
        <w:t>et al., </w:t>
      </w:r>
      <w:r>
        <w:rPr/>
        <w:t>2009);</w:t>
      </w:r>
      <w:r>
        <w:rPr>
          <w:spacing w:val="1"/>
        </w:rPr>
        <w:t> </w:t>
      </w:r>
      <w:r>
        <w:rPr>
          <w:b/>
        </w:rPr>
        <w:t>fruits and seeds </w:t>
      </w:r>
      <w:r>
        <w:rPr/>
        <w:t>for colds, laxative, dropsy,</w:t>
      </w:r>
      <w:r>
        <w:rPr>
          <w:spacing w:val="1"/>
        </w:rPr>
        <w:t> </w:t>
      </w:r>
      <w:r>
        <w:rPr/>
        <w:t>rheumatism and diabetes.</w:t>
      </w:r>
      <w:r>
        <w:rPr>
          <w:spacing w:val="1"/>
        </w:rPr>
        <w:t> </w:t>
      </w:r>
      <w:r>
        <w:rPr/>
        <w:t>A decoction of the roots or fruits is used to treat dysentery in calves.</w:t>
      </w:r>
      <w:r>
        <w:rPr>
          <w:spacing w:val="1"/>
        </w:rPr>
        <w:t> </w:t>
      </w:r>
      <w:r>
        <w:rPr/>
        <w:t>The fruit is useful in treating habitual constipation and it acts as a vermifuge (Maikai,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2008); </w:t>
      </w:r>
      <w:r>
        <w:rPr>
          <w:b/>
        </w:rPr>
        <w:t>seeds </w:t>
      </w:r>
      <w:r>
        <w:rPr/>
        <w:t>for purgatives and as emetics; the seed oil is used medicinally for hepatitis, kidney</w:t>
      </w:r>
      <w:r>
        <w:rPr>
          <w:spacing w:val="1"/>
        </w:rPr>
        <w:t> </w:t>
      </w:r>
      <w:r>
        <w:rPr/>
        <w:t>problem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abdominal</w:t>
      </w:r>
      <w:r>
        <w:rPr>
          <w:spacing w:val="25"/>
        </w:rPr>
        <w:t> </w:t>
      </w:r>
      <w:r>
        <w:rPr/>
        <w:t>pain</w:t>
      </w:r>
      <w:r>
        <w:rPr>
          <w:spacing w:val="23"/>
        </w:rPr>
        <w:t> </w:t>
      </w:r>
      <w:r>
        <w:rPr/>
        <w:t>(Desissa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Binggeli,</w:t>
      </w:r>
      <w:r>
        <w:rPr>
          <w:spacing w:val="22"/>
        </w:rPr>
        <w:t> </w:t>
      </w:r>
      <w:r>
        <w:rPr/>
        <w:t>2002).</w:t>
      </w:r>
      <w:r>
        <w:rPr>
          <w:spacing w:val="23"/>
        </w:rPr>
        <w:t> </w:t>
      </w:r>
      <w:r>
        <w:rPr/>
        <w:t>Women</w:t>
      </w:r>
      <w:r>
        <w:rPr>
          <w:spacing w:val="22"/>
        </w:rPr>
        <w:t> </w:t>
      </w:r>
      <w:r>
        <w:rPr/>
        <w:t>also</w:t>
      </w:r>
      <w:r>
        <w:rPr>
          <w:spacing w:val="25"/>
        </w:rPr>
        <w:t> </w:t>
      </w:r>
      <w:r>
        <w:rPr/>
        <w:t>use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pressed</w:t>
      </w:r>
      <w:r>
        <w:rPr>
          <w:spacing w:val="24"/>
        </w:rPr>
        <w:t> </w:t>
      </w:r>
      <w:r>
        <w:rPr/>
        <w:t>oil</w:t>
      </w:r>
      <w:r>
        <w:rPr>
          <w:spacing w:val="2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7"/>
        <w:jc w:val="both"/>
      </w:pPr>
      <w:r>
        <w:rPr/>
        <w:t>contraceptives.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surgery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prevent</w:t>
      </w:r>
      <w:r>
        <w:rPr>
          <w:spacing w:val="-57"/>
        </w:rPr>
        <w:t> </w:t>
      </w:r>
      <w:r>
        <w:rPr/>
        <w:t>infections (James </w:t>
      </w:r>
      <w:r>
        <w:rPr>
          <w:i/>
        </w:rPr>
        <w:t>et al., </w:t>
      </w:r>
      <w:r>
        <w:rPr/>
        <w:t>2008); </w:t>
      </w:r>
      <w:r>
        <w:rPr>
          <w:b/>
        </w:rPr>
        <w:t>stem bark </w:t>
      </w:r>
      <w:r>
        <w:rPr/>
        <w:t>is used as tea for astringent purposes and as an agent</w:t>
      </w:r>
      <w:r>
        <w:rPr>
          <w:spacing w:val="1"/>
        </w:rPr>
        <w:t> </w:t>
      </w:r>
      <w:r>
        <w:rPr/>
        <w:t>against excessive menstruation or as powder to treat stomach ulcers, febrile headaches, kidney</w:t>
      </w:r>
      <w:r>
        <w:rPr>
          <w:spacing w:val="1"/>
        </w:rPr>
        <w:t> </w:t>
      </w:r>
      <w:r>
        <w:rPr/>
        <w:t>and heart complaints. The plant is extensively used among the Hausa/Fulani‟s in treating malaria</w:t>
      </w:r>
      <w:r>
        <w:rPr>
          <w:spacing w:val="-57"/>
        </w:rPr>
        <w:t> </w:t>
      </w:r>
      <w:r>
        <w:rPr/>
        <w:t>and other microbial infections (</w:t>
      </w:r>
      <w:r>
        <w:rPr>
          <w:i/>
        </w:rPr>
        <w:t>E. coli, P. aeruginosa and C. albicans</w:t>
      </w:r>
      <w:r>
        <w:rPr/>
        <w:t>) (Ogunleye and Ibitoye,</w:t>
      </w:r>
      <w:r>
        <w:rPr>
          <w:spacing w:val="1"/>
        </w:rPr>
        <w:t> </w:t>
      </w:r>
      <w:r>
        <w:rPr/>
        <w:t>2003). It is also used for leprotic ulcers and other skin infections of mixed origin (Ogunleye and</w:t>
      </w:r>
      <w:r>
        <w:rPr>
          <w:spacing w:val="1"/>
        </w:rPr>
        <w:t> </w:t>
      </w:r>
      <w:r>
        <w:rPr/>
        <w:t>Ibitoye, 2003). The plant is known for its anti-snake venom and anti-trypanosomal activities</w:t>
      </w:r>
      <w:r>
        <w:rPr>
          <w:spacing w:val="1"/>
        </w:rPr>
        <w:t> </w:t>
      </w:r>
      <w:r>
        <w:rPr/>
        <w:t>among the Hausa Fulani‟s (Maikai, </w:t>
      </w:r>
      <w:r>
        <w:rPr>
          <w:i/>
        </w:rPr>
        <w:t>et al., </w:t>
      </w:r>
      <w:r>
        <w:rPr/>
        <w:t>2008). The plant is also alleged to have antineoplastic,</w:t>
      </w:r>
      <w:r>
        <w:rPr>
          <w:spacing w:val="-57"/>
        </w:rPr>
        <w:t> </w:t>
      </w:r>
      <w:r>
        <w:rPr/>
        <w:t>anti-inflammatory, pesticidal, hepatic and haematological effects in African traditional medicine</w:t>
      </w:r>
      <w:r>
        <w:rPr>
          <w:spacing w:val="1"/>
        </w:rPr>
        <w:t> </w:t>
      </w:r>
      <w:r>
        <w:rPr/>
        <w:t>(Monte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8"/>
        </w:numPr>
        <w:tabs>
          <w:tab w:pos="2746" w:val="left" w:leader="none"/>
        </w:tabs>
        <w:spacing w:line="240" w:lineRule="auto" w:before="0" w:after="0"/>
        <w:ind w:left="2745" w:right="0" w:hanging="781"/>
        <w:jc w:val="both"/>
        <w:rPr>
          <w:b/>
          <w:i/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Pharmacological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Ximenia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americana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80" w:right="656"/>
        <w:jc w:val="both"/>
      </w:pPr>
      <w:r>
        <w:rPr/>
        <w:t>The analgesic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 the aqueous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 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americana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ascertained in hyperthermic rats against lysine-acetylsalicylate (Aspegic) treated controls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anti-pyretic</w:t>
      </w:r>
      <w:r>
        <w:rPr>
          <w:spacing w:val="-1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(Siddaiah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2009; Soro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2009).</w:t>
      </w:r>
    </w:p>
    <w:p>
      <w:pPr>
        <w:pStyle w:val="BodyText"/>
      </w:pPr>
    </w:p>
    <w:p>
      <w:pPr>
        <w:pStyle w:val="BodyText"/>
        <w:spacing w:line="480" w:lineRule="auto"/>
        <w:ind w:left="580" w:right="653"/>
        <w:jc w:val="both"/>
      </w:pPr>
      <w:r>
        <w:rPr/>
        <w:t>The </w:t>
      </w:r>
      <w:r>
        <w:rPr>
          <w:i/>
        </w:rPr>
        <w:t>in-vitro </w:t>
      </w:r>
      <w:r>
        <w:rPr/>
        <w:t>antitrypanosomal activity of the methanolic and aqueous extracts of stem bark of</w:t>
      </w:r>
      <w:r>
        <w:rPr>
          <w:spacing w:val="1"/>
        </w:rPr>
        <w:t> </w:t>
      </w:r>
      <w:r>
        <w:rPr>
          <w:i/>
        </w:rPr>
        <w:t>Ximenia americana </w:t>
      </w:r>
      <w:r>
        <w:rPr/>
        <w:t>was evaluated </w:t>
      </w:r>
      <w:r>
        <w:rPr>
          <w:i/>
        </w:rPr>
        <w:t>on Trypanosoma congolense </w:t>
      </w:r>
      <w:r>
        <w:rPr/>
        <w:t>using blood from highly infected</w:t>
      </w:r>
      <w:r>
        <w:rPr>
          <w:spacing w:val="-57"/>
        </w:rPr>
        <w:t> </w:t>
      </w:r>
      <w:r>
        <w:rPr/>
        <w:t>mice. The stem bark methanol extract of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americana </w:t>
      </w:r>
      <w:r>
        <w:rPr/>
        <w:t>also showed antiviral effect against</w:t>
      </w:r>
      <w:r>
        <w:rPr>
          <w:spacing w:val="-57"/>
        </w:rPr>
        <w:t> </w:t>
      </w:r>
      <w:r>
        <w:rPr/>
        <w:t>measles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>
          <w:i/>
        </w:rPr>
        <w:t>in-vitro</w:t>
      </w:r>
      <w:r>
        <w:rPr>
          <w:i/>
          <w:spacing w:val="1"/>
        </w:rPr>
        <w:t> </w:t>
      </w:r>
      <w:r>
        <w:rPr>
          <w:i/>
        </w:rPr>
        <w:t>by</w:t>
      </w:r>
      <w:r>
        <w:rPr>
          <w:i/>
          <w:spacing w:val="1"/>
        </w:rPr>
        <w:t> </w:t>
      </w:r>
      <w:r>
        <w:rPr/>
        <w:t>plaque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neutralisation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(Maikai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Hepatoprotective activity of the leaf extract of </w:t>
      </w:r>
      <w:r>
        <w:rPr>
          <w:i/>
        </w:rPr>
        <w:t>Ximenia americana </w:t>
      </w:r>
      <w:r>
        <w:rPr/>
        <w:t>had also been reported from</w:t>
      </w:r>
      <w:r>
        <w:rPr>
          <w:spacing w:val="1"/>
        </w:rPr>
        <w:t> </w:t>
      </w:r>
      <w:r>
        <w:rPr/>
        <w:t>studies on acetaminophen-induced hepatotoxicity in rats (Venkateshwararao </w:t>
      </w:r>
      <w:r>
        <w:rPr>
          <w:i/>
        </w:rPr>
        <w:t>et al., </w:t>
      </w:r>
      <w:r>
        <w:rPr/>
        <w:t>2011). The</w:t>
      </w:r>
      <w:r>
        <w:rPr>
          <w:spacing w:val="1"/>
        </w:rPr>
        <w:t> </w:t>
      </w:r>
      <w:r>
        <w:rPr/>
        <w:t>haematological effects of the leaves, stem bark and root have also been previously reported</w:t>
      </w:r>
      <w:r>
        <w:rPr>
          <w:spacing w:val="1"/>
        </w:rPr>
        <w:t> </w:t>
      </w:r>
      <w:r>
        <w:rPr/>
        <w:t>(James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2008).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480" w:lineRule="auto" w:before="90"/>
        <w:ind w:left="580" w:right="651"/>
        <w:jc w:val="both"/>
      </w:pPr>
      <w:r>
        <w:rPr/>
        <w:t>Phytochemical screening of the methanolic extract of the leaves and its antidiabetic activity in</w:t>
      </w:r>
      <w:r>
        <w:rPr>
          <w:spacing w:val="1"/>
        </w:rPr>
        <w:t> </w:t>
      </w:r>
      <w:r>
        <w:rPr/>
        <w:t>rats was reported</w:t>
      </w:r>
      <w:r>
        <w:rPr>
          <w:spacing w:val="1"/>
        </w:rPr>
        <w:t> </w:t>
      </w:r>
      <w:r>
        <w:rPr/>
        <w:t>to posses alkaloids, flavanoids, proteins, phenolic compounds, terpenoids,</w:t>
      </w:r>
      <w:r>
        <w:rPr>
          <w:spacing w:val="1"/>
        </w:rPr>
        <w:t> </w:t>
      </w:r>
      <w:r>
        <w:rPr/>
        <w:t>saponins, steroidal glycosides</w:t>
      </w:r>
      <w:r>
        <w:rPr>
          <w:spacing w:val="1"/>
        </w:rPr>
        <w:t> </w:t>
      </w:r>
      <w:r>
        <w:rPr/>
        <w:t>and tannins as well as having significant antidiabetic activity</w:t>
      </w:r>
      <w:r>
        <w:rPr>
          <w:spacing w:val="1"/>
        </w:rPr>
        <w:t> </w:t>
      </w:r>
      <w:r>
        <w:rPr/>
        <w:t>(Siddaiah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860" w:right="780"/>
        </w:sectPr>
      </w:pPr>
    </w:p>
    <w:p>
      <w:pPr>
        <w:pStyle w:val="Heading1"/>
        <w:spacing w:before="76"/>
        <w:ind w:left="0" w:right="7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3841" w:val="left" w:leader="none"/>
        </w:tabs>
        <w:spacing w:line="240" w:lineRule="auto" w:before="0" w:after="0"/>
        <w:ind w:left="3840" w:right="0" w:hanging="48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0"/>
        </w:numPr>
        <w:tabs>
          <w:tab w:pos="5007" w:val="left" w:leader="none"/>
        </w:tabs>
        <w:spacing w:line="240" w:lineRule="auto" w:before="0" w:after="0"/>
        <w:ind w:left="5006" w:right="0" w:hanging="481"/>
        <w:jc w:val="left"/>
      </w:pPr>
      <w:r>
        <w:rPr/>
        <w:t>Materials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1"/>
        </w:numPr>
        <w:tabs>
          <w:tab w:pos="1241" w:val="left" w:leader="none"/>
        </w:tabs>
        <w:spacing w:line="240" w:lineRule="auto" w:before="0" w:after="0"/>
        <w:ind w:left="1240" w:right="0" w:hanging="661"/>
        <w:jc w:val="both"/>
        <w:rPr>
          <w:b/>
          <w:sz w:val="24"/>
        </w:rPr>
      </w:pPr>
      <w:r>
        <w:rPr>
          <w:b/>
          <w:sz w:val="24"/>
        </w:rPr>
        <w:t>Collection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7"/>
        <w:jc w:val="both"/>
      </w:pPr>
      <w:r>
        <w:rPr/>
        <w:t>The whole </w:t>
      </w:r>
      <w:r>
        <w:rPr>
          <w:i/>
        </w:rPr>
        <w:t>Ximenia americana </w:t>
      </w:r>
      <w:r>
        <w:rPr/>
        <w:t>plant was collected in June, 2014 from Tashan-yari area of</w:t>
      </w:r>
      <w:r>
        <w:rPr>
          <w:spacing w:val="1"/>
        </w:rPr>
        <w:t> </w:t>
      </w:r>
      <w:r>
        <w:rPr/>
        <w:t>Makarfi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authenticated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taxonomist,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Sanusi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60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 Bello University, Zaria by comparing with an existing voucher number 099 and as well</w:t>
      </w:r>
      <w:r>
        <w:rPr>
          <w:spacing w:val="1"/>
        </w:rPr>
        <w:t> </w:t>
      </w:r>
      <w:r>
        <w:rPr/>
        <w:t>deposited.</w:t>
      </w:r>
    </w:p>
    <w:p>
      <w:pPr>
        <w:pStyle w:val="Heading1"/>
        <w:numPr>
          <w:ilvl w:val="2"/>
          <w:numId w:val="21"/>
        </w:numPr>
        <w:tabs>
          <w:tab w:pos="1241" w:val="left" w:leader="none"/>
        </w:tabs>
        <w:spacing w:line="240" w:lineRule="auto" w:before="5" w:after="0"/>
        <w:ind w:left="1240" w:right="0" w:hanging="661"/>
        <w:jc w:val="both"/>
      </w:pPr>
      <w:r>
        <w:rPr/>
        <w:t>Experimental</w:t>
      </w:r>
      <w:r>
        <w:rPr>
          <w:spacing w:val="-4"/>
        </w:rPr>
        <w:t> </w:t>
      </w:r>
      <w:r>
        <w:rPr/>
        <w:t>animals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6"/>
        <w:jc w:val="both"/>
      </w:pPr>
      <w:r>
        <w:rPr/>
        <w:t>Adult male Swiss albino mice (18-29</w:t>
      </w:r>
      <w:r>
        <w:rPr>
          <w:spacing w:val="1"/>
        </w:rPr>
        <w:t> </w:t>
      </w:r>
      <w:r>
        <w:rPr/>
        <w:t>g) and</w:t>
      </w:r>
      <w:r>
        <w:rPr>
          <w:spacing w:val="60"/>
        </w:rPr>
        <w:t> </w:t>
      </w:r>
      <w:r>
        <w:rPr/>
        <w:t>adult male Wistar rats (100-200 g) obtained from</w:t>
      </w:r>
      <w:r>
        <w:rPr>
          <w:spacing w:val="1"/>
        </w:rPr>
        <w:t> </w:t>
      </w:r>
      <w:r>
        <w:rPr/>
        <w:t>the Animal House Facility of the Department of Pharmacology and Therapeutics, Faculty of</w:t>
      </w:r>
      <w:r>
        <w:rPr>
          <w:spacing w:val="1"/>
        </w:rPr>
        <w:t> </w:t>
      </w:r>
      <w:r>
        <w:rPr/>
        <w:t>Pharmaceutical Sciences, Ahmadu Bello University, Zaria were used for the study. The 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acclimatise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Animal</w:t>
      </w:r>
      <w:r>
        <w:rPr>
          <w:spacing w:val="60"/>
        </w:rPr>
        <w:t> </w:t>
      </w:r>
      <w:r>
        <w:rPr/>
        <w:t>House</w:t>
      </w:r>
      <w:r>
        <w:rPr>
          <w:spacing w:val="1"/>
        </w:rPr>
        <w:t> </w:t>
      </w:r>
      <w:r>
        <w:rPr/>
        <w:t>conditions with food and water provided </w:t>
      </w:r>
      <w:r>
        <w:rPr>
          <w:i/>
        </w:rPr>
        <w:t>ad-libitum </w:t>
      </w:r>
      <w:r>
        <w:rPr/>
        <w:t>except when an experiment requires fasting</w:t>
      </w:r>
      <w:r>
        <w:rPr>
          <w:spacing w:val="1"/>
        </w:rPr>
        <w:t> </w:t>
      </w:r>
      <w:r>
        <w:rPr/>
        <w:t>of the animals.</w:t>
      </w:r>
      <w:r>
        <w:rPr>
          <w:spacing w:val="1"/>
        </w:rPr>
        <w:t> </w:t>
      </w:r>
      <w:r>
        <w:rPr/>
        <w:t>All experiments were conducted in accordance with the regulation for the Care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animals as accepted internationally</w:t>
      </w:r>
      <w:r>
        <w:rPr>
          <w:spacing w:val="-5"/>
        </w:rPr>
        <w:t> </w:t>
      </w:r>
      <w:r>
        <w:rPr/>
        <w:t>(NIH, rev 1996).</w:t>
      </w:r>
    </w:p>
    <w:p>
      <w:pPr>
        <w:pStyle w:val="Heading1"/>
        <w:numPr>
          <w:ilvl w:val="2"/>
          <w:numId w:val="21"/>
        </w:numPr>
        <w:tabs>
          <w:tab w:pos="1241" w:val="left" w:leader="none"/>
        </w:tabs>
        <w:spacing w:line="240" w:lineRule="auto" w:before="6" w:after="0"/>
        <w:ind w:left="1240" w:right="0" w:hanging="661"/>
        <w:jc w:val="both"/>
      </w:pPr>
      <w:r>
        <w:rPr/>
        <w:t>Equipment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instruments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488"/>
        <w:jc w:val="left"/>
        <w:rPr>
          <w:sz w:val="24"/>
        </w:rPr>
      </w:pPr>
      <w:r>
        <w:rPr>
          <w:sz w:val="24"/>
        </w:rPr>
        <w:t>Weighing</w:t>
      </w:r>
      <w:r>
        <w:rPr>
          <w:spacing w:val="-3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(Wet.</w:t>
      </w:r>
      <w:r>
        <w:rPr>
          <w:spacing w:val="1"/>
          <w:sz w:val="24"/>
        </w:rPr>
        <w:t> </w:t>
      </w:r>
      <w:r>
        <w:rPr>
          <w:sz w:val="24"/>
        </w:rPr>
        <w:t>Avery</w:t>
      </w:r>
      <w:r>
        <w:rPr>
          <w:spacing w:val="-4"/>
          <w:sz w:val="24"/>
        </w:rPr>
        <w:t> </w:t>
      </w:r>
      <w:r>
        <w:rPr>
          <w:sz w:val="24"/>
        </w:rPr>
        <w:t>Ltd,</w:t>
      </w:r>
      <w:r>
        <w:rPr>
          <w:spacing w:val="1"/>
          <w:sz w:val="24"/>
        </w:rPr>
        <w:t> </w:t>
      </w:r>
      <w:r>
        <w:rPr>
          <w:sz w:val="24"/>
        </w:rPr>
        <w:t>Birmingham,</w:t>
      </w:r>
      <w:r>
        <w:rPr>
          <w:spacing w:val="-1"/>
          <w:sz w:val="24"/>
        </w:rPr>
        <w:t> </w:t>
      </w:r>
      <w:r>
        <w:rPr>
          <w:sz w:val="24"/>
        </w:rPr>
        <w:t>England,</w:t>
      </w:r>
      <w:r>
        <w:rPr>
          <w:spacing w:val="-1"/>
          <w:sz w:val="24"/>
        </w:rPr>
        <w:t> </w:t>
      </w:r>
      <w:r>
        <w:rPr>
          <w:sz w:val="24"/>
        </w:rPr>
        <w:t>TH-5000)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555"/>
        <w:jc w:val="left"/>
        <w:rPr>
          <w:sz w:val="24"/>
        </w:rPr>
      </w:pPr>
      <w:r>
        <w:rPr>
          <w:sz w:val="24"/>
        </w:rPr>
        <w:t>Heamatocrit</w:t>
      </w:r>
      <w:r>
        <w:rPr>
          <w:spacing w:val="-2"/>
          <w:sz w:val="24"/>
        </w:rPr>
        <w:t> </w:t>
      </w:r>
      <w:r>
        <w:rPr>
          <w:sz w:val="24"/>
        </w:rPr>
        <w:t>centrifuge</w:t>
      </w:r>
      <w:r>
        <w:rPr>
          <w:spacing w:val="-3"/>
          <w:sz w:val="24"/>
        </w:rPr>
        <w:t> </w:t>
      </w:r>
      <w:r>
        <w:rPr>
          <w:sz w:val="24"/>
        </w:rPr>
        <w:t>(Denley,</w:t>
      </w:r>
      <w:r>
        <w:rPr>
          <w:spacing w:val="1"/>
          <w:sz w:val="24"/>
        </w:rPr>
        <w:t> </w:t>
      </w:r>
      <w:r>
        <w:rPr>
          <w:sz w:val="24"/>
        </w:rPr>
        <w:t>BS400,</w:t>
      </w:r>
      <w:r>
        <w:rPr>
          <w:spacing w:val="-2"/>
          <w:sz w:val="24"/>
        </w:rPr>
        <w:t> </w:t>
      </w:r>
      <w:r>
        <w:rPr>
          <w:sz w:val="24"/>
        </w:rPr>
        <w:t>UK)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620"/>
        <w:jc w:val="left"/>
        <w:rPr>
          <w:sz w:val="24"/>
        </w:rPr>
      </w:pPr>
      <w:r>
        <w:rPr>
          <w:sz w:val="24"/>
        </w:rPr>
        <w:t>Ion</w:t>
      </w:r>
      <w:r>
        <w:rPr>
          <w:spacing w:val="-2"/>
          <w:sz w:val="24"/>
        </w:rPr>
        <w:t> </w:t>
      </w:r>
      <w:r>
        <w:rPr>
          <w:sz w:val="24"/>
        </w:rPr>
        <w:t>Selective</w:t>
      </w:r>
      <w:r>
        <w:rPr>
          <w:spacing w:val="-3"/>
          <w:sz w:val="24"/>
        </w:rPr>
        <w:t> </w:t>
      </w:r>
      <w:r>
        <w:rPr>
          <w:sz w:val="24"/>
        </w:rPr>
        <w:t>Electrode-Electrolyte</w:t>
      </w:r>
      <w:r>
        <w:rPr>
          <w:spacing w:val="-2"/>
          <w:sz w:val="24"/>
        </w:rPr>
        <w:t> </w:t>
      </w:r>
      <w:r>
        <w:rPr>
          <w:sz w:val="24"/>
        </w:rPr>
        <w:t>analyser</w:t>
      </w:r>
      <w:r>
        <w:rPr>
          <w:spacing w:val="-2"/>
          <w:sz w:val="24"/>
        </w:rPr>
        <w:t> </w:t>
      </w:r>
      <w:r>
        <w:rPr>
          <w:sz w:val="24"/>
        </w:rPr>
        <w:t>(Pioway,</w:t>
      </w:r>
      <w:r>
        <w:rPr>
          <w:spacing w:val="-1"/>
          <w:sz w:val="24"/>
        </w:rPr>
        <w:t> </w:t>
      </w:r>
      <w:r>
        <w:rPr>
          <w:sz w:val="24"/>
        </w:rPr>
        <w:t>XI-921D,</w:t>
      </w:r>
      <w:r>
        <w:rPr>
          <w:spacing w:val="-2"/>
          <w:sz w:val="24"/>
        </w:rPr>
        <w:t> </w:t>
      </w:r>
      <w:r>
        <w:rPr>
          <w:sz w:val="24"/>
        </w:rPr>
        <w:t>Japan)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608"/>
        <w:jc w:val="left"/>
        <w:rPr>
          <w:sz w:val="24"/>
        </w:rPr>
      </w:pPr>
      <w:r>
        <w:rPr>
          <w:sz w:val="24"/>
        </w:rPr>
        <w:t>Haematology</w:t>
      </w:r>
      <w:r>
        <w:rPr>
          <w:spacing w:val="-5"/>
          <w:sz w:val="24"/>
        </w:rPr>
        <w:t> </w:t>
      </w:r>
      <w:r>
        <w:rPr>
          <w:sz w:val="24"/>
        </w:rPr>
        <w:t>analyser (Pioway</w:t>
      </w:r>
      <w:r>
        <w:rPr>
          <w:spacing w:val="-3"/>
          <w:sz w:val="24"/>
        </w:rPr>
        <w:t> </w:t>
      </w:r>
      <w:r>
        <w:rPr>
          <w:sz w:val="24"/>
        </w:rPr>
        <w:t>HY-3400, Japan)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541"/>
        <w:jc w:val="left"/>
        <w:rPr>
          <w:sz w:val="24"/>
        </w:rPr>
      </w:pPr>
      <w:r>
        <w:rPr>
          <w:sz w:val="24"/>
        </w:rPr>
        <w:t>Centrifuge</w:t>
      </w:r>
      <w:r>
        <w:rPr>
          <w:spacing w:val="-3"/>
          <w:sz w:val="24"/>
        </w:rPr>
        <w:t> </w:t>
      </w:r>
      <w:r>
        <w:rPr>
          <w:sz w:val="24"/>
        </w:rPr>
        <w:t>(Techmel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Techmel,</w:t>
      </w:r>
      <w:r>
        <w:rPr>
          <w:spacing w:val="-1"/>
          <w:sz w:val="24"/>
        </w:rPr>
        <w:t> </w:t>
      </w:r>
      <w:r>
        <w:rPr>
          <w:sz w:val="24"/>
        </w:rPr>
        <w:t>TT-645P,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90"/>
        <w:ind w:left="580" w:right="658"/>
        <w:jc w:val="both"/>
      </w:pPr>
      <w:r>
        <w:rPr/>
        <w:t>Other Materials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mortar and pestle,</w:t>
      </w:r>
      <w:r>
        <w:rPr>
          <w:spacing w:val="1"/>
        </w:rPr>
        <w:t> </w:t>
      </w:r>
      <w:r>
        <w:rPr/>
        <w:t>refrigerator spatula,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cages,</w:t>
      </w:r>
      <w:r>
        <w:rPr>
          <w:spacing w:val="1"/>
        </w:rPr>
        <w:t> </w:t>
      </w:r>
      <w:r>
        <w:rPr/>
        <w:t>animal feeds,</w:t>
      </w:r>
      <w:r>
        <w:rPr>
          <w:spacing w:val="1"/>
        </w:rPr>
        <w:t> </w:t>
      </w:r>
      <w:r>
        <w:rPr/>
        <w:t>needles and syringes, cotton wool, cannular, scissors, pasteur pipette, evacuated (EDTA) tubes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sample bottles,</w:t>
      </w:r>
      <w:r>
        <w:rPr>
          <w:spacing w:val="2"/>
        </w:rPr>
        <w:t> </w:t>
      </w:r>
      <w:r>
        <w:rPr/>
        <w:t>capillary</w:t>
      </w:r>
      <w:r>
        <w:rPr>
          <w:spacing w:val="-5"/>
        </w:rPr>
        <w:t> </w:t>
      </w:r>
      <w:r>
        <w:rPr/>
        <w:t>tubes, marker</w:t>
      </w:r>
      <w:r>
        <w:rPr>
          <w:spacing w:val="1"/>
        </w:rPr>
        <w:t> </w:t>
      </w:r>
      <w:r>
        <w:rPr/>
        <w:t>and masking</w:t>
      </w:r>
      <w:r>
        <w:rPr>
          <w:spacing w:val="-3"/>
        </w:rPr>
        <w:t> </w:t>
      </w:r>
      <w:r>
        <w:rPr/>
        <w:t>tape.</w:t>
      </w:r>
    </w:p>
    <w:p>
      <w:pPr>
        <w:pStyle w:val="Heading1"/>
        <w:numPr>
          <w:ilvl w:val="2"/>
          <w:numId w:val="21"/>
        </w:numPr>
        <w:tabs>
          <w:tab w:pos="1241" w:val="left" w:leader="none"/>
        </w:tabs>
        <w:spacing w:line="240" w:lineRule="auto" w:before="5" w:after="0"/>
        <w:ind w:left="1240" w:right="0" w:hanging="661"/>
        <w:jc w:val="both"/>
      </w:pPr>
      <w:r>
        <w:rPr/>
        <w:t>Drugs,</w:t>
      </w:r>
      <w:r>
        <w:rPr>
          <w:spacing w:val="-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Solvents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488"/>
        <w:jc w:val="left"/>
        <w:rPr>
          <w:sz w:val="24"/>
        </w:rPr>
      </w:pPr>
      <w:r>
        <w:rPr>
          <w:sz w:val="24"/>
        </w:rPr>
        <w:t>Omeprazole</w:t>
      </w:r>
      <w:r>
        <w:rPr>
          <w:spacing w:val="-2"/>
          <w:sz w:val="24"/>
        </w:rPr>
        <w:t> </w:t>
      </w:r>
      <w:r>
        <w:rPr>
          <w:sz w:val="24"/>
        </w:rPr>
        <w:t>Capsule</w:t>
      </w:r>
      <w:r>
        <w:rPr>
          <w:spacing w:val="-2"/>
          <w:sz w:val="24"/>
        </w:rPr>
        <w:t> </w:t>
      </w:r>
      <w:r>
        <w:rPr>
          <w:sz w:val="24"/>
        </w:rPr>
        <w:t>20mg</w:t>
      </w:r>
      <w:r>
        <w:rPr>
          <w:spacing w:val="58"/>
          <w:sz w:val="24"/>
        </w:rPr>
        <w:t> </w:t>
      </w:r>
      <w:r>
        <w:rPr>
          <w:sz w:val="24"/>
        </w:rPr>
        <w:t>(Hovid</w:t>
      </w:r>
      <w:r>
        <w:rPr>
          <w:spacing w:val="2"/>
          <w:sz w:val="24"/>
        </w:rPr>
        <w:t> </w:t>
      </w:r>
      <w:r>
        <w:rPr>
          <w:sz w:val="24"/>
        </w:rPr>
        <w:t>BHD,</w:t>
      </w:r>
      <w:r>
        <w:rPr>
          <w:spacing w:val="-1"/>
          <w:sz w:val="24"/>
        </w:rPr>
        <w:t> </w:t>
      </w:r>
      <w:r>
        <w:rPr>
          <w:sz w:val="24"/>
        </w:rPr>
        <w:t>Malaysia)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555"/>
        <w:jc w:val="left"/>
        <w:rPr>
          <w:sz w:val="24"/>
        </w:rPr>
      </w:pPr>
      <w:r>
        <w:rPr>
          <w:sz w:val="24"/>
        </w:rPr>
        <w:t>Misoprostol</w:t>
      </w:r>
      <w:r>
        <w:rPr>
          <w:spacing w:val="-3"/>
          <w:sz w:val="24"/>
        </w:rPr>
        <w:t> </w:t>
      </w:r>
      <w:r>
        <w:rPr>
          <w:sz w:val="24"/>
        </w:rPr>
        <w:t>200ug</w:t>
      </w:r>
      <w:r>
        <w:rPr>
          <w:spacing w:val="-6"/>
          <w:sz w:val="24"/>
        </w:rPr>
        <w:t> </w:t>
      </w:r>
      <w:r>
        <w:rPr>
          <w:sz w:val="24"/>
        </w:rPr>
        <w:t>(Cytotec</w:t>
      </w:r>
      <w:r>
        <w:rPr>
          <w:spacing w:val="-4"/>
          <w:sz w:val="24"/>
        </w:rPr>
        <w:t> </w:t>
      </w:r>
      <w:r>
        <w:rPr>
          <w:sz w:val="24"/>
        </w:rPr>
        <w:t>Pharmaceutical</w:t>
      </w:r>
      <w:r>
        <w:rPr>
          <w:spacing w:val="-1"/>
          <w:sz w:val="24"/>
        </w:rPr>
        <w:t> </w:t>
      </w:r>
      <w:r>
        <w:rPr>
          <w:sz w:val="24"/>
        </w:rPr>
        <w:t>Lab. Germany)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620"/>
        <w:jc w:val="left"/>
        <w:rPr>
          <w:sz w:val="24"/>
        </w:rPr>
      </w:pPr>
      <w:r>
        <w:rPr>
          <w:sz w:val="24"/>
        </w:rPr>
        <w:t>Cimetidine</w:t>
      </w:r>
      <w:r>
        <w:rPr>
          <w:spacing w:val="-2"/>
          <w:sz w:val="24"/>
        </w:rPr>
        <w:t> </w:t>
      </w:r>
      <w:r>
        <w:rPr>
          <w:sz w:val="24"/>
        </w:rPr>
        <w:t>Capsule</w:t>
      </w:r>
      <w:r>
        <w:rPr>
          <w:spacing w:val="-3"/>
          <w:sz w:val="24"/>
        </w:rPr>
        <w:t> </w:t>
      </w:r>
      <w:r>
        <w:rPr>
          <w:sz w:val="24"/>
        </w:rPr>
        <w:t>200mg</w:t>
      </w:r>
      <w:r>
        <w:rPr>
          <w:spacing w:val="-3"/>
          <w:sz w:val="24"/>
        </w:rPr>
        <w:t> </w:t>
      </w:r>
      <w:r>
        <w:rPr>
          <w:sz w:val="24"/>
        </w:rPr>
        <w:t>(Paucodine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Pauco</w:t>
      </w:r>
      <w:r>
        <w:rPr>
          <w:spacing w:val="-1"/>
          <w:sz w:val="24"/>
        </w:rPr>
        <w:t> </w:t>
      </w:r>
      <w:r>
        <w:rPr>
          <w:sz w:val="24"/>
        </w:rPr>
        <w:t>Pharmaceutical Ind.</w:t>
      </w:r>
      <w:r>
        <w:rPr>
          <w:spacing w:val="-2"/>
          <w:sz w:val="24"/>
        </w:rPr>
        <w:t> </w:t>
      </w:r>
      <w:r>
        <w:rPr>
          <w:sz w:val="24"/>
        </w:rPr>
        <w:t>Nig.</w:t>
      </w:r>
      <w:r>
        <w:rPr>
          <w:spacing w:val="1"/>
          <w:sz w:val="24"/>
        </w:rPr>
        <w:t> </w:t>
      </w:r>
      <w:r>
        <w:rPr>
          <w:sz w:val="24"/>
        </w:rPr>
        <w:t>Ltd.)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608"/>
        <w:jc w:val="left"/>
        <w:rPr>
          <w:sz w:val="24"/>
        </w:rPr>
      </w:pPr>
      <w:r>
        <w:rPr>
          <w:sz w:val="24"/>
        </w:rPr>
        <w:t>Indomethacin</w:t>
      </w:r>
      <w:r>
        <w:rPr>
          <w:spacing w:val="-2"/>
          <w:sz w:val="24"/>
        </w:rPr>
        <w:t> </w:t>
      </w:r>
      <w:r>
        <w:rPr>
          <w:sz w:val="24"/>
        </w:rPr>
        <w:t>capsule</w:t>
      </w:r>
      <w:r>
        <w:rPr>
          <w:spacing w:val="-2"/>
          <w:sz w:val="24"/>
        </w:rPr>
        <w:t> </w:t>
      </w:r>
      <w:r>
        <w:rPr>
          <w:sz w:val="24"/>
        </w:rPr>
        <w:t>25mg</w:t>
      </w:r>
      <w:r>
        <w:rPr>
          <w:spacing w:val="-3"/>
          <w:sz w:val="24"/>
        </w:rPr>
        <w:t> </w:t>
      </w:r>
      <w:r>
        <w:rPr>
          <w:sz w:val="24"/>
        </w:rPr>
        <w:t>(M/S</w:t>
      </w:r>
      <w:r>
        <w:rPr>
          <w:spacing w:val="-1"/>
          <w:sz w:val="24"/>
        </w:rPr>
        <w:t> </w:t>
      </w:r>
      <w:r>
        <w:rPr>
          <w:sz w:val="24"/>
        </w:rPr>
        <w:t>Aphantee</w:t>
      </w:r>
      <w:r>
        <w:rPr>
          <w:spacing w:val="-2"/>
          <w:sz w:val="24"/>
        </w:rPr>
        <w:t> </w:t>
      </w:r>
      <w:r>
        <w:rPr>
          <w:sz w:val="24"/>
        </w:rPr>
        <w:t>Pharm.</w:t>
      </w:r>
      <w:r>
        <w:rPr>
          <w:spacing w:val="-1"/>
          <w:sz w:val="24"/>
        </w:rPr>
        <w:t> </w:t>
      </w:r>
      <w:r>
        <w:rPr>
          <w:sz w:val="24"/>
        </w:rPr>
        <w:t>Nig.</w:t>
      </w:r>
      <w:r>
        <w:rPr>
          <w:spacing w:val="1"/>
          <w:sz w:val="24"/>
        </w:rPr>
        <w:t> </w:t>
      </w:r>
      <w:r>
        <w:rPr>
          <w:sz w:val="24"/>
        </w:rPr>
        <w:t>Ltd)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541"/>
        <w:jc w:val="left"/>
        <w:rPr>
          <w:sz w:val="24"/>
        </w:rPr>
      </w:pPr>
      <w:r>
        <w:rPr>
          <w:sz w:val="24"/>
        </w:rPr>
        <w:t>Ethanol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(BDH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Ltd.,</w:t>
      </w:r>
      <w:r>
        <w:rPr>
          <w:spacing w:val="-1"/>
          <w:sz w:val="24"/>
        </w:rPr>
        <w:t> </w:t>
      </w:r>
      <w:r>
        <w:rPr>
          <w:sz w:val="24"/>
        </w:rPr>
        <w:t>Poole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608"/>
        <w:jc w:val="left"/>
        <w:rPr>
          <w:sz w:val="24"/>
        </w:rPr>
      </w:pPr>
      <w:r>
        <w:rPr>
          <w:sz w:val="24"/>
        </w:rPr>
        <w:t>Absolute</w:t>
      </w:r>
      <w:r>
        <w:rPr>
          <w:spacing w:val="-3"/>
          <w:sz w:val="24"/>
        </w:rPr>
        <w:t> </w:t>
      </w:r>
      <w:r>
        <w:rPr>
          <w:sz w:val="24"/>
        </w:rPr>
        <w:t>Formaldehyde</w:t>
      </w:r>
      <w:r>
        <w:rPr>
          <w:spacing w:val="-3"/>
          <w:sz w:val="24"/>
        </w:rPr>
        <w:t> </w:t>
      </w:r>
      <w:r>
        <w:rPr>
          <w:sz w:val="24"/>
        </w:rPr>
        <w:t>(BDH</w:t>
      </w:r>
      <w:r>
        <w:rPr>
          <w:spacing w:val="-2"/>
          <w:sz w:val="24"/>
        </w:rPr>
        <w:t> </w:t>
      </w:r>
      <w:r>
        <w:rPr>
          <w:sz w:val="24"/>
        </w:rPr>
        <w:t>Chemical Ltd.,</w:t>
      </w:r>
      <w:r>
        <w:rPr>
          <w:spacing w:val="-1"/>
          <w:sz w:val="24"/>
        </w:rPr>
        <w:t> </w:t>
      </w:r>
      <w:r>
        <w:rPr>
          <w:sz w:val="24"/>
        </w:rPr>
        <w:t>Poole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1" w:val="left" w:leader="none"/>
        </w:tabs>
        <w:spacing w:line="240" w:lineRule="auto" w:before="0" w:after="0"/>
        <w:ind w:left="1300" w:right="0" w:hanging="675"/>
        <w:jc w:val="both"/>
        <w:rPr>
          <w:sz w:val="24"/>
        </w:rPr>
      </w:pPr>
      <w:r>
        <w:rPr>
          <w:sz w:val="24"/>
        </w:rPr>
        <w:t>Chloroform</w:t>
      </w:r>
      <w:r>
        <w:rPr>
          <w:spacing w:val="-2"/>
          <w:sz w:val="24"/>
        </w:rPr>
        <w:t> </w:t>
      </w:r>
      <w:r>
        <w:rPr>
          <w:sz w:val="24"/>
        </w:rPr>
        <w:t>(BDH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Ltd.,</w:t>
      </w:r>
      <w:r>
        <w:rPr>
          <w:spacing w:val="-2"/>
          <w:sz w:val="24"/>
        </w:rPr>
        <w:t> </w:t>
      </w:r>
      <w:r>
        <w:rPr>
          <w:sz w:val="24"/>
        </w:rPr>
        <w:t>Poole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740"/>
        <w:jc w:val="left"/>
        <w:rPr>
          <w:sz w:val="24"/>
        </w:rPr>
      </w:pPr>
      <w:r>
        <w:rPr>
          <w:sz w:val="24"/>
        </w:rPr>
        <w:t>Distilled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and normal</w:t>
      </w:r>
      <w:r>
        <w:rPr>
          <w:spacing w:val="-1"/>
          <w:sz w:val="24"/>
        </w:rPr>
        <w:t> </w:t>
      </w:r>
      <w:r>
        <w:rPr>
          <w:sz w:val="24"/>
        </w:rPr>
        <w:t>saline</w:t>
      </w:r>
      <w:r>
        <w:rPr>
          <w:spacing w:val="-2"/>
          <w:sz w:val="24"/>
        </w:rPr>
        <w:t> </w:t>
      </w:r>
      <w:r>
        <w:rPr>
          <w:sz w:val="24"/>
        </w:rPr>
        <w:t>(0.9</w:t>
      </w:r>
      <w:r>
        <w:rPr>
          <w:spacing w:val="2"/>
          <w:sz w:val="24"/>
        </w:rPr>
        <w:t> </w:t>
      </w:r>
      <w:r>
        <w:rPr>
          <w:sz w:val="24"/>
        </w:rPr>
        <w:t>g</w:t>
      </w:r>
      <w:r>
        <w:rPr>
          <w:spacing w:val="-4"/>
          <w:sz w:val="24"/>
        </w:rPr>
        <w:t> </w:t>
      </w:r>
      <w:r>
        <w:rPr>
          <w:sz w:val="24"/>
        </w:rPr>
        <w:t>NaCl</w:t>
      </w:r>
      <w:r>
        <w:rPr>
          <w:spacing w:val="-1"/>
          <w:sz w:val="24"/>
        </w:rPr>
        <w:t> </w:t>
      </w:r>
      <w:r>
        <w:rPr>
          <w:sz w:val="24"/>
        </w:rPr>
        <w:t>in 100</w:t>
      </w:r>
      <w:r>
        <w:rPr>
          <w:spacing w:val="-1"/>
          <w:sz w:val="24"/>
        </w:rPr>
        <w:t> </w:t>
      </w:r>
      <w:r>
        <w:rPr>
          <w:sz w:val="24"/>
        </w:rPr>
        <w:t>ml</w:t>
      </w:r>
      <w:r>
        <w:rPr>
          <w:spacing w:val="-1"/>
          <w:sz w:val="24"/>
        </w:rPr>
        <w:t> </w:t>
      </w:r>
      <w:r>
        <w:rPr>
          <w:sz w:val="24"/>
        </w:rPr>
        <w:t>of Distilled</w:t>
      </w:r>
      <w:r>
        <w:rPr>
          <w:spacing w:val="-1"/>
          <w:sz w:val="24"/>
        </w:rPr>
        <w:t> </w:t>
      </w:r>
      <w:r>
        <w:rPr>
          <w:sz w:val="24"/>
        </w:rPr>
        <w:t>Water)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20"/>
        </w:numPr>
        <w:tabs>
          <w:tab w:pos="5055" w:val="left" w:leader="none"/>
        </w:tabs>
        <w:spacing w:line="240" w:lineRule="auto" w:before="0" w:after="0"/>
        <w:ind w:left="5054" w:right="0" w:hanging="481"/>
        <w:jc w:val="left"/>
      </w:pPr>
      <w:r>
        <w:rPr/>
        <w:t>Methods</w:t>
      </w:r>
    </w:p>
    <w:p>
      <w:pPr>
        <w:pStyle w:val="ListParagraph"/>
        <w:numPr>
          <w:ilvl w:val="2"/>
          <w:numId w:val="22"/>
        </w:numPr>
        <w:tabs>
          <w:tab w:pos="1241" w:val="left" w:leader="none"/>
        </w:tabs>
        <w:spacing w:line="240" w:lineRule="auto" w:before="134" w:after="0"/>
        <w:ind w:left="1240" w:right="0" w:hanging="661"/>
        <w:jc w:val="left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580" w:right="654"/>
        <w:jc w:val="both"/>
      </w:pPr>
      <w:r>
        <w:rPr/>
        <w:t>The stem bark of </w:t>
      </w:r>
      <w:r>
        <w:rPr>
          <w:i/>
        </w:rPr>
        <w:t>Ximenia americana</w:t>
      </w:r>
      <w:r>
        <w:rPr>
          <w:i/>
          <w:spacing w:val="1"/>
        </w:rPr>
        <w:t> </w:t>
      </w:r>
      <w:r>
        <w:rPr/>
        <w:t>were scraped off from the plant stems</w:t>
      </w:r>
      <w:r>
        <w:rPr>
          <w:spacing w:val="1"/>
        </w:rPr>
        <w:t> </w:t>
      </w:r>
      <w:r>
        <w:rPr/>
        <w:t>and dried under</w:t>
      </w:r>
      <w:r>
        <w:rPr>
          <w:spacing w:val="1"/>
        </w:rPr>
        <w:t> </w:t>
      </w:r>
      <w:r>
        <w:rPr/>
        <w:t>shade until a constant weight was obtained and then crushed into powder of 759 g. Soxhlet</w:t>
      </w:r>
      <w:r>
        <w:rPr>
          <w:spacing w:val="1"/>
        </w:rPr>
        <w:t> </w:t>
      </w:r>
      <w:r>
        <w:rPr/>
        <w:t>extraction method was used the extraction, the obtained powdered material (759 g) of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amemerican</w:t>
      </w:r>
      <w:r>
        <w:rPr/>
        <w:t>a was packed into a filter thimble underneath a conical flask containing the solvent</w:t>
      </w:r>
      <w:r>
        <w:rPr>
          <w:spacing w:val="1"/>
        </w:rPr>
        <w:t> </w:t>
      </w:r>
      <w:r>
        <w:rPr/>
        <w:t>(absolute methanol)</w:t>
      </w:r>
      <w:r>
        <w:rPr>
          <w:spacing w:val="1"/>
        </w:rPr>
        <w:t> </w:t>
      </w:r>
      <w:r>
        <w:rPr/>
        <w:t>which is heated, to evaporate and condense through the condenser into the</w:t>
      </w:r>
      <w:r>
        <w:rPr>
          <w:spacing w:val="1"/>
        </w:rPr>
        <w:t> </w:t>
      </w:r>
      <w:r>
        <w:rPr/>
        <w:t>timble for 72 hrs extraction. The mixture was then filtered and a filtrate was obtained and</w:t>
      </w:r>
      <w:r>
        <w:rPr>
          <w:spacing w:val="1"/>
        </w:rPr>
        <w:t> </w:t>
      </w:r>
      <w:r>
        <w:rPr/>
        <w:t>concentrated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dryness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rotary</w:t>
      </w:r>
      <w:r>
        <w:rPr>
          <w:spacing w:val="-1"/>
        </w:rPr>
        <w:t> </w:t>
      </w:r>
      <w:r>
        <w:rPr/>
        <w:t>evaporator</w:t>
      </w:r>
      <w:r>
        <w:rPr>
          <w:spacing w:val="3"/>
        </w:rPr>
        <w:t> </w:t>
      </w:r>
      <w:r>
        <w:rPr/>
        <w:t>over water</w:t>
      </w:r>
      <w:r>
        <w:rPr>
          <w:spacing w:val="-1"/>
        </w:rPr>
        <w:t> </w:t>
      </w:r>
      <w:r>
        <w:rPr/>
        <w:t>bath at</w:t>
      </w:r>
      <w:r>
        <w:rPr>
          <w:spacing w:val="1"/>
        </w:rPr>
        <w:t> </w:t>
      </w:r>
      <w:r>
        <w:rPr/>
        <w:t>45</w:t>
      </w:r>
      <w:r>
        <w:rPr>
          <w:vertAlign w:val="superscript"/>
        </w:rPr>
        <w:t>°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dark-brown</w:t>
      </w:r>
      <w:r>
        <w:rPr>
          <w:spacing w:val="-1"/>
          <w:vertAlign w:val="baseline"/>
        </w:rPr>
        <w:t> </w:t>
      </w:r>
      <w:r>
        <w:rPr>
          <w:vertAlign w:val="baseline"/>
        </w:rPr>
        <w:t>methanol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860" w:right="780"/>
        </w:sectPr>
      </w:pPr>
    </w:p>
    <w:p>
      <w:pPr>
        <w:pStyle w:val="BodyText"/>
        <w:spacing w:line="480" w:lineRule="auto" w:before="112"/>
        <w:ind w:left="580" w:right="656"/>
      </w:pPr>
      <w:r>
        <w:rPr/>
        <w:t>extract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packed</w:t>
      </w:r>
      <w:r>
        <w:rPr>
          <w:spacing w:val="22"/>
        </w:rPr>
        <w:t> </w:t>
      </w:r>
      <w:r>
        <w:rPr/>
        <w:t>into</w:t>
      </w:r>
      <w:r>
        <w:rPr>
          <w:spacing w:val="22"/>
        </w:rPr>
        <w:t> </w:t>
      </w:r>
      <w:r>
        <w:rPr/>
        <w:t>an</w:t>
      </w:r>
      <w:r>
        <w:rPr>
          <w:spacing w:val="23"/>
        </w:rPr>
        <w:t> </w:t>
      </w:r>
      <w:r>
        <w:rPr/>
        <w:t>airtight</w:t>
      </w:r>
      <w:r>
        <w:rPr>
          <w:spacing w:val="23"/>
        </w:rPr>
        <w:t> </w:t>
      </w:r>
      <w:r>
        <w:rPr/>
        <w:t>bottle</w:t>
      </w:r>
      <w:r>
        <w:rPr>
          <w:spacing w:val="22"/>
        </w:rPr>
        <w:t> </w:t>
      </w:r>
      <w:r>
        <w:rPr/>
        <w:t>stored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kept</w:t>
      </w:r>
      <w:r>
        <w:rPr>
          <w:spacing w:val="24"/>
        </w:rPr>
        <w:t> </w:t>
      </w:r>
      <w:r>
        <w:rPr/>
        <w:t>about</w:t>
      </w:r>
      <w:r>
        <w:rPr>
          <w:spacing w:val="25"/>
        </w:rPr>
        <w:t> </w:t>
      </w:r>
      <w:r>
        <w:rPr/>
        <w:t>25</w:t>
      </w:r>
      <w:r>
        <w:rPr>
          <w:vertAlign w:val="superscript"/>
        </w:rPr>
        <w:t>°</w:t>
      </w:r>
      <w:r>
        <w:rPr>
          <w:vertAlign w:val="baseline"/>
        </w:rPr>
        <w:t>C.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57"/>
          <w:vertAlign w:val="baseline"/>
        </w:rPr>
        <w:t> </w:t>
      </w:r>
      <w:r>
        <w:rPr>
          <w:vertAlign w:val="baseline"/>
        </w:rPr>
        <w:t>yield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was calculated as:</w:t>
      </w:r>
    </w:p>
    <w:p>
      <w:pPr>
        <w:pStyle w:val="BodyText"/>
        <w:tabs>
          <w:tab w:pos="3012" w:val="left" w:leader="none"/>
          <w:tab w:pos="3760" w:val="left" w:leader="none"/>
          <w:tab w:pos="6641" w:val="left" w:leader="none"/>
        </w:tabs>
        <w:spacing w:before="120"/>
        <w:ind w:left="580"/>
      </w:pPr>
      <w:r>
        <w:rPr/>
        <w:t>Percentage yield</w:t>
      </w:r>
      <w:r>
        <w:rPr>
          <w:spacing w:val="-2"/>
        </w:rPr>
        <w:t> </w:t>
      </w:r>
      <w:r>
        <w:rPr/>
        <w:t>(%)</w:t>
        <w:tab/>
        <w:t>=</w:t>
        <w:tab/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extract</w:t>
      </w:r>
      <w:r>
        <w:rPr>
          <w:spacing w:val="-1"/>
          <w:u w:val="single"/>
        </w:rPr>
        <w:t> </w:t>
      </w:r>
      <w:r>
        <w:rPr>
          <w:u w:val="single"/>
        </w:rPr>
        <w:t>(g)</w:t>
      </w:r>
      <w:r>
        <w:rPr/>
        <w:tab/>
        <w:t>×</w:t>
      </w:r>
      <w:r>
        <w:rPr>
          <w:spacing w:val="60"/>
        </w:rPr>
        <w:t> </w:t>
      </w:r>
      <w:r>
        <w:rPr/>
        <w:t>100</w:t>
      </w:r>
    </w:p>
    <w:p>
      <w:pPr>
        <w:pStyle w:val="BodyText"/>
        <w:tabs>
          <w:tab w:pos="7781" w:val="left" w:leader="none"/>
        </w:tabs>
        <w:ind w:left="3161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dried</w:t>
      </w:r>
      <w:r>
        <w:rPr>
          <w:spacing w:val="-1"/>
        </w:rPr>
        <w:t> </w:t>
      </w:r>
      <w:r>
        <w:rPr/>
        <w:t>stem bark</w:t>
      </w:r>
      <w:r>
        <w:rPr>
          <w:spacing w:val="-1"/>
        </w:rPr>
        <w:t> </w:t>
      </w:r>
      <w:r>
        <w:rPr/>
        <w:t>powder</w:t>
      </w:r>
      <w:r>
        <w:rPr>
          <w:spacing w:val="-1"/>
        </w:rPr>
        <w:t> </w:t>
      </w:r>
      <w:r>
        <w:rPr/>
        <w:t>(g)</w:t>
        <w:tab/>
        <w:t>(Sultana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2009)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1"/>
        <w:numPr>
          <w:ilvl w:val="2"/>
          <w:numId w:val="22"/>
        </w:numPr>
        <w:tabs>
          <w:tab w:pos="1241" w:val="left" w:leader="none"/>
        </w:tabs>
        <w:spacing w:line="240" w:lineRule="auto" w:before="0" w:after="0"/>
        <w:ind w:left="1240" w:right="0" w:hanging="661"/>
        <w:jc w:val="both"/>
      </w:pPr>
      <w:r>
        <w:rPr/>
        <w:t>Preliminary</w:t>
      </w:r>
      <w:r>
        <w:rPr>
          <w:spacing w:val="-4"/>
        </w:rPr>
        <w:t> </w:t>
      </w:r>
      <w:r>
        <w:rPr/>
        <w:t>phytochemical</w:t>
      </w:r>
      <w:r>
        <w:rPr>
          <w:spacing w:val="-3"/>
        </w:rPr>
        <w:t> </w:t>
      </w:r>
      <w:r>
        <w:rPr/>
        <w:t>screening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62"/>
        <w:jc w:val="both"/>
      </w:pPr>
      <w:r>
        <w:rPr/>
        <w:t>The method</w:t>
      </w:r>
      <w:r>
        <w:rPr>
          <w:spacing w:val="1"/>
        </w:rPr>
        <w:t> </w:t>
      </w:r>
      <w:r>
        <w:rPr/>
        <w:t>of Trease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for the</w:t>
      </w:r>
      <w:r>
        <w:rPr>
          <w:spacing w:val="60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sterols,</w:t>
      </w:r>
      <w:r>
        <w:rPr>
          <w:spacing w:val="1"/>
        </w:rPr>
        <w:t> </w:t>
      </w:r>
      <w:r>
        <w:rPr/>
        <w:t>terpens,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steroidal</w:t>
      </w:r>
      <w:r>
        <w:rPr>
          <w:spacing w:val="-1"/>
        </w:rPr>
        <w:t> </w:t>
      </w:r>
      <w:r>
        <w:rPr/>
        <w:t>glycosides as outlined below: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22"/>
        </w:numPr>
        <w:tabs>
          <w:tab w:pos="1361" w:val="left" w:leader="none"/>
        </w:tabs>
        <w:spacing w:line="240" w:lineRule="auto" w:before="0" w:after="0"/>
        <w:ind w:left="1360" w:right="0" w:hanging="781"/>
        <w:jc w:val="both"/>
        <w:rPr>
          <w:sz w:val="24"/>
        </w:rPr>
      </w:pPr>
      <w:r>
        <w:rPr>
          <w:i/>
          <w:sz w:val="24"/>
        </w:rPr>
        <w:t>Carbohydrates</w:t>
      </w:r>
      <w:r>
        <w:rPr>
          <w:i/>
          <w:spacing w:val="-11"/>
          <w:sz w:val="24"/>
        </w:rPr>
        <w:t> </w:t>
      </w:r>
      <w:r>
        <w:rPr>
          <w:sz w:val="24"/>
        </w:rPr>
        <w:t>(Molisch‟reagent</w:t>
      </w:r>
      <w:r>
        <w:rPr>
          <w:spacing w:val="-11"/>
          <w:sz w:val="24"/>
        </w:rPr>
        <w:t> </w:t>
      </w:r>
      <w:r>
        <w:rPr>
          <w:sz w:val="24"/>
        </w:rPr>
        <w:t>test)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80" w:lineRule="auto"/>
        <w:ind w:left="580" w:right="655"/>
        <w:jc w:val="both"/>
      </w:pPr>
      <w:r>
        <w:rPr>
          <w:w w:val="95"/>
        </w:rPr>
        <w:t>Few</w:t>
      </w:r>
      <w:r>
        <w:rPr>
          <w:spacing w:val="1"/>
          <w:w w:val="95"/>
        </w:rPr>
        <w:t> </w:t>
      </w:r>
      <w:r>
        <w:rPr>
          <w:w w:val="95"/>
        </w:rPr>
        <w:t>drops of Molisch‟</w:t>
      </w:r>
      <w:r>
        <w:rPr>
          <w:spacing w:val="1"/>
          <w:w w:val="95"/>
        </w:rPr>
        <w:t> </w:t>
      </w:r>
      <w:r>
        <w:rPr>
          <w:w w:val="95"/>
        </w:rPr>
        <w:t>reagent was added to 5</w:t>
      </w:r>
      <w:r>
        <w:rPr>
          <w:spacing w:val="1"/>
          <w:w w:val="95"/>
        </w:rPr>
        <w:t> </w:t>
      </w:r>
      <w:r>
        <w:rPr>
          <w:w w:val="95"/>
        </w:rPr>
        <w:t>ml</w:t>
      </w:r>
      <w:r>
        <w:rPr>
          <w:spacing w:val="1"/>
          <w:w w:val="95"/>
        </w:rPr>
        <w:t> </w:t>
      </w:r>
      <w:r>
        <w:rPr>
          <w:w w:val="95"/>
        </w:rPr>
        <w:t>of the</w:t>
      </w:r>
      <w:r>
        <w:rPr>
          <w:spacing w:val="1"/>
          <w:w w:val="95"/>
        </w:rPr>
        <w:t> </w:t>
      </w:r>
      <w:r>
        <w:rPr>
          <w:w w:val="95"/>
        </w:rPr>
        <w:t>extract in a</w:t>
      </w:r>
      <w:r>
        <w:rPr>
          <w:spacing w:val="1"/>
          <w:w w:val="95"/>
        </w:rPr>
        <w:t> </w:t>
      </w:r>
      <w:r>
        <w:rPr>
          <w:w w:val="95"/>
        </w:rPr>
        <w:t>test tube and</w:t>
      </w:r>
      <w:r>
        <w:rPr>
          <w:spacing w:val="54"/>
        </w:rPr>
        <w:t> </w:t>
      </w:r>
      <w:r>
        <w:rPr>
          <w:w w:val="95"/>
        </w:rPr>
        <w:t>conc.</w:t>
      </w:r>
      <w:r>
        <w:rPr>
          <w:spacing w:val="54"/>
        </w:rPr>
        <w:t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4</w:t>
      </w:r>
      <w:r>
        <w:rPr>
          <w:w w:val="95"/>
          <w:vertAlign w:val="baseline"/>
        </w:rPr>
        <w:t> (1</w:t>
      </w:r>
      <w:r>
        <w:rPr>
          <w:spacing w:val="-54"/>
          <w:w w:val="95"/>
          <w:vertAlign w:val="baseline"/>
        </w:rPr>
        <w:t> </w:t>
      </w:r>
      <w:r>
        <w:rPr>
          <w:vertAlign w:val="baseline"/>
        </w:rPr>
        <w:t>mL) was added down the test tube side. Formation of a purple ring interphase beneath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-1"/>
          <w:vertAlign w:val="baseline"/>
        </w:rPr>
        <w:t> </w:t>
      </w:r>
      <w:r>
        <w:rPr>
          <w:vertAlign w:val="baseline"/>
        </w:rPr>
        <w:t>layer confirms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carbohydrates (Silva </w:t>
      </w:r>
      <w:r>
        <w:rPr>
          <w:i/>
          <w:vertAlign w:val="baseline"/>
        </w:rPr>
        <w:t>et al</w:t>
      </w:r>
      <w:r>
        <w:rPr>
          <w:vertAlign w:val="baseline"/>
        </w:rPr>
        <w:t>., 1998).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22"/>
        </w:numPr>
        <w:tabs>
          <w:tab w:pos="1421" w:val="left" w:leader="none"/>
        </w:tabs>
        <w:spacing w:line="240" w:lineRule="auto" w:before="0" w:after="0"/>
        <w:ind w:left="1420" w:right="0" w:hanging="841"/>
        <w:jc w:val="both"/>
        <w:rPr>
          <w:sz w:val="24"/>
        </w:rPr>
      </w:pPr>
      <w:r>
        <w:rPr>
          <w:i/>
          <w:sz w:val="24"/>
        </w:rPr>
        <w:t>Alkaloids</w:t>
      </w:r>
      <w:r>
        <w:rPr>
          <w:i/>
          <w:spacing w:val="-9"/>
          <w:sz w:val="24"/>
        </w:rPr>
        <w:t> </w:t>
      </w:r>
      <w:r>
        <w:rPr>
          <w:sz w:val="24"/>
        </w:rPr>
        <w:t>(Mayer‟s</w:t>
      </w:r>
      <w:r>
        <w:rPr>
          <w:spacing w:val="-10"/>
          <w:sz w:val="24"/>
        </w:rPr>
        <w:t> </w:t>
      </w:r>
      <w:r>
        <w:rPr>
          <w:sz w:val="24"/>
        </w:rPr>
        <w:t>reagent</w:t>
      </w:r>
      <w:r>
        <w:rPr>
          <w:spacing w:val="-8"/>
          <w:sz w:val="24"/>
        </w:rPr>
        <w:t> </w:t>
      </w:r>
      <w:r>
        <w:rPr>
          <w:sz w:val="24"/>
        </w:rPr>
        <w:t>test)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0" w:right="656"/>
        <w:jc w:val="both"/>
      </w:pPr>
      <w:r>
        <w:rPr/>
        <w:t>A little portion of the extract dissolved in 5 mL of water was mixed with equal volume of 1%</w:t>
      </w:r>
      <w:r>
        <w:rPr>
          <w:spacing w:val="1"/>
        </w:rPr>
        <w:t> </w:t>
      </w:r>
      <w:r>
        <w:rPr/>
        <w:t>aqueous hydrochloric acid (HCl) and stirred over water bath for 10-15 minutes and then filtered;</w:t>
      </w:r>
      <w:r>
        <w:rPr>
          <w:spacing w:val="1"/>
        </w:rPr>
        <w:t> </w:t>
      </w:r>
      <w:r>
        <w:rPr/>
        <w:t>1mL of the filtrate was mixed with few drops of Mayer‟s reagent; and another 1mL of the filtrate</w:t>
      </w:r>
      <w:r>
        <w:rPr>
          <w:spacing w:val="-57"/>
        </w:rPr>
        <w:t> </w:t>
      </w:r>
      <w:r>
        <w:rPr/>
        <w:t>with Wagner‟s reagent; and yet another 1ml with Drangendorff‟s reagent. The mixtures were</w:t>
      </w:r>
      <w:r>
        <w:rPr>
          <w:spacing w:val="1"/>
        </w:rPr>
        <w:t> </w:t>
      </w:r>
      <w:r>
        <w:rPr/>
        <w:t>checked for a</w:t>
      </w:r>
      <w:r>
        <w:rPr>
          <w:spacing w:val="1"/>
        </w:rPr>
        <w:t> </w:t>
      </w:r>
      <w:r>
        <w:rPr/>
        <w:t>white precipitate, red precipitate</w:t>
      </w:r>
      <w:r>
        <w:rPr>
          <w:spacing w:val="1"/>
        </w:rPr>
        <w:t> </w:t>
      </w:r>
      <w:r>
        <w:rPr/>
        <w:t>and rose red precipitate, respectively which</w:t>
      </w:r>
      <w:r>
        <w:rPr>
          <w:spacing w:val="1"/>
        </w:rPr>
        <w:t> </w:t>
      </w:r>
      <w:r>
        <w:rPr/>
        <w:t>signifies</w:t>
      </w:r>
      <w:r>
        <w:rPr>
          <w:spacing w:val="59"/>
        </w:rPr>
        <w:t> </w:t>
      </w:r>
      <w:r>
        <w:rPr/>
        <w:t>the 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 (Evans, 1989).</w:t>
      </w:r>
    </w:p>
    <w:p>
      <w:pPr>
        <w:pStyle w:val="BodyText"/>
        <w:rPr>
          <w:sz w:val="21"/>
        </w:rPr>
      </w:pPr>
    </w:p>
    <w:p>
      <w:pPr>
        <w:spacing w:before="0"/>
        <w:ind w:left="580" w:right="0" w:firstLine="0"/>
        <w:jc w:val="both"/>
        <w:rPr>
          <w:sz w:val="24"/>
        </w:rPr>
      </w:pPr>
      <w:r>
        <w:rPr>
          <w:i/>
          <w:sz w:val="24"/>
        </w:rPr>
        <w:t>3.3.3.3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Steroidal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Glycosides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Liebermann-Burchard‟s</w:t>
      </w:r>
      <w:r>
        <w:rPr>
          <w:spacing w:val="-6"/>
          <w:sz w:val="24"/>
        </w:rPr>
        <w:t> </w:t>
      </w:r>
      <w:r>
        <w:rPr>
          <w:sz w:val="24"/>
        </w:rPr>
        <w:t>test)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0" w:right="657"/>
        <w:jc w:val="both"/>
      </w:pPr>
      <w:r>
        <w:rPr/>
        <w:t>The extract (5 g) was dissolved in 10 mL of distilled water in a test tube and was evaporated on a</w:t>
      </w:r>
      <w:r>
        <w:rPr>
          <w:spacing w:val="-57"/>
        </w:rPr>
        <w:t> </w:t>
      </w:r>
      <w:r>
        <w:rPr/>
        <w:t>boiling</w:t>
      </w:r>
      <w:r>
        <w:rPr>
          <w:spacing w:val="-1"/>
        </w:rPr>
        <w:t> </w:t>
      </w:r>
      <w:r>
        <w:rPr/>
        <w:t>water bath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(55°C) to</w:t>
      </w:r>
      <w:r>
        <w:rPr>
          <w:spacing w:val="2"/>
        </w:rPr>
        <w:t> </w:t>
      </w:r>
      <w:r>
        <w:rPr/>
        <w:t>dryness.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residue was</w:t>
      </w:r>
      <w:r>
        <w:rPr>
          <w:spacing w:val="2"/>
        </w:rPr>
        <w:t> </w:t>
      </w:r>
      <w:r>
        <w:rPr/>
        <w:t>dissolved in</w:t>
      </w:r>
      <w:r>
        <w:rPr>
          <w:spacing w:val="2"/>
        </w:rPr>
        <w:t> </w:t>
      </w:r>
      <w:r>
        <w:rPr/>
        <w:t>0.5</w:t>
      </w:r>
      <w:r>
        <w:rPr>
          <w:spacing w:val="1"/>
        </w:rPr>
        <w:t> </w:t>
      </w:r>
      <w:r>
        <w:rPr/>
        <w:t>mL</w:t>
      </w:r>
      <w:r>
        <w:rPr>
          <w:spacing w:val="-1"/>
        </w:rPr>
        <w:t> </w:t>
      </w:r>
      <w:r>
        <w:rPr/>
        <w:t>chloroform in</w:t>
      </w:r>
      <w:r>
        <w:rPr>
          <w:spacing w:val="2"/>
        </w:rPr>
        <w:t> </w:t>
      </w:r>
      <w:r>
        <w:rPr/>
        <w:t>a test</w:t>
      </w:r>
    </w:p>
    <w:p>
      <w:pPr>
        <w:spacing w:after="0" w:line="480" w:lineRule="auto"/>
        <w:jc w:val="both"/>
        <w:sectPr>
          <w:pgSz w:w="12240" w:h="15840"/>
          <w:pgMar w:header="0" w:footer="1015" w:top="1320" w:bottom="1200" w:left="860" w:right="780"/>
        </w:sectPr>
      </w:pPr>
    </w:p>
    <w:p>
      <w:pPr>
        <w:pStyle w:val="BodyText"/>
        <w:spacing w:line="480" w:lineRule="auto" w:before="72"/>
        <w:ind w:left="580" w:right="657"/>
        <w:jc w:val="both"/>
      </w:pPr>
      <w:r>
        <w:rPr/>
        <w:t>tube. Then Conc.H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acid (2 ml) taken with a pipette was dropped at the bottom of the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tube for Liebermann-Burchard‟s reaction. Separation of the two liquids by a reddish brown ring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-1"/>
          <w:vertAlign w:val="baseline"/>
        </w:rPr>
        <w:t> </w:t>
      </w:r>
      <w:r>
        <w:rPr>
          <w:vertAlign w:val="baseline"/>
        </w:rPr>
        <w:t>indicates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steroids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triterpenes (Brain</w:t>
      </w:r>
      <w:r>
        <w:rPr>
          <w:spacing w:val="1"/>
          <w:vertAlign w:val="baseline"/>
        </w:rPr>
        <w:t> </w:t>
      </w:r>
      <w:r>
        <w:rPr>
          <w:vertAlign w:val="baseline"/>
        </w:rPr>
        <w:t>and Turner,</w:t>
      </w:r>
      <w:r>
        <w:rPr>
          <w:spacing w:val="1"/>
          <w:vertAlign w:val="baseline"/>
        </w:rPr>
        <w:t> </w:t>
      </w:r>
      <w:r>
        <w:rPr>
          <w:vertAlign w:val="baseline"/>
        </w:rPr>
        <w:t>1975).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23"/>
        </w:numPr>
        <w:tabs>
          <w:tab w:pos="1421" w:val="left" w:leader="none"/>
        </w:tabs>
        <w:spacing w:line="240" w:lineRule="auto" w:before="0" w:after="0"/>
        <w:ind w:left="1420" w:right="0" w:hanging="841"/>
        <w:jc w:val="both"/>
        <w:rPr>
          <w:sz w:val="24"/>
        </w:rPr>
      </w:pPr>
      <w:r>
        <w:rPr>
          <w:i/>
          <w:sz w:val="24"/>
        </w:rPr>
        <w:t>Anthraquinones</w:t>
      </w:r>
      <w:r>
        <w:rPr>
          <w:i/>
          <w:spacing w:val="-11"/>
          <w:sz w:val="24"/>
        </w:rPr>
        <w:t> </w:t>
      </w:r>
      <w:r>
        <w:rPr>
          <w:sz w:val="24"/>
        </w:rPr>
        <w:t>(Borntrager‟s</w:t>
      </w:r>
      <w:r>
        <w:rPr>
          <w:spacing w:val="-11"/>
          <w:sz w:val="24"/>
        </w:rPr>
        <w:t> </w:t>
      </w:r>
      <w:r>
        <w:rPr>
          <w:sz w:val="24"/>
        </w:rPr>
        <w:t>test)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0" w:right="656"/>
        <w:jc w:val="both"/>
      </w:pPr>
      <w:r>
        <w:rPr/>
        <w:t>The extract (3 g) was dissolved with 10 mL of benzene and filtered to obtain a filtrate which was</w:t>
      </w:r>
      <w:r>
        <w:rPr>
          <w:spacing w:val="1"/>
        </w:rPr>
        <w:t> </w:t>
      </w:r>
      <w:r>
        <w:rPr/>
        <w:t>mixed with ammonia solution (5 mL of 10%) and stirred; another 3 g of the extract boiled with 5</w:t>
      </w:r>
      <w:r>
        <w:rPr>
          <w:spacing w:val="-57"/>
        </w:rPr>
        <w:t> </w:t>
      </w:r>
      <w:r>
        <w:rPr/>
        <w:t>mL of 10% hydrochloric acid for 3 minutes was filtered hot and allowed to cool. The filtrate</w:t>
      </w:r>
      <w:r>
        <w:rPr>
          <w:spacing w:val="1"/>
        </w:rPr>
        <w:t> </w:t>
      </w:r>
      <w:r>
        <w:rPr/>
        <w:t>mixed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5</w:t>
      </w:r>
      <w:r>
        <w:rPr>
          <w:spacing w:val="45"/>
        </w:rPr>
        <w:t> </w:t>
      </w:r>
      <w:r>
        <w:rPr/>
        <w:t>mL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benzene</w:t>
      </w:r>
      <w:r>
        <w:rPr>
          <w:spacing w:val="46"/>
        </w:rPr>
        <w:t> </w:t>
      </w:r>
      <w:r>
        <w:rPr/>
        <w:t>produces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benzene</w:t>
      </w:r>
      <w:r>
        <w:rPr>
          <w:spacing w:val="46"/>
        </w:rPr>
        <w:t> </w:t>
      </w:r>
      <w:r>
        <w:rPr/>
        <w:t>layer</w:t>
      </w:r>
      <w:r>
        <w:rPr>
          <w:spacing w:val="46"/>
        </w:rPr>
        <w:t> </w:t>
      </w:r>
      <w:r>
        <w:rPr/>
        <w:t>which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filtered</w:t>
      </w:r>
      <w:r>
        <w:rPr>
          <w:spacing w:val="46"/>
        </w:rPr>
        <w:t> </w:t>
      </w:r>
      <w:r>
        <w:rPr/>
        <w:t>off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half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volume of the residue mixed with 10% ammonia solution and shaken gently. A red colour in the</w:t>
      </w:r>
      <w:r>
        <w:rPr>
          <w:spacing w:val="1"/>
        </w:rPr>
        <w:t> </w:t>
      </w:r>
      <w:r>
        <w:rPr/>
        <w:t>ammonia (lower) phase</w:t>
      </w:r>
      <w:r>
        <w:rPr>
          <w:spacing w:val="1"/>
        </w:rPr>
        <w:t> </w:t>
      </w:r>
      <w:r>
        <w:rPr/>
        <w:t>for both the filtrate and residue indicates the presence of free and</w:t>
      </w:r>
      <w:r>
        <w:rPr>
          <w:spacing w:val="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anthraquinones, respectively</w:t>
      </w:r>
      <w:r>
        <w:rPr>
          <w:spacing w:val="-5"/>
        </w:rPr>
        <w:t> </w:t>
      </w:r>
      <w:r>
        <w:rPr/>
        <w:t>(Sofowora, 1993).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23"/>
        </w:numPr>
        <w:tabs>
          <w:tab w:pos="1421" w:val="left" w:leader="none"/>
        </w:tabs>
        <w:spacing w:line="240" w:lineRule="auto" w:before="0" w:after="0"/>
        <w:ind w:left="1420" w:right="0" w:hanging="841"/>
        <w:jc w:val="both"/>
        <w:rPr>
          <w:sz w:val="24"/>
        </w:rPr>
      </w:pPr>
      <w:r>
        <w:rPr>
          <w:i/>
          <w:sz w:val="24"/>
        </w:rPr>
        <w:t>Saponins</w:t>
      </w:r>
      <w:r>
        <w:rPr>
          <w:i/>
          <w:spacing w:val="-1"/>
          <w:sz w:val="24"/>
        </w:rPr>
        <w:t> </w:t>
      </w:r>
      <w:r>
        <w:rPr>
          <w:sz w:val="24"/>
        </w:rPr>
        <w:t>(Frothing</w:t>
      </w:r>
      <w:r>
        <w:rPr>
          <w:spacing w:val="-3"/>
          <w:sz w:val="24"/>
        </w:rPr>
        <w:t> </w:t>
      </w:r>
      <w:r>
        <w:rPr>
          <w:sz w:val="24"/>
        </w:rPr>
        <w:t>test)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580" w:right="657"/>
        <w:jc w:val="both"/>
      </w:pPr>
      <w:r>
        <w:rPr/>
        <w:t>Little portion of the extract dissolved in 10 mL of distilled water and shaken gently for 30</w:t>
      </w:r>
      <w:r>
        <w:rPr>
          <w:spacing w:val="1"/>
        </w:rPr>
        <w:t> </w:t>
      </w:r>
      <w:r>
        <w:rPr/>
        <w:t>seconds which foams vigorously for 30 minutes indicating the presence of saponin (Silva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23"/>
        </w:numPr>
        <w:tabs>
          <w:tab w:pos="1421" w:val="left" w:leader="none"/>
        </w:tabs>
        <w:spacing w:line="240" w:lineRule="auto" w:before="0" w:after="0"/>
        <w:ind w:left="1420" w:right="0" w:hanging="841"/>
        <w:jc w:val="both"/>
        <w:rPr>
          <w:sz w:val="24"/>
        </w:rPr>
      </w:pPr>
      <w:r>
        <w:rPr>
          <w:i/>
          <w:sz w:val="24"/>
        </w:rPr>
        <w:t>Flavonoids</w:t>
      </w:r>
      <w:r>
        <w:rPr>
          <w:i/>
          <w:spacing w:val="-2"/>
          <w:sz w:val="24"/>
        </w:rPr>
        <w:t> </w:t>
      </w:r>
      <w:r>
        <w:rPr>
          <w:sz w:val="24"/>
        </w:rPr>
        <w:t>(Shinoda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Hydroxide</w:t>
      </w:r>
      <w:r>
        <w:rPr>
          <w:spacing w:val="-1"/>
          <w:sz w:val="24"/>
        </w:rPr>
        <w:t> </w:t>
      </w:r>
      <w:r>
        <w:rPr>
          <w:sz w:val="24"/>
        </w:rPr>
        <w:t>Test)</w:t>
      </w:r>
    </w:p>
    <w:p>
      <w:pPr>
        <w:pStyle w:val="BodyText"/>
      </w:pPr>
    </w:p>
    <w:p>
      <w:pPr>
        <w:pStyle w:val="ListParagraph"/>
        <w:numPr>
          <w:ilvl w:val="4"/>
          <w:numId w:val="23"/>
        </w:numPr>
        <w:tabs>
          <w:tab w:pos="1301" w:val="left" w:leader="none"/>
        </w:tabs>
        <w:spacing w:line="480" w:lineRule="auto" w:before="0" w:after="0"/>
        <w:ind w:left="1300" w:right="660" w:hanging="488"/>
        <w:jc w:val="both"/>
        <w:rPr>
          <w:sz w:val="24"/>
        </w:rPr>
      </w:pPr>
      <w:r>
        <w:rPr>
          <w:sz w:val="24"/>
        </w:rPr>
        <w:t>Shinoda Test: The extract (2 g) dissolved in 2 mL of 50% methanol and warmed over</w:t>
      </w:r>
      <w:r>
        <w:rPr>
          <w:spacing w:val="1"/>
          <w:sz w:val="24"/>
        </w:rPr>
        <w:t> </w:t>
      </w:r>
      <w:r>
        <w:rPr>
          <w:sz w:val="24"/>
        </w:rPr>
        <w:t>water bath was filtered. Magnesium metals (4-5 pieces) and few drops of concentrated</w:t>
      </w:r>
      <w:r>
        <w:rPr>
          <w:spacing w:val="1"/>
          <w:sz w:val="24"/>
        </w:rPr>
        <w:t> </w:t>
      </w:r>
      <w:r>
        <w:rPr>
          <w:sz w:val="24"/>
        </w:rPr>
        <w:t>hydrochloric acid (HCl) were added to the filtrate and observed for the pink colour of</w:t>
      </w:r>
      <w:r>
        <w:rPr>
          <w:spacing w:val="1"/>
          <w:sz w:val="24"/>
        </w:rPr>
        <w:t> </w:t>
      </w:r>
      <w:r>
        <w:rPr>
          <w:sz w:val="24"/>
        </w:rPr>
        <w:t>flavonoids.</w:t>
      </w:r>
    </w:p>
    <w:p>
      <w:pPr>
        <w:pStyle w:val="ListParagraph"/>
        <w:numPr>
          <w:ilvl w:val="4"/>
          <w:numId w:val="23"/>
        </w:numPr>
        <w:tabs>
          <w:tab w:pos="1301" w:val="left" w:leader="none"/>
        </w:tabs>
        <w:spacing w:line="480" w:lineRule="auto" w:before="1" w:after="0"/>
        <w:ind w:left="1300" w:right="663" w:hanging="555"/>
        <w:jc w:val="both"/>
        <w:rPr>
          <w:sz w:val="24"/>
        </w:rPr>
      </w:pPr>
      <w:r>
        <w:rPr>
          <w:sz w:val="24"/>
        </w:rPr>
        <w:t>Sodium Hydroxide Test: Few drops of aqueous</w:t>
      </w:r>
      <w:r>
        <w:rPr>
          <w:spacing w:val="1"/>
          <w:sz w:val="24"/>
        </w:rPr>
        <w:t> </w:t>
      </w:r>
      <w:r>
        <w:rPr>
          <w:sz w:val="24"/>
        </w:rPr>
        <w:t>sodium hydroxide added</w:t>
      </w:r>
      <w:r>
        <w:rPr>
          <w:spacing w:val="60"/>
          <w:sz w:val="24"/>
        </w:rPr>
        <w:t> </w:t>
      </w:r>
      <w:r>
        <w:rPr>
          <w:sz w:val="24"/>
        </w:rPr>
        <w:t>onto 5 mL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was also</w:t>
      </w:r>
      <w:r>
        <w:rPr>
          <w:spacing w:val="-1"/>
          <w:sz w:val="24"/>
        </w:rPr>
        <w:t> </w:t>
      </w:r>
      <w:r>
        <w:rPr>
          <w:sz w:val="24"/>
        </w:rPr>
        <w:t>observed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yellow</w:t>
      </w:r>
      <w:r>
        <w:rPr>
          <w:spacing w:val="-1"/>
          <w:sz w:val="24"/>
        </w:rPr>
        <w:t> </w:t>
      </w:r>
      <w:r>
        <w:rPr>
          <w:sz w:val="24"/>
        </w:rPr>
        <w:t>colour of</w:t>
      </w:r>
      <w:r>
        <w:rPr>
          <w:spacing w:val="-1"/>
          <w:sz w:val="24"/>
        </w:rPr>
        <w:t> </w:t>
      </w:r>
      <w:r>
        <w:rPr>
          <w:sz w:val="24"/>
        </w:rPr>
        <w:t>flavonoids.</w:t>
      </w:r>
      <w:r>
        <w:rPr>
          <w:spacing w:val="-1"/>
          <w:sz w:val="24"/>
        </w:rPr>
        <w:t> </w:t>
      </w:r>
      <w:r>
        <w:rPr>
          <w:sz w:val="24"/>
        </w:rPr>
        <w:t>(Mahran,</w:t>
      </w:r>
      <w:r>
        <w:rPr>
          <w:spacing w:val="2"/>
          <w:sz w:val="24"/>
        </w:rPr>
        <w:t> </w:t>
      </w:r>
      <w:r>
        <w:rPr>
          <w:sz w:val="24"/>
        </w:rPr>
        <w:t>1980)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ListParagraph"/>
        <w:numPr>
          <w:ilvl w:val="3"/>
          <w:numId w:val="23"/>
        </w:numPr>
        <w:tabs>
          <w:tab w:pos="1421" w:val="left" w:leader="none"/>
        </w:tabs>
        <w:spacing w:line="240" w:lineRule="auto" w:before="72" w:after="0"/>
        <w:ind w:left="1420" w:right="0" w:hanging="841"/>
        <w:jc w:val="left"/>
        <w:rPr>
          <w:sz w:val="24"/>
        </w:rPr>
      </w:pPr>
      <w:r>
        <w:rPr>
          <w:i/>
          <w:sz w:val="24"/>
        </w:rPr>
        <w:t>Tannins</w:t>
      </w:r>
      <w:r>
        <w:rPr>
          <w:i/>
          <w:spacing w:val="-1"/>
          <w:sz w:val="24"/>
        </w:rPr>
        <w:t> </w:t>
      </w:r>
      <w:r>
        <w:rPr>
          <w:sz w:val="24"/>
        </w:rPr>
        <w:t>(FeCl</w:t>
      </w:r>
      <w:r>
        <w:rPr>
          <w:sz w:val="24"/>
          <w:vertAlign w:val="subscript"/>
        </w:rPr>
        <w:t>3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Test)</w:t>
      </w:r>
    </w:p>
    <w:p>
      <w:pPr>
        <w:pStyle w:val="BodyText"/>
      </w:pPr>
    </w:p>
    <w:p>
      <w:pPr>
        <w:pStyle w:val="BodyText"/>
        <w:spacing w:line="480" w:lineRule="auto"/>
        <w:ind w:left="580" w:right="654"/>
        <w:jc w:val="both"/>
      </w:pPr>
      <w:r>
        <w:rPr/>
        <w:t>The extract (3 g) boiled with 10 mL of water was cooled and filtered. A drop of 1% FeCl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added to 1 mL of the filtrate was checked for blue-black precipitate of tannin (Evans,</w:t>
      </w:r>
      <w:r>
        <w:rPr>
          <w:spacing w:val="1"/>
          <w:vertAlign w:val="baseline"/>
        </w:rPr>
        <w:t> </w:t>
      </w:r>
      <w:r>
        <w:rPr>
          <w:vertAlign w:val="baseline"/>
        </w:rPr>
        <w:t>1996).</w:t>
      </w:r>
    </w:p>
    <w:p>
      <w:pPr>
        <w:pStyle w:val="Heading1"/>
        <w:numPr>
          <w:ilvl w:val="1"/>
          <w:numId w:val="20"/>
        </w:numPr>
        <w:tabs>
          <w:tab w:pos="4513" w:val="left" w:leader="none"/>
        </w:tabs>
        <w:spacing w:line="240" w:lineRule="auto" w:before="5" w:after="0"/>
        <w:ind w:left="4512" w:right="0" w:hanging="664"/>
        <w:jc w:val="both"/>
      </w:pPr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655"/>
        <w:jc w:val="both"/>
      </w:pPr>
      <w:r>
        <w:rPr/>
        <w:t>Lorke‟s method (1983) was adopted for the acute toxicity test in mice and rats. Thirteen (13) of</w:t>
      </w:r>
      <w:r>
        <w:rPr>
          <w:spacing w:val="1"/>
        </w:rPr>
        <w:t> </w:t>
      </w:r>
      <w:r>
        <w:rPr/>
        <w:t>each animal species were used. Nine (9) of rats/mice in 3 groups of 3</w:t>
      </w:r>
      <w:r>
        <w:rPr>
          <w:spacing w:val="1"/>
        </w:rPr>
        <w:t> </w:t>
      </w:r>
      <w:r>
        <w:rPr/>
        <w:t>animal per group for the</w:t>
      </w:r>
      <w:r>
        <w:rPr>
          <w:spacing w:val="1"/>
        </w:rPr>
        <w:t> </w:t>
      </w:r>
      <w:r>
        <w:rPr/>
        <w:t>three graded doses of 10, 100, 1000 mg/kg were treated orally per body weight and observed for</w:t>
      </w:r>
      <w:r>
        <w:rPr>
          <w:spacing w:val="1"/>
        </w:rPr>
        <w:t> </w:t>
      </w:r>
      <w:r>
        <w:rPr/>
        <w:t>24 hours for signs of changes in the behavioral pattern and/or death. In a 2</w:t>
      </w:r>
      <w:r>
        <w:rPr>
          <w:vertAlign w:val="superscript"/>
        </w:rPr>
        <w:t>nd</w:t>
      </w:r>
      <w:r>
        <w:rPr>
          <w:vertAlign w:val="baseline"/>
        </w:rPr>
        <w:t> phase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rats/mice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group,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were given lower or higher doses of </w:t>
      </w:r>
      <w:r>
        <w:rPr>
          <w:i/>
          <w:vertAlign w:val="baseline"/>
        </w:rPr>
        <w:t>Ximenia americana </w:t>
      </w:r>
      <w:r>
        <w:rPr>
          <w:vertAlign w:val="baseline"/>
        </w:rPr>
        <w:t>depending on occurrence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death or no death in the first phase and observed again for 24 hr. The oral median lethal doses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then calculated as the geometric mean of the highest non-lethal and the lowest lethal doses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follows;</w:t>
      </w:r>
    </w:p>
    <w:p>
      <w:pPr>
        <w:pStyle w:val="BodyText"/>
        <w:spacing w:line="465" w:lineRule="auto" w:before="38"/>
        <w:ind w:left="580" w:right="657" w:firstLine="43"/>
        <w:jc w:val="both"/>
      </w:pPr>
      <w:r>
        <w:rPr/>
        <w:pict>
          <v:rect style="position:absolute;margin-left:126.139999pt;margin-top:2.762335pt;width:77.184pt;height:.84pt;mso-position-horizontal-relative:page;mso-position-vertical-relative:paragraph;z-index:15731712" filled="true" fillcolor="#000000" stroked="false">
            <v:fill type="solid"/>
            <w10:wrap type="none"/>
          </v:rect>
        </w:pict>
      </w:r>
      <w:r>
        <w:rPr>
          <w:position w:val="1"/>
        </w:rPr>
        <w:t>L</w:t>
      </w:r>
      <w:r>
        <w:rPr>
          <w:rFonts w:ascii="Cambria Math" w:hAnsi="Cambria Math" w:eastAsia="Cambria Math"/>
          <w:position w:val="1"/>
        </w:rPr>
        <w:t>D50 = 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𝑚𝑎𝑥i𝑚𝑢𝑚 𝑛𝑜𝑛𝑙𝑒𝑡ℎ𝑎𝑙 𝑑𝑜𝑠𝑒 × 𝑚i𝑛i𝑚𝑢𝑚 𝑙𝑒𝑡ℎ𝑎𝑙 𝑑𝑜𝑠𝑒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>
          <w:position w:val="1"/>
        </w:rPr>
        <w:t>for</w:t>
      </w:r>
      <w:r>
        <w:rPr>
          <w:spacing w:val="1"/>
          <w:position w:val="1"/>
        </w:rPr>
        <w:t> </w:t>
      </w:r>
      <w:r>
        <w:rPr>
          <w:position w:val="1"/>
        </w:rPr>
        <w:t>both</w:t>
      </w:r>
      <w:r>
        <w:rPr>
          <w:spacing w:val="1"/>
          <w:position w:val="1"/>
        </w:rPr>
        <w:t> </w:t>
      </w:r>
      <w:r>
        <w:rPr>
          <w:position w:val="1"/>
        </w:rPr>
        <w:t>animal</w:t>
      </w:r>
      <w:r>
        <w:rPr>
          <w:spacing w:val="61"/>
          <w:position w:val="1"/>
        </w:rPr>
        <w:t> </w:t>
      </w:r>
      <w:r>
        <w:rPr>
          <w:position w:val="1"/>
        </w:rPr>
        <w:t>species.</w:t>
      </w:r>
      <w:r>
        <w:rPr>
          <w:spacing w:val="1"/>
          <w:position w:val="1"/>
        </w:rPr>
        <w:t> </w:t>
      </w:r>
      <w:r>
        <w:rPr/>
        <w:t>(Lorke,</w:t>
      </w:r>
      <w:r>
        <w:rPr>
          <w:spacing w:val="-1"/>
        </w:rPr>
        <w:t> </w:t>
      </w:r>
      <w:r>
        <w:rPr/>
        <w:t>1983)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1"/>
          <w:numId w:val="20"/>
        </w:numPr>
        <w:tabs>
          <w:tab w:pos="1305" w:val="left" w:leader="none"/>
          <w:tab w:pos="1306" w:val="left" w:leader="none"/>
        </w:tabs>
        <w:spacing w:line="240" w:lineRule="auto" w:before="0" w:after="0"/>
        <w:ind w:left="1305" w:right="0" w:hanging="661"/>
        <w:jc w:val="left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Mucosal</w:t>
      </w:r>
      <w:r>
        <w:rPr>
          <w:spacing w:val="-1"/>
        </w:rPr>
        <w:t> </w:t>
      </w:r>
      <w:r>
        <w:rPr/>
        <w:t>Cytoprotective</w:t>
      </w:r>
      <w:r>
        <w:rPr>
          <w:spacing w:val="-3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X.</w:t>
      </w:r>
      <w:r>
        <w:rPr>
          <w:i/>
          <w:spacing w:val="-1"/>
        </w:rPr>
        <w:t> </w:t>
      </w:r>
      <w:r>
        <w:rPr>
          <w:i/>
        </w:rPr>
        <w:t>americana</w:t>
      </w:r>
      <w:r>
        <w:rPr>
          <w:i/>
          <w:spacing w:val="-3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for</w:t>
      </w:r>
    </w:p>
    <w:p>
      <w:pPr>
        <w:spacing w:before="139"/>
        <w:ind w:left="640" w:right="60" w:firstLine="0"/>
        <w:jc w:val="center"/>
        <w:rPr>
          <w:b/>
          <w:sz w:val="24"/>
        </w:rPr>
      </w:pPr>
      <w:r>
        <w:rPr>
          <w:b/>
          <w:sz w:val="24"/>
        </w:rPr>
        <w:t>Ulcer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580" w:right="658"/>
        <w:jc w:val="both"/>
      </w:pPr>
      <w:r>
        <w:rPr/>
        <w:t>The method of indomethacin ulceration of Djahangiuri (1969) was used. Twenty five (25) rats</w:t>
      </w:r>
      <w:r>
        <w:rPr>
          <w:spacing w:val="1"/>
        </w:rPr>
        <w:t> </w:t>
      </w:r>
      <w:r>
        <w:rPr/>
        <w:t>deprived of food for 24 hr were divided into five (5) groups of 5 rats each and the various groups</w:t>
      </w:r>
      <w:r>
        <w:rPr>
          <w:spacing w:val="-57"/>
        </w:rPr>
        <w:t> </w:t>
      </w:r>
      <w:r>
        <w:rPr/>
        <w:t>were treated per kg body weight for 30 minutes with normal saline (1 ml/kg), cimetidine (100</w:t>
      </w:r>
      <w:r>
        <w:rPr>
          <w:spacing w:val="1"/>
        </w:rPr>
        <w:t> </w:t>
      </w:r>
      <w:r>
        <w:rPr/>
        <w:t>mg/kg),</w:t>
      </w:r>
      <w:r>
        <w:rPr>
          <w:spacing w:val="-2"/>
        </w:rPr>
        <w:t> </w:t>
      </w:r>
      <w:r>
        <w:rPr>
          <w:i/>
        </w:rPr>
        <w:t>Ximenia</w:t>
      </w:r>
      <w:r>
        <w:rPr>
          <w:i/>
          <w:spacing w:val="-1"/>
        </w:rPr>
        <w:t> </w:t>
      </w:r>
      <w:r>
        <w:rPr>
          <w:i/>
        </w:rPr>
        <w:t>americana </w:t>
      </w:r>
      <w:r>
        <w:rPr/>
        <w:t>at doses of</w:t>
      </w:r>
      <w:r>
        <w:rPr>
          <w:spacing w:val="-1"/>
        </w:rPr>
        <w:t> </w:t>
      </w:r>
      <w:r>
        <w:rPr/>
        <w:t>250,</w:t>
      </w:r>
      <w:r>
        <w:rPr>
          <w:spacing w:val="1"/>
        </w:rPr>
        <w:t> </w:t>
      </w:r>
      <w:r>
        <w:rPr/>
        <w:t>500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1000</w:t>
      </w:r>
      <w:r>
        <w:rPr>
          <w:spacing w:val="-1"/>
        </w:rPr>
        <w:t> </w:t>
      </w:r>
      <w:r>
        <w:rPr/>
        <w:t>mg/kg.</w:t>
      </w:r>
      <w:r>
        <w:rPr>
          <w:spacing w:val="4"/>
        </w:rPr>
        <w:t> </w:t>
      </w:r>
      <w:r>
        <w:rPr/>
        <w:t>Indomethacin</w:t>
      </w:r>
      <w:r>
        <w:rPr>
          <w:spacing w:val="-1"/>
        </w:rPr>
        <w:t> </w:t>
      </w:r>
      <w:r>
        <w:rPr/>
        <w:t>(100</w:t>
      </w:r>
      <w:r>
        <w:rPr>
          <w:spacing w:val="1"/>
        </w:rPr>
        <w:t> </w:t>
      </w:r>
      <w:r>
        <w:rPr/>
        <w:t>mg/kg</w:t>
      </w:r>
      <w:r>
        <w:rPr>
          <w:spacing w:val="-1"/>
        </w:rPr>
        <w:t> </w:t>
      </w:r>
      <w:r>
        <w:rPr/>
        <w:t>per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3"/>
        <w:jc w:val="both"/>
      </w:pPr>
      <w:r>
        <w:rPr/>
        <w:t>body weight) was administered to all the groups of rats for 6 hr ulcer-induction after which the</w:t>
      </w:r>
      <w:r>
        <w:rPr>
          <w:spacing w:val="1"/>
        </w:rPr>
        <w:t> </w:t>
      </w:r>
      <w:r>
        <w:rPr/>
        <w:t>rats were anaesthesised with chloroform and the abdomen incised to isolate the stomach into 2%</w:t>
      </w:r>
      <w:r>
        <w:rPr>
          <w:spacing w:val="1"/>
        </w:rPr>
        <w:t> </w:t>
      </w:r>
      <w:r>
        <w:rPr/>
        <w:t>v/v formaline overnight. The stomachs were then cut open along the greater curvature and spread</w:t>
      </w:r>
      <w:r>
        <w:rPr>
          <w:spacing w:val="-57"/>
        </w:rPr>
        <w:t> </w:t>
      </w:r>
      <w:r>
        <w:rPr/>
        <w:t>out on filter papers to count the total number of lesions as well as the number of ulcer spots of</w:t>
      </w:r>
      <w:r>
        <w:rPr>
          <w:spacing w:val="1"/>
        </w:rPr>
        <w:t> </w:t>
      </w:r>
      <w:r>
        <w:rPr/>
        <w:t>larger</w:t>
      </w:r>
      <w:r>
        <w:rPr>
          <w:spacing w:val="-1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≥ 3.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580" w:right="656"/>
        <w:jc w:val="both"/>
      </w:pPr>
      <w:r>
        <w:rPr/>
        <w:t>In another group of experiment, the method of ethanol-induced ulcers of Robert, (1979) was also</w:t>
      </w:r>
      <w:r>
        <w:rPr>
          <w:spacing w:val="1"/>
        </w:rPr>
        <w:t> </w:t>
      </w:r>
      <w:r>
        <w:rPr/>
        <w:t>used. Twenty five (25) rats deprived of food for 24 hr were divided into five (5) groups of 5 rats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mL/kg),</w:t>
      </w:r>
      <w:r>
        <w:rPr>
          <w:spacing w:val="1"/>
        </w:rPr>
        <w:t> </w:t>
      </w:r>
      <w:r>
        <w:rPr/>
        <w:t>misoprostol (100 mg/kg),</w:t>
      </w:r>
      <w:r>
        <w:rPr>
          <w:spacing w:val="1"/>
        </w:rPr>
        <w:t> </w:t>
      </w:r>
      <w:r>
        <w:rPr>
          <w:i/>
        </w:rPr>
        <w:t>Ximenia americana </w:t>
      </w:r>
      <w:r>
        <w:rPr/>
        <w:t>extract at doses of 250, 500 and 1000 mg/kg.</w:t>
      </w:r>
      <w:r>
        <w:rPr>
          <w:spacing w:val="1"/>
        </w:rPr>
        <w:t> </w:t>
      </w:r>
      <w:r>
        <w:rPr/>
        <w:t>Absolute ethanol (1 mL) was then administered to all the rats in each group for an hour to induce</w:t>
      </w:r>
      <w:r>
        <w:rPr>
          <w:spacing w:val="-57"/>
        </w:rPr>
        <w:t> </w:t>
      </w:r>
      <w:r>
        <w:rPr/>
        <w:t>ulcers,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sacrificed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anaesthesia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 abdomen</w:t>
      </w:r>
      <w:r>
        <w:rPr>
          <w:spacing w:val="-57"/>
        </w:rPr>
        <w:t> </w:t>
      </w:r>
      <w:r>
        <w:rPr/>
        <w:t>incised as previously to isolate the stomachs which were then washed and spread open on filter</w:t>
      </w:r>
      <w:r>
        <w:rPr>
          <w:spacing w:val="1"/>
        </w:rPr>
        <w:t> </w:t>
      </w:r>
      <w:r>
        <w:rPr/>
        <w:t>papers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lesions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ulcer spots of</w:t>
      </w:r>
      <w:r>
        <w:rPr>
          <w:spacing w:val="-1"/>
        </w:rPr>
        <w:t> </w:t>
      </w:r>
      <w:r>
        <w:rPr/>
        <w:t>larger</w:t>
      </w:r>
      <w:r>
        <w:rPr>
          <w:spacing w:val="-1"/>
        </w:rPr>
        <w:t> </w:t>
      </w:r>
      <w:r>
        <w:rPr/>
        <w:t>diameter</w:t>
      </w:r>
    </w:p>
    <w:p>
      <w:pPr>
        <w:pStyle w:val="BodyText"/>
        <w:spacing w:before="4"/>
        <w:ind w:left="580"/>
        <w:jc w:val="both"/>
      </w:pPr>
      <w:r>
        <w:rPr/>
        <w:t>≥ 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4365" w:val="left" w:leader="none"/>
          <w:tab w:pos="4366" w:val="left" w:leader="none"/>
        </w:tabs>
        <w:spacing w:line="240" w:lineRule="auto" w:before="158" w:after="0"/>
        <w:ind w:left="4365" w:right="0" w:hanging="721"/>
        <w:jc w:val="left"/>
      </w:pPr>
      <w:r>
        <w:rPr/>
        <w:t>Subacute</w:t>
      </w:r>
      <w:r>
        <w:rPr>
          <w:spacing w:val="-4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580" w:right="655"/>
        <w:jc w:val="both"/>
      </w:pPr>
      <w:r>
        <w:rPr/>
        <w:t>Twenty (20) rats were divided into 4 groups of 5 rats per group and treated daily per body weight</w:t>
      </w:r>
      <w:r>
        <w:rPr>
          <w:spacing w:val="-57"/>
        </w:rPr>
        <w:t> </w:t>
      </w:r>
      <w:r>
        <w:rPr/>
        <w:t>with normal saline (1 mL/kg), </w:t>
      </w:r>
      <w:r>
        <w:rPr>
          <w:i/>
        </w:rPr>
        <w:t>Ximenia americana </w:t>
      </w:r>
      <w:r>
        <w:rPr/>
        <w:t>extract at doses of 250, 500 and 1000 mg/kg</w:t>
      </w:r>
      <w:r>
        <w:rPr>
          <w:spacing w:val="1"/>
        </w:rPr>
        <w:t> </w:t>
      </w:r>
      <w:r>
        <w:rPr/>
        <w:t>respectively for 28 days. The animals were sacrificed on the 29</w:t>
      </w:r>
      <w:r>
        <w:rPr>
          <w:vertAlign w:val="superscript"/>
        </w:rPr>
        <w:t>th</w:t>
      </w:r>
      <w:r>
        <w:rPr>
          <w:vertAlign w:val="baseline"/>
        </w:rPr>
        <w:t> day and some organs (brain,</w:t>
      </w:r>
      <w:r>
        <w:rPr>
          <w:spacing w:val="1"/>
          <w:vertAlign w:val="baseline"/>
        </w:rPr>
        <w:t> </w:t>
      </w:r>
      <w:r>
        <w:rPr>
          <w:vertAlign w:val="baseline"/>
        </w:rPr>
        <w:t>liver, heart, kidneys, lungs, spleen and stomach) were isolated, weighed and placed into 10%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formaline, (the brain in 20%) for histological examinations. Blood samples were also collected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both into EDTA tubes and non-heparinised tubes for haematological and biochemical (liver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kidney) tests respectively.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numPr>
          <w:ilvl w:val="1"/>
          <w:numId w:val="24"/>
        </w:numPr>
        <w:tabs>
          <w:tab w:pos="4900" w:val="left" w:leader="none"/>
          <w:tab w:pos="4901" w:val="left" w:leader="none"/>
        </w:tabs>
        <w:spacing w:line="240" w:lineRule="auto" w:before="79" w:after="0"/>
        <w:ind w:left="4901" w:right="0" w:hanging="720"/>
        <w:jc w:val="left"/>
      </w:pPr>
      <w:r>
        <w:rPr/>
        <w:t>RESULTS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24"/>
        </w:numPr>
        <w:tabs>
          <w:tab w:pos="4929" w:val="left" w:leader="none"/>
          <w:tab w:pos="4930" w:val="left" w:leader="none"/>
        </w:tabs>
        <w:spacing w:line="240" w:lineRule="auto" w:before="0" w:after="0"/>
        <w:ind w:left="4929" w:right="0" w:hanging="721"/>
        <w:jc w:val="left"/>
        <w:rPr>
          <w:b/>
          <w:sz w:val="24"/>
        </w:rPr>
      </w:pPr>
      <w:r>
        <w:rPr>
          <w:b/>
          <w:sz w:val="24"/>
        </w:rPr>
        <w:t>Extract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Yield</w:t>
      </w:r>
    </w:p>
    <w:p>
      <w:pPr>
        <w:pStyle w:val="BodyText"/>
        <w:spacing w:before="233"/>
        <w:ind w:left="580"/>
      </w:pP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1"/>
        </w:rPr>
        <w:t>yield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22.79</w:t>
      </w:r>
      <w:r>
        <w:rPr/>
        <w:t> </w:t>
      </w:r>
      <w:r>
        <w:rPr>
          <w:spacing w:val="-1"/>
        </w:rPr>
        <w:t>%</w:t>
      </w:r>
      <w:r>
        <w:rPr/>
        <w:t> </w:t>
      </w:r>
      <w:r>
        <w:rPr>
          <w:spacing w:val="-1"/>
        </w:rPr>
        <w:t>w/w</w:t>
      </w:r>
      <w:r>
        <w:rPr>
          <w:spacing w:val="2"/>
        </w:rPr>
        <w:t> </w:t>
      </w:r>
      <w:r>
        <w:rPr/>
        <w:t>crude</w:t>
      </w:r>
      <w:r>
        <w:rPr>
          <w:spacing w:val="-19"/>
        </w:rPr>
        <w:t> </w:t>
      </w:r>
      <w:r>
        <w:rPr/>
        <w:t>methanol extract was obtained from the powdered stem bark of</w:t>
      </w:r>
    </w:p>
    <w:p>
      <w:pPr>
        <w:pStyle w:val="BodyText"/>
      </w:pPr>
    </w:p>
    <w:p>
      <w:pPr>
        <w:spacing w:before="0"/>
        <w:ind w:left="580" w:right="0" w:firstLine="0"/>
        <w:jc w:val="left"/>
        <w:rPr>
          <w:sz w:val="24"/>
        </w:rPr>
      </w:pP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</w:t>
      </w:r>
      <w:r>
        <w:rPr>
          <w:i/>
          <w:spacing w:val="-2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24"/>
        </w:numPr>
        <w:tabs>
          <w:tab w:pos="4190" w:val="left" w:leader="none"/>
          <w:tab w:pos="4191" w:val="left" w:leader="none"/>
        </w:tabs>
        <w:spacing w:line="240" w:lineRule="auto" w:before="0" w:after="0"/>
        <w:ind w:left="4190" w:right="0" w:hanging="721"/>
        <w:jc w:val="left"/>
      </w:pPr>
      <w:r>
        <w:rPr/>
        <w:t>Phytochemical</w:t>
      </w:r>
      <w:r>
        <w:rPr>
          <w:spacing w:val="-4"/>
        </w:rPr>
        <w:t> </w:t>
      </w:r>
      <w:r>
        <w:rPr/>
        <w:t>Constituents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1188"/>
      </w:pPr>
      <w:r>
        <w:rPr/>
        <w:t>The preliminary phytochemical screening of the methanol stem bark extract of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americana</w:t>
      </w:r>
      <w:r>
        <w:rPr>
          <w:i/>
          <w:spacing w:val="-2"/>
        </w:rPr>
        <w:t> </w:t>
      </w:r>
      <w:r>
        <w:rPr/>
        <w:t>revealed</w:t>
      </w:r>
      <w:r>
        <w:rPr>
          <w:spacing w:val="59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 phytochemical</w:t>
      </w:r>
      <w:r>
        <w:rPr>
          <w:spacing w:val="-1"/>
        </w:rPr>
        <w:t> </w:t>
      </w:r>
      <w:r>
        <w:rPr/>
        <w:t>constituents as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580"/>
        <w:rPr>
          <w:i/>
        </w:rPr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2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Ximenia</w:t>
      </w:r>
    </w:p>
    <w:p>
      <w:pPr>
        <w:spacing w:before="0"/>
        <w:ind w:left="0" w:right="7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americana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8"/>
        </w:rPr>
      </w:pPr>
    </w:p>
    <w:tbl>
      <w:tblPr>
        <w:tblW w:w="0" w:type="auto"/>
        <w:jc w:val="left"/>
        <w:tblInd w:w="2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9"/>
        <w:gridCol w:w="1175"/>
      </w:tblGrid>
      <w:tr>
        <w:trPr>
          <w:trHeight w:val="515" w:hRule="atLeast"/>
        </w:trPr>
        <w:tc>
          <w:tcPr>
            <w:tcW w:w="5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Constituents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 test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344" w:hRule="atLeast"/>
        </w:trPr>
        <w:tc>
          <w:tcPr>
            <w:tcW w:w="5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Alkaloid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(Mayer‟s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reagent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519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Anthraquinone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(Borntrager‟s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4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51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Carbohydrates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(Molisch‟s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reagent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3" w:hRule="atLeast"/>
        </w:trPr>
        <w:tc>
          <w:tcPr>
            <w:tcW w:w="519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Flavonoids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(Shinoda‟s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4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51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Saponins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(frothing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3" w:hRule="atLeast"/>
        </w:trPr>
        <w:tc>
          <w:tcPr>
            <w:tcW w:w="519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Steroidal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glycosides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(Liebermann-Burchard‟s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4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21" w:hRule="atLeast"/>
        </w:trPr>
        <w:tc>
          <w:tcPr>
            <w:tcW w:w="51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Tannins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(FeCl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 test)</w:t>
            </w:r>
          </w:p>
        </w:tc>
        <w:tc>
          <w:tcPr>
            <w:tcW w:w="1175" w:type="dxa"/>
          </w:tcPr>
          <w:p>
            <w:pPr>
              <w:pStyle w:val="TableParagraph"/>
              <w:spacing w:before="63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75" w:hRule="atLeast"/>
        </w:trPr>
        <w:tc>
          <w:tcPr>
            <w:tcW w:w="5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15"/>
              <w:rPr>
                <w:sz w:val="24"/>
              </w:rPr>
            </w:pPr>
            <w:r>
              <w:rPr>
                <w:sz w:val="24"/>
              </w:rPr>
              <w:t>Terpenoids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(Liebermann-Burchard‟s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2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tabs>
          <w:tab w:pos="1357" w:val="left" w:leader="none"/>
        </w:tabs>
        <w:spacing w:line="270" w:lineRule="exact"/>
        <w:ind w:left="640"/>
        <w:jc w:val="center"/>
      </w:pPr>
      <w:r>
        <w:rPr>
          <w:b/>
        </w:rPr>
        <w:t>Key</w:t>
      </w:r>
      <w:r>
        <w:rPr/>
        <w:t>:</w:t>
        <w:tab/>
        <w:t>(+)</w:t>
      </w:r>
      <w:r>
        <w:rPr>
          <w:spacing w:val="-1"/>
        </w:rPr>
        <w:t> </w:t>
      </w:r>
      <w:r>
        <w:rPr/>
        <w:t>Present</w:t>
      </w:r>
    </w:p>
    <w:p>
      <w:pPr>
        <w:spacing w:after="0" w:line="270" w:lineRule="exact"/>
        <w:jc w:val="center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numPr>
          <w:ilvl w:val="1"/>
          <w:numId w:val="24"/>
        </w:numPr>
        <w:tabs>
          <w:tab w:pos="4541" w:val="left" w:leader="none"/>
        </w:tabs>
        <w:spacing w:line="240" w:lineRule="auto" w:before="79" w:after="0"/>
        <w:ind w:left="4541" w:right="0" w:hanging="720"/>
        <w:jc w:val="both"/>
      </w:pPr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580" w:right="658"/>
        <w:jc w:val="both"/>
      </w:pPr>
      <w:r>
        <w:rPr/>
        <w:t>No death was recorded in the first-phase of the study in both rats and mice. In the second phase,</w:t>
      </w:r>
      <w:r>
        <w:rPr>
          <w:spacing w:val="1"/>
        </w:rPr>
        <w:t> </w:t>
      </w:r>
      <w:r>
        <w:rPr/>
        <w:t>doses of 1600, 2900 and 5000 mg/kg were used and no death was also recorded. The oral median</w:t>
      </w:r>
      <w:r>
        <w:rPr>
          <w:spacing w:val="-57"/>
        </w:rPr>
        <w:t> </w:t>
      </w:r>
      <w:r>
        <w:rPr/>
        <w:t>lethal dose (LD</w:t>
      </w:r>
      <w:r>
        <w:rPr>
          <w:vertAlign w:val="subscript"/>
        </w:rPr>
        <w:t>50</w:t>
      </w:r>
      <w:r>
        <w:rPr>
          <w:vertAlign w:val="baseline"/>
        </w:rPr>
        <w:t>) for the methanol stem-bark extract of </w:t>
      </w:r>
      <w:r>
        <w:rPr>
          <w:i/>
          <w:vertAlign w:val="baseline"/>
        </w:rPr>
        <w:t>Ximenia americana </w:t>
      </w:r>
      <w:r>
        <w:rPr>
          <w:vertAlign w:val="baseline"/>
        </w:rPr>
        <w:t>was 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 to be greater than 5,000 mg/kg in both mice and rat and no signs of behavioural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 also observed.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4"/>
        </w:numPr>
        <w:tabs>
          <w:tab w:pos="2053" w:val="left" w:leader="none"/>
          <w:tab w:pos="2054" w:val="left" w:leader="none"/>
        </w:tabs>
        <w:spacing w:line="240" w:lineRule="auto" w:before="226" w:after="0"/>
        <w:ind w:left="2054" w:right="0" w:hanging="720"/>
        <w:jc w:val="left"/>
      </w:pPr>
      <w:r>
        <w:rPr/>
        <w:t>Mucosal</w:t>
      </w:r>
      <w:r>
        <w:rPr>
          <w:spacing w:val="-2"/>
        </w:rPr>
        <w:t> </w:t>
      </w:r>
      <w:r>
        <w:rPr/>
        <w:t>Cytoprotective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X.</w:t>
      </w:r>
      <w:r>
        <w:rPr>
          <w:i/>
          <w:spacing w:val="-2"/>
        </w:rPr>
        <w:t> </w:t>
      </w:r>
      <w:r>
        <w:rPr>
          <w:i/>
        </w:rPr>
        <w:t>americana</w:t>
      </w:r>
      <w:r>
        <w:rPr>
          <w:i/>
          <w:spacing w:val="-3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on: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361" w:val="left" w:leader="none"/>
        </w:tabs>
        <w:spacing w:line="240" w:lineRule="auto" w:before="0" w:after="0"/>
        <w:ind w:left="1360" w:right="0" w:hanging="421"/>
        <w:jc w:val="both"/>
        <w:rPr>
          <w:b/>
          <w:sz w:val="24"/>
        </w:rPr>
      </w:pPr>
      <w:r>
        <w:rPr>
          <w:b/>
          <w:sz w:val="24"/>
        </w:rPr>
        <w:t>Indomethacin-induced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Ulcer</w:t>
      </w:r>
    </w:p>
    <w:p>
      <w:pPr>
        <w:pStyle w:val="BodyText"/>
        <w:spacing w:line="480" w:lineRule="auto" w:before="233"/>
        <w:ind w:left="580" w:right="662"/>
        <w:jc w:val="both"/>
      </w:pP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significantly (</w:t>
      </w:r>
      <w:r>
        <w:rPr>
          <w:i/>
        </w:rPr>
        <w:t>p≤0.05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dose-dependently 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spots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similar manner as the standard agent cimetidine.</w:t>
      </w:r>
      <w:r>
        <w:rPr>
          <w:spacing w:val="1"/>
        </w:rPr>
        <w:t> </w:t>
      </w:r>
      <w:r>
        <w:rPr/>
        <w:t>The reduction was significant only for the two</w:t>
      </w:r>
      <w:r>
        <w:rPr>
          <w:spacing w:val="1"/>
        </w:rPr>
        <w:t> </w:t>
      </w:r>
      <w:r>
        <w:rPr/>
        <w:t>higher doses of the extract (500 and 1000 mg/kg).</w:t>
      </w:r>
      <w:r>
        <w:rPr>
          <w:spacing w:val="1"/>
        </w:rPr>
        <w:t> </w:t>
      </w:r>
      <w:r>
        <w:rPr/>
        <w:t>However, the ulcer lesions were more</w:t>
      </w:r>
      <w:r>
        <w:rPr>
          <w:spacing w:val="1"/>
        </w:rPr>
        <w:t> </w:t>
      </w:r>
      <w:r>
        <w:rPr/>
        <w:t>prevented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rat</w:t>
      </w:r>
      <w:r>
        <w:rPr>
          <w:spacing w:val="12"/>
        </w:rPr>
        <w:t> </w:t>
      </w:r>
      <w:r>
        <w:rPr/>
        <w:t>groups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cimetidine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showed</w:t>
      </w:r>
      <w:r>
        <w:rPr>
          <w:spacing w:val="8"/>
        </w:rPr>
        <w:t> </w:t>
      </w:r>
      <w:r>
        <w:rPr/>
        <w:t>mean</w:t>
      </w:r>
      <w:r>
        <w:rPr>
          <w:spacing w:val="10"/>
        </w:rPr>
        <w:t> </w:t>
      </w:r>
      <w:r>
        <w:rPr/>
        <w:t>ulcer</w:t>
      </w:r>
      <w:r>
        <w:rPr>
          <w:spacing w:val="10"/>
        </w:rPr>
        <w:t> </w:t>
      </w:r>
      <w:r>
        <w:rPr/>
        <w:t>spots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0.6</w:t>
      </w:r>
      <w:r>
        <w:rPr>
          <w:spacing w:val="9"/>
        </w:rPr>
        <w:t> </w:t>
      </w:r>
      <w:r>
        <w:rPr/>
        <w:t>±</w:t>
      </w:r>
      <w:r>
        <w:rPr>
          <w:spacing w:val="8"/>
        </w:rPr>
        <w:t> </w:t>
      </w:r>
      <w:r>
        <w:rPr/>
        <w:t>0.4</w:t>
      </w:r>
      <w:r>
        <w:rPr>
          <w:spacing w:val="8"/>
        </w:rPr>
        <w:t> </w:t>
      </w:r>
      <w:r>
        <w:rPr/>
        <w:t>as</w:t>
      </w:r>
      <w:r>
        <w:rPr>
          <w:spacing w:val="11"/>
        </w:rPr>
        <w:t> </w:t>
      </w:r>
      <w:r>
        <w:rPr/>
        <w:t>against</w:t>
      </w:r>
    </w:p>
    <w:p>
      <w:pPr>
        <w:pStyle w:val="BodyText"/>
        <w:spacing w:line="480" w:lineRule="auto" w:before="1"/>
        <w:ind w:left="580" w:right="656"/>
        <w:jc w:val="both"/>
      </w:pPr>
      <w:r>
        <w:rPr/>
        <w:t>1.80 ± 0.9 of the 1000 mg/kg extract dose. A mean of only 3 severe ulcer spots for each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two lower extract doses pre-treated rat groups against 9 severe ulcer spots for the normal saline</w:t>
      </w:r>
      <w:r>
        <w:rPr>
          <w:spacing w:val="1"/>
        </w:rPr>
        <w:t> </w:t>
      </w:r>
      <w:r>
        <w:rPr/>
        <w:t>control group occurred with the indomethacin ulcerogen with no severe ulcer spots in both the</w:t>
      </w:r>
      <w:r>
        <w:rPr>
          <w:spacing w:val="1"/>
        </w:rPr>
        <w:t> </w:t>
      </w:r>
      <w:r>
        <w:rPr/>
        <w:t>cimetidine</w:t>
      </w:r>
      <w:r>
        <w:rPr>
          <w:spacing w:val="-1"/>
        </w:rPr>
        <w:t> </w:t>
      </w:r>
      <w:r>
        <w:rPr/>
        <w:t>and 1000 mg/kg</w:t>
      </w:r>
      <w:r>
        <w:rPr>
          <w:spacing w:val="-3"/>
        </w:rPr>
        <w:t> </w:t>
      </w:r>
      <w:r>
        <w:rPr/>
        <w:t>extract pretreated</w:t>
      </w:r>
      <w:r>
        <w:rPr>
          <w:spacing w:val="-1"/>
        </w:rPr>
        <w:t> </w:t>
      </w:r>
      <w:r>
        <w:rPr/>
        <w:t>rat</w:t>
      </w:r>
      <w:r>
        <w:rPr>
          <w:spacing w:val="2"/>
        </w:rPr>
        <w:t> </w:t>
      </w:r>
      <w:r>
        <w:rPr/>
        <w:t>groups.</w:t>
      </w:r>
    </w:p>
    <w:p>
      <w:pPr>
        <w:pStyle w:val="Heading1"/>
        <w:numPr>
          <w:ilvl w:val="0"/>
          <w:numId w:val="25"/>
        </w:numPr>
        <w:tabs>
          <w:tab w:pos="1301" w:val="left" w:leader="none"/>
        </w:tabs>
        <w:spacing w:line="240" w:lineRule="auto" w:before="206" w:after="0"/>
        <w:ind w:left="1300" w:right="0" w:hanging="361"/>
        <w:jc w:val="both"/>
      </w:pPr>
      <w:r>
        <w:rPr/>
        <w:t>Ethanol-induced</w:t>
      </w:r>
      <w:r>
        <w:rPr>
          <w:spacing w:val="-3"/>
        </w:rPr>
        <w:t> </w:t>
      </w:r>
      <w:r>
        <w:rPr/>
        <w:t>Ulcer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580" w:right="658"/>
        <w:jc w:val="both"/>
      </w:pPr>
      <w:r>
        <w:rPr/>
        <w:t>The ethanol-induced ulcer lesions were also reduced in the extract treated groups and similarly,</w:t>
      </w:r>
      <w:r>
        <w:rPr>
          <w:spacing w:val="1"/>
        </w:rPr>
        <w:t> </w:t>
      </w:r>
      <w:r>
        <w:rPr/>
        <w:t>the reduction in the ulcer lesions was significant in rats of the two higher dose levels of the</w:t>
      </w:r>
      <w:r>
        <w:rPr>
          <w:spacing w:val="1"/>
        </w:rPr>
        <w:t> </w:t>
      </w:r>
      <w:r>
        <w:rPr/>
        <w:t>extract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indomethacin-induced</w:t>
      </w:r>
      <w:r>
        <w:rPr>
          <w:spacing w:val="17"/>
        </w:rPr>
        <w:t> </w:t>
      </w:r>
      <w:r>
        <w:rPr/>
        <w:t>ulcer;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both</w:t>
      </w:r>
      <w:r>
        <w:rPr>
          <w:spacing w:val="16"/>
        </w:rPr>
        <w:t> </w:t>
      </w:r>
      <w:r>
        <w:rPr/>
        <w:t>doses</w:t>
      </w:r>
      <w:r>
        <w:rPr>
          <w:spacing w:val="15"/>
        </w:rPr>
        <w:t> </w:t>
      </w:r>
      <w:r>
        <w:rPr/>
        <w:t>prevented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occurrence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lesions</w:t>
      </w:r>
      <w:r>
        <w:rPr>
          <w:spacing w:val="-58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same</w:t>
      </w:r>
      <w:r>
        <w:rPr>
          <w:spacing w:val="13"/>
        </w:rPr>
        <w:t> </w:t>
      </w:r>
      <w:r>
        <w:rPr/>
        <w:t>manner.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antiulcer</w:t>
      </w:r>
      <w:r>
        <w:rPr>
          <w:spacing w:val="12"/>
        </w:rPr>
        <w:t> </w:t>
      </w:r>
      <w:r>
        <w:rPr/>
        <w:t>drug</w:t>
      </w:r>
      <w:r>
        <w:rPr>
          <w:spacing w:val="14"/>
        </w:rPr>
        <w:t> </w:t>
      </w:r>
      <w:r>
        <w:rPr/>
        <w:t>(misoprostol)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also</w:t>
      </w:r>
      <w:r>
        <w:rPr>
          <w:spacing w:val="11"/>
        </w:rPr>
        <w:t> </w:t>
      </w:r>
      <w:r>
        <w:rPr/>
        <w:t>inhibited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2" w:lineRule="auto" w:before="72"/>
        <w:ind w:left="580" w:right="658"/>
      </w:pPr>
      <w:r>
        <w:rPr/>
        <w:t>the</w:t>
      </w:r>
      <w:r>
        <w:rPr>
          <w:spacing w:val="36"/>
        </w:rPr>
        <w:t> </w:t>
      </w:r>
      <w:r>
        <w:rPr/>
        <w:t>ulcer</w:t>
      </w:r>
      <w:r>
        <w:rPr>
          <w:spacing w:val="36"/>
        </w:rPr>
        <w:t> </w:t>
      </w:r>
      <w:r>
        <w:rPr/>
        <w:t>spots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expected.</w:t>
      </w:r>
      <w:r>
        <w:rPr>
          <w:spacing w:val="37"/>
        </w:rPr>
        <w:t> </w:t>
      </w:r>
      <w:r>
        <w:rPr/>
        <w:t>There</w:t>
      </w:r>
      <w:r>
        <w:rPr>
          <w:spacing w:val="35"/>
        </w:rPr>
        <w:t> </w:t>
      </w:r>
      <w:r>
        <w:rPr/>
        <w:t>were</w:t>
      </w:r>
      <w:r>
        <w:rPr>
          <w:spacing w:val="35"/>
        </w:rPr>
        <w:t> </w:t>
      </w:r>
      <w:r>
        <w:rPr/>
        <w:t>no</w:t>
      </w:r>
      <w:r>
        <w:rPr>
          <w:spacing w:val="37"/>
        </w:rPr>
        <w:t> </w:t>
      </w:r>
      <w:r>
        <w:rPr/>
        <w:t>severe</w:t>
      </w:r>
      <w:r>
        <w:rPr>
          <w:spacing w:val="36"/>
        </w:rPr>
        <w:t> </w:t>
      </w:r>
      <w:r>
        <w:rPr/>
        <w:t>ulcers</w:t>
      </w:r>
      <w:r>
        <w:rPr>
          <w:spacing w:val="36"/>
        </w:rPr>
        <w:t> </w:t>
      </w:r>
      <w:r>
        <w:rPr/>
        <w:t>(≥</w:t>
      </w:r>
      <w:r>
        <w:rPr>
          <w:spacing w:val="36"/>
        </w:rPr>
        <w:t> </w:t>
      </w:r>
      <w:r>
        <w:rPr/>
        <w:t>3mm</w:t>
      </w:r>
      <w:r>
        <w:rPr>
          <w:spacing w:val="37"/>
        </w:rPr>
        <w:t> </w:t>
      </w:r>
      <w:r>
        <w:rPr/>
        <w:t>spots)</w:t>
      </w:r>
      <w:r>
        <w:rPr>
          <w:spacing w:val="37"/>
        </w:rPr>
        <w:t> </w:t>
      </w:r>
      <w:r>
        <w:rPr/>
        <w:t>found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any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 normal saline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before="196"/>
        <w:ind w:left="580"/>
      </w:pPr>
      <w:r>
        <w:rPr>
          <w:w w:val="99"/>
        </w:rPr>
        <w:t>`</w:t>
      </w:r>
    </w:p>
    <w:p>
      <w:pPr>
        <w:spacing w:after="0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spacing w:before="76"/>
        <w:ind w:left="601" w:right="682"/>
        <w:jc w:val="center"/>
      </w:pPr>
      <w:r>
        <w:rPr/>
        <w:t>Table 4.2:</w:t>
      </w:r>
      <w:r>
        <w:rPr>
          <w:spacing w:val="1"/>
        </w:rPr>
        <w:t> </w:t>
      </w:r>
      <w:r>
        <w:rPr/>
        <w:t>Effect of </w:t>
      </w:r>
      <w:r>
        <w:rPr>
          <w:i/>
        </w:rPr>
        <w:t>X. americana </w:t>
      </w:r>
      <w:r>
        <w:rPr/>
        <w:t>stem bark extract on indomethacin-induced mucosal</w:t>
      </w:r>
      <w:r>
        <w:rPr>
          <w:spacing w:val="-58"/>
        </w:rPr>
        <w:t> </w:t>
      </w:r>
      <w:r>
        <w:rPr/>
        <w:t>lesions in rat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9"/>
        <w:gridCol w:w="3617"/>
        <w:gridCol w:w="3359"/>
      </w:tblGrid>
      <w:tr>
        <w:trPr>
          <w:trHeight w:val="791" w:hRule="atLeast"/>
        </w:trPr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15" w:right="1404"/>
              <w:rPr>
                <w:sz w:val="24"/>
              </w:rPr>
            </w:pPr>
            <w:r>
              <w:rPr>
                <w:spacing w:val="-1"/>
                <w:sz w:val="24"/>
              </w:rPr>
              <w:t>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3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69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ulcer spots</w:t>
            </w:r>
          </w:p>
        </w:tc>
        <w:tc>
          <w:tcPr>
            <w:tcW w:w="33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74" w:right="62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ulcer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≥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(index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severity)</w:t>
            </w:r>
          </w:p>
        </w:tc>
      </w:tr>
      <w:tr>
        <w:trPr>
          <w:trHeight w:val="512" w:hRule="atLeast"/>
        </w:trPr>
        <w:tc>
          <w:tcPr>
            <w:tcW w:w="2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N/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mL)</w:t>
            </w:r>
          </w:p>
        </w:tc>
        <w:tc>
          <w:tcPr>
            <w:tcW w:w="3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698"/>
              <w:rPr>
                <w:sz w:val="24"/>
              </w:rPr>
            </w:pPr>
            <w:r>
              <w:rPr>
                <w:sz w:val="24"/>
              </w:rPr>
              <w:t>9.20 ± 1.40</w:t>
            </w:r>
          </w:p>
        </w:tc>
        <w:tc>
          <w:tcPr>
            <w:tcW w:w="33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2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15" w:hRule="atLeast"/>
        </w:trPr>
        <w:tc>
          <w:tcPr>
            <w:tcW w:w="2609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250mg</w:t>
            </w:r>
          </w:p>
        </w:tc>
        <w:tc>
          <w:tcPr>
            <w:tcW w:w="3617" w:type="dxa"/>
          </w:tcPr>
          <w:p>
            <w:pPr>
              <w:pStyle w:val="TableParagraph"/>
              <w:spacing w:before="115"/>
              <w:ind w:left="698"/>
              <w:rPr>
                <w:sz w:val="24"/>
              </w:rPr>
            </w:pPr>
            <w:r>
              <w:rPr>
                <w:sz w:val="24"/>
              </w:rPr>
              <w:t>6.60 ± 1.07</w:t>
            </w:r>
          </w:p>
        </w:tc>
        <w:tc>
          <w:tcPr>
            <w:tcW w:w="3359" w:type="dxa"/>
          </w:tcPr>
          <w:p>
            <w:pPr>
              <w:pStyle w:val="TableParagraph"/>
              <w:spacing w:before="115"/>
              <w:ind w:left="2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5" w:hRule="atLeast"/>
        </w:trPr>
        <w:tc>
          <w:tcPr>
            <w:tcW w:w="2609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500mg</w:t>
            </w:r>
          </w:p>
        </w:tc>
        <w:tc>
          <w:tcPr>
            <w:tcW w:w="3617" w:type="dxa"/>
          </w:tcPr>
          <w:p>
            <w:pPr>
              <w:pStyle w:val="TableParagraph"/>
              <w:spacing w:before="115"/>
              <w:ind w:left="698"/>
              <w:rPr>
                <w:sz w:val="24"/>
              </w:rPr>
            </w:pPr>
            <w:r>
              <w:rPr>
                <w:sz w:val="24"/>
              </w:rPr>
              <w:t>4.60 ± 0.51*</w:t>
            </w:r>
          </w:p>
        </w:tc>
        <w:tc>
          <w:tcPr>
            <w:tcW w:w="3359" w:type="dxa"/>
          </w:tcPr>
          <w:p>
            <w:pPr>
              <w:pStyle w:val="TableParagraph"/>
              <w:spacing w:before="115"/>
              <w:ind w:left="2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2609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1000mg</w:t>
            </w:r>
          </w:p>
        </w:tc>
        <w:tc>
          <w:tcPr>
            <w:tcW w:w="3617" w:type="dxa"/>
          </w:tcPr>
          <w:p>
            <w:pPr>
              <w:pStyle w:val="TableParagraph"/>
              <w:spacing w:before="115"/>
              <w:ind w:left="698"/>
              <w:rPr>
                <w:sz w:val="24"/>
              </w:rPr>
            </w:pPr>
            <w:r>
              <w:rPr>
                <w:sz w:val="24"/>
              </w:rPr>
              <w:t>1.80 ± 0.86*</w:t>
            </w:r>
          </w:p>
        </w:tc>
        <w:tc>
          <w:tcPr>
            <w:tcW w:w="3359" w:type="dxa"/>
          </w:tcPr>
          <w:p>
            <w:pPr>
              <w:pStyle w:val="TableParagraph"/>
              <w:spacing w:before="115"/>
              <w:ind w:left="2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9" w:hRule="atLeast"/>
        </w:trPr>
        <w:tc>
          <w:tcPr>
            <w:tcW w:w="2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Cimetidine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100mg</w:t>
            </w:r>
          </w:p>
        </w:tc>
        <w:tc>
          <w:tcPr>
            <w:tcW w:w="36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698"/>
              <w:rPr>
                <w:sz w:val="24"/>
              </w:rPr>
            </w:pPr>
            <w:r>
              <w:rPr>
                <w:sz w:val="24"/>
              </w:rPr>
              <w:t>0.60 ± 0.40*</w:t>
            </w:r>
          </w:p>
        </w:tc>
        <w:tc>
          <w:tcPr>
            <w:tcW w:w="33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line="278" w:lineRule="auto" w:before="114"/>
        <w:ind w:left="607" w:right="682"/>
        <w:jc w:val="center"/>
      </w:pPr>
      <w:r>
        <w:rPr/>
        <w:t>Data presented as mean±SEM; Statistical tool: one way ANOVA and * = </w:t>
      </w:r>
      <w:r>
        <w:rPr>
          <w:i/>
        </w:rPr>
        <w:t>p≤0.05 </w:t>
      </w:r>
      <w:r>
        <w:rPr/>
        <w:t>(Dunnett post-</w:t>
      </w:r>
      <w:r>
        <w:rPr>
          <w:spacing w:val="-57"/>
        </w:rPr>
        <w:t> </w:t>
      </w:r>
      <w:r>
        <w:rPr/>
        <w:t>hoc</w:t>
      </w:r>
      <w:r>
        <w:rPr>
          <w:spacing w:val="-2"/>
        </w:rPr>
        <w:t> </w:t>
      </w:r>
      <w:r>
        <w:rPr/>
        <w:t>test); XA=</w:t>
      </w:r>
      <w:r>
        <w:rPr>
          <w:spacing w:val="-1"/>
        </w:rPr>
        <w:t> </w:t>
      </w:r>
      <w:r>
        <w:rPr>
          <w:i/>
        </w:rPr>
        <w:t>Ximenia americana </w:t>
      </w:r>
      <w:r>
        <w:rPr/>
        <w:t>extract; N/S=</w:t>
      </w:r>
      <w:r>
        <w:rPr>
          <w:spacing w:val="1"/>
        </w:rPr>
        <w:t> </w:t>
      </w:r>
      <w:r>
        <w:rPr/>
        <w:t>normal saline</w:t>
      </w:r>
      <w:r>
        <w:rPr>
          <w:b/>
        </w:rPr>
        <w:t>;</w:t>
      </w:r>
      <w:r>
        <w:rPr>
          <w:b/>
          <w:spacing w:val="-1"/>
        </w:rPr>
        <w:t> </w:t>
      </w:r>
      <w:r>
        <w:rPr/>
        <w:t>n=5</w:t>
      </w:r>
    </w:p>
    <w:p>
      <w:pPr>
        <w:spacing w:after="0" w:line="278" w:lineRule="auto"/>
        <w:jc w:val="center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spacing w:line="276" w:lineRule="auto" w:before="79"/>
        <w:ind w:left="602" w:right="682"/>
        <w:jc w:val="center"/>
      </w:pPr>
      <w:r>
        <w:rPr/>
        <w:t>Table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</w:t>
      </w:r>
      <w:r>
        <w:rPr>
          <w:i/>
        </w:rPr>
        <w:t>X.</w:t>
      </w:r>
      <w:r>
        <w:rPr>
          <w:i/>
          <w:spacing w:val="-1"/>
        </w:rPr>
        <w:t> </w:t>
      </w:r>
      <w:r>
        <w:rPr>
          <w:i/>
        </w:rPr>
        <w:t>americana</w:t>
      </w:r>
      <w:r>
        <w:rPr>
          <w:i/>
          <w:spacing w:val="-1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ethanol-induced</w:t>
      </w:r>
      <w:r>
        <w:rPr>
          <w:spacing w:val="-1"/>
        </w:rPr>
        <w:t> </w:t>
      </w:r>
      <w:r>
        <w:rPr/>
        <w:t>mucosal</w:t>
      </w:r>
      <w:r>
        <w:rPr>
          <w:spacing w:val="-2"/>
        </w:rPr>
        <w:t> </w:t>
      </w:r>
      <w:r>
        <w:rPr/>
        <w:t>lesions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rat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6"/>
        <w:gridCol w:w="3571"/>
        <w:gridCol w:w="3360"/>
      </w:tblGrid>
      <w:tr>
        <w:trPr>
          <w:trHeight w:val="791" w:hRule="atLeast"/>
        </w:trPr>
        <w:tc>
          <w:tcPr>
            <w:tcW w:w="26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15" w:right="1451"/>
              <w:rPr>
                <w:sz w:val="24"/>
              </w:rPr>
            </w:pPr>
            <w:r>
              <w:rPr>
                <w:spacing w:val="-1"/>
                <w:sz w:val="24"/>
              </w:rPr>
              <w:t>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3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65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ulcer spots</w:t>
            </w:r>
          </w:p>
        </w:tc>
        <w:tc>
          <w:tcPr>
            <w:tcW w:w="3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73" w:right="62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ulcer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≥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(index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severity)</w:t>
            </w:r>
          </w:p>
        </w:tc>
      </w:tr>
      <w:tr>
        <w:trPr>
          <w:trHeight w:val="512" w:hRule="atLeast"/>
        </w:trPr>
        <w:tc>
          <w:tcPr>
            <w:tcW w:w="2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N/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(1 ml)</w:t>
            </w:r>
          </w:p>
        </w:tc>
        <w:tc>
          <w:tcPr>
            <w:tcW w:w="3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651"/>
              <w:rPr>
                <w:sz w:val="24"/>
              </w:rPr>
            </w:pPr>
            <w:r>
              <w:rPr>
                <w:sz w:val="24"/>
              </w:rPr>
              <w:t>7.60 ± 0.86</w:t>
            </w:r>
          </w:p>
        </w:tc>
        <w:tc>
          <w:tcPr>
            <w:tcW w:w="3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2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6" w:hRule="atLeast"/>
        </w:trPr>
        <w:tc>
          <w:tcPr>
            <w:tcW w:w="2656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250mg</w:t>
            </w:r>
          </w:p>
        </w:tc>
        <w:tc>
          <w:tcPr>
            <w:tcW w:w="3571" w:type="dxa"/>
          </w:tcPr>
          <w:p>
            <w:pPr>
              <w:pStyle w:val="TableParagraph"/>
              <w:spacing w:before="115"/>
              <w:ind w:left="651"/>
              <w:rPr>
                <w:sz w:val="24"/>
              </w:rPr>
            </w:pPr>
            <w:r>
              <w:rPr>
                <w:sz w:val="24"/>
              </w:rPr>
              <w:t>5.20 ± 0.58</w:t>
            </w:r>
          </w:p>
        </w:tc>
        <w:tc>
          <w:tcPr>
            <w:tcW w:w="3360" w:type="dxa"/>
          </w:tcPr>
          <w:p>
            <w:pPr>
              <w:pStyle w:val="TableParagraph"/>
              <w:spacing w:before="115"/>
              <w:ind w:left="2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5" w:hRule="atLeast"/>
        </w:trPr>
        <w:tc>
          <w:tcPr>
            <w:tcW w:w="2656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500mg</w:t>
            </w:r>
          </w:p>
        </w:tc>
        <w:tc>
          <w:tcPr>
            <w:tcW w:w="3571" w:type="dxa"/>
          </w:tcPr>
          <w:p>
            <w:pPr>
              <w:pStyle w:val="TableParagraph"/>
              <w:spacing w:before="115"/>
              <w:ind w:left="651"/>
              <w:rPr>
                <w:sz w:val="24"/>
              </w:rPr>
            </w:pPr>
            <w:r>
              <w:rPr>
                <w:sz w:val="24"/>
              </w:rPr>
              <w:t>2.40 ± 0.24*</w:t>
            </w:r>
          </w:p>
        </w:tc>
        <w:tc>
          <w:tcPr>
            <w:tcW w:w="3360" w:type="dxa"/>
          </w:tcPr>
          <w:p>
            <w:pPr>
              <w:pStyle w:val="TableParagraph"/>
              <w:spacing w:before="115"/>
              <w:ind w:left="2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6" w:hRule="atLeast"/>
        </w:trPr>
        <w:tc>
          <w:tcPr>
            <w:tcW w:w="2656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1000mg</w:t>
            </w:r>
          </w:p>
        </w:tc>
        <w:tc>
          <w:tcPr>
            <w:tcW w:w="3571" w:type="dxa"/>
          </w:tcPr>
          <w:p>
            <w:pPr>
              <w:pStyle w:val="TableParagraph"/>
              <w:spacing w:before="115"/>
              <w:ind w:left="651"/>
              <w:rPr>
                <w:sz w:val="24"/>
              </w:rPr>
            </w:pPr>
            <w:r>
              <w:rPr>
                <w:sz w:val="24"/>
              </w:rPr>
              <w:t>2.40 ± 0.40*</w:t>
            </w:r>
          </w:p>
        </w:tc>
        <w:tc>
          <w:tcPr>
            <w:tcW w:w="3360" w:type="dxa"/>
          </w:tcPr>
          <w:p>
            <w:pPr>
              <w:pStyle w:val="TableParagraph"/>
              <w:spacing w:before="115"/>
              <w:ind w:left="2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19" w:hRule="atLeast"/>
        </w:trPr>
        <w:tc>
          <w:tcPr>
            <w:tcW w:w="26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Misoprostol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100mg</w:t>
            </w:r>
          </w:p>
        </w:tc>
        <w:tc>
          <w:tcPr>
            <w:tcW w:w="3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651"/>
              <w:rPr>
                <w:sz w:val="24"/>
              </w:rPr>
            </w:pPr>
            <w:r>
              <w:rPr>
                <w:sz w:val="24"/>
              </w:rPr>
              <w:t>0.80 ± 0.50*</w:t>
            </w:r>
          </w:p>
        </w:tc>
        <w:tc>
          <w:tcPr>
            <w:tcW w:w="3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line="276" w:lineRule="auto" w:before="114"/>
        <w:ind w:left="607" w:right="682"/>
        <w:jc w:val="center"/>
      </w:pPr>
      <w:r>
        <w:rPr/>
        <w:t>Data presented as mean±SEM; Statistical tool: one way ANOVA and * = </w:t>
      </w:r>
      <w:r>
        <w:rPr>
          <w:i/>
        </w:rPr>
        <w:t>p≤0.05 </w:t>
      </w:r>
      <w:r>
        <w:rPr/>
        <w:t>(Dunnett post-</w:t>
      </w:r>
      <w:r>
        <w:rPr>
          <w:spacing w:val="-57"/>
        </w:rPr>
        <w:t> </w:t>
      </w:r>
      <w:r>
        <w:rPr/>
        <w:t>hoc</w:t>
      </w:r>
      <w:r>
        <w:rPr>
          <w:spacing w:val="-2"/>
        </w:rPr>
        <w:t> </w:t>
      </w:r>
      <w:r>
        <w:rPr/>
        <w:t>test); </w:t>
      </w:r>
      <w:r>
        <w:rPr>
          <w:i/>
        </w:rPr>
        <w:t>Ximenia americana </w:t>
      </w:r>
      <w:r>
        <w:rPr/>
        <w:t>extract; N/S=</w:t>
      </w:r>
      <w:r>
        <w:rPr>
          <w:spacing w:val="-1"/>
        </w:rPr>
        <w:t> </w:t>
      </w:r>
      <w:r>
        <w:rPr/>
        <w:t>normal saline</w:t>
      </w:r>
      <w:r>
        <w:rPr>
          <w:b/>
        </w:rPr>
        <w:t>;</w:t>
      </w:r>
      <w:r>
        <w:rPr>
          <w:b/>
          <w:spacing w:val="-1"/>
        </w:rPr>
        <w:t> </w:t>
      </w:r>
      <w:r>
        <w:rPr/>
        <w:t>n=5</w:t>
      </w:r>
    </w:p>
    <w:p>
      <w:pPr>
        <w:spacing w:after="0" w:line="276" w:lineRule="auto"/>
        <w:jc w:val="center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numPr>
          <w:ilvl w:val="1"/>
          <w:numId w:val="26"/>
        </w:numPr>
        <w:tabs>
          <w:tab w:pos="1667" w:val="left" w:leader="none"/>
          <w:tab w:pos="1668" w:val="left" w:leader="none"/>
        </w:tabs>
        <w:spacing w:line="360" w:lineRule="auto" w:before="79" w:after="0"/>
        <w:ind w:left="1569" w:right="932" w:hanging="622"/>
        <w:jc w:val="left"/>
      </w:pPr>
      <w:r>
        <w:rPr>
          <w:b w:val="0"/>
        </w:rPr>
        <w:tab/>
      </w:r>
      <w:r>
        <w:rPr/>
        <w:t>The Subacute (28 days) Toxicity Evaluation of </w:t>
      </w:r>
      <w:r>
        <w:rPr>
          <w:i/>
        </w:rPr>
        <w:t>Ximenia americana </w:t>
      </w:r>
      <w:r>
        <w:rPr/>
        <w:t>Stem Bark</w:t>
      </w:r>
      <w:r>
        <w:rPr>
          <w:spacing w:val="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Body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Weights,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and some</w:t>
      </w:r>
      <w:r>
        <w:rPr>
          <w:spacing w:val="-4"/>
        </w:rPr>
        <w:t> </w:t>
      </w:r>
      <w:r>
        <w:rPr/>
        <w:t>Biochemical</w:t>
      </w:r>
    </w:p>
    <w:p>
      <w:pPr>
        <w:spacing w:before="0"/>
        <w:ind w:left="4320" w:right="0" w:firstLine="0"/>
        <w:jc w:val="left"/>
        <w:rPr>
          <w:b/>
          <w:sz w:val="24"/>
        </w:rPr>
      </w:pPr>
      <w:r>
        <w:rPr>
          <w:b/>
          <w:sz w:val="24"/>
        </w:rPr>
        <w:t>Parameters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480" w:lineRule="auto"/>
        <w:ind w:left="580" w:right="655"/>
        <w:jc w:val="both"/>
      </w:pPr>
      <w:r>
        <w:rPr/>
        <w:t>Slight variations of either an increase or decrease in the body and organs weights were observed,</w:t>
      </w:r>
      <w:r>
        <w:rPr>
          <w:spacing w:val="1"/>
        </w:rPr>
        <w:t> </w:t>
      </w:r>
      <w:r>
        <w:rPr/>
        <w:t>but none was significant (</w:t>
      </w:r>
      <w:r>
        <w:rPr>
          <w:i/>
        </w:rPr>
        <w:t>p≤0.05</w:t>
      </w:r>
      <w:r>
        <w:rPr/>
        <w:t>) at all the three dose levels of </w:t>
      </w:r>
      <w:r>
        <w:rPr>
          <w:i/>
        </w:rPr>
        <w:t>Ximenia americana </w:t>
      </w:r>
      <w:r>
        <w:rPr/>
        <w:t>extract used</w:t>
      </w:r>
      <w:r>
        <w:rPr>
          <w:spacing w:val="1"/>
        </w:rPr>
        <w:t> </w:t>
      </w:r>
      <w:r>
        <w:rPr/>
        <w:t>in the study. There was no significant alteration in the concentration of the liver enzymes and</w:t>
      </w:r>
      <w:r>
        <w:rPr>
          <w:spacing w:val="1"/>
        </w:rPr>
        <w:t> </w:t>
      </w:r>
      <w:r>
        <w:rPr/>
        <w:t>blood components. Slight increases in the concentrations of sodium ion, chloride ion and total</w:t>
      </w:r>
      <w:r>
        <w:rPr>
          <w:spacing w:val="1"/>
        </w:rPr>
        <w:t> </w:t>
      </w:r>
      <w:r>
        <w:rPr/>
        <w:t>calcium were observed at all the three doses of the extract. The level of total protein was</w:t>
      </w:r>
      <w:r>
        <w:rPr>
          <w:spacing w:val="1"/>
        </w:rPr>
        <w:t> </w:t>
      </w:r>
      <w:r>
        <w:rPr/>
        <w:t>increased in a dose dependent manner and was significant (</w:t>
      </w:r>
      <w:r>
        <w:rPr>
          <w:i/>
        </w:rPr>
        <w:t>p≤0.05</w:t>
      </w:r>
      <w:r>
        <w:rPr/>
        <w:t>) only at 1000mg/kg 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</w:t>
      </w:r>
      <w:r>
        <w:rPr>
          <w:i/>
        </w:rPr>
        <w:t>p≤0.05</w:t>
      </w:r>
      <w:r>
        <w:rPr/>
        <w:t>)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 groups. The albumin level was reduced in a dose dependent manner and 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p≤0.05) </w:t>
      </w:r>
      <w:r>
        <w:rPr/>
        <w:t>for the two higher extract dose groups with respect to the control group. There were no</w:t>
      </w:r>
      <w:r>
        <w:rPr>
          <w:spacing w:val="1"/>
        </w:rPr>
        <w:t> </w:t>
      </w:r>
      <w:r>
        <w:rPr/>
        <w:t>consistent changes in the urea level and the dose dependent reduction in the level of creatinine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significant at any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doses.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ind w:left="0" w:right="81"/>
        <w:jc w:val="center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57"/>
        </w:rPr>
        <w:t> </w:t>
      </w:r>
      <w:r>
        <w:rPr/>
        <w:t>Weekly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changes</w:t>
      </w:r>
      <w:r>
        <w:rPr>
          <w:spacing w:val="-2"/>
        </w:rPr>
        <w:t> </w:t>
      </w:r>
      <w:r>
        <w:rPr/>
        <w:t>of rats</w:t>
      </w:r>
      <w:r>
        <w:rPr>
          <w:spacing w:val="-4"/>
        </w:rPr>
        <w:t> </w:t>
      </w:r>
      <w:r>
        <w:rPr/>
        <w:t>following 28</w:t>
      </w:r>
      <w:r>
        <w:rPr>
          <w:spacing w:val="-4"/>
        </w:rPr>
        <w:t> </w:t>
      </w:r>
      <w:r>
        <w:rPr/>
        <w:t>days</w:t>
      </w:r>
      <w:r>
        <w:rPr>
          <w:spacing w:val="-1"/>
        </w:rPr>
        <w:t> </w:t>
      </w:r>
      <w:r>
        <w:rPr/>
        <w:t>daily</w:t>
      </w:r>
      <w:r>
        <w:rPr>
          <w:spacing w:val="-5"/>
        </w:rPr>
        <w:t> </w:t>
      </w:r>
      <w:r>
        <w:rPr/>
        <w:t>pretreatment</w:t>
      </w:r>
      <w:r>
        <w:rPr>
          <w:spacing w:val="-1"/>
        </w:rPr>
        <w:t> </w:t>
      </w:r>
      <w:r>
        <w:rPr/>
        <w:t>with</w:t>
      </w:r>
    </w:p>
    <w:p>
      <w:pPr>
        <w:spacing w:before="137"/>
        <w:ind w:left="0" w:right="74" w:firstLine="0"/>
        <w:jc w:val="center"/>
        <w:rPr>
          <w:b/>
          <w:sz w:val="24"/>
        </w:rPr>
      </w:pPr>
      <w:r>
        <w:rPr>
          <w:b/>
          <w:i/>
          <w:sz w:val="24"/>
        </w:rPr>
        <w:t>Ximenia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americana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extract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1352"/>
        <w:gridCol w:w="1579"/>
        <w:gridCol w:w="1527"/>
        <w:gridCol w:w="1535"/>
        <w:gridCol w:w="1674"/>
      </w:tblGrid>
      <w:tr>
        <w:trPr>
          <w:trHeight w:val="515" w:hRule="atLeast"/>
        </w:trPr>
        <w:tc>
          <w:tcPr>
            <w:tcW w:w="191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43" w:lineRule="auto" w:before="111"/>
              <w:ind w:left="115" w:right="710"/>
              <w:rPr>
                <w:sz w:val="24"/>
              </w:rPr>
            </w:pPr>
            <w:r>
              <w:rPr>
                <w:spacing w:val="-1"/>
                <w:sz w:val="24"/>
              </w:rPr>
              <w:t>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  <w:tc>
          <w:tcPr>
            <w:tcW w:w="766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88" w:right="108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SEM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weights in 4 days weekly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intervals</w:t>
            </w:r>
          </w:p>
        </w:tc>
      </w:tr>
      <w:tr>
        <w:trPr>
          <w:trHeight w:val="515" w:hRule="atLeast"/>
        </w:trPr>
        <w:tc>
          <w:tcPr>
            <w:tcW w:w="191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DAYI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73"/>
              <w:rPr>
                <w:sz w:val="24"/>
              </w:rPr>
            </w:pPr>
            <w:r>
              <w:rPr>
                <w:sz w:val="24"/>
              </w:rPr>
              <w:t>DAY8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16"/>
              <w:rPr>
                <w:sz w:val="24"/>
              </w:rPr>
            </w:pPr>
            <w:r>
              <w:rPr>
                <w:sz w:val="24"/>
              </w:rPr>
              <w:t>DAY15</w:t>
            </w:r>
          </w:p>
        </w:tc>
        <w:tc>
          <w:tcPr>
            <w:tcW w:w="1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23"/>
              <w:rPr>
                <w:sz w:val="24"/>
              </w:rPr>
            </w:pPr>
            <w:r>
              <w:rPr>
                <w:sz w:val="24"/>
              </w:rPr>
              <w:t>DAY22</w:t>
            </w: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24"/>
              <w:rPr>
                <w:sz w:val="24"/>
              </w:rPr>
            </w:pPr>
            <w:r>
              <w:rPr>
                <w:sz w:val="24"/>
              </w:rPr>
              <w:t>DAY29</w:t>
            </w:r>
          </w:p>
        </w:tc>
      </w:tr>
      <w:tr>
        <w:trPr>
          <w:trHeight w:val="524" w:hRule="atLeast"/>
        </w:trPr>
        <w:tc>
          <w:tcPr>
            <w:tcW w:w="1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N/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mL)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122± 8.00</w:t>
            </w:r>
          </w:p>
        </w:tc>
        <w:tc>
          <w:tcPr>
            <w:tcW w:w="15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73"/>
              <w:rPr>
                <w:sz w:val="24"/>
              </w:rPr>
            </w:pPr>
            <w:r>
              <w:rPr>
                <w:sz w:val="24"/>
              </w:rPr>
              <w:t>145± 10.20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16"/>
              <w:rPr>
                <w:sz w:val="24"/>
              </w:rPr>
            </w:pPr>
            <w:r>
              <w:rPr>
                <w:sz w:val="24"/>
              </w:rPr>
              <w:t>149± 10.84</w:t>
            </w:r>
          </w:p>
        </w:tc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23"/>
              <w:rPr>
                <w:sz w:val="24"/>
              </w:rPr>
            </w:pPr>
            <w:r>
              <w:rPr>
                <w:sz w:val="24"/>
              </w:rPr>
              <w:t>160± 11.18</w:t>
            </w:r>
          </w:p>
        </w:tc>
        <w:tc>
          <w:tcPr>
            <w:tcW w:w="1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24"/>
              <w:rPr>
                <w:sz w:val="24"/>
              </w:rPr>
            </w:pPr>
            <w:r>
              <w:rPr>
                <w:sz w:val="24"/>
              </w:rPr>
              <w:t>161± 9.51</w:t>
            </w:r>
          </w:p>
        </w:tc>
      </w:tr>
      <w:tr>
        <w:trPr>
          <w:trHeight w:val="534" w:hRule="atLeast"/>
        </w:trPr>
        <w:tc>
          <w:tcPr>
            <w:tcW w:w="1915" w:type="dxa"/>
          </w:tcPr>
          <w:p>
            <w:pPr>
              <w:pStyle w:val="TableParagraph"/>
              <w:spacing w:before="124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250 mg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108± 2.50</w:t>
            </w:r>
          </w:p>
        </w:tc>
        <w:tc>
          <w:tcPr>
            <w:tcW w:w="1579" w:type="dxa"/>
          </w:tcPr>
          <w:p>
            <w:pPr>
              <w:pStyle w:val="TableParagraph"/>
              <w:spacing w:before="124"/>
              <w:ind w:left="273"/>
              <w:rPr>
                <w:sz w:val="24"/>
              </w:rPr>
            </w:pPr>
            <w:r>
              <w:rPr>
                <w:sz w:val="24"/>
              </w:rPr>
              <w:t>122± 2.64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4"/>
              <w:ind w:left="216"/>
              <w:rPr>
                <w:sz w:val="24"/>
              </w:rPr>
            </w:pPr>
            <w:r>
              <w:rPr>
                <w:sz w:val="24"/>
              </w:rPr>
              <w:t>140± 8.94</w:t>
            </w:r>
          </w:p>
        </w:tc>
        <w:tc>
          <w:tcPr>
            <w:tcW w:w="1535" w:type="dxa"/>
          </w:tcPr>
          <w:p>
            <w:pPr>
              <w:pStyle w:val="TableParagraph"/>
              <w:spacing w:before="124"/>
              <w:ind w:left="223"/>
              <w:rPr>
                <w:sz w:val="24"/>
              </w:rPr>
            </w:pPr>
            <w:r>
              <w:rPr>
                <w:sz w:val="24"/>
              </w:rPr>
              <w:t>148± 5.00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4"/>
              <w:ind w:left="224"/>
              <w:rPr>
                <w:sz w:val="24"/>
              </w:rPr>
            </w:pPr>
            <w:r>
              <w:rPr>
                <w:sz w:val="24"/>
              </w:rPr>
              <w:t>141± 1.68</w:t>
            </w:r>
          </w:p>
        </w:tc>
      </w:tr>
      <w:tr>
        <w:trPr>
          <w:trHeight w:val="534" w:hRule="atLeast"/>
        </w:trPr>
        <w:tc>
          <w:tcPr>
            <w:tcW w:w="1915" w:type="dxa"/>
          </w:tcPr>
          <w:p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 mg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116± 9.11</w:t>
            </w:r>
          </w:p>
        </w:tc>
        <w:tc>
          <w:tcPr>
            <w:tcW w:w="1579" w:type="dxa"/>
          </w:tcPr>
          <w:p>
            <w:pPr>
              <w:pStyle w:val="TableParagraph"/>
              <w:spacing w:before="123"/>
              <w:ind w:left="273"/>
              <w:rPr>
                <w:sz w:val="24"/>
              </w:rPr>
            </w:pPr>
            <w:r>
              <w:rPr>
                <w:sz w:val="24"/>
              </w:rPr>
              <w:t>142± 10.26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3"/>
              <w:ind w:left="216"/>
              <w:rPr>
                <w:sz w:val="24"/>
              </w:rPr>
            </w:pPr>
            <w:r>
              <w:rPr>
                <w:sz w:val="24"/>
              </w:rPr>
              <w:t>144± 11.60</w:t>
            </w:r>
          </w:p>
        </w:tc>
        <w:tc>
          <w:tcPr>
            <w:tcW w:w="1535" w:type="dxa"/>
          </w:tcPr>
          <w:p>
            <w:pPr>
              <w:pStyle w:val="TableParagraph"/>
              <w:spacing w:before="123"/>
              <w:ind w:left="223"/>
              <w:rPr>
                <w:sz w:val="24"/>
              </w:rPr>
            </w:pPr>
            <w:r>
              <w:rPr>
                <w:sz w:val="24"/>
              </w:rPr>
              <w:t>147± 13.40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3"/>
              <w:ind w:left="224"/>
              <w:rPr>
                <w:sz w:val="24"/>
              </w:rPr>
            </w:pPr>
            <w:r>
              <w:rPr>
                <w:sz w:val="24"/>
              </w:rPr>
              <w:t>158±12.78</w:t>
            </w:r>
          </w:p>
        </w:tc>
      </w:tr>
      <w:tr>
        <w:trPr>
          <w:trHeight w:val="665" w:hRule="atLeast"/>
        </w:trPr>
        <w:tc>
          <w:tcPr>
            <w:tcW w:w="1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1000 mg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120± 6.60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73"/>
              <w:rPr>
                <w:sz w:val="24"/>
              </w:rPr>
            </w:pPr>
            <w:r>
              <w:rPr>
                <w:sz w:val="24"/>
              </w:rPr>
              <w:t>136± 7.25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16"/>
              <w:rPr>
                <w:sz w:val="24"/>
              </w:rPr>
            </w:pPr>
            <w:r>
              <w:rPr>
                <w:sz w:val="24"/>
              </w:rPr>
              <w:t>134± 10.06</w:t>
            </w: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23"/>
              <w:rPr>
                <w:sz w:val="24"/>
              </w:rPr>
            </w:pPr>
            <w:r>
              <w:rPr>
                <w:sz w:val="24"/>
              </w:rPr>
              <w:t>141± 10.06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24"/>
              <w:rPr>
                <w:sz w:val="24"/>
              </w:rPr>
            </w:pPr>
            <w:r>
              <w:rPr>
                <w:sz w:val="24"/>
              </w:rPr>
              <w:t>144± 12.32</w:t>
            </w:r>
          </w:p>
        </w:tc>
      </w:tr>
    </w:tbl>
    <w:p>
      <w:pPr>
        <w:pStyle w:val="BodyText"/>
        <w:spacing w:line="276" w:lineRule="auto" w:before="114"/>
        <w:ind w:left="1931" w:right="705" w:hanging="1287"/>
      </w:pPr>
      <w:r>
        <w:rPr/>
        <w:t>Data presented as mean±SEM; Statistical tool: one way ANOVA and * = </w:t>
      </w:r>
      <w:r>
        <w:rPr>
          <w:i/>
        </w:rPr>
        <w:t>p≤0.05 </w:t>
      </w:r>
      <w:r>
        <w:rPr/>
        <w:t>(Dunnett post-</w:t>
      </w:r>
      <w:r>
        <w:rPr>
          <w:spacing w:val="-57"/>
        </w:rPr>
        <w:t> </w:t>
      </w:r>
      <w:r>
        <w:rPr/>
        <w:t>hoc</w:t>
      </w:r>
      <w:r>
        <w:rPr>
          <w:spacing w:val="-2"/>
        </w:rPr>
        <w:t> </w:t>
      </w:r>
      <w:r>
        <w:rPr/>
        <w:t>test); XA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i/>
        </w:rPr>
        <w:t>Ximenia</w:t>
      </w:r>
      <w:r>
        <w:rPr>
          <w:i/>
          <w:spacing w:val="-1"/>
        </w:rPr>
        <w:t> </w:t>
      </w:r>
      <w:r>
        <w:rPr>
          <w:i/>
        </w:rPr>
        <w:t>americana </w:t>
      </w:r>
      <w:r>
        <w:rPr/>
        <w:t>extract; N/S=</w:t>
      </w:r>
      <w:r>
        <w:rPr>
          <w:spacing w:val="2"/>
        </w:rPr>
        <w:t> </w:t>
      </w:r>
      <w:r>
        <w:rPr/>
        <w:t>normal</w:t>
      </w:r>
      <w:r>
        <w:rPr>
          <w:spacing w:val="-1"/>
        </w:rPr>
        <w:t> </w:t>
      </w:r>
      <w:r>
        <w:rPr/>
        <w:t>saline</w:t>
      </w:r>
      <w:r>
        <w:rPr>
          <w:b/>
        </w:rPr>
        <w:t>;</w:t>
      </w:r>
      <w:r>
        <w:rPr>
          <w:b/>
          <w:spacing w:val="-1"/>
        </w:rPr>
        <w:t> </w:t>
      </w:r>
      <w:r>
        <w:rPr/>
        <w:t>n=5</w:t>
      </w:r>
    </w:p>
    <w:p>
      <w:pPr>
        <w:spacing w:after="0" w:line="276" w:lineRule="auto"/>
        <w:sectPr>
          <w:pgSz w:w="12240" w:h="15840"/>
          <w:pgMar w:header="0" w:footer="1015" w:top="1500" w:bottom="1200" w:left="860" w:right="780"/>
        </w:sectPr>
      </w:pPr>
    </w:p>
    <w:p>
      <w:pPr>
        <w:pStyle w:val="Heading1"/>
        <w:spacing w:before="79"/>
        <w:ind w:left="580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58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body</w:t>
      </w:r>
      <w:r>
        <w:rPr>
          <w:spacing w:val="-4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rats</w:t>
      </w:r>
      <w:r>
        <w:rPr>
          <w:spacing w:val="-4"/>
        </w:rPr>
        <w:t> </w:t>
      </w:r>
      <w:r>
        <w:rPr/>
        <w:t>pretreated</w:t>
      </w:r>
      <w:r>
        <w:rPr>
          <w:spacing w:val="-1"/>
        </w:rPr>
        <w:t> </w:t>
      </w:r>
      <w:r>
        <w:rPr/>
        <w:t>with</w:t>
      </w:r>
    </w:p>
    <w:p>
      <w:pPr>
        <w:spacing w:before="41"/>
        <w:ind w:left="1840" w:right="0" w:firstLine="0"/>
        <w:jc w:val="left"/>
        <w:rPr>
          <w:b/>
          <w:sz w:val="24"/>
        </w:rPr>
      </w:pPr>
      <w:r>
        <w:rPr>
          <w:b/>
          <w:i/>
          <w:sz w:val="24"/>
        </w:rPr>
        <w:t>Ximenia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americana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days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10"/>
        <w:gridCol w:w="1213"/>
        <w:gridCol w:w="1213"/>
        <w:gridCol w:w="1214"/>
        <w:gridCol w:w="1220"/>
        <w:gridCol w:w="1094"/>
        <w:gridCol w:w="1218"/>
      </w:tblGrid>
      <w:tr>
        <w:trPr>
          <w:trHeight w:val="515" w:hRule="atLeast"/>
        </w:trPr>
        <w:tc>
          <w:tcPr>
            <w:tcW w:w="165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43" w:lineRule="auto" w:before="111"/>
              <w:ind w:left="117" w:right="449"/>
              <w:rPr>
                <w:sz w:val="24"/>
              </w:rPr>
            </w:pPr>
            <w:r>
              <w:rPr>
                <w:spacing w:val="-1"/>
                <w:sz w:val="24"/>
              </w:rPr>
              <w:t>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kg)</w:t>
            </w:r>
          </w:p>
        </w:tc>
        <w:tc>
          <w:tcPr>
            <w:tcW w:w="1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862"/>
              <w:rPr>
                <w:sz w:val="24"/>
              </w:rPr>
            </w:pPr>
            <w:r>
              <w:rPr>
                <w:sz w:val="24"/>
              </w:rPr>
              <w:t>Organ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Weights (g)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165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Kidneys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Spleen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Liver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Brain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Lungs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47" w:right="92"/>
              <w:jc w:val="center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4"/>
              <w:rPr>
                <w:sz w:val="24"/>
              </w:rPr>
            </w:pPr>
            <w:r>
              <w:rPr>
                <w:sz w:val="24"/>
              </w:rPr>
              <w:t>Heart</w:t>
            </w:r>
          </w:p>
        </w:tc>
      </w:tr>
      <w:tr>
        <w:trPr>
          <w:trHeight w:val="524" w:hRule="atLeast"/>
        </w:trPr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7"/>
              <w:rPr>
                <w:sz w:val="24"/>
              </w:rPr>
            </w:pPr>
            <w:r>
              <w:rPr>
                <w:sz w:val="24"/>
              </w:rPr>
              <w:t>N/S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 ml)</w:t>
            </w:r>
          </w:p>
        </w:tc>
        <w:tc>
          <w:tcPr>
            <w:tcW w:w="1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05"/>
              <w:rPr>
                <w:sz w:val="24"/>
              </w:rPr>
            </w:pPr>
            <w:r>
              <w:rPr>
                <w:sz w:val="24"/>
              </w:rPr>
              <w:t>0.68±0.02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sz w:val="24"/>
              </w:rPr>
              <w:t>0.46±0.02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31"/>
              <w:rPr>
                <w:sz w:val="24"/>
              </w:rPr>
            </w:pPr>
            <w:r>
              <w:rPr>
                <w:sz w:val="24"/>
              </w:rPr>
              <w:t>3.74±0.14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30"/>
              <w:rPr>
                <w:sz w:val="24"/>
              </w:rPr>
            </w:pPr>
            <w:r>
              <w:rPr>
                <w:sz w:val="24"/>
              </w:rPr>
              <w:t>0.86±0.05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1.4±0.15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84" w:right="67"/>
              <w:jc w:val="center"/>
              <w:rPr>
                <w:sz w:val="24"/>
              </w:rPr>
            </w:pPr>
            <w:r>
              <w:rPr>
                <w:sz w:val="24"/>
              </w:rPr>
              <w:t>0.9±0.04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6"/>
              <w:rPr>
                <w:sz w:val="24"/>
              </w:rPr>
            </w:pPr>
            <w:r>
              <w:rPr>
                <w:sz w:val="24"/>
              </w:rPr>
              <w:t>0.52±0.12</w:t>
            </w:r>
          </w:p>
        </w:tc>
      </w:tr>
      <w:tr>
        <w:trPr>
          <w:trHeight w:val="534" w:hRule="atLeast"/>
        </w:trPr>
        <w:tc>
          <w:tcPr>
            <w:tcW w:w="1656" w:type="dxa"/>
          </w:tcPr>
          <w:p>
            <w:pPr>
              <w:pStyle w:val="TableParagraph"/>
              <w:spacing w:before="124"/>
              <w:ind w:left="117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 mg</w:t>
            </w:r>
          </w:p>
        </w:tc>
        <w:tc>
          <w:tcPr>
            <w:tcW w:w="1210" w:type="dxa"/>
          </w:tcPr>
          <w:p>
            <w:pPr>
              <w:pStyle w:val="TableParagraph"/>
              <w:spacing w:before="124"/>
              <w:ind w:left="129"/>
              <w:rPr>
                <w:sz w:val="24"/>
              </w:rPr>
            </w:pPr>
            <w:r>
              <w:rPr>
                <w:sz w:val="24"/>
              </w:rPr>
              <w:t>0.68±0.03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4"/>
              <w:ind w:left="131"/>
              <w:rPr>
                <w:sz w:val="24"/>
              </w:rPr>
            </w:pPr>
            <w:r>
              <w:rPr>
                <w:sz w:val="24"/>
              </w:rPr>
              <w:t>0.58±0.48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4"/>
              <w:ind w:left="131"/>
              <w:rPr>
                <w:sz w:val="24"/>
              </w:rPr>
            </w:pPr>
            <w:r>
              <w:rPr>
                <w:sz w:val="24"/>
              </w:rPr>
              <w:t>3.64±0.08</w:t>
            </w:r>
          </w:p>
        </w:tc>
        <w:tc>
          <w:tcPr>
            <w:tcW w:w="1214" w:type="dxa"/>
          </w:tcPr>
          <w:p>
            <w:pPr>
              <w:pStyle w:val="TableParagraph"/>
              <w:spacing w:before="124"/>
              <w:ind w:left="130"/>
              <w:rPr>
                <w:sz w:val="24"/>
              </w:rPr>
            </w:pPr>
            <w:r>
              <w:rPr>
                <w:sz w:val="24"/>
              </w:rPr>
              <w:t>1.03±0.05</w:t>
            </w:r>
          </w:p>
        </w:tc>
        <w:tc>
          <w:tcPr>
            <w:tcW w:w="1220" w:type="dxa"/>
          </w:tcPr>
          <w:p>
            <w:pPr>
              <w:pStyle w:val="TableParagraph"/>
              <w:spacing w:before="124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2.2±0.80</w:t>
            </w:r>
            <w:r>
              <w:rPr>
                <w:sz w:val="24"/>
                <w:szCs w:val="24"/>
                <w:rtl/>
              </w:rPr>
              <w:t>٭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4"/>
              <w:ind w:left="84" w:right="67"/>
              <w:jc w:val="center"/>
              <w:rPr>
                <w:sz w:val="24"/>
              </w:rPr>
            </w:pPr>
            <w:r>
              <w:rPr>
                <w:sz w:val="24"/>
              </w:rPr>
              <w:t>0.9±0.04</w:t>
            </w:r>
          </w:p>
        </w:tc>
        <w:tc>
          <w:tcPr>
            <w:tcW w:w="1218" w:type="dxa"/>
          </w:tcPr>
          <w:p>
            <w:pPr>
              <w:pStyle w:val="TableParagraph"/>
              <w:spacing w:before="124"/>
              <w:ind w:left="116"/>
              <w:rPr>
                <w:sz w:val="24"/>
              </w:rPr>
            </w:pPr>
            <w:r>
              <w:rPr>
                <w:sz w:val="24"/>
              </w:rPr>
              <w:t>0.43±0.05</w:t>
            </w:r>
          </w:p>
        </w:tc>
      </w:tr>
      <w:tr>
        <w:trPr>
          <w:trHeight w:val="534" w:hRule="atLeast"/>
        </w:trPr>
        <w:tc>
          <w:tcPr>
            <w:tcW w:w="1656" w:type="dxa"/>
          </w:tcPr>
          <w:p>
            <w:pPr>
              <w:pStyle w:val="TableParagraph"/>
              <w:spacing w:before="123"/>
              <w:ind w:left="117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 mg</w:t>
            </w:r>
          </w:p>
        </w:tc>
        <w:tc>
          <w:tcPr>
            <w:tcW w:w="1210" w:type="dxa"/>
          </w:tcPr>
          <w:p>
            <w:pPr>
              <w:pStyle w:val="TableParagraph"/>
              <w:spacing w:before="123"/>
              <w:ind w:left="129"/>
              <w:rPr>
                <w:sz w:val="24"/>
              </w:rPr>
            </w:pPr>
            <w:r>
              <w:rPr>
                <w:sz w:val="24"/>
              </w:rPr>
              <w:t>0.63±0.03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3"/>
              <w:ind w:left="131"/>
              <w:rPr>
                <w:sz w:val="24"/>
              </w:rPr>
            </w:pPr>
            <w:r>
              <w:rPr>
                <w:sz w:val="24"/>
              </w:rPr>
              <w:t>0.55±0.03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3"/>
              <w:ind w:left="131"/>
              <w:rPr>
                <w:sz w:val="24"/>
              </w:rPr>
            </w:pPr>
            <w:r>
              <w:rPr>
                <w:sz w:val="24"/>
              </w:rPr>
              <w:t>3.65±0.18</w:t>
            </w:r>
          </w:p>
        </w:tc>
        <w:tc>
          <w:tcPr>
            <w:tcW w:w="1214" w:type="dxa"/>
          </w:tcPr>
          <w:p>
            <w:pPr>
              <w:pStyle w:val="TableParagraph"/>
              <w:spacing w:before="123"/>
              <w:ind w:left="130"/>
              <w:rPr>
                <w:sz w:val="24"/>
              </w:rPr>
            </w:pPr>
            <w:r>
              <w:rPr>
                <w:sz w:val="24"/>
              </w:rPr>
              <w:t>1.06±0.05</w:t>
            </w:r>
          </w:p>
        </w:tc>
        <w:tc>
          <w:tcPr>
            <w:tcW w:w="1220" w:type="dxa"/>
          </w:tcPr>
          <w:p>
            <w:pPr>
              <w:pStyle w:val="TableParagraph"/>
              <w:spacing w:before="12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1.5±0.18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3"/>
              <w:ind w:left="84" w:right="67"/>
              <w:jc w:val="center"/>
              <w:rPr>
                <w:sz w:val="24"/>
              </w:rPr>
            </w:pPr>
            <w:r>
              <w:rPr>
                <w:sz w:val="24"/>
              </w:rPr>
              <w:t>1.0±0.08</w:t>
            </w:r>
          </w:p>
        </w:tc>
        <w:tc>
          <w:tcPr>
            <w:tcW w:w="1218" w:type="dxa"/>
          </w:tcPr>
          <w:p>
            <w:pPr>
              <w:pStyle w:val="TableParagraph"/>
              <w:spacing w:before="123"/>
              <w:ind w:left="116"/>
              <w:rPr>
                <w:sz w:val="24"/>
              </w:rPr>
            </w:pPr>
            <w:r>
              <w:rPr>
                <w:sz w:val="24"/>
              </w:rPr>
              <w:t>0.50±0.05</w:t>
            </w:r>
          </w:p>
        </w:tc>
      </w:tr>
      <w:tr>
        <w:trPr>
          <w:trHeight w:val="543" w:hRule="atLeast"/>
        </w:trPr>
        <w:tc>
          <w:tcPr>
            <w:tcW w:w="16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17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1000 mg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05"/>
              <w:rPr>
                <w:sz w:val="24"/>
              </w:rPr>
            </w:pPr>
            <w:r>
              <w:rPr>
                <w:sz w:val="24"/>
              </w:rPr>
              <w:t>0.66±0.06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20"/>
              <w:rPr>
                <w:sz w:val="24"/>
              </w:rPr>
            </w:pPr>
            <w:r>
              <w:rPr>
                <w:sz w:val="24"/>
              </w:rPr>
              <w:t>0.52±0.07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18"/>
              <w:rPr>
                <w:sz w:val="24"/>
              </w:rPr>
            </w:pPr>
            <w:r>
              <w:rPr>
                <w:sz w:val="24"/>
              </w:rPr>
              <w:t>3.54±0.09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18"/>
              <w:rPr>
                <w:sz w:val="24"/>
              </w:rPr>
            </w:pPr>
            <w:r>
              <w:rPr>
                <w:sz w:val="24"/>
              </w:rPr>
              <w:t>1.06±0.06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06"/>
              <w:rPr>
                <w:sz w:val="24"/>
              </w:rPr>
            </w:pPr>
            <w:r>
              <w:rPr>
                <w:sz w:val="24"/>
              </w:rPr>
              <w:t>1.5±0.20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59" w:right="92"/>
              <w:jc w:val="center"/>
              <w:rPr>
                <w:sz w:val="24"/>
              </w:rPr>
            </w:pPr>
            <w:r>
              <w:rPr>
                <w:sz w:val="24"/>
              </w:rPr>
              <w:t>0.9±0.07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04"/>
              <w:rPr>
                <w:sz w:val="24"/>
              </w:rPr>
            </w:pPr>
            <w:r>
              <w:rPr>
                <w:sz w:val="24"/>
              </w:rPr>
              <w:t>0.32±0.04</w:t>
            </w:r>
          </w:p>
        </w:tc>
      </w:tr>
    </w:tbl>
    <w:p>
      <w:pPr>
        <w:pStyle w:val="BodyText"/>
        <w:spacing w:line="278" w:lineRule="auto" w:before="114"/>
        <w:ind w:left="1931" w:right="705" w:hanging="1287"/>
      </w:pPr>
      <w:r>
        <w:rPr/>
        <w:t>Data presented as mean±SEM; Statistical tool: one way ANOVA and * = </w:t>
      </w:r>
      <w:r>
        <w:rPr>
          <w:i/>
        </w:rPr>
        <w:t>p≤0.05 </w:t>
      </w:r>
      <w:r>
        <w:rPr/>
        <w:t>(Dunnett post-</w:t>
      </w:r>
      <w:r>
        <w:rPr>
          <w:spacing w:val="-57"/>
        </w:rPr>
        <w:t> </w:t>
      </w:r>
      <w:r>
        <w:rPr/>
        <w:t>hoc</w:t>
      </w:r>
      <w:r>
        <w:rPr>
          <w:spacing w:val="-2"/>
        </w:rPr>
        <w:t> </w:t>
      </w:r>
      <w:r>
        <w:rPr/>
        <w:t>test); XA =</w:t>
      </w:r>
      <w:r>
        <w:rPr>
          <w:spacing w:val="-1"/>
        </w:rPr>
        <w:t> </w:t>
      </w:r>
      <w:r>
        <w:rPr>
          <w:i/>
        </w:rPr>
        <w:t>Ximenia</w:t>
      </w:r>
      <w:r>
        <w:rPr>
          <w:i/>
          <w:spacing w:val="-1"/>
        </w:rPr>
        <w:t> </w:t>
      </w:r>
      <w:r>
        <w:rPr>
          <w:i/>
        </w:rPr>
        <w:t>americana </w:t>
      </w:r>
      <w:r>
        <w:rPr/>
        <w:t>extract;</w:t>
      </w:r>
      <w:r>
        <w:rPr>
          <w:spacing w:val="1"/>
        </w:rPr>
        <w:t> </w:t>
      </w:r>
      <w:r>
        <w:rPr/>
        <w:t>N/S=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saline</w:t>
      </w:r>
      <w:r>
        <w:rPr>
          <w:b/>
        </w:rPr>
        <w:t>;</w:t>
      </w:r>
      <w:r>
        <w:rPr>
          <w:b/>
          <w:spacing w:val="-1"/>
        </w:rPr>
        <w:t> </w:t>
      </w:r>
      <w:r>
        <w:rPr/>
        <w:t>n=5</w:t>
      </w:r>
    </w:p>
    <w:p>
      <w:pPr>
        <w:spacing w:after="0" w:line="278" w:lineRule="auto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tabs>
          <w:tab w:pos="1439" w:val="left" w:leader="none"/>
        </w:tabs>
        <w:spacing w:before="79"/>
        <w:ind w:left="0" w:right="75"/>
        <w:jc w:val="center"/>
      </w:pPr>
      <w:r>
        <w:rPr/>
        <w:t>Table</w:t>
      </w:r>
      <w:r>
        <w:rPr>
          <w:spacing w:val="-1"/>
        </w:rPr>
        <w:t> </w:t>
      </w:r>
      <w:r>
        <w:rPr/>
        <w:t>4.6:</w:t>
        <w:tab/>
        <w:t>Changes</w:t>
      </w:r>
      <w:r>
        <w:rPr>
          <w:spacing w:val="-1"/>
        </w:rPr>
        <w:t> </w:t>
      </w:r>
      <w:r>
        <w:rPr/>
        <w:t>in haematological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-2"/>
        </w:rPr>
        <w:t> </w:t>
      </w:r>
      <w:r>
        <w:rPr/>
        <w:t>pretreated</w:t>
      </w:r>
      <w:r>
        <w:rPr>
          <w:spacing w:val="-2"/>
        </w:rPr>
        <w:t> </w:t>
      </w:r>
      <w:r>
        <w:rPr/>
        <w:t>with</w:t>
      </w:r>
    </w:p>
    <w:p>
      <w:pPr>
        <w:spacing w:before="137"/>
        <w:ind w:left="0" w:right="76" w:firstLine="0"/>
        <w:jc w:val="center"/>
        <w:rPr>
          <w:b/>
          <w:sz w:val="24"/>
        </w:rPr>
      </w:pPr>
      <w:r>
        <w:rPr>
          <w:b/>
          <w:i/>
          <w:sz w:val="24"/>
        </w:rPr>
        <w:t>Ximenia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americana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28 days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1135"/>
        <w:gridCol w:w="1340"/>
        <w:gridCol w:w="994"/>
        <w:gridCol w:w="1137"/>
        <w:gridCol w:w="1056"/>
        <w:gridCol w:w="1050"/>
        <w:gridCol w:w="1126"/>
        <w:gridCol w:w="1013"/>
      </w:tblGrid>
      <w:tr>
        <w:trPr>
          <w:trHeight w:val="455" w:hRule="atLeast"/>
        </w:trPr>
        <w:tc>
          <w:tcPr>
            <w:tcW w:w="150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43" w:lineRule="auto" w:before="114"/>
              <w:ind w:left="117" w:right="302"/>
              <w:rPr>
                <w:sz w:val="24"/>
              </w:rPr>
            </w:pPr>
            <w:r>
              <w:rPr>
                <w:spacing w:val="-1"/>
                <w:sz w:val="24"/>
              </w:rPr>
              <w:t>Treatments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kg)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497" w:val="left" w:leader="none"/>
              </w:tabs>
              <w:spacing w:before="114"/>
              <w:ind w:left="-1104" w:right="-1167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</w:t>
            </w:r>
            <w:r>
              <w:rPr>
                <w:spacing w:val="1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 µL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  <w:tab/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05" w:val="left" w:leader="none"/>
                <w:tab w:pos="3191" w:val="left" w:leader="none"/>
              </w:tabs>
              <w:spacing w:before="114"/>
              <w:ind w:left="22" w:right="-15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Percent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(%)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  <w:tab/>
            </w:r>
          </w:p>
        </w:tc>
      </w:tr>
      <w:tr>
        <w:trPr>
          <w:trHeight w:val="734" w:hRule="atLeast"/>
        </w:trPr>
        <w:tc>
          <w:tcPr>
            <w:tcW w:w="150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39"/>
              <w:rPr>
                <w:sz w:val="24"/>
              </w:rPr>
            </w:pPr>
            <w:r>
              <w:rPr>
                <w:sz w:val="24"/>
              </w:rPr>
              <w:t>WBC</w:t>
            </w:r>
          </w:p>
          <w:p>
            <w:pPr>
              <w:pStyle w:val="TableParagraph"/>
              <w:spacing w:line="264" w:lineRule="exact" w:before="120"/>
              <w:ind w:left="139"/>
              <w:rPr>
                <w:sz w:val="24"/>
              </w:rPr>
            </w:pPr>
            <w:r>
              <w:rPr>
                <w:sz w:val="24"/>
              </w:rPr>
              <w:t>×10</w:t>
            </w:r>
            <w:r>
              <w:rPr>
                <w:sz w:val="24"/>
                <w:vertAlign w:val="superscript"/>
              </w:rPr>
              <w:t>9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264"/>
              <w:rPr>
                <w:sz w:val="24"/>
              </w:rPr>
            </w:pPr>
            <w:r>
              <w:rPr>
                <w:sz w:val="24"/>
              </w:rPr>
              <w:t>RBC</w:t>
            </w:r>
          </w:p>
          <w:p>
            <w:pPr>
              <w:pStyle w:val="TableParagraph"/>
              <w:spacing w:line="264" w:lineRule="exact" w:before="120"/>
              <w:ind w:left="264"/>
              <w:rPr>
                <w:sz w:val="24"/>
              </w:rPr>
            </w:pPr>
            <w:r>
              <w:rPr>
                <w:sz w:val="24"/>
              </w:rPr>
              <w:t>×10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85"/>
              <w:rPr>
                <w:sz w:val="24"/>
              </w:rPr>
            </w:pPr>
            <w:r>
              <w:rPr>
                <w:sz w:val="24"/>
              </w:rPr>
              <w:t>PLT</w:t>
            </w:r>
          </w:p>
          <w:p>
            <w:pPr>
              <w:pStyle w:val="TableParagraph"/>
              <w:spacing w:line="264" w:lineRule="exact" w:before="120"/>
              <w:ind w:left="185"/>
              <w:rPr>
                <w:sz w:val="24"/>
              </w:rPr>
            </w:pPr>
            <w:r>
              <w:rPr>
                <w:sz w:val="24"/>
              </w:rPr>
              <w:t>×10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271"/>
              <w:rPr>
                <w:sz w:val="24"/>
              </w:rPr>
            </w:pPr>
            <w:r>
              <w:rPr>
                <w:sz w:val="24"/>
              </w:rPr>
              <w:t>Hb</w:t>
            </w:r>
          </w:p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(g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 dl)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197"/>
              <w:rPr>
                <w:sz w:val="24"/>
              </w:rPr>
            </w:pPr>
            <w:r>
              <w:rPr>
                <w:sz w:val="24"/>
              </w:rPr>
              <w:t>PCV</w:t>
            </w: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(l/L)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30"/>
              <w:rPr>
                <w:sz w:val="24"/>
              </w:rPr>
            </w:pPr>
            <w:r>
              <w:rPr>
                <w:sz w:val="24"/>
              </w:rPr>
              <w:t>NEUT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252"/>
              <w:rPr>
                <w:sz w:val="24"/>
              </w:rPr>
            </w:pPr>
            <w:r>
              <w:rPr>
                <w:sz w:val="24"/>
              </w:rPr>
              <w:t>EOS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206"/>
              <w:rPr>
                <w:sz w:val="24"/>
              </w:rPr>
            </w:pPr>
            <w:r>
              <w:rPr>
                <w:sz w:val="24"/>
              </w:rPr>
              <w:t>LYM</w:t>
            </w:r>
          </w:p>
        </w:tc>
      </w:tr>
      <w:tr>
        <w:trPr>
          <w:trHeight w:val="728" w:hRule="atLeast"/>
        </w:trPr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N/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(ml)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39" w:right="244"/>
              <w:rPr>
                <w:sz w:val="24"/>
              </w:rPr>
            </w:pPr>
            <w:r>
              <w:rPr>
                <w:sz w:val="24"/>
              </w:rPr>
              <w:t>20.12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0.77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264"/>
              <w:rPr>
                <w:sz w:val="24"/>
              </w:rPr>
            </w:pPr>
            <w:r>
              <w:rPr>
                <w:sz w:val="24"/>
              </w:rPr>
              <w:t>5.31±</w:t>
            </w:r>
          </w:p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85"/>
              <w:rPr>
                <w:sz w:val="24"/>
              </w:rPr>
            </w:pPr>
            <w:r>
              <w:rPr>
                <w:sz w:val="24"/>
              </w:rPr>
              <w:t>205±</w:t>
            </w:r>
          </w:p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271"/>
              <w:rPr>
                <w:sz w:val="24"/>
              </w:rPr>
            </w:pPr>
            <w:r>
              <w:rPr>
                <w:sz w:val="24"/>
              </w:rPr>
              <w:t>13.16±</w:t>
            </w:r>
          </w:p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97" w:right="107"/>
              <w:rPr>
                <w:sz w:val="24"/>
              </w:rPr>
            </w:pPr>
            <w:r>
              <w:rPr>
                <w:sz w:val="24"/>
              </w:rPr>
              <w:t>42.00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2.65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30"/>
              <w:rPr>
                <w:sz w:val="24"/>
              </w:rPr>
            </w:pPr>
            <w:r>
              <w:rPr>
                <w:sz w:val="24"/>
              </w:rPr>
              <w:t>14.00±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252"/>
              <w:rPr>
                <w:sz w:val="24"/>
              </w:rPr>
            </w:pPr>
            <w:r>
              <w:rPr>
                <w:sz w:val="24"/>
              </w:rPr>
              <w:t>10.20±</w:t>
            </w:r>
          </w:p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206"/>
              <w:rPr>
                <w:sz w:val="24"/>
              </w:rPr>
            </w:pPr>
            <w:r>
              <w:rPr>
                <w:sz w:val="24"/>
              </w:rPr>
              <w:t>76.00±</w:t>
            </w:r>
          </w:p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</w:tr>
      <w:tr>
        <w:trPr>
          <w:trHeight w:val="672" w:hRule="atLeast"/>
        </w:trPr>
        <w:tc>
          <w:tcPr>
            <w:tcW w:w="1509" w:type="dxa"/>
          </w:tcPr>
          <w:p>
            <w:pPr>
              <w:pStyle w:val="TableParagraph"/>
              <w:spacing w:before="55"/>
              <w:ind w:left="117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 mg</w:t>
            </w:r>
          </w:p>
        </w:tc>
        <w:tc>
          <w:tcPr>
            <w:tcW w:w="1135" w:type="dxa"/>
          </w:tcPr>
          <w:p>
            <w:pPr>
              <w:pStyle w:val="TableParagraph"/>
              <w:spacing w:before="55"/>
              <w:ind w:left="139" w:right="244"/>
              <w:rPr>
                <w:sz w:val="24"/>
              </w:rPr>
            </w:pPr>
            <w:r>
              <w:rPr>
                <w:sz w:val="24"/>
              </w:rPr>
              <w:t>14.72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2.12</w:t>
            </w:r>
          </w:p>
        </w:tc>
        <w:tc>
          <w:tcPr>
            <w:tcW w:w="1340" w:type="dxa"/>
          </w:tcPr>
          <w:p>
            <w:pPr>
              <w:pStyle w:val="TableParagraph"/>
              <w:spacing w:before="55"/>
              <w:ind w:left="264"/>
              <w:rPr>
                <w:sz w:val="24"/>
              </w:rPr>
            </w:pPr>
            <w:r>
              <w:rPr>
                <w:sz w:val="24"/>
              </w:rPr>
              <w:t>5.56±</w:t>
            </w:r>
          </w:p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994" w:type="dxa"/>
          </w:tcPr>
          <w:p>
            <w:pPr>
              <w:pStyle w:val="TableParagraph"/>
              <w:spacing w:before="55"/>
              <w:ind w:left="185"/>
              <w:rPr>
                <w:sz w:val="24"/>
              </w:rPr>
            </w:pPr>
            <w:r>
              <w:rPr>
                <w:sz w:val="24"/>
              </w:rPr>
              <w:t>204±</w:t>
            </w:r>
          </w:p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11.23</w:t>
            </w:r>
          </w:p>
        </w:tc>
        <w:tc>
          <w:tcPr>
            <w:tcW w:w="1137" w:type="dxa"/>
          </w:tcPr>
          <w:p>
            <w:pPr>
              <w:pStyle w:val="TableParagraph"/>
              <w:spacing w:before="55"/>
              <w:ind w:left="271"/>
              <w:rPr>
                <w:sz w:val="24"/>
              </w:rPr>
            </w:pPr>
            <w:r>
              <w:rPr>
                <w:sz w:val="24"/>
              </w:rPr>
              <w:t>13.33±</w:t>
            </w:r>
          </w:p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056" w:type="dxa"/>
          </w:tcPr>
          <w:p>
            <w:pPr>
              <w:pStyle w:val="TableParagraph"/>
              <w:spacing w:before="55"/>
              <w:ind w:left="197" w:right="107"/>
              <w:rPr>
                <w:sz w:val="24"/>
              </w:rPr>
            </w:pPr>
            <w:r>
              <w:rPr>
                <w:sz w:val="24"/>
              </w:rPr>
              <w:t>44.00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55"/>
              <w:ind w:left="130"/>
              <w:rPr>
                <w:sz w:val="24"/>
              </w:rPr>
            </w:pPr>
            <w:r>
              <w:rPr>
                <w:sz w:val="24"/>
              </w:rPr>
              <w:t>12.30±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126" w:type="dxa"/>
          </w:tcPr>
          <w:p>
            <w:pPr>
              <w:pStyle w:val="TableParagraph"/>
              <w:spacing w:before="55"/>
              <w:ind w:left="252"/>
              <w:rPr>
                <w:sz w:val="24"/>
              </w:rPr>
            </w:pPr>
            <w:r>
              <w:rPr>
                <w:sz w:val="24"/>
              </w:rPr>
              <w:t>11.00±</w:t>
            </w:r>
          </w:p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55"/>
              <w:ind w:left="206"/>
              <w:rPr>
                <w:sz w:val="24"/>
              </w:rPr>
            </w:pPr>
            <w:r>
              <w:rPr>
                <w:sz w:val="24"/>
              </w:rPr>
              <w:t>77.00±</w:t>
            </w:r>
          </w:p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672" w:hRule="atLeast"/>
        </w:trPr>
        <w:tc>
          <w:tcPr>
            <w:tcW w:w="1509" w:type="dxa"/>
          </w:tcPr>
          <w:p>
            <w:pPr>
              <w:pStyle w:val="TableParagraph"/>
              <w:spacing w:before="55"/>
              <w:ind w:left="117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 mg</w:t>
            </w:r>
          </w:p>
        </w:tc>
        <w:tc>
          <w:tcPr>
            <w:tcW w:w="1135" w:type="dxa"/>
          </w:tcPr>
          <w:p>
            <w:pPr>
              <w:pStyle w:val="TableParagraph"/>
              <w:spacing w:before="55"/>
              <w:ind w:left="139" w:right="244"/>
              <w:rPr>
                <w:sz w:val="24"/>
              </w:rPr>
            </w:pPr>
            <w:r>
              <w:rPr>
                <w:sz w:val="24"/>
              </w:rPr>
              <w:t>13.00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3.12</w:t>
            </w:r>
          </w:p>
        </w:tc>
        <w:tc>
          <w:tcPr>
            <w:tcW w:w="1340" w:type="dxa"/>
          </w:tcPr>
          <w:p>
            <w:pPr>
              <w:pStyle w:val="TableParagraph"/>
              <w:spacing w:before="55"/>
              <w:ind w:left="264"/>
              <w:rPr>
                <w:sz w:val="24"/>
              </w:rPr>
            </w:pPr>
            <w:r>
              <w:rPr>
                <w:sz w:val="24"/>
              </w:rPr>
              <w:t>5.00±</w:t>
            </w:r>
          </w:p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994" w:type="dxa"/>
          </w:tcPr>
          <w:p>
            <w:pPr>
              <w:pStyle w:val="TableParagraph"/>
              <w:spacing w:before="55"/>
              <w:ind w:left="185"/>
              <w:rPr>
                <w:sz w:val="24"/>
              </w:rPr>
            </w:pPr>
            <w:r>
              <w:rPr>
                <w:sz w:val="24"/>
              </w:rPr>
              <w:t>185±</w:t>
            </w:r>
          </w:p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137" w:type="dxa"/>
          </w:tcPr>
          <w:p>
            <w:pPr>
              <w:pStyle w:val="TableParagraph"/>
              <w:spacing w:before="55"/>
              <w:ind w:left="271"/>
              <w:rPr>
                <w:sz w:val="24"/>
              </w:rPr>
            </w:pPr>
            <w:r>
              <w:rPr>
                <w:sz w:val="24"/>
              </w:rPr>
              <w:t>12.35±</w:t>
            </w:r>
          </w:p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056" w:type="dxa"/>
          </w:tcPr>
          <w:p>
            <w:pPr>
              <w:pStyle w:val="TableParagraph"/>
              <w:spacing w:before="55"/>
              <w:ind w:left="197" w:right="107"/>
              <w:rPr>
                <w:sz w:val="24"/>
              </w:rPr>
            </w:pPr>
            <w:r>
              <w:rPr>
                <w:sz w:val="24"/>
              </w:rPr>
              <w:t>39.00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55"/>
              <w:ind w:left="130"/>
              <w:rPr>
                <w:sz w:val="24"/>
              </w:rPr>
            </w:pPr>
            <w:r>
              <w:rPr>
                <w:sz w:val="24"/>
              </w:rPr>
              <w:t>11.0±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1126" w:type="dxa"/>
          </w:tcPr>
          <w:p>
            <w:pPr>
              <w:pStyle w:val="TableParagraph"/>
              <w:spacing w:before="55"/>
              <w:ind w:left="252"/>
              <w:rPr>
                <w:sz w:val="24"/>
              </w:rPr>
            </w:pPr>
            <w:r>
              <w:rPr>
                <w:sz w:val="24"/>
              </w:rPr>
              <w:t>11.00±</w:t>
            </w:r>
          </w:p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55"/>
              <w:ind w:left="206"/>
              <w:rPr>
                <w:sz w:val="24"/>
              </w:rPr>
            </w:pPr>
            <w:r>
              <w:rPr>
                <w:sz w:val="24"/>
              </w:rPr>
              <w:t>78.30±</w:t>
            </w:r>
          </w:p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  <w:tr>
        <w:trPr>
          <w:trHeight w:val="614" w:hRule="atLeast"/>
        </w:trPr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17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1000 mg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43"/>
              <w:ind w:left="139" w:right="244"/>
              <w:rPr>
                <w:sz w:val="24"/>
              </w:rPr>
            </w:pPr>
            <w:r>
              <w:rPr>
                <w:sz w:val="24"/>
              </w:rPr>
              <w:t>14.26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1.84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64"/>
              <w:rPr>
                <w:sz w:val="24"/>
              </w:rPr>
            </w:pPr>
            <w:r>
              <w:rPr>
                <w:sz w:val="24"/>
              </w:rPr>
              <w:t>5.51±</w:t>
            </w:r>
          </w:p>
          <w:p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85"/>
              <w:rPr>
                <w:sz w:val="24"/>
              </w:rPr>
            </w:pPr>
            <w:r>
              <w:rPr>
                <w:sz w:val="24"/>
              </w:rPr>
              <w:t>220±</w:t>
            </w:r>
          </w:p>
          <w:p>
            <w:pPr>
              <w:pStyle w:val="TableParagraph"/>
              <w:spacing w:line="264" w:lineRule="exact"/>
              <w:ind w:left="185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71"/>
              <w:rPr>
                <w:sz w:val="24"/>
              </w:rPr>
            </w:pPr>
            <w:r>
              <w:rPr>
                <w:sz w:val="24"/>
              </w:rPr>
              <w:t>13.24±</w:t>
            </w:r>
          </w:p>
          <w:p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43"/>
              <w:ind w:left="197" w:right="107"/>
              <w:rPr>
                <w:sz w:val="24"/>
              </w:rPr>
            </w:pPr>
            <w:r>
              <w:rPr>
                <w:sz w:val="24"/>
              </w:rPr>
              <w:t>44.40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2.00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30"/>
              <w:rPr>
                <w:sz w:val="24"/>
              </w:rPr>
            </w:pPr>
            <w:r>
              <w:rPr>
                <w:sz w:val="24"/>
              </w:rPr>
              <w:t>12.00±</w:t>
            </w:r>
          </w:p>
          <w:p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2"/>
              <w:rPr>
                <w:sz w:val="24"/>
              </w:rPr>
            </w:pPr>
            <w:r>
              <w:rPr>
                <w:sz w:val="24"/>
              </w:rPr>
              <w:t>11.00±</w:t>
            </w:r>
          </w:p>
          <w:p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06"/>
              <w:rPr>
                <w:sz w:val="24"/>
              </w:rPr>
            </w:pPr>
            <w:r>
              <w:rPr>
                <w:sz w:val="24"/>
              </w:rPr>
              <w:t>77.11±</w:t>
            </w:r>
          </w:p>
          <w:p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</w:tbl>
    <w:p>
      <w:pPr>
        <w:pStyle w:val="BodyText"/>
        <w:spacing w:line="276" w:lineRule="auto" w:before="114"/>
        <w:ind w:left="1931" w:right="705" w:hanging="1287"/>
      </w:pPr>
      <w:r>
        <w:rPr/>
        <w:t>Data presented as mean±SEM; Statistical tool: one way ANOVA and * = </w:t>
      </w:r>
      <w:r>
        <w:rPr>
          <w:i/>
        </w:rPr>
        <w:t>p≤0.05 </w:t>
      </w:r>
      <w:r>
        <w:rPr/>
        <w:t>(Dunnett post-</w:t>
      </w:r>
      <w:r>
        <w:rPr>
          <w:spacing w:val="-57"/>
        </w:rPr>
        <w:t> </w:t>
      </w:r>
      <w:r>
        <w:rPr/>
        <w:t>hoc</w:t>
      </w:r>
      <w:r>
        <w:rPr>
          <w:spacing w:val="-2"/>
        </w:rPr>
        <w:t> </w:t>
      </w:r>
      <w:r>
        <w:rPr/>
        <w:t>test); XA =</w:t>
      </w:r>
      <w:r>
        <w:rPr>
          <w:spacing w:val="-1"/>
        </w:rPr>
        <w:t> </w:t>
      </w:r>
      <w:r>
        <w:rPr>
          <w:i/>
        </w:rPr>
        <w:t>Ximenia</w:t>
      </w:r>
      <w:r>
        <w:rPr>
          <w:i/>
          <w:spacing w:val="-1"/>
        </w:rPr>
        <w:t> </w:t>
      </w:r>
      <w:r>
        <w:rPr>
          <w:i/>
        </w:rPr>
        <w:t>americana </w:t>
      </w:r>
      <w:r>
        <w:rPr/>
        <w:t>extract; N/S=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saline</w:t>
      </w:r>
      <w:r>
        <w:rPr>
          <w:b/>
        </w:rPr>
        <w:t>;</w:t>
      </w:r>
      <w:r>
        <w:rPr>
          <w:b/>
          <w:spacing w:val="-1"/>
        </w:rPr>
        <w:t> </w:t>
      </w:r>
      <w:r>
        <w:rPr/>
        <w:t>n=5</w:t>
      </w:r>
    </w:p>
    <w:p>
      <w:pPr>
        <w:spacing w:after="0" w:line="276" w:lineRule="auto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tabs>
          <w:tab w:pos="2747" w:val="left" w:leader="none"/>
        </w:tabs>
        <w:spacing w:before="116"/>
        <w:ind w:left="1247" w:right="1325"/>
        <w:jc w:val="center"/>
      </w:pPr>
      <w:r>
        <w:rPr/>
        <w:t>Table</w:t>
      </w:r>
      <w:r>
        <w:rPr>
          <w:spacing w:val="-1"/>
        </w:rPr>
        <w:t> </w:t>
      </w:r>
      <w:r>
        <w:rPr/>
        <w:t>4.7:</w:t>
        <w:tab/>
        <w:t>Changes in electrolyte concentrations and H</w:t>
      </w:r>
      <w:r>
        <w:rPr>
          <w:vertAlign w:val="superscript"/>
        </w:rPr>
        <w:t>+</w:t>
      </w:r>
      <w:r>
        <w:rPr>
          <w:vertAlign w:val="baseline"/>
        </w:rPr>
        <w:t> (pH) of body fluid</w:t>
      </w:r>
      <w:r>
        <w:rPr>
          <w:spacing w:val="-57"/>
          <w:vertAlign w:val="baseline"/>
        </w:rPr>
        <w:t> </w:t>
      </w:r>
      <w:r>
        <w:rPr>
          <w:vertAlign w:val="baseline"/>
        </w:rPr>
        <w:t>in rats pretreated with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Ximenia americana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28 days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41"/>
        <w:gridCol w:w="1088"/>
        <w:gridCol w:w="1084"/>
        <w:gridCol w:w="1088"/>
        <w:gridCol w:w="1247"/>
        <w:gridCol w:w="1231"/>
        <w:gridCol w:w="1232"/>
      </w:tblGrid>
      <w:tr>
        <w:trPr>
          <w:trHeight w:val="1103" w:hRule="atLeast"/>
        </w:trPr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5" w:right="185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9" w:right="106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(mmol/L)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2"/>
              <w:ind w:left="360"/>
              <w:rPr>
                <w:sz w:val="16"/>
              </w:rPr>
            </w:pPr>
            <w:r>
              <w:rPr>
                <w:position w:val="-10"/>
                <w:sz w:val="24"/>
              </w:rPr>
              <w:t>K</w:t>
            </w:r>
            <w:r>
              <w:rPr>
                <w:sz w:val="16"/>
              </w:rPr>
              <w:t>+</w:t>
            </w: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(mmol/L</w:t>
            </w:r>
          </w:p>
          <w:p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2" w:right="98" w:firstLine="300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(mmol/L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7"/>
              <w:ind w:left="237"/>
              <w:rPr>
                <w:sz w:val="24"/>
              </w:rPr>
            </w:pPr>
            <w:r>
              <w:rPr>
                <w:sz w:val="24"/>
              </w:rPr>
              <w:t>HCO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superscript"/>
              </w:rPr>
              <w:t>-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mmol/L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2"/>
              <w:ind w:left="559"/>
              <w:rPr>
                <w:sz w:val="16"/>
              </w:rPr>
            </w:pPr>
            <w:r>
              <w:rPr>
                <w:position w:val="-10"/>
                <w:sz w:val="24"/>
              </w:rPr>
              <w:t>Ca</w:t>
            </w:r>
            <w:r>
              <w:rPr>
                <w:sz w:val="16"/>
              </w:rPr>
              <w:t>2+</w:t>
            </w:r>
          </w:p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(mmol/L)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0" w:right="105" w:firstLine="240"/>
              <w:rPr>
                <w:sz w:val="24"/>
              </w:rPr>
            </w:pPr>
            <w:r>
              <w:rPr>
                <w:sz w:val="24"/>
              </w:rPr>
              <w:t>TCa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(mmol/L)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</w:tr>
      <w:tr>
        <w:trPr>
          <w:trHeight w:val="752" w:hRule="atLeast"/>
        </w:trPr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N/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(ml)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133.00±</w:t>
            </w:r>
          </w:p>
          <w:p>
            <w:pPr>
              <w:pStyle w:val="TableParagraph"/>
              <w:spacing w:before="43"/>
              <w:ind w:left="189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15.10±</w:t>
            </w:r>
          </w:p>
          <w:p>
            <w:pPr>
              <w:pStyle w:val="TableParagraph"/>
              <w:spacing w:before="43"/>
              <w:ind w:left="120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97.40±</w:t>
            </w:r>
          </w:p>
          <w:p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8" w:lineRule="auto"/>
              <w:ind w:left="117" w:right="219"/>
              <w:rPr>
                <w:sz w:val="24"/>
              </w:rPr>
            </w:pPr>
            <w:r>
              <w:rPr>
                <w:sz w:val="24"/>
              </w:rPr>
              <w:t>19.00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1.14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1.08±</w:t>
            </w:r>
          </w:p>
          <w:p>
            <w:pPr>
              <w:pStyle w:val="TableParagraph"/>
              <w:spacing w:before="43"/>
              <w:ind w:left="199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8" w:lineRule="auto"/>
              <w:ind w:left="120" w:right="479"/>
              <w:rPr>
                <w:sz w:val="24"/>
              </w:rPr>
            </w:pPr>
            <w:r>
              <w:rPr>
                <w:sz w:val="24"/>
              </w:rPr>
              <w:t>2.10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0.04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7.49±</w:t>
            </w:r>
          </w:p>
          <w:p>
            <w:pPr>
              <w:pStyle w:val="TableParagraph"/>
              <w:spacing w:before="43"/>
              <w:ind w:left="12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911" w:hRule="atLeast"/>
        </w:trPr>
        <w:tc>
          <w:tcPr>
            <w:tcW w:w="1635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250mg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3"/>
              <w:ind w:left="189"/>
              <w:rPr>
                <w:sz w:val="24"/>
              </w:rPr>
            </w:pPr>
            <w:r>
              <w:rPr>
                <w:sz w:val="24"/>
              </w:rPr>
              <w:t>139.00±</w:t>
            </w:r>
          </w:p>
          <w:p>
            <w:pPr>
              <w:pStyle w:val="TableParagraph"/>
              <w:spacing w:before="41"/>
              <w:ind w:left="189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1088" w:type="dxa"/>
          </w:tcPr>
          <w:p>
            <w:pPr>
              <w:pStyle w:val="TableParagraph"/>
              <w:spacing w:before="153"/>
              <w:ind w:left="120"/>
              <w:rPr>
                <w:sz w:val="24"/>
              </w:rPr>
            </w:pPr>
            <w:r>
              <w:rPr>
                <w:sz w:val="24"/>
              </w:rPr>
              <w:t>12.40±</w:t>
            </w:r>
          </w:p>
          <w:p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084" w:type="dxa"/>
          </w:tcPr>
          <w:p>
            <w:pPr>
              <w:pStyle w:val="TableParagraph"/>
              <w:spacing w:before="153"/>
              <w:ind w:left="112"/>
              <w:rPr>
                <w:sz w:val="24"/>
              </w:rPr>
            </w:pPr>
            <w:r>
              <w:rPr>
                <w:sz w:val="24"/>
              </w:rPr>
              <w:t>102.30±</w:t>
            </w:r>
          </w:p>
          <w:p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1.65</w:t>
            </w:r>
            <w:r>
              <w:rPr>
                <w:sz w:val="24"/>
                <w:szCs w:val="24"/>
                <w:rtl/>
              </w:rPr>
              <w:t>٭</w:t>
            </w:r>
          </w:p>
        </w:tc>
        <w:tc>
          <w:tcPr>
            <w:tcW w:w="1088" w:type="dxa"/>
          </w:tcPr>
          <w:p>
            <w:pPr>
              <w:pStyle w:val="TableParagraph"/>
              <w:spacing w:line="276" w:lineRule="auto" w:before="153"/>
              <w:ind w:left="117" w:right="219"/>
              <w:rPr>
                <w:sz w:val="24"/>
              </w:rPr>
            </w:pPr>
            <w:r>
              <w:rPr>
                <w:sz w:val="24"/>
              </w:rPr>
              <w:t>18.00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0.71</w:t>
            </w:r>
          </w:p>
        </w:tc>
        <w:tc>
          <w:tcPr>
            <w:tcW w:w="1247" w:type="dxa"/>
          </w:tcPr>
          <w:p>
            <w:pPr>
              <w:pStyle w:val="TableParagraph"/>
              <w:spacing w:before="153"/>
              <w:ind w:left="199"/>
              <w:rPr>
                <w:sz w:val="24"/>
              </w:rPr>
            </w:pPr>
            <w:r>
              <w:rPr>
                <w:sz w:val="24"/>
              </w:rPr>
              <w:t>1.14±</w:t>
            </w:r>
          </w:p>
          <w:p>
            <w:pPr>
              <w:pStyle w:val="TableParagraph"/>
              <w:spacing w:before="41"/>
              <w:ind w:left="199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31" w:type="dxa"/>
          </w:tcPr>
          <w:p>
            <w:pPr>
              <w:pStyle w:val="TableParagraph"/>
              <w:spacing w:before="153"/>
              <w:ind w:left="120"/>
              <w:rPr>
                <w:sz w:val="24"/>
              </w:rPr>
            </w:pPr>
            <w:r>
              <w:rPr>
                <w:sz w:val="24"/>
              </w:rPr>
              <w:t>2.23±</w:t>
            </w:r>
          </w:p>
          <w:p>
            <w:pPr>
              <w:pStyle w:val="TableParagraph"/>
              <w:spacing w:before="41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  <w:r>
              <w:rPr>
                <w:sz w:val="24"/>
                <w:szCs w:val="24"/>
                <w:rtl/>
              </w:rPr>
              <w:t>٭</w:t>
            </w:r>
          </w:p>
        </w:tc>
        <w:tc>
          <w:tcPr>
            <w:tcW w:w="1232" w:type="dxa"/>
          </w:tcPr>
          <w:p>
            <w:pPr>
              <w:pStyle w:val="TableParagraph"/>
              <w:spacing w:before="153"/>
              <w:ind w:left="124"/>
              <w:rPr>
                <w:sz w:val="24"/>
              </w:rPr>
            </w:pPr>
            <w:r>
              <w:rPr>
                <w:sz w:val="24"/>
              </w:rPr>
              <w:t>7.66±</w:t>
            </w:r>
          </w:p>
          <w:p>
            <w:pPr>
              <w:pStyle w:val="TableParagraph"/>
              <w:spacing w:before="41"/>
              <w:ind w:left="12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912" w:hRule="atLeast"/>
        </w:trPr>
        <w:tc>
          <w:tcPr>
            <w:tcW w:w="1635" w:type="dxa"/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500mg</w:t>
            </w:r>
          </w:p>
        </w:tc>
        <w:tc>
          <w:tcPr>
            <w:tcW w:w="1241" w:type="dxa"/>
          </w:tcPr>
          <w:p>
            <w:pPr>
              <w:pStyle w:val="TableParagraph"/>
              <w:spacing w:before="155"/>
              <w:ind w:left="189"/>
              <w:rPr>
                <w:sz w:val="24"/>
              </w:rPr>
            </w:pPr>
            <w:r>
              <w:rPr>
                <w:sz w:val="24"/>
              </w:rPr>
              <w:t>139.00±</w:t>
            </w:r>
          </w:p>
          <w:p>
            <w:pPr>
              <w:pStyle w:val="TableParagraph"/>
              <w:spacing w:before="40"/>
              <w:ind w:left="189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088" w:type="dxa"/>
          </w:tcPr>
          <w:p>
            <w:pPr>
              <w:pStyle w:val="TableParagraph"/>
              <w:spacing w:before="155"/>
              <w:ind w:left="120"/>
              <w:rPr>
                <w:sz w:val="24"/>
              </w:rPr>
            </w:pPr>
            <w:r>
              <w:rPr>
                <w:sz w:val="24"/>
              </w:rPr>
              <w:t>13.40±</w:t>
            </w:r>
          </w:p>
          <w:p>
            <w:pPr>
              <w:pStyle w:val="TableParagraph"/>
              <w:spacing w:before="40"/>
              <w:ind w:left="120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084" w:type="dxa"/>
          </w:tcPr>
          <w:p>
            <w:pPr>
              <w:pStyle w:val="TableParagraph"/>
              <w:spacing w:before="155"/>
              <w:ind w:left="112"/>
              <w:rPr>
                <w:sz w:val="24"/>
              </w:rPr>
            </w:pPr>
            <w:r>
              <w:rPr>
                <w:sz w:val="24"/>
              </w:rPr>
              <w:t>101.00±</w:t>
            </w:r>
          </w:p>
          <w:p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1088" w:type="dxa"/>
          </w:tcPr>
          <w:p>
            <w:pPr>
              <w:pStyle w:val="TableParagraph"/>
              <w:spacing w:before="155"/>
              <w:ind w:left="117"/>
              <w:rPr>
                <w:sz w:val="24"/>
              </w:rPr>
            </w:pPr>
            <w:r>
              <w:rPr>
                <w:sz w:val="24"/>
              </w:rPr>
              <w:t>20.30±</w:t>
            </w:r>
          </w:p>
          <w:p>
            <w:pPr>
              <w:pStyle w:val="TableParagraph"/>
              <w:spacing w:before="40"/>
              <w:ind w:left="117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1247" w:type="dxa"/>
          </w:tcPr>
          <w:p>
            <w:pPr>
              <w:pStyle w:val="TableParagraph"/>
              <w:spacing w:before="155"/>
              <w:ind w:left="199"/>
              <w:rPr>
                <w:sz w:val="24"/>
              </w:rPr>
            </w:pPr>
            <w:r>
              <w:rPr>
                <w:sz w:val="24"/>
              </w:rPr>
              <w:t>1.08±</w:t>
            </w:r>
          </w:p>
          <w:p>
            <w:pPr>
              <w:pStyle w:val="TableParagraph"/>
              <w:spacing w:before="40"/>
              <w:ind w:left="199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31" w:type="dxa"/>
          </w:tcPr>
          <w:p>
            <w:pPr>
              <w:pStyle w:val="TableParagraph"/>
              <w:spacing w:before="155"/>
              <w:ind w:left="120"/>
              <w:rPr>
                <w:sz w:val="24"/>
              </w:rPr>
            </w:pPr>
            <w:r>
              <w:rPr>
                <w:sz w:val="24"/>
              </w:rPr>
              <w:t>2.11±</w:t>
            </w:r>
          </w:p>
          <w:p>
            <w:pPr>
              <w:pStyle w:val="TableParagraph"/>
              <w:spacing w:before="40"/>
              <w:ind w:left="180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232" w:type="dxa"/>
          </w:tcPr>
          <w:p>
            <w:pPr>
              <w:pStyle w:val="TableParagraph"/>
              <w:spacing w:before="155"/>
              <w:ind w:left="124"/>
              <w:rPr>
                <w:sz w:val="24"/>
              </w:rPr>
            </w:pPr>
            <w:r>
              <w:rPr>
                <w:sz w:val="24"/>
              </w:rPr>
              <w:t>7.51±</w:t>
            </w:r>
          </w:p>
          <w:p>
            <w:pPr>
              <w:pStyle w:val="TableParagraph"/>
              <w:spacing w:before="40"/>
              <w:ind w:left="18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795" w:hRule="atLeast"/>
        </w:trPr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1000mg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89"/>
              <w:rPr>
                <w:sz w:val="24"/>
              </w:rPr>
            </w:pPr>
            <w:r>
              <w:rPr>
                <w:sz w:val="24"/>
              </w:rPr>
              <w:t>135.00±</w:t>
            </w:r>
          </w:p>
          <w:p>
            <w:pPr>
              <w:pStyle w:val="TableParagraph"/>
              <w:spacing w:before="41"/>
              <w:ind w:left="189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20"/>
              <w:rPr>
                <w:sz w:val="24"/>
              </w:rPr>
            </w:pPr>
            <w:r>
              <w:rPr>
                <w:sz w:val="24"/>
              </w:rPr>
              <w:t>12.00±</w:t>
            </w:r>
          </w:p>
          <w:p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12"/>
              <w:rPr>
                <w:sz w:val="24"/>
              </w:rPr>
            </w:pPr>
            <w:r>
              <w:rPr>
                <w:sz w:val="24"/>
              </w:rPr>
              <w:t>100.40±</w:t>
            </w:r>
          </w:p>
          <w:p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17"/>
              <w:rPr>
                <w:sz w:val="24"/>
              </w:rPr>
            </w:pPr>
            <w:r>
              <w:rPr>
                <w:sz w:val="24"/>
              </w:rPr>
              <w:t>18.00±</w:t>
            </w:r>
          </w:p>
          <w:p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99"/>
              <w:rPr>
                <w:sz w:val="24"/>
              </w:rPr>
            </w:pPr>
            <w:r>
              <w:rPr>
                <w:sz w:val="24"/>
              </w:rPr>
              <w:t>1.09±</w:t>
            </w:r>
          </w:p>
          <w:p>
            <w:pPr>
              <w:pStyle w:val="TableParagraph"/>
              <w:spacing w:before="41"/>
              <w:ind w:left="199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20"/>
              <w:rPr>
                <w:sz w:val="24"/>
              </w:rPr>
            </w:pPr>
            <w:r>
              <w:rPr>
                <w:sz w:val="24"/>
              </w:rPr>
              <w:t>2.13±</w:t>
            </w:r>
          </w:p>
          <w:p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24"/>
              <w:rPr>
                <w:sz w:val="24"/>
              </w:rPr>
            </w:pPr>
            <w:r>
              <w:rPr>
                <w:sz w:val="24"/>
              </w:rPr>
              <w:t>7.59±</w:t>
            </w:r>
          </w:p>
          <w:p>
            <w:pPr>
              <w:pStyle w:val="TableParagraph"/>
              <w:spacing w:before="41"/>
              <w:ind w:left="124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</w:tbl>
    <w:p>
      <w:pPr>
        <w:pStyle w:val="BodyText"/>
        <w:spacing w:line="276" w:lineRule="auto" w:before="114"/>
        <w:ind w:left="607" w:right="682"/>
        <w:jc w:val="center"/>
      </w:pPr>
      <w:r>
        <w:rPr/>
        <w:t>Data presented as mean±SEM; Statistical tool: one way ANOVA and * = </w:t>
      </w:r>
      <w:r>
        <w:rPr>
          <w:i/>
        </w:rPr>
        <w:t>p≤0.05 </w:t>
      </w:r>
      <w:r>
        <w:rPr/>
        <w:t>(Dunnett post-</w:t>
      </w:r>
      <w:r>
        <w:rPr>
          <w:spacing w:val="-57"/>
        </w:rPr>
        <w:t> </w:t>
      </w:r>
      <w:r>
        <w:rPr/>
        <w:t>hoc</w:t>
      </w:r>
      <w:r>
        <w:rPr>
          <w:spacing w:val="-2"/>
        </w:rPr>
        <w:t> </w:t>
      </w:r>
      <w:r>
        <w:rPr/>
        <w:t>test); XA=</w:t>
      </w:r>
      <w:r>
        <w:rPr>
          <w:spacing w:val="-1"/>
        </w:rPr>
        <w:t> </w:t>
      </w:r>
      <w:r>
        <w:rPr>
          <w:i/>
        </w:rPr>
        <w:t>Ximenia americana </w:t>
      </w:r>
      <w:r>
        <w:rPr/>
        <w:t>extract;</w:t>
      </w:r>
      <w:r>
        <w:rPr>
          <w:spacing w:val="1"/>
        </w:rPr>
        <w:t> </w:t>
      </w:r>
      <w:r>
        <w:rPr/>
        <w:t>N/S=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saline</w:t>
      </w:r>
      <w:r>
        <w:rPr>
          <w:b/>
        </w:rPr>
        <w:t>;</w:t>
      </w:r>
      <w:r>
        <w:rPr>
          <w:b/>
          <w:spacing w:val="-1"/>
        </w:rPr>
        <w:t> </w:t>
      </w:r>
      <w:r>
        <w:rPr/>
        <w:t>n=5</w:t>
      </w:r>
    </w:p>
    <w:p>
      <w:pPr>
        <w:spacing w:after="0" w:line="276" w:lineRule="auto"/>
        <w:jc w:val="center"/>
        <w:sectPr>
          <w:pgSz w:w="12240" w:h="15840"/>
          <w:pgMar w:header="0" w:footer="1015" w:top="1320" w:bottom="1200" w:left="860" w:right="780"/>
        </w:sectPr>
      </w:pPr>
    </w:p>
    <w:p>
      <w:pPr>
        <w:pStyle w:val="Heading1"/>
        <w:tabs>
          <w:tab w:pos="2020" w:val="left" w:leader="none"/>
        </w:tabs>
        <w:spacing w:line="360" w:lineRule="auto" w:before="79"/>
        <w:ind w:left="2080" w:right="769" w:hanging="1500"/>
      </w:pPr>
      <w:r>
        <w:rPr/>
        <w:t>Table</w:t>
      </w:r>
      <w:r>
        <w:rPr>
          <w:spacing w:val="-1"/>
        </w:rPr>
        <w:t> </w:t>
      </w:r>
      <w:r>
        <w:rPr/>
        <w:t>4.8:</w:t>
        <w:tab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liver</w:t>
      </w:r>
      <w:r>
        <w:rPr>
          <w:spacing w:val="-2"/>
        </w:rPr>
        <w:t> </w:t>
      </w:r>
      <w:r>
        <w:rPr/>
        <w:t>enzymes,</w:t>
      </w:r>
      <w:r>
        <w:rPr>
          <w:spacing w:val="-2"/>
        </w:rPr>
        <w:t> </w:t>
      </w:r>
      <w:r>
        <w:rPr/>
        <w:t>plasma</w:t>
      </w:r>
      <w:r>
        <w:rPr>
          <w:spacing w:val="-1"/>
        </w:rPr>
        <w:t> </w:t>
      </w:r>
      <w:r>
        <w:rPr/>
        <w:t>proteins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kidney</w:t>
      </w:r>
      <w:r>
        <w:rPr>
          <w:spacing w:val="-2"/>
        </w:rPr>
        <w:t> </w:t>
      </w:r>
      <w:r>
        <w:rPr/>
        <w:t>excretory</w:t>
      </w:r>
      <w:r>
        <w:rPr>
          <w:spacing w:val="-1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in </w:t>
      </w:r>
      <w:r>
        <w:rPr>
          <w:i/>
        </w:rPr>
        <w:t>Ximenia americana</w:t>
      </w:r>
      <w:r>
        <w:rPr>
          <w:i/>
          <w:spacing w:val="-1"/>
        </w:rPr>
        <w:t> </w:t>
      </w:r>
      <w:r>
        <w:rPr/>
        <w:t>pretreated rats for</w:t>
      </w:r>
      <w:r>
        <w:rPr>
          <w:spacing w:val="-1"/>
        </w:rPr>
        <w:t> </w:t>
      </w:r>
      <w:r>
        <w:rPr/>
        <w:t>28 days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140"/>
        <w:gridCol w:w="1043"/>
        <w:gridCol w:w="1028"/>
        <w:gridCol w:w="1105"/>
        <w:gridCol w:w="1263"/>
        <w:gridCol w:w="1170"/>
        <w:gridCol w:w="1477"/>
      </w:tblGrid>
      <w:tr>
        <w:trPr>
          <w:trHeight w:val="673" w:hRule="atLeast"/>
        </w:trPr>
        <w:tc>
          <w:tcPr>
            <w:tcW w:w="1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 w:before="101"/>
              <w:ind w:left="118" w:right="242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321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694"/>
              <w:rPr>
                <w:sz w:val="24"/>
              </w:rPr>
            </w:pPr>
            <w:r>
              <w:rPr>
                <w:sz w:val="24"/>
                <w:u w:val="single"/>
              </w:rPr>
              <w:t>Liver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enzymes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(µ/L)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 w:before="101"/>
              <w:ind w:left="950" w:right="328" w:hanging="457"/>
              <w:rPr>
                <w:sz w:val="24"/>
              </w:rPr>
            </w:pPr>
            <w:r>
              <w:rPr>
                <w:sz w:val="24"/>
              </w:rPr>
              <w:t>Plasma proteins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(g/dL)</w:t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 w:before="101"/>
              <w:ind w:left="908" w:right="242" w:hanging="560"/>
              <w:rPr>
                <w:sz w:val="24"/>
              </w:rPr>
            </w:pPr>
            <w:r>
              <w:rPr>
                <w:sz w:val="24"/>
              </w:rPr>
              <w:t>Kidney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  <w:u w:val="single"/>
              </w:rPr>
              <w:t>tests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(mmol/L)</w:t>
            </w:r>
          </w:p>
        </w:tc>
      </w:tr>
      <w:tr>
        <w:trPr>
          <w:trHeight w:val="621" w:hRule="atLeast"/>
        </w:trPr>
        <w:tc>
          <w:tcPr>
            <w:tcW w:w="16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spacing w:line="276" w:lineRule="exact"/>
              <w:ind w:left="245"/>
              <w:rPr>
                <w:sz w:val="24"/>
              </w:rPr>
            </w:pPr>
            <w:r>
              <w:rPr>
                <w:sz w:val="24"/>
              </w:rPr>
              <w:t>AST</w:t>
            </w:r>
          </w:p>
        </w:tc>
        <w:tc>
          <w:tcPr>
            <w:tcW w:w="1043" w:type="dxa"/>
          </w:tcPr>
          <w:p>
            <w:pPr>
              <w:pStyle w:val="TableParagraph"/>
              <w:spacing w:line="276" w:lineRule="exact"/>
              <w:ind w:left="160"/>
              <w:rPr>
                <w:sz w:val="24"/>
              </w:rPr>
            </w:pPr>
            <w:r>
              <w:rPr>
                <w:sz w:val="24"/>
              </w:rPr>
              <w:t>ALT</w:t>
            </w:r>
          </w:p>
        </w:tc>
        <w:tc>
          <w:tcPr>
            <w:tcW w:w="1028" w:type="dxa"/>
          </w:tcPr>
          <w:p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ALP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43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tabs>
                <w:tab w:pos="5009" w:val="left" w:leader="none"/>
              </w:tabs>
              <w:ind w:left="-4896" w:right="-3917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               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proteins</w:t>
              <w:tab/>
            </w:r>
          </w:p>
        </w:tc>
        <w:tc>
          <w:tcPr>
            <w:tcW w:w="1263" w:type="dxa"/>
          </w:tcPr>
          <w:p>
            <w:pPr>
              <w:pStyle w:val="TableParagraph"/>
              <w:spacing w:line="276" w:lineRule="exact"/>
              <w:ind w:left="181"/>
              <w:rPr>
                <w:sz w:val="24"/>
              </w:rPr>
            </w:pPr>
            <w:r>
              <w:rPr>
                <w:sz w:val="24"/>
              </w:rPr>
              <w:t>Albumin</w:t>
            </w:r>
          </w:p>
        </w:tc>
        <w:tc>
          <w:tcPr>
            <w:tcW w:w="1170" w:type="dxa"/>
          </w:tcPr>
          <w:p>
            <w:pPr>
              <w:pStyle w:val="TableParagraph"/>
              <w:spacing w:line="276" w:lineRule="exact"/>
              <w:ind w:left="219"/>
              <w:rPr>
                <w:sz w:val="24"/>
              </w:rPr>
            </w:pPr>
            <w:r>
              <w:rPr>
                <w:sz w:val="24"/>
              </w:rPr>
              <w:t>Urea</w:t>
            </w:r>
          </w:p>
        </w:tc>
        <w:tc>
          <w:tcPr>
            <w:tcW w:w="1477" w:type="dxa"/>
          </w:tcPr>
          <w:p>
            <w:pPr>
              <w:pStyle w:val="TableParagraph"/>
              <w:spacing w:line="276" w:lineRule="exact"/>
              <w:ind w:left="268"/>
              <w:rPr>
                <w:sz w:val="24"/>
              </w:rPr>
            </w:pPr>
            <w:r>
              <w:rPr>
                <w:sz w:val="24"/>
              </w:rPr>
              <w:t>Creatinine</w:t>
            </w:r>
          </w:p>
        </w:tc>
      </w:tr>
      <w:tr>
        <w:trPr>
          <w:trHeight w:val="736" w:hRule="atLeast"/>
        </w:trPr>
        <w:tc>
          <w:tcPr>
            <w:tcW w:w="1695" w:type="dxa"/>
          </w:tcPr>
          <w:p>
            <w:pPr>
              <w:pStyle w:val="TableParagraph"/>
              <w:spacing w:before="59"/>
              <w:ind w:left="118"/>
              <w:rPr>
                <w:sz w:val="24"/>
              </w:rPr>
            </w:pPr>
            <w:r>
              <w:rPr>
                <w:sz w:val="24"/>
              </w:rPr>
              <w:t>N/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(ml)</w:t>
            </w:r>
          </w:p>
        </w:tc>
        <w:tc>
          <w:tcPr>
            <w:tcW w:w="1140" w:type="dxa"/>
          </w:tcPr>
          <w:p>
            <w:pPr>
              <w:pStyle w:val="TableParagraph"/>
              <w:spacing w:before="59"/>
              <w:ind w:left="245" w:right="263"/>
              <w:rPr>
                <w:sz w:val="24"/>
              </w:rPr>
            </w:pPr>
            <w:r>
              <w:rPr>
                <w:sz w:val="24"/>
              </w:rPr>
              <w:t>76.2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9.00</w:t>
            </w:r>
          </w:p>
        </w:tc>
        <w:tc>
          <w:tcPr>
            <w:tcW w:w="1043" w:type="dxa"/>
          </w:tcPr>
          <w:p>
            <w:pPr>
              <w:pStyle w:val="TableParagraph"/>
              <w:spacing w:before="59"/>
              <w:ind w:left="160" w:right="131"/>
              <w:rPr>
                <w:sz w:val="24"/>
              </w:rPr>
            </w:pPr>
            <w:r>
              <w:rPr>
                <w:sz w:val="24"/>
              </w:rPr>
              <w:t>43.00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5.20</w:t>
            </w:r>
          </w:p>
        </w:tc>
        <w:tc>
          <w:tcPr>
            <w:tcW w:w="1028" w:type="dxa"/>
          </w:tcPr>
          <w:p>
            <w:pPr>
              <w:pStyle w:val="TableParagraph"/>
              <w:spacing w:before="59"/>
              <w:ind w:left="146"/>
              <w:rPr>
                <w:sz w:val="24"/>
              </w:rPr>
            </w:pPr>
            <w:r>
              <w:rPr>
                <w:sz w:val="24"/>
              </w:rPr>
              <w:t>84.40±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59"/>
              <w:ind w:left="143" w:right="210"/>
              <w:rPr>
                <w:sz w:val="24"/>
              </w:rPr>
            </w:pPr>
            <w:r>
              <w:rPr>
                <w:sz w:val="24"/>
              </w:rPr>
              <w:t>84.40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1.12</w:t>
            </w:r>
          </w:p>
        </w:tc>
        <w:tc>
          <w:tcPr>
            <w:tcW w:w="1263" w:type="dxa"/>
          </w:tcPr>
          <w:p>
            <w:pPr>
              <w:pStyle w:val="TableParagraph"/>
              <w:spacing w:before="59"/>
              <w:ind w:left="181" w:right="330"/>
              <w:rPr>
                <w:sz w:val="24"/>
              </w:rPr>
            </w:pPr>
            <w:r>
              <w:rPr>
                <w:sz w:val="24"/>
              </w:rPr>
              <w:t>36.00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1.00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59"/>
              <w:ind w:left="219" w:right="259"/>
              <w:rPr>
                <w:sz w:val="24"/>
              </w:rPr>
            </w:pPr>
            <w:r>
              <w:rPr>
                <w:sz w:val="24"/>
              </w:rPr>
              <w:t>7.78.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0.13</w:t>
            </w:r>
          </w:p>
        </w:tc>
        <w:tc>
          <w:tcPr>
            <w:tcW w:w="1477" w:type="dxa"/>
          </w:tcPr>
          <w:p>
            <w:pPr>
              <w:pStyle w:val="TableParagraph"/>
              <w:spacing w:before="59"/>
              <w:ind w:left="268" w:right="337"/>
              <w:rPr>
                <w:sz w:val="24"/>
              </w:rPr>
            </w:pPr>
            <w:r>
              <w:rPr>
                <w:sz w:val="24"/>
              </w:rPr>
              <w:t>134.00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55.2</w:t>
            </w:r>
          </w:p>
        </w:tc>
      </w:tr>
      <w:tr>
        <w:trPr>
          <w:trHeight w:val="792" w:hRule="atLeast"/>
        </w:trPr>
        <w:tc>
          <w:tcPr>
            <w:tcW w:w="1695" w:type="dxa"/>
          </w:tcPr>
          <w:p>
            <w:pPr>
              <w:pStyle w:val="TableParagraph"/>
              <w:spacing w:before="115"/>
              <w:ind w:left="118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250mg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5"/>
              <w:ind w:left="245" w:right="143"/>
              <w:rPr>
                <w:sz w:val="24"/>
              </w:rPr>
            </w:pPr>
            <w:r>
              <w:rPr>
                <w:sz w:val="24"/>
              </w:rPr>
              <w:t>68.00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14.14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5"/>
              <w:ind w:left="160"/>
              <w:rPr>
                <w:sz w:val="24"/>
              </w:rPr>
            </w:pPr>
            <w:r>
              <w:rPr>
                <w:sz w:val="24"/>
              </w:rPr>
              <w:t>38.00±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5"/>
              <w:ind w:left="146" w:right="130"/>
              <w:rPr>
                <w:sz w:val="24"/>
              </w:rPr>
            </w:pPr>
            <w:r>
              <w:rPr>
                <w:sz w:val="24"/>
              </w:rPr>
              <w:t>87.30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2.00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5"/>
              <w:ind w:left="143" w:right="210"/>
              <w:rPr>
                <w:sz w:val="24"/>
              </w:rPr>
            </w:pPr>
            <w:r>
              <w:rPr>
                <w:sz w:val="24"/>
              </w:rPr>
              <w:t>86.30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1.50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5"/>
              <w:ind w:left="181"/>
              <w:rPr>
                <w:sz w:val="24"/>
              </w:rPr>
            </w:pPr>
            <w:r>
              <w:rPr>
                <w:sz w:val="24"/>
              </w:rPr>
              <w:t>32.30±</w:t>
            </w: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5"/>
              <w:ind w:left="219" w:right="319"/>
              <w:rPr>
                <w:sz w:val="24"/>
              </w:rPr>
            </w:pPr>
            <w:r>
              <w:rPr>
                <w:sz w:val="24"/>
              </w:rPr>
              <w:t>7.52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0.33</w:t>
            </w:r>
          </w:p>
        </w:tc>
        <w:tc>
          <w:tcPr>
            <w:tcW w:w="1477" w:type="dxa"/>
          </w:tcPr>
          <w:p>
            <w:pPr>
              <w:pStyle w:val="TableParagraph"/>
              <w:spacing w:before="115"/>
              <w:ind w:left="268" w:right="337"/>
              <w:rPr>
                <w:sz w:val="24"/>
              </w:rPr>
            </w:pPr>
            <w:r>
              <w:rPr>
                <w:sz w:val="24"/>
              </w:rPr>
              <w:t>123.00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10.00</w:t>
            </w:r>
          </w:p>
        </w:tc>
      </w:tr>
      <w:tr>
        <w:trPr>
          <w:trHeight w:val="792" w:hRule="atLeast"/>
        </w:trPr>
        <w:tc>
          <w:tcPr>
            <w:tcW w:w="1695" w:type="dxa"/>
          </w:tcPr>
          <w:p>
            <w:pPr>
              <w:pStyle w:val="TableParagraph"/>
              <w:spacing w:before="115"/>
              <w:ind w:left="118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500mg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5"/>
              <w:ind w:left="245" w:right="143"/>
              <w:rPr>
                <w:sz w:val="24"/>
              </w:rPr>
            </w:pPr>
            <w:r>
              <w:rPr>
                <w:sz w:val="24"/>
              </w:rPr>
              <w:t>75.0 0±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4.40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5"/>
              <w:ind w:left="160" w:right="131"/>
              <w:rPr>
                <w:sz w:val="24"/>
              </w:rPr>
            </w:pPr>
            <w:r>
              <w:rPr>
                <w:sz w:val="24"/>
              </w:rPr>
              <w:t>34.00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4.00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5"/>
              <w:ind w:left="146" w:right="130"/>
              <w:rPr>
                <w:sz w:val="24"/>
              </w:rPr>
            </w:pPr>
            <w:r>
              <w:rPr>
                <w:sz w:val="24"/>
              </w:rPr>
              <w:t>88.30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1.25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5"/>
              <w:ind w:left="143" w:right="210"/>
              <w:rPr>
                <w:sz w:val="24"/>
              </w:rPr>
            </w:pPr>
            <w:r>
              <w:rPr>
                <w:sz w:val="24"/>
              </w:rPr>
              <w:t>90.00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3.30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5"/>
              <w:ind w:left="181"/>
              <w:rPr>
                <w:sz w:val="24"/>
              </w:rPr>
            </w:pPr>
            <w:r>
              <w:rPr>
                <w:sz w:val="24"/>
              </w:rPr>
              <w:t>27.30 ±</w:t>
            </w:r>
          </w:p>
          <w:p>
            <w:pPr>
              <w:pStyle w:val="TableParagraph"/>
              <w:ind w:left="181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2.00</w:t>
            </w:r>
            <w:r>
              <w:rPr>
                <w:spacing w:val="-20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٭</w:t>
            </w:r>
          </w:p>
        </w:tc>
        <w:tc>
          <w:tcPr>
            <w:tcW w:w="1170" w:type="dxa"/>
          </w:tcPr>
          <w:p>
            <w:pPr>
              <w:pStyle w:val="TableParagraph"/>
              <w:spacing w:before="115"/>
              <w:ind w:left="219" w:right="319"/>
              <w:rPr>
                <w:sz w:val="24"/>
              </w:rPr>
            </w:pPr>
            <w:r>
              <w:rPr>
                <w:sz w:val="24"/>
              </w:rPr>
              <w:t>6.05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0.77</w:t>
            </w:r>
          </w:p>
        </w:tc>
        <w:tc>
          <w:tcPr>
            <w:tcW w:w="1477" w:type="dxa"/>
          </w:tcPr>
          <w:p>
            <w:pPr>
              <w:pStyle w:val="TableParagraph"/>
              <w:spacing w:before="115"/>
              <w:ind w:left="268" w:right="337"/>
              <w:rPr>
                <w:sz w:val="24"/>
              </w:rPr>
            </w:pPr>
            <w:r>
              <w:rPr>
                <w:sz w:val="24"/>
              </w:rPr>
              <w:t>114.00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13.40</w:t>
            </w:r>
          </w:p>
        </w:tc>
      </w:tr>
      <w:tr>
        <w:trPr>
          <w:trHeight w:val="917" w:hRule="atLeast"/>
        </w:trPr>
        <w:tc>
          <w:tcPr>
            <w:tcW w:w="1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8"/>
              <w:rPr>
                <w:sz w:val="24"/>
              </w:rPr>
            </w:pPr>
            <w:r>
              <w:rPr>
                <w:sz w:val="24"/>
              </w:rPr>
              <w:t>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1000mg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96" w:lineRule="exact" w:before="22"/>
              <w:ind w:left="245" w:right="143"/>
              <w:rPr>
                <w:sz w:val="24"/>
              </w:rPr>
            </w:pPr>
            <w:r>
              <w:rPr>
                <w:sz w:val="24"/>
              </w:rPr>
              <w:t>85.00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9.44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60"/>
              <w:rPr>
                <w:sz w:val="24"/>
              </w:rPr>
            </w:pPr>
            <w:r>
              <w:rPr>
                <w:sz w:val="24"/>
              </w:rPr>
              <w:t>38.20±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6.31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46" w:right="130"/>
              <w:rPr>
                <w:sz w:val="24"/>
              </w:rPr>
            </w:pPr>
            <w:r>
              <w:rPr>
                <w:sz w:val="24"/>
              </w:rPr>
              <w:t>84.00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2.00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43" w:right="21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99.00 ±</w:t>
            </w:r>
            <w:r>
              <w:rPr>
                <w:spacing w:val="-57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2.16</w:t>
            </w:r>
            <w:r>
              <w:rPr>
                <w:b/>
                <w:bCs/>
                <w:sz w:val="24"/>
                <w:szCs w:val="24"/>
                <w:rtl/>
              </w:rPr>
              <w:t>٭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81"/>
              <w:rPr>
                <w:sz w:val="24"/>
              </w:rPr>
            </w:pPr>
            <w:r>
              <w:rPr>
                <w:sz w:val="24"/>
              </w:rPr>
              <w:t>22.00 ±</w:t>
            </w:r>
          </w:p>
          <w:p>
            <w:pPr>
              <w:pStyle w:val="TableParagraph"/>
              <w:ind w:left="181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1.00</w:t>
            </w:r>
            <w:r>
              <w:rPr>
                <w:spacing w:val="-20"/>
                <w:sz w:val="24"/>
                <w:szCs w:val="24"/>
              </w:rPr>
              <w:t> </w:t>
            </w:r>
            <w:r>
              <w:rPr>
                <w:b/>
                <w:bCs/>
                <w:sz w:val="24"/>
                <w:szCs w:val="24"/>
                <w:rtl/>
              </w:rPr>
              <w:t>٭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19" w:right="319"/>
              <w:rPr>
                <w:sz w:val="24"/>
              </w:rPr>
            </w:pPr>
            <w:r>
              <w:rPr>
                <w:sz w:val="24"/>
              </w:rPr>
              <w:t>9.22 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0.93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68" w:right="337"/>
              <w:rPr>
                <w:sz w:val="24"/>
              </w:rPr>
            </w:pPr>
            <w:r>
              <w:rPr>
                <w:sz w:val="24"/>
              </w:rPr>
              <w:t>113.00 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29.00</w:t>
            </w:r>
          </w:p>
        </w:tc>
      </w:tr>
    </w:tbl>
    <w:p>
      <w:pPr>
        <w:pStyle w:val="BodyText"/>
        <w:spacing w:line="276" w:lineRule="auto" w:before="114"/>
        <w:ind w:left="2318" w:right="704" w:hanging="1673"/>
      </w:pPr>
      <w:r>
        <w:rPr/>
        <w:t>Data presented as mean±SEM; Statistical tool: one way ANOVA and * = </w:t>
      </w:r>
      <w:r>
        <w:rPr>
          <w:i/>
        </w:rPr>
        <w:t>p≤0.05 </w:t>
      </w:r>
      <w:r>
        <w:rPr/>
        <w:t>(Dunnett post-</w:t>
      </w:r>
      <w:r>
        <w:rPr>
          <w:spacing w:val="-57"/>
        </w:rPr>
        <w:t> </w:t>
      </w:r>
      <w:r>
        <w:rPr/>
        <w:t>hoc</w:t>
      </w:r>
      <w:r>
        <w:rPr>
          <w:spacing w:val="-2"/>
        </w:rPr>
        <w:t> </w:t>
      </w:r>
      <w:r>
        <w:rPr/>
        <w:t>test); XA=</w:t>
      </w:r>
      <w:r>
        <w:rPr>
          <w:spacing w:val="-1"/>
        </w:rPr>
        <w:t> </w:t>
      </w:r>
      <w:r>
        <w:rPr>
          <w:i/>
        </w:rPr>
        <w:t>Ximenia americana</w:t>
      </w:r>
      <w:r>
        <w:rPr/>
        <w:t>; N/S=</w:t>
      </w:r>
      <w:r>
        <w:rPr>
          <w:spacing w:val="-1"/>
        </w:rPr>
        <w:t> </w:t>
      </w:r>
      <w:r>
        <w:rPr/>
        <w:t>normal</w:t>
      </w:r>
      <w:r>
        <w:rPr>
          <w:spacing w:val="2"/>
        </w:rPr>
        <w:t> </w:t>
      </w:r>
      <w:r>
        <w:rPr/>
        <w:t>saline</w:t>
      </w:r>
      <w:r>
        <w:rPr>
          <w:b/>
        </w:rPr>
        <w:t>;</w:t>
      </w:r>
      <w:r>
        <w:rPr>
          <w:b/>
          <w:spacing w:val="-1"/>
        </w:rPr>
        <w:t> </w:t>
      </w:r>
      <w:r>
        <w:rPr/>
        <w:t>n=5</w:t>
      </w:r>
    </w:p>
    <w:p>
      <w:pPr>
        <w:spacing w:after="0" w:line="276" w:lineRule="auto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numPr>
          <w:ilvl w:val="1"/>
          <w:numId w:val="26"/>
        </w:numPr>
        <w:tabs>
          <w:tab w:pos="1512" w:val="left" w:leader="none"/>
        </w:tabs>
        <w:spacing w:line="276" w:lineRule="auto" w:before="79" w:after="0"/>
        <w:ind w:left="4317" w:right="812" w:hanging="3587"/>
        <w:jc w:val="both"/>
      </w:pPr>
      <w:r>
        <w:rPr/>
        <w:drawing>
          <wp:anchor distT="0" distB="0" distL="0" distR="0" allowOverlap="1" layoutInCell="1" locked="0" behindDoc="1" simplePos="0" relativeHeight="486164480">
            <wp:simplePos x="0" y="0"/>
            <wp:positionH relativeFrom="page">
              <wp:posOffset>2217420</wp:posOffset>
            </wp:positionH>
            <wp:positionV relativeFrom="page">
              <wp:posOffset>4983353</wp:posOffset>
            </wp:positionV>
            <wp:extent cx="1295241" cy="90982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241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4992">
            <wp:simplePos x="0" y="0"/>
            <wp:positionH relativeFrom="page">
              <wp:posOffset>2217420</wp:posOffset>
            </wp:positionH>
            <wp:positionV relativeFrom="page">
              <wp:posOffset>6148578</wp:posOffset>
            </wp:positionV>
            <wp:extent cx="1296756" cy="92354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756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7040">
            <wp:simplePos x="0" y="0"/>
            <wp:positionH relativeFrom="page">
              <wp:posOffset>5113020</wp:posOffset>
            </wp:positionH>
            <wp:positionV relativeFrom="page">
              <wp:posOffset>4982717</wp:posOffset>
            </wp:positionV>
            <wp:extent cx="1308756" cy="92201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756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7552">
            <wp:simplePos x="0" y="0"/>
            <wp:positionH relativeFrom="page">
              <wp:posOffset>5114925</wp:posOffset>
            </wp:positionH>
            <wp:positionV relativeFrom="page">
              <wp:posOffset>6149847</wp:posOffset>
            </wp:positionV>
            <wp:extent cx="1312270" cy="93459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270" cy="93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6.899994pt;margin-top:397.600006pt;width:26.25pt;height:8.15pt;mso-position-horizontal-relative:page;mso-position-vertical-relative:page;z-index:-17147904" coordorigin="6538,7952" coordsize="525,163" path="m6944,8065l6933,8114,7063,8083,7049,8071,6969,8071,6963,8070,6944,8065xm6948,8046l6944,8065,6963,8070,6969,8071,6974,8068,6975,8063,6977,8057,6973,8052,6968,8051,6948,8046xm6960,7997l6948,8046,6968,8051,6973,8052,6977,8057,6975,8063,6974,8068,6969,8071,7049,8071,6960,7997xm6546,7952l6541,7955,6539,7961,6538,7966,6541,7971,6547,7973,6944,8065,6948,8046,6551,7953,6546,7952xe" filled="true" fillcolor="#000000" stroked="false">
            <v:path arrowok="t"/>
            <v:fill type="solid"/>
            <w10:wrap type="none"/>
          </v:shape>
        </w:pict>
      </w:r>
      <w:r>
        <w:rPr/>
        <w:t>Histological effects of </w:t>
      </w:r>
      <w:r>
        <w:rPr>
          <w:i/>
        </w:rPr>
        <w:t>Ximenia americana </w:t>
      </w:r>
      <w:r>
        <w:rPr/>
        <w:t>extract on some rat tissues following 28</w:t>
      </w:r>
      <w:r>
        <w:rPr>
          <w:spacing w:val="-57"/>
        </w:rPr>
        <w:t> </w:t>
      </w:r>
      <w:r>
        <w:rPr/>
        <w:t>days</w:t>
      </w:r>
      <w:r>
        <w:rPr>
          <w:spacing w:val="-1"/>
        </w:rPr>
        <w:t> </w:t>
      </w:r>
      <w:r>
        <w:rPr/>
        <w:t>pretreatment</w:t>
      </w:r>
    </w:p>
    <w:p>
      <w:pPr>
        <w:pStyle w:val="BodyText"/>
        <w:spacing w:line="480" w:lineRule="auto" w:before="193"/>
        <w:ind w:left="580" w:right="658"/>
        <w:jc w:val="both"/>
      </w:pPr>
      <w:r>
        <w:rPr/>
        <w:drawing>
          <wp:anchor distT="0" distB="0" distL="0" distR="0" allowOverlap="1" layoutInCell="1" locked="0" behindDoc="1" simplePos="0" relativeHeight="486163456">
            <wp:simplePos x="0" y="0"/>
            <wp:positionH relativeFrom="page">
              <wp:posOffset>2217420</wp:posOffset>
            </wp:positionH>
            <wp:positionV relativeFrom="paragraph">
              <wp:posOffset>2586597</wp:posOffset>
            </wp:positionV>
            <wp:extent cx="1296763" cy="92354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763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3968">
            <wp:simplePos x="0" y="0"/>
            <wp:positionH relativeFrom="page">
              <wp:posOffset>5133340</wp:posOffset>
            </wp:positionH>
            <wp:positionV relativeFrom="paragraph">
              <wp:posOffset>2586521</wp:posOffset>
            </wp:positionV>
            <wp:extent cx="1312270" cy="93459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270" cy="93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Histological examination showed that the extract at all doses did not cause any 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brain,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stomach.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polymorphonuclear</w:t>
      </w:r>
      <w:r>
        <w:rPr>
          <w:spacing w:val="29"/>
        </w:rPr>
        <w:t> </w:t>
      </w:r>
      <w:r>
        <w:rPr/>
        <w:t>cells</w:t>
      </w:r>
      <w:r>
        <w:rPr>
          <w:spacing w:val="30"/>
        </w:rPr>
        <w:t> </w:t>
      </w:r>
      <w:r>
        <w:rPr/>
        <w:t>infiltration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seen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kidney</w:t>
      </w:r>
      <w:r>
        <w:rPr>
          <w:spacing w:val="25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extract</w:t>
      </w:r>
      <w:r>
        <w:rPr>
          <w:spacing w:val="28"/>
        </w:rPr>
        <w:t> </w:t>
      </w:r>
      <w:r>
        <w:rPr/>
        <w:t>dose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1000mg/kg.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consolidated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polymorphonuclear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alveoli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terminal</w:t>
      </w:r>
      <w:r>
        <w:rPr>
          <w:spacing w:val="-1"/>
        </w:rPr>
        <w:t> </w:t>
      </w:r>
      <w:r>
        <w:rPr/>
        <w:t>bronchioles, while</w:t>
      </w:r>
      <w:r>
        <w:rPr>
          <w:spacing w:val="-1"/>
        </w:rPr>
        <w:t> </w:t>
      </w:r>
      <w:r>
        <w:rPr/>
        <w:t>the spleen</w:t>
      </w:r>
      <w:r>
        <w:rPr>
          <w:spacing w:val="-1"/>
        </w:rPr>
        <w:t> </w:t>
      </w:r>
      <w:r>
        <w:rPr/>
        <w:t>had distorted germinal centres.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3"/>
        </w:rPr>
      </w:pPr>
    </w:p>
    <w:tbl>
      <w:tblPr>
        <w:tblW w:w="0" w:type="auto"/>
        <w:jc w:val="left"/>
        <w:tblInd w:w="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5"/>
        <w:gridCol w:w="2281"/>
        <w:gridCol w:w="1791"/>
      </w:tblGrid>
      <w:tr>
        <w:trPr>
          <w:trHeight w:val="408" w:hRule="atLeast"/>
        </w:trPr>
        <w:tc>
          <w:tcPr>
            <w:tcW w:w="3755" w:type="dxa"/>
          </w:tcPr>
          <w:p>
            <w:pPr>
              <w:pStyle w:val="TableParagraph"/>
              <w:spacing w:line="266" w:lineRule="exact"/>
              <w:ind w:left="2149"/>
              <w:rPr>
                <w:sz w:val="24"/>
              </w:rPr>
            </w:pPr>
            <w:r>
              <w:rPr>
                <w:sz w:val="24"/>
              </w:rPr>
              <w:t>i. Kidney</w:t>
            </w:r>
          </w:p>
        </w:tc>
        <w:tc>
          <w:tcPr>
            <w:tcW w:w="2281" w:type="dxa"/>
          </w:tcPr>
          <w:p>
            <w:pPr>
              <w:pStyle w:val="TableParagraph"/>
              <w:spacing w:line="266" w:lineRule="exact"/>
              <w:ind w:left="710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Lungs</w:t>
            </w:r>
          </w:p>
        </w:tc>
        <w:tc>
          <w:tcPr>
            <w:tcW w:w="1791" w:type="dxa"/>
          </w:tcPr>
          <w:p>
            <w:pPr>
              <w:pStyle w:val="TableParagraph"/>
              <w:spacing w:line="266" w:lineRule="exact"/>
              <w:ind w:left="71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spleen</w:t>
            </w:r>
          </w:p>
        </w:tc>
      </w:tr>
      <w:tr>
        <w:trPr>
          <w:trHeight w:val="1539" w:hRule="atLeast"/>
        </w:trPr>
        <w:tc>
          <w:tcPr>
            <w:tcW w:w="3755" w:type="dxa"/>
          </w:tcPr>
          <w:p>
            <w:pPr>
              <w:pStyle w:val="TableParagraph"/>
              <w:spacing w:before="133"/>
              <w:ind w:left="200" w:right="2704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saline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(control)</w:t>
            </w:r>
          </w:p>
        </w:tc>
        <w:tc>
          <w:tcPr>
            <w:tcW w:w="2281" w:type="dxa"/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3394" cy="917448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394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28" w:hRule="atLeast"/>
        </w:trPr>
        <w:tc>
          <w:tcPr>
            <w:tcW w:w="37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250 mg/kg</w:t>
            </w:r>
          </w:p>
        </w:tc>
        <w:tc>
          <w:tcPr>
            <w:tcW w:w="2281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2597" cy="922020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97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413"/>
              <w:rPr>
                <w:sz w:val="20"/>
              </w:rPr>
            </w:pPr>
            <w:r>
              <w:rPr>
                <w:sz w:val="20"/>
              </w:rPr>
              <w:pict>
                <v:group style="width:27.15pt;height:16.05pt;mso-position-horizontal-relative:char;mso-position-vertical-relative:line" coordorigin="0,0" coordsize="543,321">
                  <v:shape style="position:absolute;left:0;top:0;width:543;height:321" coordorigin="0,0" coordsize="543,321" path="m434,269l409,312,542,320,517,282,456,282,434,269xm444,251l434,269,456,282,462,280,467,270,466,264,444,251xm469,208l444,251,466,264,467,270,462,280,456,282,517,282,469,208xm12,0l6,2,0,11,2,17,434,269,444,251,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847" w:hRule="atLeast"/>
        </w:trPr>
        <w:tc>
          <w:tcPr>
            <w:tcW w:w="37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200"/>
              <w:rPr>
                <w:sz w:val="24"/>
              </w:rPr>
            </w:pPr>
            <w:r>
              <w:rPr>
                <w:sz w:val="24"/>
              </w:rPr>
              <w:t>500 mg/kg</w:t>
            </w:r>
          </w:p>
        </w:tc>
        <w:tc>
          <w:tcPr>
            <w:tcW w:w="228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8197" cy="917448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97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53"/>
              <w:rPr>
                <w:sz w:val="20"/>
              </w:rPr>
            </w:pPr>
            <w:r>
              <w:rPr>
                <w:sz w:val="20"/>
              </w:rPr>
              <w:pict>
                <v:group style="width:28.85pt;height:16.9pt;mso-position-horizontal-relative:char;mso-position-vertical-relative:line" coordorigin="0,0" coordsize="577,338">
                  <v:shape style="position:absolute;left:0;top:0;width:577;height:338" coordorigin="0,0" coordsize="577,338" path="m467,286l442,329,576,337,551,299,490,299,467,286xm477,269l467,286,490,299,496,297,501,288,500,282,477,269xm502,225l477,269,500,282,501,288,496,297,490,299,551,299,502,225xm12,0l5,2,3,6,0,11,2,17,467,286,477,269,1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339" w:hRule="atLeast"/>
        </w:trPr>
        <w:tc>
          <w:tcPr>
            <w:tcW w:w="37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9"/>
              <w:ind w:left="200"/>
              <w:rPr>
                <w:sz w:val="24"/>
              </w:rPr>
            </w:pPr>
            <w:r>
              <w:rPr>
                <w:sz w:val="24"/>
              </w:rPr>
              <w:t>1000</w:t>
            </w:r>
          </w:p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mg/kg</w:t>
            </w:r>
          </w:p>
        </w:tc>
        <w:tc>
          <w:tcPr>
            <w:tcW w:w="2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01" w:lineRule="exact"/>
              <w:ind w:left="41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7.15pt;height:10.1pt;mso-position-horizontal-relative:char;mso-position-vertical-relative:line" coordorigin="0,0" coordsize="543,202">
                  <v:shape style="position:absolute;left:0;top:0;width:543;height:202" coordorigin="0,0" coordsize="543,202" path="m425,154l410,202,542,181,523,162,449,162,444,160,425,154xm431,135l425,154,444,160,449,162,455,159,456,154,458,148,455,143,450,141,431,135xm446,87l431,135,450,141,455,143,458,148,456,154,455,159,449,162,523,162,446,87xm9,0l3,3,2,8,0,13,3,19,8,21,425,154,431,135,14,2,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spacing w:before="90"/>
        <w:ind w:left="580"/>
      </w:pPr>
      <w:r>
        <w:rPr/>
        <w:pict>
          <v:group style="position:absolute;margin-left:174.600006pt;margin-top:-121.112877pt;width:102.5pt;height:73pt;mso-position-horizontal-relative:page;mso-position-vertical-relative:paragraph;z-index:-17150976" coordorigin="3492,-2422" coordsize="2050,1460">
            <v:shape style="position:absolute;left:3492;top:-2423;width:2050;height:1460" type="#_x0000_t75" stroked="false">
              <v:imagedata r:id="rId21" o:title=""/>
            </v:shape>
            <v:shape style="position:absolute;left:3628;top:-1696;width:172;height:312" type="#_x0000_t75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66016">
            <wp:simplePos x="0" y="0"/>
            <wp:positionH relativeFrom="page">
              <wp:posOffset>3675379</wp:posOffset>
            </wp:positionH>
            <wp:positionV relativeFrom="paragraph">
              <wp:posOffset>-1538133</wp:posOffset>
            </wp:positionV>
            <wp:extent cx="1305450" cy="929735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450" cy="9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6528">
            <wp:simplePos x="0" y="0"/>
            <wp:positionH relativeFrom="page">
              <wp:posOffset>5133340</wp:posOffset>
            </wp:positionH>
            <wp:positionV relativeFrom="paragraph">
              <wp:posOffset>-1538133</wp:posOffset>
            </wp:positionV>
            <wp:extent cx="1288197" cy="917447"/>
            <wp:effectExtent l="0" t="0" r="0" b="0"/>
            <wp:wrapNone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197" cy="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8064">
            <wp:simplePos x="0" y="0"/>
            <wp:positionH relativeFrom="page">
              <wp:posOffset>2304160</wp:posOffset>
            </wp:positionH>
            <wp:positionV relativeFrom="paragraph">
              <wp:posOffset>-1356015</wp:posOffset>
            </wp:positionV>
            <wp:extent cx="107895" cy="196024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5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3"/>
        </w:rPr>
        <w:t> </w:t>
      </w:r>
      <w:r>
        <w:rPr/>
        <w:t>ii:  Photomicrograph</w:t>
      </w:r>
      <w:r>
        <w:rPr>
          <w:spacing w:val="-1"/>
        </w:rPr>
        <w:t> </w:t>
      </w:r>
      <w:r>
        <w:rPr/>
        <w:t>of tissue</w:t>
      </w:r>
      <w:r>
        <w:rPr>
          <w:spacing w:val="-3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(H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×250)</w:t>
      </w:r>
      <w:r>
        <w:rPr>
          <w:spacing w:val="-3"/>
        </w:rPr>
        <w:t> </w:t>
      </w:r>
      <w:r>
        <w:rPr/>
        <w:t>of rats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days</w:t>
      </w:r>
    </w:p>
    <w:p>
      <w:pPr>
        <w:spacing w:after="0"/>
        <w:sectPr>
          <w:pgSz w:w="12240" w:h="15840"/>
          <w:pgMar w:header="0" w:footer="1015" w:top="1360" w:bottom="1200" w:left="860" w:right="780"/>
        </w:sectPr>
      </w:pPr>
    </w:p>
    <w:p>
      <w:pPr>
        <w:spacing w:before="79"/>
        <w:ind w:left="0" w:right="364" w:firstLine="0"/>
        <w:jc w:val="center"/>
        <w:rPr>
          <w:b/>
          <w:sz w:val="24"/>
        </w:rPr>
      </w:pP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Ximenia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americana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extract: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ListParagraph"/>
        <w:numPr>
          <w:ilvl w:val="2"/>
          <w:numId w:val="26"/>
        </w:numPr>
        <w:tabs>
          <w:tab w:pos="1720" w:val="left" w:leader="none"/>
          <w:tab w:pos="1721" w:val="left" w:leader="none"/>
        </w:tabs>
        <w:spacing w:line="360" w:lineRule="auto" w:before="0" w:after="0"/>
        <w:ind w:left="1660" w:right="655" w:hanging="720"/>
        <w:jc w:val="left"/>
        <w:rPr>
          <w:sz w:val="24"/>
        </w:rPr>
      </w:pPr>
      <w:r>
        <w:rPr/>
        <w:tab/>
      </w:r>
      <w:r>
        <w:rPr>
          <w:sz w:val="24"/>
        </w:rPr>
        <w:t>Vascular</w:t>
      </w:r>
      <w:r>
        <w:rPr>
          <w:spacing w:val="25"/>
          <w:sz w:val="24"/>
        </w:rPr>
        <w:t> </w:t>
      </w:r>
      <w:r>
        <w:rPr>
          <w:sz w:val="24"/>
        </w:rPr>
        <w:t>congestion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polymorphonuclear</w:t>
      </w:r>
      <w:r>
        <w:rPr>
          <w:spacing w:val="25"/>
          <w:sz w:val="24"/>
        </w:rPr>
        <w:t> </w:t>
      </w:r>
      <w:r>
        <w:rPr>
          <w:sz w:val="24"/>
        </w:rPr>
        <w:t>cells</w:t>
      </w:r>
      <w:r>
        <w:rPr>
          <w:spacing w:val="26"/>
          <w:sz w:val="24"/>
        </w:rPr>
        <w:t> </w:t>
      </w:r>
      <w:r>
        <w:rPr>
          <w:sz w:val="24"/>
        </w:rPr>
        <w:t>infiltration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kidneys</w:t>
      </w:r>
      <w:r>
        <w:rPr>
          <w:spacing w:val="28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dose of</w:t>
      </w:r>
      <w:r>
        <w:rPr>
          <w:spacing w:val="-1"/>
          <w:sz w:val="24"/>
        </w:rPr>
        <w:t> </w:t>
      </w:r>
      <w:r>
        <w:rPr>
          <w:sz w:val="24"/>
        </w:rPr>
        <w:t>1000 mg/kg</w:t>
      </w:r>
    </w:p>
    <w:p>
      <w:pPr>
        <w:pStyle w:val="ListParagraph"/>
        <w:numPr>
          <w:ilvl w:val="2"/>
          <w:numId w:val="26"/>
        </w:numPr>
        <w:tabs>
          <w:tab w:pos="1720" w:val="left" w:leader="none"/>
          <w:tab w:pos="1721" w:val="left" w:leader="none"/>
        </w:tabs>
        <w:spacing w:line="360" w:lineRule="auto" w:before="0" w:after="0"/>
        <w:ind w:left="1660" w:right="658" w:hanging="720"/>
        <w:jc w:val="left"/>
        <w:rPr>
          <w:sz w:val="24"/>
        </w:rPr>
      </w:pPr>
      <w:r>
        <w:rPr/>
        <w:tab/>
      </w:r>
      <w:r>
        <w:rPr>
          <w:sz w:val="24"/>
        </w:rPr>
        <w:t>Consolidation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polymorphonuclear</w:t>
      </w:r>
      <w:r>
        <w:rPr>
          <w:spacing w:val="7"/>
          <w:sz w:val="24"/>
        </w:rPr>
        <w:t> </w:t>
      </w:r>
      <w:r>
        <w:rPr>
          <w:sz w:val="24"/>
        </w:rPr>
        <w:t>cell</w:t>
      </w:r>
      <w:r>
        <w:rPr>
          <w:spacing w:val="6"/>
          <w:sz w:val="24"/>
        </w:rPr>
        <w:t> </w:t>
      </w:r>
      <w:r>
        <w:rPr>
          <w:sz w:val="24"/>
        </w:rPr>
        <w:t>infiltration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alveoli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terminal</w:t>
      </w:r>
      <w:r>
        <w:rPr>
          <w:spacing w:val="-57"/>
          <w:sz w:val="24"/>
        </w:rPr>
        <w:t> </w:t>
      </w:r>
      <w:r>
        <w:rPr>
          <w:sz w:val="24"/>
        </w:rPr>
        <w:t>bronchioles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  <w:r>
        <w:rPr>
          <w:spacing w:val="2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extract dose 250 mg/kg</w:t>
      </w:r>
    </w:p>
    <w:p>
      <w:pPr>
        <w:pStyle w:val="ListParagraph"/>
        <w:numPr>
          <w:ilvl w:val="2"/>
          <w:numId w:val="2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Distorted</w:t>
      </w:r>
      <w:r>
        <w:rPr>
          <w:spacing w:val="-1"/>
          <w:sz w:val="24"/>
        </w:rPr>
        <w:t> </w:t>
      </w:r>
      <w:r>
        <w:rPr>
          <w:sz w:val="24"/>
        </w:rPr>
        <w:t>germinal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spleen at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doses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spacing w:line="480" w:lineRule="auto" w:before="76"/>
        <w:ind w:left="4356" w:right="4438"/>
        <w:jc w:val="center"/>
      </w:pPr>
      <w:r>
        <w:rPr>
          <w:spacing w:val="-1"/>
        </w:rPr>
        <w:t>CHAPTER </w:t>
      </w:r>
      <w:r>
        <w:rPr/>
        <w:t>FIVE</w:t>
      </w:r>
      <w:r>
        <w:rPr>
          <w:spacing w:val="-57"/>
        </w:rPr>
        <w:t> </w:t>
      </w:r>
      <w:r>
        <w:rPr/>
        <w:t>DISCUSSION</w:t>
      </w:r>
    </w:p>
    <w:p>
      <w:pPr>
        <w:pStyle w:val="BodyText"/>
        <w:spacing w:line="480" w:lineRule="auto"/>
        <w:ind w:left="580" w:right="656"/>
        <w:jc w:val="both"/>
      </w:pPr>
      <w:r>
        <w:rPr/>
        <w:t>A large proportion of people now use plants and herbs to maintain health and cure many of the</w:t>
      </w:r>
      <w:r>
        <w:rPr>
          <w:spacing w:val="1"/>
        </w:rPr>
        <w:t> </w:t>
      </w:r>
      <w:r>
        <w:rPr/>
        <w:t>ailments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mankind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preparations are often related to the active principle contained in the plants (Aliyu </w:t>
      </w:r>
      <w:r>
        <w:rPr>
          <w:i/>
        </w:rPr>
        <w:t>et al</w:t>
      </w:r>
      <w:r>
        <w:rPr/>
        <w:t>., 2010;</w:t>
      </w:r>
      <w:r>
        <w:rPr>
          <w:spacing w:val="1"/>
        </w:rPr>
        <w:t> </w:t>
      </w:r>
      <w:r>
        <w:rPr/>
        <w:t>Ekor, 2013).</w:t>
      </w:r>
      <w:r>
        <w:rPr>
          <w:spacing w:val="1"/>
        </w:rPr>
        <w:t> </w:t>
      </w:r>
      <w:r>
        <w:rPr/>
        <w:t>The preliminary phytochemical screening of the methanol stem bark extract of</w:t>
      </w:r>
      <w:r>
        <w:rPr>
          <w:spacing w:val="1"/>
        </w:rPr>
        <w:t>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americana</w:t>
      </w:r>
      <w:r>
        <w:rPr>
          <w:i/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anti-ulcer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anthraquinones,</w:t>
      </w:r>
      <w:r>
        <w:rPr>
          <w:spacing w:val="57"/>
        </w:rPr>
        <w:t> </w:t>
      </w:r>
      <w:r>
        <w:rPr/>
        <w:t>flavonoids,</w:t>
      </w:r>
      <w:r>
        <w:rPr>
          <w:spacing w:val="59"/>
        </w:rPr>
        <w:t> </w:t>
      </w:r>
      <w:r>
        <w:rPr/>
        <w:t>saponins,</w:t>
      </w:r>
      <w:r>
        <w:rPr>
          <w:spacing w:val="58"/>
        </w:rPr>
        <w:t> </w:t>
      </w:r>
      <w:r>
        <w:rPr/>
        <w:t>tannins,</w:t>
      </w:r>
      <w:r>
        <w:rPr>
          <w:spacing w:val="59"/>
        </w:rPr>
        <w:t> </w:t>
      </w:r>
      <w:r>
        <w:rPr/>
        <w:t>terpenoids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carbohydrates.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finding</w:t>
      </w:r>
      <w:r>
        <w:rPr>
          <w:spacing w:val="56"/>
        </w:rPr>
        <w:t> </w:t>
      </w:r>
      <w:r>
        <w:rPr/>
        <w:t>is</w:t>
      </w:r>
      <w:r>
        <w:rPr>
          <w:spacing w:val="-57"/>
        </w:rPr>
        <w:t> </w:t>
      </w:r>
      <w:r>
        <w:rPr/>
        <w:t>consistent with other works reported in the literature (Maikai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Some of these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anti-ulcer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 which prevents gastric mucosal lesions and thus, provide the cytoprotective type of</w:t>
      </w:r>
      <w:r>
        <w:rPr>
          <w:spacing w:val="1"/>
        </w:rPr>
        <w:t> </w:t>
      </w:r>
      <w:r>
        <w:rPr/>
        <w:t>antiulcer effect (Zayachikivska </w:t>
      </w:r>
      <w:r>
        <w:rPr>
          <w:i/>
        </w:rPr>
        <w:t>et al</w:t>
      </w:r>
      <w:r>
        <w:rPr/>
        <w:t>., 2005; Barro </w:t>
      </w:r>
      <w:r>
        <w:rPr>
          <w:i/>
        </w:rPr>
        <w:t>et al</w:t>
      </w:r>
      <w:r>
        <w:rPr/>
        <w:t>., 2008). Saponins, tannins and terpenoids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possess certain</w:t>
      </w:r>
      <w:r>
        <w:rPr>
          <w:spacing w:val="-1"/>
        </w:rPr>
        <w:t> </w:t>
      </w:r>
      <w:r>
        <w:rPr/>
        <w:t>properties related to</w:t>
      </w:r>
      <w:r>
        <w:rPr>
          <w:spacing w:val="-1"/>
        </w:rPr>
        <w:t> </w:t>
      </w:r>
      <w:r>
        <w:rPr/>
        <w:t>anti-ulcer effect (Boralli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Isso, 2000).</w:t>
      </w:r>
    </w:p>
    <w:p>
      <w:pPr>
        <w:pStyle w:val="BodyText"/>
        <w:spacing w:line="480" w:lineRule="auto" w:before="197"/>
        <w:ind w:left="580" w:right="651"/>
        <w:jc w:val="both"/>
      </w:pPr>
      <w:r>
        <w:rPr/>
        <w:t>Assessing the safety of drugs in biological systems is often initiated from an acute toxicity study</w:t>
      </w:r>
      <w:r>
        <w:rPr>
          <w:spacing w:val="1"/>
        </w:rPr>
        <w:t> </w:t>
      </w:r>
      <w:r>
        <w:rPr/>
        <w:t>(Mukinda and Syce, 2007). This study revealed that the methanol stem bark extract of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americana </w:t>
      </w:r>
      <w:r>
        <w:rPr/>
        <w:t>caused no death in mice and rats at doses of up to 5,000 mg/kg and no observable</w:t>
      </w:r>
      <w:r>
        <w:rPr>
          <w:spacing w:val="1"/>
        </w:rPr>
        <w:t> </w:t>
      </w:r>
      <w:r>
        <w:rPr/>
        <w:t>behavioural changes. Thus, the extract was relatively not harmful in its short term (within 24</w:t>
      </w:r>
      <w:r>
        <w:rPr>
          <w:spacing w:val="1"/>
        </w:rPr>
        <w:t> </w:t>
      </w:r>
      <w:r>
        <w:rPr/>
        <w:t>hours)</w:t>
      </w:r>
      <w:r>
        <w:rPr>
          <w:spacing w:val="-3"/>
        </w:rPr>
        <w:t> </w:t>
      </w:r>
      <w:r>
        <w:rPr/>
        <w:t>oral exposure</w:t>
      </w:r>
      <w:r>
        <w:rPr>
          <w:spacing w:val="-2"/>
        </w:rPr>
        <w:t> </w:t>
      </w:r>
      <w:r>
        <w:rPr/>
        <w:t>to both animal species.</w:t>
      </w:r>
    </w:p>
    <w:p>
      <w:pPr>
        <w:pStyle w:val="BodyText"/>
        <w:spacing w:line="480" w:lineRule="auto" w:before="199"/>
        <w:ind w:left="580" w:right="654"/>
        <w:jc w:val="both"/>
      </w:pPr>
      <w:r>
        <w:rPr/>
        <w:t>The antiulcer effect of the extract was assessed in ulcerogenic rats of indomethacin and absolute</w:t>
      </w:r>
      <w:r>
        <w:rPr>
          <w:spacing w:val="1"/>
        </w:rPr>
        <w:t> </w:t>
      </w:r>
      <w:r>
        <w:rPr/>
        <w:t>ethanol-induced model. The cytoprotective barrier mechanisms of the mucosal linings of rats are</w:t>
      </w:r>
      <w:r>
        <w:rPr>
          <w:spacing w:val="1"/>
        </w:rPr>
        <w:t> </w:t>
      </w:r>
      <w:r>
        <w:rPr/>
        <w:t>known to be disrupted resulting in overproduction of acid fluids with ulcers (Bower </w:t>
      </w:r>
      <w:r>
        <w:rPr>
          <w:i/>
        </w:rPr>
        <w:t>et al., </w:t>
      </w:r>
      <w:r>
        <w:rPr/>
        <w:t>1977).</w:t>
      </w:r>
      <w:r>
        <w:rPr>
          <w:spacing w:val="-57"/>
        </w:rPr>
        <w:t> </w:t>
      </w:r>
      <w:r>
        <w:rPr/>
        <w:t>The extract of </w:t>
      </w:r>
      <w:r>
        <w:rPr>
          <w:i/>
        </w:rPr>
        <w:t>Ximenia americana </w:t>
      </w:r>
      <w:r>
        <w:rPr/>
        <w:t>at doses of 500 and 1000 mg/kg significantly (</w:t>
      </w:r>
      <w:r>
        <w:rPr>
          <w:i/>
        </w:rPr>
        <w:t>p≤0.05</w:t>
      </w:r>
      <w:r>
        <w:rPr/>
        <w:t>) and</w:t>
      </w:r>
      <w:r>
        <w:rPr>
          <w:spacing w:val="1"/>
        </w:rPr>
        <w:t> </w:t>
      </w:r>
      <w:r>
        <w:rPr/>
        <w:t>dose-dependently</w:t>
      </w:r>
      <w:r>
        <w:rPr>
          <w:spacing w:val="55"/>
        </w:rPr>
        <w:t> </w:t>
      </w:r>
      <w:r>
        <w:rPr/>
        <w:t>reduced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mean</w:t>
      </w:r>
      <w:r>
        <w:rPr>
          <w:spacing w:val="58"/>
        </w:rPr>
        <w:t> </w:t>
      </w:r>
      <w:r>
        <w:rPr/>
        <w:t>ulcer</w:t>
      </w:r>
      <w:r>
        <w:rPr>
          <w:spacing w:val="58"/>
        </w:rPr>
        <w:t> </w:t>
      </w:r>
      <w:r>
        <w:rPr/>
        <w:t>spots</w:t>
      </w:r>
      <w:r>
        <w:rPr>
          <w:spacing w:val="2"/>
        </w:rPr>
        <w:t> </w:t>
      </w:r>
      <w:r>
        <w:rPr/>
        <w:t>as</w:t>
      </w:r>
      <w:r>
        <w:rPr>
          <w:spacing w:val="59"/>
        </w:rPr>
        <w:t> </w:t>
      </w:r>
      <w:r>
        <w:rPr/>
        <w:t>with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standard</w:t>
      </w:r>
      <w:r>
        <w:rPr>
          <w:spacing w:val="58"/>
        </w:rPr>
        <w:t> </w:t>
      </w:r>
      <w:r>
        <w:rPr/>
        <w:t>drugs,</w:t>
      </w:r>
      <w:r>
        <w:rPr>
          <w:spacing w:val="59"/>
        </w:rPr>
        <w:t> </w:t>
      </w:r>
      <w:r>
        <w:rPr/>
        <w:t>cimetidine</w:t>
      </w:r>
      <w:r>
        <w:rPr>
          <w:spacing w:val="5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5"/>
        <w:jc w:val="both"/>
      </w:pPr>
      <w:r>
        <w:rPr/>
        <w:t>misoprostol.</w:t>
      </w:r>
      <w:r>
        <w:rPr>
          <w:spacing w:val="61"/>
        </w:rPr>
        <w:t> </w:t>
      </w:r>
      <w:r>
        <w:rPr/>
        <w:t>However, it was only at the 1000 mg/kg dose group of the indomethacin ulcer</w:t>
      </w:r>
      <w:r>
        <w:rPr>
          <w:spacing w:val="1"/>
        </w:rPr>
        <w:t> </w:t>
      </w:r>
      <w:r>
        <w:rPr/>
        <w:t>model that severe ulcer lesions did not occur, similar cimetidine standard antiulcer drug. Each of</w:t>
      </w:r>
      <w:r>
        <w:rPr>
          <w:spacing w:val="1"/>
        </w:rPr>
        <w:t> </w:t>
      </w:r>
      <w:r>
        <w:rPr/>
        <w:t>the two lower extract dose pretreated rat groups showed three (3) mean severe ulcer spots against</w:t>
      </w:r>
      <w:r>
        <w:rPr>
          <w:spacing w:val="-57"/>
        </w:rPr>
        <w:t> </w:t>
      </w:r>
      <w:r>
        <w:rPr/>
        <w:t>a mean of nine (9) for the normal saline control group. This is an indication of ulcer protection.</w:t>
      </w:r>
      <w:r>
        <w:rPr>
          <w:spacing w:val="1"/>
        </w:rPr>
        <w:t> </w:t>
      </w:r>
      <w:r>
        <w:rPr/>
        <w:t>This study showed that the higher the dose of the extract, the more the protection against ulcer,</w:t>
      </w:r>
      <w:r>
        <w:rPr>
          <w:spacing w:val="1"/>
        </w:rPr>
        <w:t> </w:t>
      </w:r>
      <w:r>
        <w:rPr/>
        <w:t>but there may be concerns of possible dose-related toxic effects. The absence of severe ulcers in</w:t>
      </w:r>
      <w:r>
        <w:rPr>
          <w:spacing w:val="1"/>
        </w:rPr>
        <w:t> </w:t>
      </w:r>
      <w:r>
        <w:rPr/>
        <w:t>any of the rat groups of ethanol-induced ulceration including the normal saline control group</w:t>
      </w:r>
      <w:r>
        <w:rPr>
          <w:spacing w:val="1"/>
        </w:rPr>
        <w:t> </w:t>
      </w:r>
      <w:r>
        <w:rPr/>
        <w:t>seemed to suggest that it is a milder ulcerative agent than indomethacin, which produced severe</w:t>
      </w:r>
      <w:r>
        <w:rPr>
          <w:spacing w:val="1"/>
        </w:rPr>
        <w:t> </w:t>
      </w:r>
      <w:r>
        <w:rPr/>
        <w:t>ulcer lesions in the rats at lower extract doses of 250 and 500 mg/kg body weight of rats and also</w:t>
      </w:r>
      <w:r>
        <w:rPr>
          <w:spacing w:val="-57"/>
        </w:rPr>
        <w:t> </w:t>
      </w:r>
      <w:r>
        <w:rPr/>
        <w:t>in the normal saline control group.</w:t>
      </w:r>
      <w:r>
        <w:rPr>
          <w:spacing w:val="1"/>
        </w:rPr>
        <w:t> </w:t>
      </w:r>
      <w:r>
        <w:rPr/>
        <w:t>Thus, the indomethacin ulcerative mechanism of causing</w:t>
      </w:r>
      <w:r>
        <w:rPr>
          <w:spacing w:val="1"/>
        </w:rPr>
        <w:t> </w:t>
      </w:r>
      <w:r>
        <w:rPr/>
        <w:t>accumulation of cyclic AMP from blockade of prostaglandin production (Bower </w:t>
      </w:r>
      <w:r>
        <w:rPr>
          <w:i/>
        </w:rPr>
        <w:t>et al., </w:t>
      </w:r>
      <w:r>
        <w:rPr/>
        <w:t>1977),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caused</w:t>
      </w:r>
      <w:r>
        <w:rPr>
          <w:spacing w:val="-2"/>
        </w:rPr>
        <w:t> </w:t>
      </w:r>
      <w:r>
        <w:rPr/>
        <w:t>significant increase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gastric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attack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mucosal</w:t>
      </w:r>
      <w:r>
        <w:rPr>
          <w:spacing w:val="2"/>
        </w:rPr>
        <w:t> </w:t>
      </w:r>
      <w:r>
        <w:rPr/>
        <w:t>wall</w:t>
      </w:r>
      <w:r>
        <w:rPr>
          <w:spacing w:val="-1"/>
        </w:rPr>
        <w:t> </w:t>
      </w:r>
      <w:r>
        <w:rPr/>
        <w:t>barriers.</w:t>
      </w:r>
    </w:p>
    <w:p>
      <w:pPr>
        <w:pStyle w:val="BodyText"/>
        <w:spacing w:line="480" w:lineRule="auto" w:before="200"/>
        <w:ind w:left="580" w:right="656"/>
        <w:jc w:val="both"/>
      </w:pPr>
      <w:r>
        <w:rPr/>
        <w:t>Overproduction of acid could be in the form of inhibition of GIT mucin production as with the</w:t>
      </w:r>
      <w:r>
        <w:rPr>
          <w:spacing w:val="1"/>
        </w:rPr>
        <w:t> </w:t>
      </w:r>
      <w:r>
        <w:rPr/>
        <w:t>mucinase activity of </w:t>
      </w:r>
      <w:r>
        <w:rPr>
          <w:i/>
        </w:rPr>
        <w:t>H. pylori </w:t>
      </w:r>
      <w:r>
        <w:rPr/>
        <w:t>or increased gastric emptying of the stomach with consequent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neutralisation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(HCl);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irritation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inflammation of the mucosa. Thus, in addition to boosting production of prostaglandins for</w:t>
      </w:r>
      <w:r>
        <w:rPr>
          <w:spacing w:val="1"/>
        </w:rPr>
        <w:t> </w:t>
      </w:r>
      <w:r>
        <w:rPr/>
        <w:t>hyperacidity protection, potential antiulcer agents could also cause mucosal enhanced blood flow</w:t>
      </w:r>
      <w:r>
        <w:rPr>
          <w:spacing w:val="-57"/>
        </w:rPr>
        <w:t> </w:t>
      </w:r>
      <w:r>
        <w:rPr/>
        <w:t>and/or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mucous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bicarbonate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defensive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mucosal</w:t>
      </w:r>
      <w:r>
        <w:rPr>
          <w:spacing w:val="1"/>
        </w:rPr>
        <w:t> </w:t>
      </w:r>
      <w:r>
        <w:rPr/>
        <w:t>epithelial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lining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attack</w:t>
      </w:r>
      <w:r>
        <w:rPr>
          <w:spacing w:val="-57"/>
        </w:rPr>
        <w:t> </w:t>
      </w:r>
      <w:r>
        <w:rPr/>
        <w:t>(cytoprotection) and maintain the integrity of the mucosal wall (Cohen, 1987). Agents for ulcer</w:t>
      </w:r>
      <w:r>
        <w:rPr>
          <w:spacing w:val="1"/>
        </w:rPr>
        <w:t> </w:t>
      </w:r>
      <w:r>
        <w:rPr/>
        <w:t>therapy could therefore be of cytoprotective for increased acid resistance or acidity inhibitors to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acid accumulation.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5"/>
        <w:jc w:val="both"/>
      </w:pPr>
      <w:r>
        <w:rPr/>
        <w:t>The extract did not cause changes in the organ sizes in relation to the control experiment.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occur</w:t>
      </w:r>
      <w:r>
        <w:rPr>
          <w:spacing w:val="60"/>
        </w:rPr>
        <w:t> </w:t>
      </w:r>
      <w:r>
        <w:rPr/>
        <w:t>without</w:t>
      </w:r>
      <w:r>
        <w:rPr>
          <w:spacing w:val="1"/>
        </w:rPr>
        <w:t> </w:t>
      </w:r>
      <w:r>
        <w:rPr/>
        <w:t>altering the organ weights. Although the histological examination also showed no serious toxic</w:t>
      </w:r>
      <w:r>
        <w:rPr>
          <w:spacing w:val="1"/>
        </w:rPr>
        <w:t> </w:t>
      </w:r>
      <w:r>
        <w:rPr/>
        <w:t>effects or tissue damage, some abnormal effects were observed such as vascular congestion with</w:t>
      </w:r>
      <w:r>
        <w:rPr>
          <w:spacing w:val="1"/>
        </w:rPr>
        <w:t> </w:t>
      </w:r>
      <w:r>
        <w:rPr/>
        <w:t>polymorphonuclear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mg/kg,</w:t>
      </w:r>
      <w:r>
        <w:rPr>
          <w:spacing w:val="1"/>
        </w:rPr>
        <w:t> </w:t>
      </w:r>
      <w:r>
        <w:rPr/>
        <w:t>consolidated areas of polymorphs infiltration at the alveoli and terminal bronchioles of the lungs</w:t>
      </w:r>
      <w:r>
        <w:rPr>
          <w:spacing w:val="1"/>
        </w:rPr>
        <w:t> </w:t>
      </w:r>
      <w:r>
        <w:rPr/>
        <w:t>and distorted germinal centres in spleen were also seen. Body weights of the extract-treated rats</w:t>
      </w:r>
      <w:r>
        <w:rPr>
          <w:spacing w:val="1"/>
        </w:rPr>
        <w:t> </w:t>
      </w:r>
      <w:r>
        <w:rPr/>
        <w:t>did also not change and thus, indicating lack of fatty degeneration (emaciation) (Sansone and</w:t>
      </w:r>
      <w:r>
        <w:rPr>
          <w:spacing w:val="1"/>
        </w:rPr>
        <w:t> </w:t>
      </w:r>
      <w:r>
        <w:rPr/>
        <w:t>Sansone,</w:t>
      </w:r>
      <w:r>
        <w:rPr>
          <w:spacing w:val="1"/>
        </w:rPr>
        <w:t> </w:t>
      </w:r>
      <w:r>
        <w:rPr/>
        <w:t>2014)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blockade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oedematous</w:t>
      </w:r>
      <w:r>
        <w:rPr>
          <w:spacing w:val="1"/>
        </w:rPr>
        <w:t> </w:t>
      </w:r>
      <w:r>
        <w:rPr/>
        <w:t>accumulation (Garbella </w:t>
      </w:r>
      <w:r>
        <w:rPr>
          <w:i/>
        </w:rPr>
        <w:t>et al., </w:t>
      </w:r>
      <w:r>
        <w:rPr/>
        <w:t>2011).</w:t>
      </w:r>
      <w:r>
        <w:rPr>
          <w:spacing w:val="1"/>
        </w:rPr>
        <w:t> </w:t>
      </w:r>
      <w:r>
        <w:rPr/>
        <w:t>The occasional slight and insignificant fluctuation in the</w:t>
      </w:r>
      <w:r>
        <w:rPr>
          <w:spacing w:val="1"/>
        </w:rPr>
        <w:t> </w:t>
      </w:r>
      <w:r>
        <w:rPr/>
        <w:t>number of blood components observed might be related to the mononuclear cellular infiltration</w:t>
      </w:r>
      <w:r>
        <w:rPr>
          <w:spacing w:val="1"/>
        </w:rPr>
        <w:t> </w:t>
      </w:r>
      <w:r>
        <w:rPr/>
        <w:t>that were observed in the histology of some of the organs,</w:t>
      </w:r>
      <w:r>
        <w:rPr>
          <w:spacing w:val="1"/>
        </w:rPr>
        <w:t> </w:t>
      </w:r>
      <w:r>
        <w:rPr/>
        <w:t>this study is consistent with (Aminu,</w:t>
      </w:r>
      <w:r>
        <w:rPr>
          <w:spacing w:val="1"/>
        </w:rPr>
        <w:t> </w:t>
      </w:r>
      <w:r>
        <w:rPr/>
        <w:t>2016) which reported</w:t>
      </w:r>
      <w:r>
        <w:rPr>
          <w:spacing w:val="1"/>
        </w:rPr>
        <w:t> </w:t>
      </w:r>
      <w:r>
        <w:rPr/>
        <w:t>histological changes of some organs such lungs, kidney, spleen and the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as evidence</w:t>
      </w:r>
      <w:r>
        <w:rPr>
          <w:spacing w:val="-1"/>
        </w:rPr>
        <w:t> </w:t>
      </w:r>
      <w:r>
        <w:rPr/>
        <w:t>that suggest toxicity.</w:t>
      </w:r>
    </w:p>
    <w:p>
      <w:pPr>
        <w:pStyle w:val="BodyText"/>
        <w:spacing w:line="480" w:lineRule="auto" w:before="201"/>
        <w:ind w:left="580" w:right="653"/>
        <w:jc w:val="both"/>
      </w:pPr>
      <w:r>
        <w:rPr/>
        <w:t>Alterations in the serum electrolyte concentrations were slight and none was of a consistent</w:t>
      </w:r>
      <w:r>
        <w:rPr>
          <w:spacing w:val="1"/>
        </w:rPr>
        <w:t> </w:t>
      </w:r>
      <w:r>
        <w:rPr/>
        <w:t>pattern</w:t>
      </w:r>
      <w:r>
        <w:rPr>
          <w:spacing w:val="24"/>
        </w:rPr>
        <w:t> </w:t>
      </w:r>
      <w:r>
        <w:rPr/>
        <w:t>except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sodium</w:t>
      </w:r>
      <w:r>
        <w:rPr>
          <w:spacing w:val="25"/>
        </w:rPr>
        <w:t> </w:t>
      </w:r>
      <w:r>
        <w:rPr/>
        <w:t>(Na</w:t>
      </w:r>
      <w:r>
        <w:rPr>
          <w:vertAlign w:val="superscript"/>
        </w:rPr>
        <w:t>+</w:t>
      </w:r>
      <w:r>
        <w:rPr>
          <w:vertAlign w:val="baseline"/>
        </w:rPr>
        <w:t>),</w:t>
      </w:r>
      <w:r>
        <w:rPr>
          <w:spacing w:val="25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24"/>
          <w:vertAlign w:val="baseline"/>
        </w:rPr>
        <w:t> </w:t>
      </w:r>
      <w:r>
        <w:rPr>
          <w:vertAlign w:val="baseline"/>
        </w:rPr>
        <w:t>(Cl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25"/>
          <w:vertAlign w:val="baseline"/>
        </w:rPr>
        <w:t> </w:t>
      </w:r>
      <w:r>
        <w:rPr>
          <w:vertAlign w:val="baseline"/>
        </w:rPr>
        <w:t>(Ca</w:t>
      </w:r>
      <w:r>
        <w:rPr>
          <w:vertAlign w:val="superscript"/>
        </w:rPr>
        <w:t>2+</w:t>
      </w:r>
      <w:r>
        <w:rPr>
          <w:vertAlign w:val="baseline"/>
        </w:rPr>
        <w:t>)</w:t>
      </w:r>
      <w:r>
        <w:rPr>
          <w:spacing w:val="25"/>
          <w:vertAlign w:val="baseline"/>
        </w:rPr>
        <w:t> </w:t>
      </w:r>
      <w:r>
        <w:rPr>
          <w:vertAlign w:val="baseline"/>
        </w:rPr>
        <w:t>ions</w:t>
      </w:r>
      <w:r>
        <w:rPr>
          <w:spacing w:val="23"/>
          <w:vertAlign w:val="baseline"/>
        </w:rPr>
        <w:t> </w:t>
      </w:r>
      <w:r>
        <w:rPr>
          <w:vertAlign w:val="baseline"/>
        </w:rPr>
        <w:t>which</w:t>
      </w:r>
      <w:r>
        <w:rPr>
          <w:spacing w:val="26"/>
          <w:vertAlign w:val="baseline"/>
        </w:rPr>
        <w:t> </w:t>
      </w:r>
      <w:r>
        <w:rPr>
          <w:vertAlign w:val="baseline"/>
        </w:rPr>
        <w:t>showed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slight</w:t>
      </w:r>
      <w:r>
        <w:rPr>
          <w:spacing w:val="-58"/>
          <w:vertAlign w:val="baseline"/>
        </w:rPr>
        <w:t> </w:t>
      </w:r>
      <w:r>
        <w:rPr>
          <w:vertAlign w:val="baseline"/>
        </w:rPr>
        <w:t>but consistent increase across the various doses of the extract. Sodium ion (Na</w:t>
      </w:r>
      <w:r>
        <w:rPr>
          <w:vertAlign w:val="superscript"/>
        </w:rPr>
        <w:t>+</w:t>
      </w:r>
      <w:r>
        <w:rPr>
          <w:vertAlign w:val="baseline"/>
        </w:rPr>
        <w:t>) is largely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 with Cl</w:t>
      </w:r>
      <w:r>
        <w:rPr>
          <w:vertAlign w:val="superscript"/>
        </w:rPr>
        <w:t>-</w:t>
      </w:r>
      <w:r>
        <w:rPr>
          <w:vertAlign w:val="baseline"/>
        </w:rPr>
        <w:t> and HCO</w:t>
      </w:r>
      <w:r>
        <w:rPr>
          <w:vertAlign w:val="subscript"/>
        </w:rPr>
        <w:t>3</w:t>
      </w:r>
      <w:r>
        <w:rPr>
          <w:vertAlign w:val="baseline"/>
        </w:rPr>
        <w:t>- and is often available both as NaCl and NaHCO</w:t>
      </w:r>
      <w:r>
        <w:rPr>
          <w:vertAlign w:val="subscript"/>
        </w:rPr>
        <w:t>3</w:t>
      </w:r>
      <w:r>
        <w:rPr>
          <w:vertAlign w:val="baseline"/>
        </w:rPr>
        <w:t>; such that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regulation of acid-base equilibrium, Cl</w:t>
      </w:r>
      <w:r>
        <w:rPr>
          <w:vertAlign w:val="superscript"/>
        </w:rPr>
        <w:t>-</w:t>
      </w:r>
      <w:r>
        <w:rPr>
          <w:vertAlign w:val="baseline"/>
        </w:rPr>
        <w:t> and HCO</w:t>
      </w:r>
      <w:r>
        <w:rPr>
          <w:vertAlign w:val="subscript"/>
        </w:rPr>
        <w:t>3</w:t>
      </w:r>
      <w:r>
        <w:rPr>
          <w:vertAlign w:val="baseline"/>
        </w:rPr>
        <w:t>- concentrations alter concurrently with Na</w:t>
      </w:r>
      <w:r>
        <w:rPr>
          <w:vertAlign w:val="superscript"/>
        </w:rPr>
        <w:t>+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increase seen in both Na</w:t>
      </w:r>
      <w:r>
        <w:rPr>
          <w:vertAlign w:val="superscript"/>
        </w:rPr>
        <w:t>+</w:t>
      </w:r>
      <w:r>
        <w:rPr>
          <w:vertAlign w:val="baseline"/>
        </w:rPr>
        <w:t> and Cl</w:t>
      </w:r>
      <w:r>
        <w:rPr>
          <w:vertAlign w:val="superscript"/>
        </w:rPr>
        <w:t>-</w:t>
      </w:r>
      <w:r>
        <w:rPr>
          <w:vertAlign w:val="baseline"/>
        </w:rPr>
        <w:t> in this study might probably be related to this concurrency</w:t>
      </w:r>
      <w:r>
        <w:rPr>
          <w:spacing w:val="1"/>
          <w:vertAlign w:val="baseline"/>
        </w:rPr>
        <w:t> </w:t>
      </w:r>
      <w:r>
        <w:rPr>
          <w:vertAlign w:val="baseline"/>
        </w:rPr>
        <w:t>in function (Thompson </w:t>
      </w:r>
      <w:r>
        <w:rPr>
          <w:i/>
          <w:vertAlign w:val="baseline"/>
        </w:rPr>
        <w:t>et al., </w:t>
      </w:r>
      <w:r>
        <w:rPr>
          <w:vertAlign w:val="baseline"/>
        </w:rPr>
        <w:t>1987).</w:t>
      </w:r>
      <w:r>
        <w:rPr>
          <w:spacing w:val="1"/>
          <w:vertAlign w:val="baseline"/>
        </w:rPr>
        <w:t> </w:t>
      </w:r>
      <w:r>
        <w:rPr>
          <w:vertAlign w:val="baseline"/>
        </w:rPr>
        <w:t>Many electrolytes are micronutrients available in minute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amounts</w:t>
      </w:r>
      <w:r>
        <w:rPr>
          <w:spacing w:val="33"/>
          <w:vertAlign w:val="baseline"/>
        </w:rPr>
        <w:t> </w:t>
      </w:r>
      <w:r>
        <w:rPr>
          <w:vertAlign w:val="baseline"/>
        </w:rPr>
        <w:t>for</w:t>
      </w:r>
      <w:r>
        <w:rPr>
          <w:spacing w:val="32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33"/>
          <w:vertAlign w:val="baseline"/>
        </w:rPr>
        <w:t> </w:t>
      </w:r>
      <w:r>
        <w:rPr>
          <w:vertAlign w:val="baseline"/>
        </w:rPr>
        <w:t>functioning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body</w:t>
      </w:r>
      <w:r>
        <w:rPr>
          <w:spacing w:val="30"/>
          <w:vertAlign w:val="baseline"/>
        </w:rPr>
        <w:t> </w:t>
      </w:r>
      <w:r>
        <w:rPr>
          <w:vertAlign w:val="baseline"/>
        </w:rPr>
        <w:t>system;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their</w:t>
      </w:r>
      <w:r>
        <w:rPr>
          <w:spacing w:val="33"/>
          <w:vertAlign w:val="baseline"/>
        </w:rPr>
        <w:t> </w:t>
      </w:r>
      <w:r>
        <w:rPr>
          <w:vertAlign w:val="baseline"/>
        </w:rPr>
        <w:t>depletion</w:t>
      </w:r>
      <w:r>
        <w:rPr>
          <w:spacing w:val="36"/>
          <w:vertAlign w:val="baseline"/>
        </w:rPr>
        <w:t> </w:t>
      </w:r>
      <w:r>
        <w:rPr>
          <w:vertAlign w:val="baseline"/>
        </w:rPr>
        <w:t>or</w:t>
      </w:r>
      <w:r>
        <w:rPr>
          <w:spacing w:val="33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36"/>
          <w:vertAlign w:val="baseline"/>
        </w:rPr>
        <w:t> </w:t>
      </w:r>
      <w:r>
        <w:rPr>
          <w:vertAlign w:val="baseline"/>
        </w:rPr>
        <w:t>causes</w:t>
      </w:r>
      <w:r>
        <w:rPr>
          <w:spacing w:val="35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0" w:lineRule="auto" w:before="72"/>
        <w:ind w:left="580" w:right="655"/>
        <w:jc w:val="both"/>
      </w:pPr>
      <w:r>
        <w:rPr/>
        <w:t>shift in their basal levels resulting in deviation in the steady state ionic concentration of body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(Graber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Corish,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(ECF)</w:t>
      </w:r>
      <w:r>
        <w:rPr>
          <w:spacing w:val="1"/>
        </w:rPr>
        <w:t> </w:t>
      </w:r>
      <w:r>
        <w:rPr/>
        <w:t>ionic</w:t>
      </w:r>
      <w:r>
        <w:rPr>
          <w:spacing w:val="1"/>
        </w:rPr>
        <w:t> </w:t>
      </w:r>
      <w:r>
        <w:rPr/>
        <w:t>concentration of electrolytes poses life-threatening toxicity. Electrolytes (sodium, potassium,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bicarbonate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ions)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 in</w:t>
      </w:r>
      <w:r>
        <w:rPr>
          <w:spacing w:val="1"/>
        </w:rPr>
        <w:t> </w:t>
      </w:r>
      <w:r>
        <w:rPr/>
        <w:t>a case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abnormalities in pyloric obstruction resulting from peptic ulcer which alter acid-base balance</w:t>
      </w:r>
      <w:r>
        <w:rPr>
          <w:spacing w:val="1"/>
        </w:rPr>
        <w:t> </w:t>
      </w:r>
      <w:r>
        <w:rPr/>
        <w:t>(Lans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1953; Castellanos, 2017)</w:t>
      </w:r>
    </w:p>
    <w:p>
      <w:pPr>
        <w:pStyle w:val="BodyText"/>
        <w:spacing w:line="480" w:lineRule="auto" w:before="200"/>
        <w:ind w:left="580" w:right="653"/>
        <w:jc w:val="both"/>
      </w:pPr>
      <w:r>
        <w:rPr/>
        <w:t>Sodium ion (Na</w:t>
      </w:r>
      <w:r>
        <w:rPr>
          <w:vertAlign w:val="superscript"/>
        </w:rPr>
        <w:t>+</w:t>
      </w:r>
      <w:r>
        <w:rPr>
          <w:vertAlign w:val="baseline"/>
        </w:rPr>
        <w:t>) is usually the predominant cation of the ECF, while Cl</w:t>
      </w:r>
      <w:r>
        <w:rPr>
          <w:vertAlign w:val="superscript"/>
        </w:rPr>
        <w:t>-</w:t>
      </w:r>
      <w:r>
        <w:rPr>
          <w:vertAlign w:val="baseline"/>
        </w:rPr>
        <w:t> (with HCO</w:t>
      </w:r>
      <w:r>
        <w:rPr>
          <w:vertAlign w:val="subscript"/>
        </w:rPr>
        <w:t>3</w:t>
      </w:r>
      <w:r>
        <w:rPr>
          <w:vertAlign w:val="baseline"/>
        </w:rPr>
        <w:t>-)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anion. Under normal physiological conditions, the kidney makes the necessary physiological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adjustment that effectively maintains body fluid equilibrium. Thus, the minimal increase seen 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 ions could probably be due to the observed histological changes in the kidneys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 stem bark extract-treated rats.</w:t>
      </w:r>
      <w:r>
        <w:rPr>
          <w:spacing w:val="61"/>
          <w:vertAlign w:val="baseline"/>
        </w:rPr>
        <w:t> </w:t>
      </w:r>
      <w:r>
        <w:rPr>
          <w:vertAlign w:val="baseline"/>
        </w:rPr>
        <w:t>Bicarbonate (HCO</w:t>
      </w:r>
      <w:r>
        <w:rPr>
          <w:vertAlign w:val="subscript"/>
        </w:rPr>
        <w:t>3</w:t>
      </w:r>
      <w:r>
        <w:rPr>
          <w:vertAlign w:val="baseline"/>
        </w:rPr>
        <w:t>-) ion is an important regulatory</w:t>
      </w:r>
      <w:r>
        <w:rPr>
          <w:spacing w:val="1"/>
          <w:vertAlign w:val="baseline"/>
        </w:rPr>
        <w:t> </w:t>
      </w:r>
      <w:r>
        <w:rPr>
          <w:vertAlign w:val="baseline"/>
        </w:rPr>
        <w:t>anion of the pH of body fluid and its absorption as with Cl</w:t>
      </w:r>
      <w:r>
        <w:rPr>
          <w:vertAlign w:val="superscript"/>
        </w:rPr>
        <w:t>-</w:t>
      </w:r>
      <w:r>
        <w:rPr>
          <w:vertAlign w:val="baseline"/>
        </w:rPr>
        <w:t> is also facilitated by increased Na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 Thus, the observed reduction in pH that occurred might have resulted from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 change in ionic concentration which also in part might have been responsible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antiulcer effect of this plant extract (Lans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1953).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 secretion of the alkali (HCO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/ or its reduced gastric emptying increases neutralisation of acid (HCl).</w:t>
      </w:r>
      <w:r>
        <w:rPr>
          <w:spacing w:val="1"/>
          <w:vertAlign w:val="baseline"/>
        </w:rPr>
        <w:t> </w:t>
      </w:r>
      <w:r>
        <w:rPr>
          <w:vertAlign w:val="baseline"/>
        </w:rPr>
        <w:t>Most plasma 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exists as both protein bound and complexes of citrate and PO</w:t>
      </w:r>
      <w:r>
        <w:rPr>
          <w:vertAlign w:val="subscript"/>
        </w:rPr>
        <w:t>4</w:t>
      </w:r>
      <w:r>
        <w:rPr>
          <w:vertAlign w:val="superscript"/>
        </w:rPr>
        <w:t>-</w:t>
      </w:r>
      <w:r>
        <w:rPr>
          <w:vertAlign w:val="baseline"/>
        </w:rPr>
        <w:t>, and it is only the 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diffusible</w:t>
      </w:r>
      <w:r>
        <w:rPr>
          <w:spacing w:val="42"/>
          <w:vertAlign w:val="baseline"/>
        </w:rPr>
        <w:t> </w:t>
      </w:r>
      <w:r>
        <w:rPr>
          <w:vertAlign w:val="baseline"/>
        </w:rPr>
        <w:t>ionised</w:t>
      </w:r>
      <w:r>
        <w:rPr>
          <w:spacing w:val="44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45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44"/>
          <w:vertAlign w:val="baseline"/>
        </w:rPr>
        <w:t> </w:t>
      </w:r>
      <w:r>
        <w:rPr>
          <w:vertAlign w:val="baseline"/>
        </w:rPr>
        <w:t>that</w:t>
      </w:r>
      <w:r>
        <w:rPr>
          <w:spacing w:val="44"/>
          <w:vertAlign w:val="baseline"/>
        </w:rPr>
        <w:t> </w:t>
      </w:r>
      <w:r>
        <w:rPr>
          <w:vertAlign w:val="baseline"/>
        </w:rPr>
        <w:t>often</w:t>
      </w:r>
      <w:r>
        <w:rPr>
          <w:spacing w:val="46"/>
          <w:vertAlign w:val="baseline"/>
        </w:rPr>
        <w:t> </w:t>
      </w:r>
      <w:r>
        <w:rPr>
          <w:vertAlign w:val="baseline"/>
        </w:rPr>
        <w:t>exerts</w:t>
      </w:r>
      <w:r>
        <w:rPr>
          <w:spacing w:val="44"/>
          <w:vertAlign w:val="baseline"/>
        </w:rPr>
        <w:t> </w:t>
      </w:r>
      <w:r>
        <w:rPr>
          <w:vertAlign w:val="baseline"/>
        </w:rPr>
        <w:t>physiological</w:t>
      </w:r>
      <w:r>
        <w:rPr>
          <w:spacing w:val="47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its</w:t>
      </w:r>
      <w:r>
        <w:rPr>
          <w:spacing w:val="47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tends to result in hypocalcemia (Watt, 2013). The slight consistent increase in Ca</w:t>
      </w:r>
      <w:r>
        <w:rPr>
          <w:vertAlign w:val="superscript"/>
        </w:rPr>
        <w:t>2+</w:t>
      </w:r>
      <w:r>
        <w:rPr>
          <w:vertAlign w:val="baseline"/>
        </w:rPr>
        <w:t> seen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may suggest lack of adverse effect of the extract on Ca</w:t>
      </w:r>
      <w:r>
        <w:rPr>
          <w:vertAlign w:val="superscript"/>
        </w:rPr>
        <w:t>2+</w:t>
      </w:r>
      <w:r>
        <w:rPr>
          <w:vertAlign w:val="baseline"/>
        </w:rPr>
        <w:t> concentration that could distort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calcium-dependent functions of the nerves and muscles.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 in the total plasma calcium-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could also occur from alterations in plasma proteins (Antoniucci </w:t>
      </w:r>
      <w:r>
        <w:rPr>
          <w:i/>
          <w:vertAlign w:val="baseline"/>
        </w:rPr>
        <w:t>et al., </w:t>
      </w:r>
      <w:r>
        <w:rPr>
          <w:vertAlign w:val="baseline"/>
        </w:rPr>
        <w:t>2007). For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38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38"/>
          <w:vertAlign w:val="baseline"/>
        </w:rPr>
        <w:t> </w:t>
      </w:r>
      <w:r>
        <w:rPr>
          <w:vertAlign w:val="baseline"/>
        </w:rPr>
        <w:t>protein-bound</w:t>
      </w:r>
      <w:r>
        <w:rPr>
          <w:spacing w:val="38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38"/>
          <w:vertAlign w:val="baseline"/>
        </w:rPr>
        <w:t> </w:t>
      </w:r>
      <w:r>
        <w:rPr>
          <w:vertAlign w:val="baseline"/>
        </w:rPr>
        <w:t>occurs</w:t>
      </w:r>
      <w:r>
        <w:rPr>
          <w:spacing w:val="37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hypoproteinemia.</w:t>
      </w:r>
      <w:r>
        <w:rPr>
          <w:spacing w:val="40"/>
          <w:vertAlign w:val="baseline"/>
        </w:rPr>
        <w:t> </w:t>
      </w:r>
      <w:r>
        <w:rPr>
          <w:vertAlign w:val="baseline"/>
        </w:rPr>
        <w:t>Thus,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observed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2" w:lineRule="auto" w:before="112"/>
        <w:ind w:left="580" w:right="662"/>
        <w:jc w:val="both"/>
      </w:pPr>
      <w:r>
        <w:rPr/>
        <w:t>increased Ca</w:t>
      </w:r>
      <w:r>
        <w:rPr>
          <w:vertAlign w:val="superscript"/>
        </w:rPr>
        <w:t>2+</w:t>
      </w:r>
      <w:r>
        <w:rPr>
          <w:vertAlign w:val="baseline"/>
        </w:rPr>
        <w:t> concentration may be linked to the dose dependent increase in total protein that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occurred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study,</w:t>
      </w:r>
      <w:r>
        <w:rPr>
          <w:spacing w:val="-1"/>
          <w:vertAlign w:val="baseline"/>
        </w:rPr>
        <w:t> </w:t>
      </w:r>
      <w:r>
        <w:rPr>
          <w:vertAlign w:val="baseline"/>
        </w:rPr>
        <w:t>though 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only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1000</w:t>
      </w:r>
      <w:r>
        <w:rPr>
          <w:spacing w:val="-1"/>
          <w:vertAlign w:val="baseline"/>
        </w:rPr>
        <w:t> </w:t>
      </w:r>
      <w:r>
        <w:rPr>
          <w:vertAlign w:val="baseline"/>
        </w:rPr>
        <w:t>mg/kg,</w:t>
      </w:r>
      <w:r>
        <w:rPr>
          <w:spacing w:val="-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58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calcium and albumin and</w:t>
      </w:r>
      <w:r>
        <w:rPr>
          <w:spacing w:val="-1"/>
          <w:vertAlign w:val="baseline"/>
        </w:rPr>
        <w:t> </w:t>
      </w:r>
      <w:r>
        <w:rPr>
          <w:vertAlign w:val="baseline"/>
        </w:rPr>
        <w:t>total protein in </w:t>
      </w:r>
      <w:r>
        <w:rPr>
          <w:i/>
          <w:vertAlign w:val="baseline"/>
        </w:rPr>
        <w:t>Aotus nancymai </w:t>
      </w:r>
      <w:r>
        <w:rPr>
          <w:vertAlign w:val="baseline"/>
        </w:rPr>
        <w:t>(Weller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1990)</w:t>
      </w:r>
    </w:p>
    <w:p>
      <w:pPr>
        <w:pStyle w:val="BodyText"/>
        <w:spacing w:line="480" w:lineRule="auto" w:before="191"/>
        <w:ind w:left="580" w:right="653"/>
        <w:jc w:val="both"/>
      </w:pPr>
      <w:r>
        <w:rPr/>
        <w:t>As with the liver enzymes, a measure of total protein and albumin in blood also assesses the liver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aminotransferases and alkaline phosphatase, suggestive of no liver injuries in the rats pretreated</w:t>
      </w:r>
      <w:r>
        <w:rPr>
          <w:spacing w:val="1"/>
        </w:rPr>
        <w:t> </w:t>
      </w:r>
      <w:r>
        <w:rPr/>
        <w:t>with the extract; there was a dose dependent increase in total protein that was significant only at</w:t>
      </w:r>
      <w:r>
        <w:rPr>
          <w:spacing w:val="1"/>
        </w:rPr>
        <w:t> </w:t>
      </w:r>
      <w:r>
        <w:rPr/>
        <w:t>1000 mg/kg and a reduction in albumin level that was significant at the two higher extract doses</w:t>
      </w:r>
      <w:r>
        <w:rPr>
          <w:spacing w:val="1"/>
        </w:rPr>
        <w:t> </w:t>
      </w:r>
      <w:r>
        <w:rPr/>
        <w:t>(500 and 1000 mg/kg).</w:t>
      </w:r>
      <w:r>
        <w:rPr>
          <w:spacing w:val="1"/>
        </w:rPr>
        <w:t> </w:t>
      </w:r>
      <w:r>
        <w:rPr/>
        <w:t>Plasma proteins provide the osmotic pressure required in the formation</w:t>
      </w:r>
      <w:r>
        <w:rPr>
          <w:spacing w:val="1"/>
        </w:rPr>
        <w:t> </w:t>
      </w:r>
      <w:r>
        <w:rPr/>
        <w:t>and absorption of tissue fluids and this function is often reduced in a damage or diseased liver</w:t>
      </w:r>
      <w:r>
        <w:rPr>
          <w:spacing w:val="1"/>
        </w:rPr>
        <w:t> </w:t>
      </w:r>
      <w:r>
        <w:rPr/>
        <w:t>(Watt, 2013). The level of albumin which is usually higher in concentration in blood plasma than</w:t>
      </w:r>
      <w:r>
        <w:rPr>
          <w:spacing w:val="-57"/>
        </w:rPr>
        <w:t> </w:t>
      </w:r>
      <w:r>
        <w:rPr/>
        <w:t>globulin (Bertholf, 2015) was found to have been reduced in this study.</w:t>
      </w:r>
      <w:r>
        <w:rPr>
          <w:spacing w:val="1"/>
        </w:rPr>
        <w:t> </w:t>
      </w:r>
      <w:r>
        <w:rPr/>
        <w:t>Since the histological</w:t>
      </w:r>
      <w:r>
        <w:rPr>
          <w:spacing w:val="1"/>
        </w:rPr>
        <w:t> </w:t>
      </w:r>
      <w:r>
        <w:rPr/>
        <w:t>examination of the liver showed no</w:t>
      </w:r>
      <w:r>
        <w:rPr>
          <w:spacing w:val="1"/>
        </w:rPr>
        <w:t> </w:t>
      </w:r>
      <w:r>
        <w:rPr/>
        <w:t>remarkable alteration, the cause for this change in</w:t>
      </w:r>
      <w:r>
        <w:rPr>
          <w:spacing w:val="60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 albumin level is not known, except that slight alteration occurred in the kidney which could</w:t>
      </w:r>
      <w:r>
        <w:rPr>
          <w:spacing w:val="1"/>
        </w:rPr>
        <w:t> </w:t>
      </w:r>
      <w:r>
        <w:rPr/>
        <w:t>also cause changes in serum total protein and albumin level</w:t>
      </w:r>
      <w:r>
        <w:rPr>
          <w:spacing w:val="1"/>
        </w:rPr>
        <w:t> </w:t>
      </w:r>
      <w:r>
        <w:rPr/>
        <w:t>(which was conversely reported by</w:t>
      </w:r>
      <w:r>
        <w:rPr>
          <w:spacing w:val="1"/>
        </w:rPr>
        <w:t> </w:t>
      </w:r>
      <w:r>
        <w:rPr/>
        <w:t>Manojlovic </w:t>
      </w:r>
      <w:r>
        <w:rPr>
          <w:i/>
        </w:rPr>
        <w:t>et al</w:t>
      </w:r>
      <w:r>
        <w:rPr/>
        <w:t>., (1993) that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 serum total protein and albumin levels are the most</w:t>
      </w:r>
      <w:r>
        <w:rPr>
          <w:spacing w:val="1"/>
        </w:rPr>
        <w:t> </w:t>
      </w:r>
      <w:r>
        <w:rPr/>
        <w:t>prominent in alterations in nephrotic syndrome and uraemia in kidney disease and liver cirrhosis</w:t>
      </w:r>
      <w:r>
        <w:rPr>
          <w:spacing w:val="1"/>
        </w:rPr>
        <w:t> </w:t>
      </w:r>
      <w:r>
        <w:rPr/>
        <w:t>patients</w:t>
      </w:r>
    </w:p>
    <w:p>
      <w:pPr>
        <w:pStyle w:val="BodyText"/>
        <w:spacing w:line="480" w:lineRule="auto" w:before="201"/>
        <w:ind w:left="580" w:right="656"/>
        <w:jc w:val="both"/>
      </w:pPr>
      <w:r>
        <w:rPr/>
        <w:t>The tonicity (osmolarity) of the ECF is also partly dependent on the urea and creatinine levels,</w:t>
      </w:r>
      <w:r>
        <w:rPr>
          <w:spacing w:val="1"/>
        </w:rPr>
        <w:t> </w:t>
      </w:r>
      <w:r>
        <w:rPr/>
        <w:t>the retention of which cause disturbances in the body biochemistry. Both are waste products 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insignificant, while the dose dependent reduction in creatinine level seen in this study was not</w:t>
      </w:r>
      <w:r>
        <w:rPr>
          <w:spacing w:val="1"/>
        </w:rPr>
        <w:t> </w:t>
      </w:r>
      <w:r>
        <w:rPr/>
        <w:t>significant</w:t>
      </w:r>
      <w:r>
        <w:rPr>
          <w:spacing w:val="40"/>
        </w:rPr>
        <w:t> </w:t>
      </w:r>
      <w:r>
        <w:rPr/>
        <w:t>at</w:t>
      </w:r>
      <w:r>
        <w:rPr>
          <w:spacing w:val="43"/>
        </w:rPr>
        <w:t> </w:t>
      </w:r>
      <w:r>
        <w:rPr/>
        <w:t>any</w:t>
      </w:r>
      <w:r>
        <w:rPr>
          <w:spacing w:val="34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doses.</w:t>
      </w:r>
      <w:r>
        <w:rPr>
          <w:spacing w:val="40"/>
        </w:rPr>
        <w:t> </w:t>
      </w:r>
      <w:r>
        <w:rPr/>
        <w:t>Urea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main</w:t>
      </w:r>
      <w:r>
        <w:rPr>
          <w:spacing w:val="39"/>
        </w:rPr>
        <w:t> </w:t>
      </w:r>
      <w:r>
        <w:rPr/>
        <w:t>urinary</w:t>
      </w:r>
      <w:r>
        <w:rPr>
          <w:spacing w:val="35"/>
        </w:rPr>
        <w:t> </w:t>
      </w:r>
      <w:r>
        <w:rPr/>
        <w:t>chemical</w:t>
      </w:r>
      <w:r>
        <w:rPr>
          <w:spacing w:val="41"/>
        </w:rPr>
        <w:t> </w:t>
      </w:r>
      <w:r>
        <w:rPr/>
        <w:t>waste,</w:t>
      </w:r>
      <w:r>
        <w:rPr>
          <w:spacing w:val="39"/>
        </w:rPr>
        <w:t> </w:t>
      </w:r>
      <w:r>
        <w:rPr/>
        <w:t>while</w:t>
      </w:r>
      <w:r>
        <w:rPr>
          <w:spacing w:val="40"/>
        </w:rPr>
        <w:t> </w:t>
      </w:r>
      <w:r>
        <w:rPr/>
        <w:t>creatinine</w:t>
      </w:r>
      <w:r>
        <w:rPr>
          <w:spacing w:val="3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5" w:top="1320" w:bottom="1200" w:left="860" w:right="780"/>
        </w:sectPr>
      </w:pPr>
    </w:p>
    <w:p>
      <w:pPr>
        <w:pStyle w:val="BodyText"/>
        <w:spacing w:line="482" w:lineRule="auto" w:before="72"/>
        <w:ind w:left="580" w:right="656"/>
      </w:pPr>
      <w:r>
        <w:rPr/>
        <w:t>biofluids</w:t>
      </w:r>
      <w:r>
        <w:rPr>
          <w:spacing w:val="39"/>
        </w:rPr>
        <w:t> </w:t>
      </w:r>
      <w:r>
        <w:rPr/>
        <w:t>increases</w:t>
      </w:r>
      <w:r>
        <w:rPr>
          <w:spacing w:val="39"/>
        </w:rPr>
        <w:t> </w:t>
      </w:r>
      <w:r>
        <w:rPr/>
        <w:t>only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conditions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rapid</w:t>
      </w:r>
      <w:r>
        <w:rPr>
          <w:spacing w:val="41"/>
        </w:rPr>
        <w:t> </w:t>
      </w:r>
      <w:r>
        <w:rPr/>
        <w:t>muscle</w:t>
      </w:r>
      <w:r>
        <w:rPr>
          <w:spacing w:val="38"/>
        </w:rPr>
        <w:t> </w:t>
      </w:r>
      <w:r>
        <w:rPr/>
        <w:t>breakdown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fevers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starvation</w:t>
      </w:r>
      <w:r>
        <w:rPr>
          <w:spacing w:val="-57"/>
        </w:rPr>
        <w:t> </w:t>
      </w:r>
      <w:r>
        <w:rPr/>
        <w:t>(Carls</w:t>
      </w:r>
      <w:r>
        <w:rPr>
          <w:spacing w:val="59"/>
        </w:rPr>
        <w:t> </w:t>
      </w:r>
      <w:r>
        <w:rPr>
          <w:i/>
        </w:rPr>
        <w:t>et al., </w:t>
      </w:r>
      <w:r>
        <w:rPr/>
        <w:t>2008).</w:t>
      </w:r>
    </w:p>
    <w:p>
      <w:pPr>
        <w:spacing w:after="0" w:line="482" w:lineRule="auto"/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spacing w:before="76"/>
        <w:ind w:left="0" w:right="81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27"/>
        </w:numPr>
        <w:tabs>
          <w:tab w:pos="3847" w:val="left" w:leader="none"/>
          <w:tab w:pos="3848" w:val="left" w:leader="none"/>
        </w:tabs>
        <w:spacing w:line="240" w:lineRule="auto" w:before="0" w:after="0"/>
        <w:ind w:left="3847" w:right="0" w:hanging="721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Heading1"/>
        <w:numPr>
          <w:ilvl w:val="1"/>
          <w:numId w:val="27"/>
        </w:numPr>
        <w:tabs>
          <w:tab w:pos="1300" w:val="left" w:leader="none"/>
          <w:tab w:pos="1301" w:val="left" w:leader="none"/>
        </w:tabs>
        <w:spacing w:line="240" w:lineRule="auto" w:before="90" w:after="0"/>
        <w:ind w:left="1300" w:right="0" w:hanging="721"/>
        <w:jc w:val="left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80" w:right="660"/>
        <w:jc w:val="both"/>
      </w:pPr>
      <w:r>
        <w:rPr/>
        <w:t>The secondary metabolite constituents found to be present in the stem bark methanol extract of</w:t>
      </w:r>
      <w:r>
        <w:rPr>
          <w:spacing w:val="1"/>
        </w:rPr>
        <w:t>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americana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anthraquinones,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steroidal</w:t>
      </w:r>
      <w:r>
        <w:rPr>
          <w:spacing w:val="-1"/>
        </w:rPr>
        <w:t> </w:t>
      </w:r>
      <w:r>
        <w:rPr/>
        <w:t>glycosides, tannins and terpenoids.</w:t>
      </w:r>
    </w:p>
    <w:p>
      <w:pPr>
        <w:pStyle w:val="BodyText"/>
        <w:spacing w:line="480" w:lineRule="auto" w:before="203"/>
        <w:ind w:left="580" w:right="658"/>
        <w:jc w:val="both"/>
      </w:pPr>
      <w:r>
        <w:rPr/>
        <w:t>The methanol stem bark extract of </w:t>
      </w:r>
      <w:r>
        <w:rPr>
          <w:i/>
        </w:rPr>
        <w:t>Ximenia americana </w:t>
      </w:r>
      <w:r>
        <w:rPr/>
        <w:t>caused no death in mice and rats at doses</w:t>
      </w:r>
      <w:r>
        <w:rPr>
          <w:spacing w:val="1"/>
        </w:rPr>
        <w:t> </w:t>
      </w:r>
      <w:r>
        <w:rPr/>
        <w:t>of up to 5,000 mg/kg and no behavioural changes were also observed from its oral exposure in</w:t>
      </w:r>
      <w:r>
        <w:rPr>
          <w:spacing w:val="1"/>
        </w:rPr>
        <w:t> </w:t>
      </w:r>
      <w:r>
        <w:rPr/>
        <w:t>mice</w:t>
      </w:r>
      <w:r>
        <w:rPr>
          <w:spacing w:val="-2"/>
        </w:rPr>
        <w:t> </w:t>
      </w:r>
      <w:r>
        <w:rPr/>
        <w:t>and rats within 24 hours suggesting</w:t>
      </w:r>
      <w:r>
        <w:rPr>
          <w:spacing w:val="-3"/>
        </w:rPr>
        <w:t> </w:t>
      </w:r>
      <w:r>
        <w:rPr/>
        <w:t>that the</w:t>
      </w:r>
      <w:r>
        <w:rPr>
          <w:spacing w:val="1"/>
        </w:rPr>
        <w:t> </w:t>
      </w:r>
      <w:r>
        <w:rPr/>
        <w:t>extract is practically</w:t>
      </w:r>
      <w:r>
        <w:rPr>
          <w:spacing w:val="-5"/>
        </w:rPr>
        <w:t> </w:t>
      </w:r>
      <w:r>
        <w:rPr/>
        <w:t>non toxic.</w:t>
      </w:r>
    </w:p>
    <w:p>
      <w:pPr>
        <w:pStyle w:val="BodyText"/>
        <w:spacing w:line="480" w:lineRule="auto" w:before="199"/>
        <w:ind w:left="580" w:right="656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Ximenia</w:t>
      </w:r>
      <w:r>
        <w:rPr>
          <w:i/>
          <w:spacing w:val="1"/>
        </w:rPr>
        <w:t> </w:t>
      </w:r>
      <w:r>
        <w:rPr>
          <w:i/>
        </w:rPr>
        <w:t>americana</w:t>
      </w:r>
      <w:r>
        <w:rPr>
          <w:i/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antiulcer</w:t>
      </w:r>
      <w:r>
        <w:rPr>
          <w:spacing w:val="1"/>
        </w:rPr>
        <w:t> </w:t>
      </w:r>
      <w:r>
        <w:rPr/>
        <w:t>activity in</w:t>
      </w:r>
      <w:r>
        <w:rPr>
          <w:spacing w:val="1"/>
        </w:rPr>
        <w:t> </w:t>
      </w:r>
      <w:r>
        <w:rPr/>
        <w:t>ulcerogenic rats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indomethacin-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ethanol- induced</w:t>
      </w:r>
      <w:r>
        <w:rPr>
          <w:spacing w:val="1"/>
        </w:rPr>
        <w:t> </w:t>
      </w:r>
      <w:r>
        <w:rPr/>
        <w:t>models.</w:t>
      </w:r>
    </w:p>
    <w:p>
      <w:pPr>
        <w:pStyle w:val="BodyText"/>
        <w:spacing w:line="480" w:lineRule="auto" w:before="200"/>
        <w:ind w:left="580" w:right="657"/>
        <w:jc w:val="both"/>
      </w:pPr>
      <w:r>
        <w:rPr/>
        <w:t>The extract at all tested doses caused no changes in organ-sizes or body-weights following 28</w:t>
      </w:r>
      <w:r>
        <w:rPr>
          <w:spacing w:val="1"/>
        </w:rPr>
        <w:t> </w:t>
      </w:r>
      <w:r>
        <w:rPr/>
        <w:t>days treatment in rats and also did not cause any pathological change in the anatomy of the brain,</w:t>
      </w:r>
      <w:r>
        <w:rPr>
          <w:spacing w:val="-57"/>
        </w:rPr>
        <w:t> </w:t>
      </w:r>
      <w:r>
        <w:rPr/>
        <w:t>heart,</w:t>
      </w:r>
      <w:r>
        <w:rPr>
          <w:spacing w:val="-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 stomach tissues studied.</w:t>
      </w:r>
    </w:p>
    <w:p>
      <w:pPr>
        <w:pStyle w:val="BodyText"/>
        <w:spacing w:line="480" w:lineRule="auto" w:before="199"/>
        <w:ind w:left="580" w:right="664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1000mg/kg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polymorphonuclear cell infiltration. There were consolidated areas of polymorphs infiltration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alveoli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terminal</w:t>
      </w:r>
      <w:r>
        <w:rPr>
          <w:spacing w:val="-1"/>
        </w:rPr>
        <w:t> </w:t>
      </w:r>
      <w:r>
        <w:rPr/>
        <w:t>bronchioles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lungs,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spleen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distorted</w:t>
      </w:r>
      <w:r>
        <w:rPr>
          <w:spacing w:val="-1"/>
        </w:rPr>
        <w:t> </w:t>
      </w:r>
      <w:r>
        <w:rPr/>
        <w:t>germinal centres.</w:t>
      </w:r>
    </w:p>
    <w:p>
      <w:pPr>
        <w:pStyle w:val="BodyText"/>
        <w:spacing w:line="480" w:lineRule="auto" w:before="202"/>
        <w:ind w:left="580" w:right="659"/>
        <w:jc w:val="both"/>
      </w:pPr>
      <w:r>
        <w:rPr/>
        <w:t>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electrolytes,</w:t>
      </w:r>
      <w:r>
        <w:rPr>
          <w:spacing w:val="1"/>
        </w:rPr>
        <w:t> </w:t>
      </w:r>
      <w:r>
        <w:rPr/>
        <w:t>only Na</w:t>
      </w:r>
      <w:r>
        <w:rPr>
          <w:vertAlign w:val="superscript"/>
        </w:rPr>
        <w:t>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Cl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increases in their serum concentrations across the various doses of the extract, while changes in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and 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levels did not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-1"/>
          <w:vertAlign w:val="baseline"/>
        </w:rPr>
        <w:t> </w:t>
      </w:r>
      <w:r>
        <w:rPr>
          <w:vertAlign w:val="baseline"/>
        </w:rPr>
        <w:t>in a consistent pattern.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482" w:lineRule="auto" w:before="72"/>
        <w:ind w:left="580" w:right="654" w:firstLine="60"/>
        <w:jc w:val="both"/>
      </w:pPr>
      <w:r>
        <w:rPr/>
        <w:t>The liver enzymes (aminotransferases and alkaline phosphatase) were not altered, but a dose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 in total</w:t>
      </w:r>
      <w:r>
        <w:rPr>
          <w:spacing w:val="1"/>
        </w:rPr>
        <w:t> </w:t>
      </w:r>
      <w:r>
        <w:rPr/>
        <w:t>protein was seen at 1000 mg/kg; while</w:t>
      </w:r>
      <w:r>
        <w:rPr>
          <w:spacing w:val="1"/>
        </w:rPr>
        <w:t> </w:t>
      </w:r>
      <w:r>
        <w:rPr/>
        <w:t>reduction in</w:t>
      </w:r>
      <w:r>
        <w:rPr>
          <w:spacing w:val="1"/>
        </w:rPr>
        <w:t> </w:t>
      </w:r>
      <w:r>
        <w:rPr/>
        <w:t>albumin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that was</w:t>
      </w:r>
      <w:r>
        <w:rPr>
          <w:spacing w:val="-1"/>
        </w:rPr>
        <w:t> </w:t>
      </w:r>
      <w:r>
        <w:rPr/>
        <w:t>significant at</w:t>
      </w:r>
      <w:r>
        <w:rPr>
          <w:spacing w:val="-1"/>
        </w:rPr>
        <w:t> </w:t>
      </w:r>
      <w:r>
        <w:rPr/>
        <w:t>the two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extract doses</w:t>
      </w:r>
      <w:r>
        <w:rPr>
          <w:spacing w:val="-1"/>
        </w:rPr>
        <w:t> </w:t>
      </w:r>
      <w:r>
        <w:rPr/>
        <w:t>(500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1000 mg/kg).</w:t>
      </w:r>
    </w:p>
    <w:p>
      <w:pPr>
        <w:pStyle w:val="BodyText"/>
        <w:spacing w:line="480" w:lineRule="auto" w:before="191"/>
        <w:ind w:left="580" w:right="662"/>
        <w:jc w:val="both"/>
      </w:pPr>
      <w:r>
        <w:rPr/>
        <w:t>The changes in the urea level were inconsistent and insignificant, while the dose dependent</w:t>
      </w:r>
      <w:r>
        <w:rPr>
          <w:spacing w:val="1"/>
        </w:rPr>
        <w:t> </w:t>
      </w:r>
      <w:r>
        <w:rPr/>
        <w:t>reduction in creatinine level seen in this study was not significant at any of the tested doses of the</w:t>
      </w:r>
      <w:r>
        <w:rPr>
          <w:spacing w:val="-58"/>
        </w:rPr>
        <w:t> </w:t>
      </w:r>
      <w:r>
        <w:rPr/>
        <w:t>extract.</w:t>
      </w:r>
    </w:p>
    <w:p>
      <w:pPr>
        <w:pStyle w:val="Heading1"/>
        <w:numPr>
          <w:ilvl w:val="1"/>
          <w:numId w:val="27"/>
        </w:numPr>
        <w:tabs>
          <w:tab w:pos="1301" w:val="left" w:leader="none"/>
        </w:tabs>
        <w:spacing w:line="240" w:lineRule="auto" w:before="210" w:after="0"/>
        <w:ind w:left="1300" w:right="0" w:hanging="721"/>
        <w:jc w:val="both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80" w:right="655"/>
        <w:jc w:val="both"/>
      </w:pPr>
      <w:r>
        <w:rPr/>
        <w:t>In conclusion, the methanol stem back extract of </w:t>
      </w:r>
      <w:r>
        <w:rPr>
          <w:i/>
        </w:rPr>
        <w:t>Ximenia americana </w:t>
      </w:r>
      <w:r>
        <w:rPr/>
        <w:t>possess significant gastro-</w:t>
      </w:r>
      <w:r>
        <w:rPr>
          <w:spacing w:val="1"/>
        </w:rPr>
        <w:t> </w:t>
      </w:r>
      <w:r>
        <w:rPr/>
        <w:t>mucosal protective effect probably through cytoprotective mechanism; and is relatively non-</w:t>
      </w:r>
      <w:r>
        <w:rPr>
          <w:spacing w:val="1"/>
        </w:rPr>
        <w:t> </w:t>
      </w:r>
      <w:r>
        <w:rPr/>
        <w:t>toxic orally</w:t>
      </w:r>
      <w:r>
        <w:rPr>
          <w:spacing w:val="-8"/>
        </w:rPr>
        <w:t> </w:t>
      </w:r>
      <w:r>
        <w:rPr/>
        <w:t>in mice and rats.</w:t>
      </w:r>
    </w:p>
    <w:p>
      <w:pPr>
        <w:pStyle w:val="Heading1"/>
        <w:numPr>
          <w:ilvl w:val="1"/>
          <w:numId w:val="27"/>
        </w:numPr>
        <w:tabs>
          <w:tab w:pos="1301" w:val="left" w:leader="none"/>
        </w:tabs>
        <w:spacing w:line="240" w:lineRule="auto" w:before="206" w:after="0"/>
        <w:ind w:left="1300" w:right="0" w:hanging="721"/>
        <w:jc w:val="both"/>
      </w:pPr>
      <w:r>
        <w:rPr/>
        <w:t>Recommendations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1300" w:val="left" w:leader="none"/>
          <w:tab w:pos="1301" w:val="left" w:leader="none"/>
        </w:tabs>
        <w:spacing w:line="480" w:lineRule="auto" w:before="0" w:after="0"/>
        <w:ind w:left="1300" w:right="982" w:hanging="488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-7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 long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plant part</w:t>
      </w:r>
    </w:p>
    <w:p>
      <w:pPr>
        <w:pStyle w:val="ListParagraph"/>
        <w:numPr>
          <w:ilvl w:val="2"/>
          <w:numId w:val="27"/>
        </w:numPr>
        <w:tabs>
          <w:tab w:pos="1300" w:val="left" w:leader="none"/>
          <w:tab w:pos="1301" w:val="left" w:leader="none"/>
        </w:tabs>
        <w:spacing w:line="482" w:lineRule="auto" w:before="1" w:after="0"/>
        <w:ind w:left="1300" w:right="700" w:hanging="555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quantitative</w:t>
      </w:r>
      <w:r>
        <w:rPr>
          <w:spacing w:val="-1"/>
          <w:sz w:val="24"/>
        </w:rPr>
        <w:t> </w:t>
      </w: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screening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the phytoconstituent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optimum antiulcer principle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Heading1"/>
        <w:spacing w:before="76"/>
        <w:ind w:left="0" w:right="77"/>
        <w:jc w:val="center"/>
      </w:pPr>
      <w:r>
        <w:rPr/>
        <w:t>REFERENCES</w:t>
      </w:r>
    </w:p>
    <w:p>
      <w:pPr>
        <w:pStyle w:val="BodyText"/>
        <w:spacing w:before="3"/>
        <w:rPr>
          <w:b/>
        </w:rPr>
      </w:pPr>
    </w:p>
    <w:p>
      <w:pPr>
        <w:spacing w:line="276" w:lineRule="auto" w:before="0"/>
        <w:ind w:left="1300" w:right="659" w:hanging="720"/>
        <w:jc w:val="both"/>
        <w:rPr>
          <w:sz w:val="24"/>
        </w:rPr>
      </w:pPr>
      <w:r>
        <w:rPr>
          <w:sz w:val="24"/>
        </w:rPr>
        <w:t>Aastha, S., Jaya D., Ruby K., and Rajani C. (2012). </w:t>
      </w:r>
      <w:r>
        <w:rPr>
          <w:i/>
          <w:sz w:val="24"/>
        </w:rPr>
        <w:t>Solanum nigrum </w:t>
      </w:r>
      <w:r>
        <w:rPr>
          <w:sz w:val="24"/>
        </w:rPr>
        <w:t>with dynamic therapeutic</w:t>
      </w:r>
      <w:r>
        <w:rPr>
          <w:spacing w:val="1"/>
          <w:sz w:val="24"/>
        </w:rPr>
        <w:t> </w:t>
      </w:r>
      <w:r>
        <w:rPr>
          <w:sz w:val="24"/>
        </w:rPr>
        <w:t>role:</w:t>
      </w:r>
      <w:r>
        <w:rPr>
          <w:spacing w:val="-1"/>
          <w:sz w:val="24"/>
        </w:rPr>
        <w:t> </w:t>
      </w:r>
      <w:r>
        <w:rPr>
          <w:sz w:val="24"/>
        </w:rPr>
        <w:t>a review.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Pharmaceutical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15(1):65-71.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00" w:right="658" w:hanging="720"/>
        <w:jc w:val="both"/>
      </w:pPr>
      <w:r>
        <w:rPr/>
        <w:t>Abbas, A. K., Kumar, V., Fausto N. and Aster, J.   In: Robbin and cotran (2005). Pathologic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Diseases, 7</w:t>
      </w:r>
      <w:r>
        <w:rPr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vertAlign w:val="baseline"/>
        </w:rPr>
        <w:t>Ed.Pp 775-779.</w:t>
      </w:r>
    </w:p>
    <w:p>
      <w:pPr>
        <w:pStyle w:val="BodyText"/>
        <w:spacing w:line="276" w:lineRule="auto" w:before="239"/>
        <w:ind w:left="1300" w:right="665" w:hanging="720"/>
        <w:jc w:val="both"/>
      </w:pPr>
      <w:r>
        <w:rPr/>
        <w:t>Abbas, A.</w:t>
      </w:r>
      <w:r>
        <w:rPr>
          <w:spacing w:val="1"/>
        </w:rPr>
        <w:t> </w:t>
      </w:r>
      <w:r>
        <w:rPr/>
        <w:t>K., Kumar, V., Fausto N.</w:t>
      </w:r>
      <w:r>
        <w:rPr>
          <w:spacing w:val="1"/>
        </w:rPr>
        <w:t> </w:t>
      </w:r>
      <w:r>
        <w:rPr/>
        <w:t>and Aster, J.</w:t>
      </w:r>
      <w:r>
        <w:rPr>
          <w:spacing w:val="1"/>
        </w:rPr>
        <w:t> </w:t>
      </w:r>
      <w:r>
        <w:rPr/>
        <w:t>In: Robbin and</w:t>
      </w:r>
      <w:r>
        <w:rPr>
          <w:spacing w:val="60"/>
        </w:rPr>
        <w:t> </w:t>
      </w:r>
      <w:r>
        <w:rPr/>
        <w:t>Cotran (2010). Pathologic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Diseases, 8th Ed.</w:t>
      </w:r>
      <w:r>
        <w:rPr>
          <w:spacing w:val="2"/>
        </w:rPr>
        <w:t> </w:t>
      </w:r>
      <w:r>
        <w:rPr/>
        <w:t>Saunders Publication,</w:t>
      </w:r>
      <w:r>
        <w:rPr>
          <w:spacing w:val="-1"/>
        </w:rPr>
        <w:t> </w:t>
      </w:r>
      <w:r>
        <w:rPr/>
        <w:t>Pp</w:t>
      </w:r>
      <w:r>
        <w:rPr>
          <w:spacing w:val="1"/>
        </w:rPr>
        <w:t> </w:t>
      </w:r>
      <w:r>
        <w:rPr/>
        <w:t>787-791.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580"/>
        <w:jc w:val="both"/>
      </w:pPr>
      <w:r>
        <w:rPr/>
        <w:t>Adamu,</w:t>
      </w:r>
      <w:r>
        <w:rPr>
          <w:spacing w:val="6"/>
        </w:rPr>
        <w:t> </w:t>
      </w:r>
      <w:r>
        <w:rPr/>
        <w:t>H.,</w:t>
      </w:r>
      <w:r>
        <w:rPr>
          <w:spacing w:val="6"/>
        </w:rPr>
        <w:t> </w:t>
      </w:r>
      <w:r>
        <w:rPr/>
        <w:t>Abaya,</w:t>
      </w:r>
      <w:r>
        <w:rPr>
          <w:spacing w:val="5"/>
        </w:rPr>
        <w:t> </w:t>
      </w:r>
      <w:r>
        <w:rPr/>
        <w:t>O.</w:t>
      </w:r>
      <w:r>
        <w:rPr>
          <w:spacing w:val="6"/>
        </w:rPr>
        <w:t> </w:t>
      </w:r>
      <w:r>
        <w:rPr/>
        <w:t>J.,</w:t>
      </w:r>
      <w:r>
        <w:rPr>
          <w:spacing w:val="5"/>
        </w:rPr>
        <w:t> </w:t>
      </w:r>
      <w:r>
        <w:rPr/>
        <w:t>Agbo,</w:t>
      </w:r>
      <w:r>
        <w:rPr>
          <w:spacing w:val="6"/>
        </w:rPr>
        <w:t> </w:t>
      </w:r>
      <w:r>
        <w:rPr/>
        <w:t>M.</w:t>
      </w:r>
      <w:r>
        <w:rPr>
          <w:spacing w:val="6"/>
        </w:rPr>
        <w:t> </w:t>
      </w:r>
      <w:r>
        <w:rPr/>
        <w:t>O.,</w:t>
      </w:r>
      <w:r>
        <w:rPr>
          <w:spacing w:val="6"/>
        </w:rPr>
        <w:t> </w:t>
      </w:r>
      <w:r>
        <w:rPr/>
        <w:t>Abdullahi,</w:t>
      </w:r>
      <w:r>
        <w:rPr>
          <w:spacing w:val="14"/>
        </w:rPr>
        <w:t> </w:t>
      </w:r>
      <w:r>
        <w:rPr/>
        <w:t>A.</w:t>
      </w:r>
      <w:r>
        <w:rPr>
          <w:spacing w:val="7"/>
        </w:rPr>
        <w:t> </w:t>
      </w:r>
      <w:r>
        <w:rPr/>
        <w:t>I.,</w:t>
      </w:r>
      <w:r>
        <w:rPr>
          <w:spacing w:val="9"/>
        </w:rPr>
        <w:t> </w:t>
      </w:r>
      <w:r>
        <w:rPr/>
        <w:t>Uba,</w:t>
      </w:r>
      <w:r>
        <w:rPr>
          <w:spacing w:val="5"/>
        </w:rPr>
        <w:t> </w:t>
      </w:r>
      <w:r>
        <w:rPr/>
        <w:t>A.,</w:t>
      </w:r>
      <w:r>
        <w:rPr>
          <w:spacing w:val="7"/>
        </w:rPr>
        <w:t> </w:t>
      </w:r>
      <w:hyperlink r:id="rId26">
        <w:r>
          <w:rPr/>
          <w:t>Dukku,</w:t>
        </w:r>
        <w:r>
          <w:rPr>
            <w:spacing w:val="7"/>
          </w:rPr>
          <w:t> </w:t>
        </w:r>
        <w:r>
          <w:rPr/>
          <w:t>H.</w:t>
        </w:r>
        <w:r>
          <w:rPr>
            <w:spacing w:val="6"/>
          </w:rPr>
          <w:t> </w:t>
        </w:r>
        <w:r>
          <w:rPr/>
          <w:t>U</w:t>
        </w:r>
      </w:hyperlink>
      <w:r>
        <w:rPr/>
        <w:t>.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hyperlink r:id="rId27">
        <w:r>
          <w:rPr/>
          <w:t>Wufem,</w:t>
        </w:r>
        <w:r>
          <w:rPr>
            <w:spacing w:val="6"/>
          </w:rPr>
          <w:t> </w:t>
        </w:r>
        <w:r>
          <w:rPr/>
          <w:t>B.</w:t>
        </w:r>
      </w:hyperlink>
    </w:p>
    <w:p>
      <w:pPr>
        <w:pStyle w:val="BodyText"/>
        <w:spacing w:line="276" w:lineRule="auto" w:before="41"/>
        <w:ind w:left="1300" w:right="663"/>
        <w:jc w:val="both"/>
      </w:pPr>
      <w:hyperlink r:id="rId27">
        <w:r>
          <w:rPr/>
          <w:t>M</w:t>
        </w:r>
      </w:hyperlink>
      <w:r>
        <w:rPr/>
        <w:t>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ethnobotanical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Bauchi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Bauchi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60"/>
        </w:rPr>
        <w:t> </w:t>
      </w:r>
      <w:r>
        <w:rPr/>
        <w:t>antimicrobial</w:t>
      </w:r>
      <w:r>
        <w:rPr>
          <w:spacing w:val="60"/>
        </w:rPr>
        <w:t> </w:t>
      </w:r>
      <w:r>
        <w:rPr/>
        <w:t>activity.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Ethnobotany,  </w:t>
      </w:r>
      <w:r>
        <w:rPr/>
        <w:t>99: 1-4.</w:t>
      </w:r>
    </w:p>
    <w:p>
      <w:pPr>
        <w:pStyle w:val="BodyText"/>
        <w:spacing w:before="4"/>
      </w:pPr>
    </w:p>
    <w:p>
      <w:pPr>
        <w:spacing w:line="276" w:lineRule="auto" w:before="0"/>
        <w:ind w:left="1300" w:right="657" w:hanging="720"/>
        <w:jc w:val="both"/>
        <w:rPr>
          <w:sz w:val="24"/>
        </w:rPr>
      </w:pPr>
      <w:r>
        <w:rPr>
          <w:sz w:val="24"/>
        </w:rPr>
        <w:t>Adisa,</w:t>
      </w:r>
      <w:r>
        <w:rPr>
          <w:spacing w:val="1"/>
          <w:sz w:val="24"/>
        </w:rPr>
        <w:t> </w:t>
      </w:r>
      <w:r>
        <w:rPr>
          <w:sz w:val="24"/>
        </w:rPr>
        <w:t>J .O., Musa, A. B., Yima, U. I.</w:t>
      </w:r>
      <w:r>
        <w:rPr>
          <w:spacing w:val="1"/>
          <w:sz w:val="24"/>
        </w:rPr>
        <w:t> </w:t>
      </w:r>
      <w:r>
        <w:rPr>
          <w:sz w:val="24"/>
        </w:rPr>
        <w:t>Egbujo, E. C. (2011) Helicobacter Pylori Associated</w:t>
      </w:r>
      <w:r>
        <w:rPr>
          <w:spacing w:val="1"/>
          <w:sz w:val="24"/>
        </w:rPr>
        <w:t> </w:t>
      </w:r>
      <w:r>
        <w:rPr>
          <w:sz w:val="24"/>
        </w:rPr>
        <w:t>Gastritis in North-Eastern Nigeria A Histopathologic Study. </w:t>
      </w:r>
      <w:r>
        <w:rPr>
          <w:i/>
          <w:sz w:val="24"/>
        </w:rPr>
        <w:t>E-International 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Journal, </w:t>
      </w:r>
      <w:r>
        <w:rPr>
          <w:sz w:val="24"/>
        </w:rPr>
        <w:t>3:2094-1749.</w:t>
      </w:r>
    </w:p>
    <w:p>
      <w:pPr>
        <w:pStyle w:val="BodyText"/>
        <w:spacing w:before="5"/>
      </w:pPr>
    </w:p>
    <w:p>
      <w:pPr>
        <w:spacing w:line="276" w:lineRule="auto" w:before="0"/>
        <w:ind w:left="1300" w:right="658" w:hanging="720"/>
        <w:jc w:val="both"/>
        <w:rPr>
          <w:sz w:val="24"/>
        </w:rPr>
      </w:pPr>
      <w:r>
        <w:rPr>
          <w:sz w:val="24"/>
        </w:rPr>
        <w:t>Alexander-Williams, J. (1991). A requiem for vagotomy. </w:t>
      </w:r>
      <w:r>
        <w:rPr>
          <w:i/>
          <w:sz w:val="24"/>
        </w:rPr>
        <w:t>Bristish Medical Journal, </w:t>
      </w:r>
      <w:r>
        <w:rPr>
          <w:sz w:val="24"/>
        </w:rPr>
        <w:t>302(6776):</w:t>
      </w:r>
      <w:r>
        <w:rPr>
          <w:spacing w:val="1"/>
          <w:sz w:val="24"/>
        </w:rPr>
        <w:t> </w:t>
      </w:r>
      <w:r>
        <w:rPr>
          <w:sz w:val="24"/>
        </w:rPr>
        <w:t>547-548.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00" w:right="659" w:hanging="720"/>
        <w:jc w:val="both"/>
        <w:rPr>
          <w:sz w:val="24"/>
        </w:rPr>
      </w:pPr>
      <w:r>
        <w:rPr>
          <w:sz w:val="24"/>
        </w:rPr>
        <w:t>Aliyu, A. B., Musa, A. M., Abdullahi,</w:t>
      </w:r>
      <w:r>
        <w:rPr>
          <w:spacing w:val="1"/>
          <w:sz w:val="24"/>
        </w:rPr>
        <w:t> </w:t>
      </w:r>
      <w:r>
        <w:rPr>
          <w:sz w:val="24"/>
        </w:rPr>
        <w:t>M.S., Ibrahim, M A., Tijjani M. S.,</w:t>
      </w:r>
      <w:r>
        <w:rPr>
          <w:spacing w:val="1"/>
          <w:sz w:val="24"/>
        </w:rPr>
        <w:t> </w:t>
      </w:r>
      <w:r>
        <w:rPr>
          <w:sz w:val="24"/>
        </w:rPr>
        <w:t>Oyewale</w:t>
      </w:r>
      <w:r>
        <w:rPr>
          <w:spacing w:val="6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saponin</w:t>
      </w:r>
      <w:r>
        <w:rPr>
          <w:spacing w:val="1"/>
          <w:sz w:val="24"/>
        </w:rPr>
        <w:t> </w:t>
      </w:r>
      <w:r>
        <w:rPr>
          <w:sz w:val="24"/>
        </w:rPr>
        <w:t>fraction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Anisopus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mannii</w:t>
      </w:r>
      <w:r>
        <w:rPr>
          <w:i/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61"/>
          <w:sz w:val="24"/>
        </w:rPr>
        <w:t> </w:t>
      </w:r>
      <w:r>
        <w:rPr>
          <w:sz w:val="24"/>
        </w:rPr>
        <w:t>pathogenic</w:t>
      </w:r>
      <w:r>
        <w:rPr>
          <w:spacing w:val="1"/>
          <w:sz w:val="24"/>
        </w:rPr>
        <w:t> </w:t>
      </w:r>
      <w:r>
        <w:rPr>
          <w:sz w:val="24"/>
        </w:rPr>
        <w:t>microorganisms.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Medicinal Plants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sz w:val="24"/>
        </w:rPr>
        <w:t>5(31): 6709-6713.</w:t>
      </w:r>
    </w:p>
    <w:p>
      <w:pPr>
        <w:pStyle w:val="BodyText"/>
        <w:spacing w:before="3"/>
      </w:pPr>
    </w:p>
    <w:p>
      <w:pPr>
        <w:spacing w:before="1"/>
        <w:ind w:left="1300" w:right="658" w:hanging="720"/>
        <w:jc w:val="both"/>
        <w:rPr>
          <w:sz w:val="24"/>
        </w:rPr>
      </w:pPr>
      <w:r>
        <w:rPr>
          <w:sz w:val="24"/>
        </w:rPr>
        <w:t>Ameh E. A. and Nmadi P.T</w:t>
      </w:r>
      <w:r>
        <w:rPr>
          <w:color w:val="365F91"/>
          <w:sz w:val="24"/>
        </w:rPr>
        <w:t>. </w:t>
      </w:r>
      <w:r>
        <w:rPr>
          <w:sz w:val="24"/>
        </w:rPr>
        <w:t>(1998). Pattern of peptic ulcer disease in Zaria, Nigeria.</w:t>
      </w:r>
      <w:r>
        <w:rPr>
          <w:spacing w:val="60"/>
          <w:sz w:val="24"/>
        </w:rPr>
        <w:t> </w:t>
      </w:r>
      <w:r>
        <w:rPr>
          <w:i/>
          <w:sz w:val="24"/>
        </w:rPr>
        <w:t>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Journal,</w:t>
      </w:r>
      <w:r>
        <w:rPr>
          <w:i/>
          <w:spacing w:val="3"/>
          <w:sz w:val="24"/>
        </w:rPr>
        <w:t> </w:t>
      </w:r>
      <w:r>
        <w:rPr>
          <w:sz w:val="24"/>
        </w:rPr>
        <w:t>75(2): 90-2.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300" w:right="655" w:hanging="720"/>
        <w:jc w:val="both"/>
      </w:pPr>
      <w:r>
        <w:rPr/>
        <w:t>Aminu, N. B. (2016).   Some neuropharmacological and toxicological studies of the methanol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Daniella</w:t>
      </w:r>
      <w:r>
        <w:rPr>
          <w:spacing w:val="1"/>
        </w:rPr>
        <w:t> </w:t>
      </w:r>
      <w:r>
        <w:rPr/>
        <w:t>oliveiri</w:t>
      </w:r>
      <w:r>
        <w:rPr>
          <w:spacing w:val="1"/>
        </w:rPr>
        <w:t> </w:t>
      </w:r>
      <w:r>
        <w:rPr/>
        <w:t>Rolfe.</w:t>
      </w:r>
      <w:r>
        <w:rPr>
          <w:spacing w:val="1"/>
        </w:rPr>
        <w:t> </w:t>
      </w:r>
      <w:r>
        <w:rPr/>
        <w:t>(Caesalpiniaceae)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(Msc)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>
          <w:i/>
        </w:rPr>
        <w:t>thesis,</w:t>
      </w:r>
      <w:r>
        <w:rPr/>
        <w:t>(Unpublished)Ahmadu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 (Unpublished)</w:t>
      </w:r>
    </w:p>
    <w:p>
      <w:pPr>
        <w:pStyle w:val="BodyText"/>
        <w:spacing w:before="3"/>
      </w:pPr>
    </w:p>
    <w:p>
      <w:pPr>
        <w:spacing w:line="276" w:lineRule="auto" w:before="1"/>
        <w:ind w:left="1300" w:right="655" w:hanging="720"/>
        <w:jc w:val="both"/>
        <w:rPr>
          <w:i/>
          <w:sz w:val="24"/>
        </w:rPr>
      </w:pPr>
      <w:r>
        <w:rPr>
          <w:sz w:val="24"/>
        </w:rPr>
        <w:t>Anand</w:t>
      </w:r>
      <w:r>
        <w:rPr>
          <w:i/>
          <w:sz w:val="24"/>
        </w:rPr>
        <w:t>,</w:t>
      </w:r>
      <w:r>
        <w:rPr>
          <w:i/>
          <w:spacing w:val="58"/>
          <w:sz w:val="24"/>
        </w:rPr>
        <w:t> </w:t>
      </w:r>
      <w:r>
        <w:rPr>
          <w:sz w:val="24"/>
        </w:rPr>
        <w:t>B.</w:t>
      </w:r>
      <w:r>
        <w:rPr>
          <w:spacing w:val="58"/>
          <w:sz w:val="24"/>
        </w:rPr>
        <w:t> </w:t>
      </w:r>
      <w:r>
        <w:rPr>
          <w:sz w:val="24"/>
        </w:rPr>
        <w:t>S.</w:t>
      </w:r>
      <w:r>
        <w:rPr>
          <w:spacing w:val="57"/>
          <w:sz w:val="24"/>
        </w:rPr>
        <w:t> </w:t>
      </w:r>
      <w:r>
        <w:rPr>
          <w:sz w:val="24"/>
        </w:rPr>
        <w:t>(2017</w:t>
      </w:r>
      <w:r>
        <w:rPr>
          <w:i/>
          <w:sz w:val="24"/>
        </w:rPr>
        <w:t>).</w:t>
      </w:r>
      <w:r>
        <w:rPr>
          <w:i/>
          <w:spacing w:val="59"/>
          <w:sz w:val="24"/>
        </w:rPr>
        <w:t> </w:t>
      </w:r>
      <w:r>
        <w:rPr>
          <w:sz w:val="24"/>
        </w:rPr>
        <w:t>Peptic</w:t>
      </w:r>
      <w:r>
        <w:rPr>
          <w:spacing w:val="56"/>
          <w:sz w:val="24"/>
        </w:rPr>
        <w:t> </w:t>
      </w:r>
      <w:r>
        <w:rPr>
          <w:sz w:val="24"/>
        </w:rPr>
        <w:t>ulcer</w:t>
      </w:r>
      <w:r>
        <w:rPr>
          <w:spacing w:val="58"/>
          <w:sz w:val="24"/>
        </w:rPr>
        <w:t> </w:t>
      </w:r>
      <w:r>
        <w:rPr>
          <w:sz w:val="24"/>
        </w:rPr>
        <w:t>disease treatment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management.  </w:t>
      </w:r>
      <w:r>
        <w:rPr>
          <w:i/>
          <w:sz w:val="24"/>
        </w:rPr>
        <w:t>American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Gastroenterology.</w:t>
      </w:r>
      <w:r>
        <w:rPr>
          <w:i/>
          <w:spacing w:val="-1"/>
          <w:sz w:val="24"/>
        </w:rPr>
        <w:t> </w:t>
      </w:r>
      <w:hyperlink r:id="rId28">
        <w:r>
          <w:rPr>
            <w:i/>
            <w:sz w:val="24"/>
          </w:rPr>
          <w:t>http://emedicine.medscape.com/article/181753-treatment.</w:t>
        </w:r>
      </w:hyperlink>
    </w:p>
    <w:p>
      <w:pPr>
        <w:pStyle w:val="BodyText"/>
        <w:spacing w:before="6"/>
        <w:rPr>
          <w:i/>
        </w:rPr>
      </w:pPr>
    </w:p>
    <w:p>
      <w:pPr>
        <w:pStyle w:val="BodyText"/>
        <w:ind w:left="580"/>
        <w:jc w:val="both"/>
      </w:pPr>
      <w:r>
        <w:rPr/>
        <w:t>Andrews,</w:t>
      </w:r>
      <w:r>
        <w:rPr>
          <w:spacing w:val="5"/>
        </w:rPr>
        <w:t> </w:t>
      </w:r>
      <w:r>
        <w:rPr/>
        <w:t>F.</w:t>
      </w:r>
      <w:r>
        <w:rPr>
          <w:spacing w:val="5"/>
        </w:rPr>
        <w:t> </w:t>
      </w:r>
      <w:r>
        <w:rPr/>
        <w:t>M.,</w:t>
      </w:r>
      <w:r>
        <w:rPr>
          <w:spacing w:val="8"/>
        </w:rPr>
        <w:t> </w:t>
      </w:r>
      <w:r>
        <w:rPr/>
        <w:t>Larson,</w:t>
      </w:r>
      <w:r>
        <w:rPr>
          <w:spacing w:val="11"/>
        </w:rPr>
        <w:t> </w:t>
      </w:r>
      <w:r>
        <w:rPr/>
        <w:t>C.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Harris,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(2015).</w:t>
      </w:r>
      <w:r>
        <w:rPr>
          <w:spacing w:val="5"/>
        </w:rPr>
        <w:t> </w:t>
      </w:r>
      <w:r>
        <w:rPr/>
        <w:t>Nutritional</w:t>
      </w:r>
      <w:r>
        <w:rPr>
          <w:spacing w:val="5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gastric</w:t>
      </w:r>
      <w:r>
        <w:rPr>
          <w:spacing w:val="4"/>
        </w:rPr>
        <w:t> </w:t>
      </w:r>
      <w:r>
        <w:rPr/>
        <w:t>ulceration.</w:t>
      </w:r>
    </w:p>
    <w:p>
      <w:pPr>
        <w:spacing w:before="41"/>
        <w:ind w:left="1300" w:right="0" w:firstLine="0"/>
        <w:jc w:val="left"/>
        <w:rPr>
          <w:sz w:val="24"/>
        </w:rPr>
      </w:pPr>
      <w:r>
        <w:rPr>
          <w:i/>
          <w:sz w:val="24"/>
        </w:rPr>
        <w:t>Equine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Veterinary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29</w:t>
      </w:r>
      <w:r>
        <w:rPr>
          <w:spacing w:val="-1"/>
          <w:sz w:val="24"/>
        </w:rPr>
        <w:t> </w:t>
      </w:r>
      <w:r>
        <w:rPr>
          <w:sz w:val="24"/>
        </w:rPr>
        <w:t>(1): 45-55.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1300" w:right="656" w:hanging="720"/>
        <w:jc w:val="both"/>
      </w:pPr>
      <w:r>
        <w:rPr/>
        <w:t>Antoniucci,</w:t>
      </w:r>
      <w:r>
        <w:rPr>
          <w:spacing w:val="1"/>
        </w:rPr>
        <w:t> </w:t>
      </w:r>
      <w:r>
        <w:rPr/>
        <w:t>D. M.,</w:t>
      </w:r>
      <w:r>
        <w:rPr>
          <w:spacing w:val="1"/>
        </w:rPr>
        <w:t> </w:t>
      </w:r>
      <w:r>
        <w:rPr/>
        <w:t>Sellmever, D.E., Bilezikian, J. P., Palermo, L., Ensrud K. E., Greenspan , S.</w:t>
      </w:r>
      <w:r>
        <w:rPr>
          <w:spacing w:val="1"/>
        </w:rPr>
        <w:t> </w:t>
      </w:r>
      <w:r>
        <w:rPr/>
        <w:t>L.,</w:t>
      </w:r>
      <w:r>
        <w:rPr>
          <w:spacing w:val="47"/>
        </w:rPr>
        <w:t> </w:t>
      </w:r>
      <w:r>
        <w:rPr/>
        <w:t>Black,</w:t>
      </w:r>
      <w:r>
        <w:rPr>
          <w:spacing w:val="46"/>
        </w:rPr>
        <w:t> </w:t>
      </w:r>
      <w:r>
        <w:rPr/>
        <w:t>D.</w:t>
      </w:r>
      <w:r>
        <w:rPr>
          <w:spacing w:val="43"/>
        </w:rPr>
        <w:t> </w:t>
      </w:r>
      <w:r>
        <w:rPr/>
        <w:t>M.</w:t>
      </w:r>
      <w:r>
        <w:rPr>
          <w:spacing w:val="44"/>
        </w:rPr>
        <w:t> </w:t>
      </w:r>
      <w:r>
        <w:rPr/>
        <w:t>(2007).</w:t>
      </w:r>
      <w:r>
        <w:rPr>
          <w:spacing w:val="46"/>
        </w:rPr>
        <w:t> </w:t>
      </w:r>
      <w:r>
        <w:rPr/>
        <w:t>Elevations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Serum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Urinary</w:t>
      </w:r>
      <w:r>
        <w:rPr>
          <w:spacing w:val="39"/>
        </w:rPr>
        <w:t> </w:t>
      </w:r>
      <w:r>
        <w:rPr/>
        <w:t>Calcium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Parathyroid</w:t>
      </w:r>
    </w:p>
    <w:p>
      <w:pPr>
        <w:spacing w:after="0" w:line="278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273" w:lineRule="auto" w:before="74"/>
        <w:ind w:left="1300" w:right="656"/>
      </w:pPr>
      <w:r>
        <w:rPr/>
        <w:t>Hormone</w:t>
      </w:r>
      <w:r>
        <w:rPr>
          <w:spacing w:val="41"/>
        </w:rPr>
        <w:t> </w:t>
      </w:r>
      <w:r>
        <w:rPr/>
        <w:t>(1-84)</w:t>
      </w:r>
      <w:r>
        <w:rPr>
          <w:spacing w:val="41"/>
        </w:rPr>
        <w:t> </w:t>
      </w:r>
      <w:r>
        <w:rPr/>
        <w:t>with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without</w:t>
      </w:r>
      <w:r>
        <w:rPr>
          <w:spacing w:val="40"/>
        </w:rPr>
        <w:t> </w:t>
      </w:r>
      <w:r>
        <w:rPr/>
        <w:t>Alendronate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Osteoporosis.</w:t>
      </w:r>
      <w:r>
        <w:rPr>
          <w:spacing w:val="40"/>
        </w:rPr>
        <w:t> </w:t>
      </w:r>
      <w:r>
        <w:rPr/>
        <w:t>.</w:t>
      </w:r>
      <w:r>
        <w:rPr>
          <w:spacing w:val="41"/>
        </w:rPr>
        <w:t> </w:t>
      </w:r>
      <w:r>
        <w:rPr/>
        <w:t>Journal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Endocrinology</w:t>
      </w:r>
      <w:r>
        <w:rPr>
          <w:spacing w:val="-3"/>
        </w:rPr>
        <w:t> </w:t>
      </w:r>
      <w:r>
        <w:rPr/>
        <w:t>and Metabolism, 92(3)</w:t>
      </w:r>
      <w:r>
        <w:rPr>
          <w:spacing w:val="-1"/>
        </w:rPr>
        <w:t> </w:t>
      </w:r>
      <w:r>
        <w:rPr/>
        <w:t>942–947.</w:t>
      </w:r>
    </w:p>
    <w:p>
      <w:pPr>
        <w:pStyle w:val="BodyText"/>
        <w:spacing w:before="9"/>
      </w:pPr>
    </w:p>
    <w:p>
      <w:pPr>
        <w:pStyle w:val="BodyText"/>
        <w:spacing w:line="276" w:lineRule="auto" w:before="1"/>
        <w:ind w:left="1300" w:right="663" w:hanging="720"/>
        <w:jc w:val="both"/>
      </w:pPr>
      <w:r>
        <w:rPr/>
        <w:t>Ayana,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Swai,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Venance,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Kibiki,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endoscopic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pylori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dyspepsia</w:t>
      </w:r>
      <w:r>
        <w:rPr>
          <w:spacing w:val="-2"/>
        </w:rPr>
        <w:t> </w:t>
      </w:r>
      <w:r>
        <w:rPr/>
        <w:t>in northern Tanzania.</w:t>
      </w:r>
      <w:r>
        <w:rPr>
          <w:spacing w:val="1"/>
        </w:rPr>
        <w:t> </w:t>
      </w:r>
      <w:r>
        <w:rPr>
          <w:i/>
        </w:rPr>
        <w:t>Tanzania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Health research</w:t>
      </w:r>
      <w:r>
        <w:rPr/>
        <w:t>, 16(1):</w:t>
      </w:r>
      <w:r>
        <w:rPr>
          <w:spacing w:val="1"/>
        </w:rPr>
        <w:t> </w:t>
      </w:r>
      <w:r>
        <w:rPr/>
        <w:t>1-9</w:t>
      </w:r>
    </w:p>
    <w:p>
      <w:pPr>
        <w:pStyle w:val="BodyText"/>
        <w:spacing w:line="598" w:lineRule="exact" w:before="24"/>
        <w:ind w:left="580" w:right="664"/>
        <w:jc w:val="both"/>
      </w:pPr>
      <w:r>
        <w:rPr/>
        <w:t>Balint, G. A. 1(989). Peptic ulcer disease in tropical Africa. Acta med. Hung, 46(4): 307-13</w:t>
      </w:r>
      <w:r>
        <w:rPr>
          <w:spacing w:val="1"/>
        </w:rPr>
        <w:t> </w:t>
      </w:r>
      <w:r>
        <w:rPr/>
        <w:t>Bamidele,</w:t>
      </w:r>
      <w:r>
        <w:rPr>
          <w:spacing w:val="7"/>
        </w:rPr>
        <w:t> </w:t>
      </w:r>
      <w:r>
        <w:rPr/>
        <w:t>V.</w:t>
      </w:r>
      <w:r>
        <w:rPr>
          <w:spacing w:val="7"/>
        </w:rPr>
        <w:t> </w:t>
      </w:r>
      <w:r>
        <w:rPr/>
        <w:t>O.,</w:t>
      </w:r>
      <w:r>
        <w:rPr>
          <w:spacing w:val="76"/>
        </w:rPr>
        <w:t> </w:t>
      </w:r>
      <w:r>
        <w:rPr/>
        <w:t>Atinuke</w:t>
      </w:r>
      <w:r>
        <w:rPr>
          <w:spacing w:val="7"/>
        </w:rPr>
        <w:t> </w:t>
      </w:r>
      <w:r>
        <w:rPr/>
        <w:t>F.</w:t>
      </w:r>
      <w:r>
        <w:rPr>
          <w:spacing w:val="8"/>
        </w:rPr>
        <w:t> </w:t>
      </w:r>
      <w:r>
        <w:rPr/>
        <w:t>G.</w:t>
      </w:r>
      <w:r>
        <w:rPr>
          <w:spacing w:val="77"/>
        </w:rPr>
        <w:t> </w:t>
      </w:r>
      <w:r>
        <w:rPr/>
        <w:t>and</w:t>
      </w:r>
      <w:r>
        <w:rPr>
          <w:spacing w:val="76"/>
        </w:rPr>
        <w:t> </w:t>
      </w:r>
      <w:r>
        <w:rPr/>
        <w:t>Olabode,</w:t>
      </w:r>
      <w:r>
        <w:rPr>
          <w:spacing w:val="8"/>
        </w:rPr>
        <w:t> </w:t>
      </w:r>
      <w:r>
        <w:rPr/>
        <w:t>S.</w:t>
      </w:r>
      <w:r>
        <w:rPr>
          <w:spacing w:val="10"/>
        </w:rPr>
        <w:t> </w:t>
      </w:r>
      <w:r>
        <w:rPr/>
        <w:t>A.</w:t>
      </w:r>
      <w:r>
        <w:rPr>
          <w:spacing w:val="7"/>
        </w:rPr>
        <w:t> </w:t>
      </w:r>
      <w:r>
        <w:rPr/>
        <w:t>(2013).</w:t>
      </w:r>
      <w:r>
        <w:rPr>
          <w:spacing w:val="8"/>
        </w:rPr>
        <w:t> </w:t>
      </w:r>
      <w:r>
        <w:rPr/>
        <w:t>Gastroprotective</w:t>
      </w:r>
      <w:r>
        <w:rPr>
          <w:spacing w:val="7"/>
        </w:rPr>
        <w:t> </w:t>
      </w:r>
      <w:r>
        <w:rPr/>
        <w:t>effect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aqueous</w:t>
      </w:r>
    </w:p>
    <w:p>
      <w:pPr>
        <w:spacing w:line="251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extract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unripe</w:t>
      </w:r>
      <w:r>
        <w:rPr>
          <w:spacing w:val="31"/>
          <w:sz w:val="24"/>
        </w:rPr>
        <w:t> </w:t>
      </w:r>
      <w:r>
        <w:rPr>
          <w:i/>
          <w:sz w:val="24"/>
        </w:rPr>
        <w:t>carica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papaya</w:t>
      </w:r>
      <w:r>
        <w:rPr>
          <w:i/>
          <w:spacing w:val="29"/>
          <w:sz w:val="24"/>
        </w:rPr>
        <w:t> </w:t>
      </w:r>
      <w:r>
        <w:rPr>
          <w:sz w:val="24"/>
        </w:rPr>
        <w:t>fruit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rats.</w:t>
      </w:r>
      <w:r>
        <w:rPr>
          <w:spacing w:val="118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1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27"/>
          <w:sz w:val="24"/>
        </w:rPr>
        <w:t> </w:t>
      </w:r>
      <w:r>
        <w:rPr>
          <w:sz w:val="24"/>
        </w:rPr>
        <w:t>16:</w:t>
      </w:r>
    </w:p>
    <w:p>
      <w:pPr>
        <w:pStyle w:val="BodyText"/>
        <w:spacing w:before="41"/>
        <w:ind w:left="1300"/>
      </w:pPr>
      <w:r>
        <w:rPr/>
        <w:t>168–173.</w:t>
      </w:r>
    </w:p>
    <w:p>
      <w:pPr>
        <w:pStyle w:val="BodyText"/>
        <w:spacing w:before="5"/>
      </w:pPr>
    </w:p>
    <w:p>
      <w:pPr>
        <w:pStyle w:val="BodyText"/>
        <w:spacing w:line="276" w:lineRule="auto" w:before="1"/>
        <w:ind w:left="1300" w:right="660" w:hanging="720"/>
        <w:jc w:val="both"/>
      </w:pPr>
      <w:r>
        <w:rPr/>
        <w:t>Bandyopadhyay,</w:t>
      </w:r>
      <w:r>
        <w:rPr>
          <w:spacing w:val="1"/>
        </w:rPr>
        <w:t> </w:t>
      </w:r>
      <w:r>
        <w:rPr/>
        <w:t>U., Biswas, K., Sengupta, A., Moitra, P., Dutta, P., Sarkar,</w:t>
      </w:r>
      <w:r>
        <w:rPr>
          <w:spacing w:val="1"/>
        </w:rPr>
        <w:t> </w:t>
      </w:r>
      <w:r>
        <w:rPr/>
        <w:t>Banerjee, R. K.</w:t>
      </w:r>
      <w:r>
        <w:rPr>
          <w:spacing w:val="1"/>
        </w:rPr>
        <w:t> </w:t>
      </w:r>
      <w:r>
        <w:rPr/>
        <w:t>(2004). Clinical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 Neem</w:t>
      </w:r>
      <w:r>
        <w:rPr>
          <w:spacing w:val="1"/>
        </w:rPr>
        <w:t> </w:t>
      </w:r>
      <w:r>
        <w:rPr>
          <w:i/>
        </w:rPr>
        <w:t>(Azadirachta</w:t>
      </w:r>
      <w:r>
        <w:rPr>
          <w:i/>
          <w:spacing w:val="1"/>
        </w:rPr>
        <w:t> </w:t>
      </w:r>
      <w:r>
        <w:rPr>
          <w:i/>
        </w:rPr>
        <w:t>indica) </w:t>
      </w:r>
      <w:r>
        <w:rPr/>
        <w:t>bark extract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gastric</w:t>
      </w:r>
      <w:r>
        <w:rPr>
          <w:spacing w:val="-2"/>
        </w:rPr>
        <w:t> </w:t>
      </w:r>
      <w:r>
        <w:rPr/>
        <w:t>secretion and</w:t>
      </w:r>
      <w:r>
        <w:rPr>
          <w:spacing w:val="2"/>
        </w:rPr>
        <w:t> </w:t>
      </w:r>
      <w:r>
        <w:rPr/>
        <w:t>gastroduodenal</w:t>
      </w:r>
      <w:r>
        <w:rPr>
          <w:spacing w:val="-1"/>
        </w:rPr>
        <w:t> </w:t>
      </w:r>
      <w:r>
        <w:rPr/>
        <w:t>ulcer.</w:t>
      </w:r>
      <w:r>
        <w:rPr>
          <w:spacing w:val="2"/>
        </w:rPr>
        <w:t> </w:t>
      </w:r>
      <w:r>
        <w:rPr>
          <w:i/>
        </w:rPr>
        <w:t>Life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/>
        <w:t>75(24): 2867-78.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300" w:right="658" w:hanging="720"/>
        <w:jc w:val="both"/>
      </w:pPr>
      <w:r>
        <w:rPr/>
        <w:t>Bardhan,</w:t>
      </w:r>
      <w:r>
        <w:rPr>
          <w:spacing w:val="1"/>
        </w:rPr>
        <w:t> </w:t>
      </w:r>
      <w:r>
        <w:rPr/>
        <w:t>K.D., Hall, R. and Royston, C. (2014). The scars of time: the disappearance of peptic</w:t>
      </w:r>
      <w:r>
        <w:rPr>
          <w:spacing w:val="1"/>
        </w:rPr>
        <w:t> </w:t>
      </w:r>
      <w:r>
        <w:rPr/>
        <w:t>ulcer-related pyloric stenosis through the twentieth century. </w:t>
      </w:r>
      <w:r>
        <w:rPr>
          <w:i/>
        </w:rPr>
        <w:t>Royal College of Physicians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Edinburgh</w:t>
      </w:r>
      <w:r>
        <w:rPr/>
        <w:t>, 44: 201–208.</w:t>
      </w:r>
    </w:p>
    <w:p>
      <w:pPr>
        <w:pStyle w:val="BodyText"/>
        <w:spacing w:before="3"/>
      </w:pPr>
    </w:p>
    <w:p>
      <w:pPr>
        <w:pStyle w:val="BodyText"/>
        <w:ind w:left="580"/>
        <w:jc w:val="both"/>
      </w:pPr>
      <w:r>
        <w:rPr/>
        <w:t>Barro,</w:t>
      </w:r>
      <w:r>
        <w:rPr>
          <w:spacing w:val="3"/>
        </w:rPr>
        <w:t> </w:t>
      </w:r>
      <w:r>
        <w:rPr/>
        <w:t>M.</w:t>
      </w:r>
      <w:r>
        <w:rPr>
          <w:spacing w:val="3"/>
        </w:rPr>
        <w:t> </w:t>
      </w:r>
      <w:r>
        <w:rPr/>
        <w:t>P.,</w:t>
      </w:r>
      <w:r>
        <w:rPr>
          <w:spacing w:val="3"/>
        </w:rPr>
        <w:t> </w:t>
      </w:r>
      <w:r>
        <w:rPr/>
        <w:t>Lemos,</w:t>
      </w:r>
      <w:r>
        <w:rPr>
          <w:spacing w:val="2"/>
        </w:rPr>
        <w:t> </w:t>
      </w:r>
      <w:r>
        <w:rPr/>
        <w:t>M.,</w:t>
      </w:r>
      <w:r>
        <w:rPr>
          <w:spacing w:val="2"/>
        </w:rPr>
        <w:t> </w:t>
      </w:r>
      <w:r>
        <w:rPr/>
        <w:t>Maistro, E.</w:t>
      </w:r>
      <w:r>
        <w:rPr>
          <w:spacing w:val="4"/>
        </w:rPr>
        <w:t> </w:t>
      </w:r>
      <w:r>
        <w:rPr/>
        <w:t>L,</w:t>
      </w:r>
      <w:r>
        <w:rPr>
          <w:spacing w:val="5"/>
        </w:rPr>
        <w:t> </w:t>
      </w:r>
      <w:r>
        <w:rPr/>
        <w:t>Leite,</w:t>
      </w:r>
      <w:r>
        <w:rPr>
          <w:spacing w:val="65"/>
        </w:rPr>
        <w:t> </w:t>
      </w:r>
      <w:r>
        <w:rPr/>
        <w:t>M.</w:t>
      </w:r>
      <w:r>
        <w:rPr>
          <w:spacing w:val="2"/>
        </w:rPr>
        <w:t> </w:t>
      </w:r>
      <w:r>
        <w:rPr/>
        <w:t>F.,</w:t>
      </w:r>
      <w:r>
        <w:rPr>
          <w:spacing w:val="1"/>
        </w:rPr>
        <w:t> </w:t>
      </w:r>
      <w:r>
        <w:rPr/>
        <w:t>Sousa,</w:t>
      </w:r>
      <w:r>
        <w:rPr>
          <w:spacing w:val="64"/>
        </w:rPr>
        <w:t> </w:t>
      </w:r>
      <w:r>
        <w:rPr/>
        <w:t>J.</w:t>
      </w:r>
      <w:r>
        <w:rPr>
          <w:spacing w:val="2"/>
        </w:rPr>
        <w:t> </w:t>
      </w:r>
      <w:r>
        <w:rPr/>
        <w:t>P.</w:t>
      </w:r>
      <w:r>
        <w:rPr>
          <w:spacing w:val="1"/>
        </w:rPr>
        <w:t> </w:t>
      </w:r>
      <w:r>
        <w:rPr/>
        <w:t>B.,</w:t>
      </w:r>
      <w:r>
        <w:rPr>
          <w:spacing w:val="4"/>
        </w:rPr>
        <w:t> </w:t>
      </w:r>
      <w:r>
        <w:rPr/>
        <w:t>Bastos,</w:t>
      </w:r>
      <w:r>
        <w:rPr>
          <w:spacing w:val="63"/>
        </w:rPr>
        <w:t> </w:t>
      </w:r>
      <w:r>
        <w:rPr/>
        <w:t>J.K., Andrade,</w:t>
      </w:r>
      <w:r>
        <w:rPr>
          <w:spacing w:val="2"/>
        </w:rPr>
        <w:t> </w:t>
      </w:r>
      <w:r>
        <w:rPr/>
        <w:t>S.</w:t>
      </w:r>
    </w:p>
    <w:p>
      <w:pPr>
        <w:spacing w:line="278" w:lineRule="auto" w:before="41"/>
        <w:ind w:left="1300" w:right="659" w:firstLine="0"/>
        <w:jc w:val="left"/>
        <w:rPr>
          <w:sz w:val="24"/>
        </w:rPr>
      </w:pPr>
      <w:r>
        <w:rPr>
          <w:sz w:val="24"/>
        </w:rPr>
        <w:t>F.</w:t>
      </w:r>
      <w:r>
        <w:rPr>
          <w:spacing w:val="22"/>
          <w:sz w:val="24"/>
        </w:rPr>
        <w:t> </w:t>
      </w:r>
      <w:r>
        <w:rPr>
          <w:sz w:val="24"/>
        </w:rPr>
        <w:t>(2008)</w:t>
      </w:r>
      <w:r>
        <w:rPr>
          <w:spacing w:val="22"/>
          <w:sz w:val="24"/>
        </w:rPr>
        <w:t> </w:t>
      </w:r>
      <w:r>
        <w:rPr>
          <w:sz w:val="24"/>
        </w:rPr>
        <w:t>Evaluation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antiulcer</w:t>
      </w:r>
      <w:r>
        <w:rPr>
          <w:spacing w:val="22"/>
          <w:sz w:val="24"/>
        </w:rPr>
        <w:t> </w:t>
      </w:r>
      <w:r>
        <w:rPr>
          <w:sz w:val="24"/>
        </w:rPr>
        <w:t>activity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main</w:t>
      </w:r>
      <w:r>
        <w:rPr>
          <w:spacing w:val="22"/>
          <w:sz w:val="24"/>
        </w:rPr>
        <w:t> </w:t>
      </w:r>
      <w:r>
        <w:rPr>
          <w:sz w:val="24"/>
        </w:rPr>
        <w:t>phenolic</w:t>
      </w:r>
      <w:r>
        <w:rPr>
          <w:spacing w:val="21"/>
          <w:sz w:val="24"/>
        </w:rPr>
        <w:t> </w:t>
      </w:r>
      <w:r>
        <w:rPr>
          <w:sz w:val="24"/>
        </w:rPr>
        <w:t>acids</w:t>
      </w:r>
      <w:r>
        <w:rPr>
          <w:spacing w:val="24"/>
          <w:sz w:val="24"/>
        </w:rPr>
        <w:t> </w:t>
      </w:r>
      <w:r>
        <w:rPr>
          <w:sz w:val="24"/>
        </w:rPr>
        <w:t>found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Brazilian</w:t>
      </w:r>
      <w:r>
        <w:rPr>
          <w:spacing w:val="-57"/>
          <w:sz w:val="24"/>
        </w:rPr>
        <w:t> </w:t>
      </w:r>
      <w:r>
        <w:rPr>
          <w:sz w:val="24"/>
        </w:rPr>
        <w:t>green</w:t>
      </w:r>
      <w:r>
        <w:rPr>
          <w:spacing w:val="-1"/>
          <w:sz w:val="24"/>
        </w:rPr>
        <w:t> </w:t>
      </w:r>
      <w:r>
        <w:rPr>
          <w:sz w:val="24"/>
        </w:rPr>
        <w:t>propoli</w:t>
      </w:r>
      <w:r>
        <w:rPr>
          <w:i/>
          <w:sz w:val="24"/>
        </w:rPr>
        <w:t>s. Journal of Ethnopharmacology,</w:t>
      </w:r>
      <w:r>
        <w:rPr>
          <w:i/>
          <w:spacing w:val="1"/>
          <w:sz w:val="24"/>
        </w:rPr>
        <w:t> </w:t>
      </w:r>
      <w:r>
        <w:rPr>
          <w:sz w:val="24"/>
        </w:rPr>
        <w:t>120: 372-377.</w:t>
      </w:r>
    </w:p>
    <w:p>
      <w:pPr>
        <w:pStyle w:val="BodyText"/>
        <w:spacing w:before="10"/>
        <w:rPr>
          <w:sz w:val="23"/>
        </w:rPr>
      </w:pPr>
    </w:p>
    <w:p>
      <w:pPr>
        <w:spacing w:line="278" w:lineRule="auto" w:before="0"/>
        <w:ind w:left="1300" w:right="660" w:hanging="720"/>
        <w:jc w:val="both"/>
        <w:rPr>
          <w:sz w:val="24"/>
        </w:rPr>
      </w:pPr>
      <w:r>
        <w:rPr>
          <w:sz w:val="24"/>
        </w:rPr>
        <w:t>Beaumont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Maccaferri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Gap</w:t>
      </w:r>
      <w:r>
        <w:rPr>
          <w:spacing w:val="1"/>
          <w:sz w:val="24"/>
        </w:rPr>
        <w:t> </w:t>
      </w:r>
      <w:r>
        <w:rPr>
          <w:sz w:val="24"/>
        </w:rPr>
        <w:t>junction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seizure.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Physiology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589 (7):1663-1680.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640" w:right="0" w:firstLine="0"/>
        <w:jc w:val="both"/>
        <w:rPr>
          <w:sz w:val="24"/>
        </w:rPr>
      </w:pPr>
      <w:r>
        <w:rPr>
          <w:sz w:val="24"/>
        </w:rPr>
        <w:t>Bertholf,</w:t>
      </w:r>
      <w:r>
        <w:rPr>
          <w:spacing w:val="-2"/>
          <w:sz w:val="24"/>
        </w:rPr>
        <w:t> </w:t>
      </w:r>
      <w:r>
        <w:rPr>
          <w:sz w:val="24"/>
        </w:rPr>
        <w:t>R. L.</w:t>
      </w:r>
      <w:r>
        <w:rPr>
          <w:spacing w:val="-1"/>
          <w:sz w:val="24"/>
        </w:rPr>
        <w:t> </w:t>
      </w:r>
      <w:r>
        <w:rPr>
          <w:sz w:val="24"/>
        </w:rPr>
        <w:t>(2015).</w:t>
      </w:r>
      <w:r>
        <w:rPr>
          <w:spacing w:val="-1"/>
          <w:sz w:val="24"/>
        </w:rPr>
        <w:t> </w:t>
      </w:r>
      <w:r>
        <w:rPr>
          <w:sz w:val="24"/>
        </w:rPr>
        <w:t>Proteins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Albumin.</w:t>
      </w:r>
      <w:r>
        <w:rPr>
          <w:spacing w:val="-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58"/>
          <w:sz w:val="24"/>
        </w:rPr>
        <w:t> </w:t>
      </w:r>
      <w:r>
        <w:rPr>
          <w:sz w:val="24"/>
        </w:rPr>
        <w:t>45(1):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e25–e41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6" w:lineRule="auto"/>
        <w:ind w:left="1300" w:right="657" w:hanging="720"/>
        <w:jc w:val="both"/>
      </w:pPr>
      <w:r>
        <w:rPr/>
        <w:t>Bertonni, A., Ottani, A. and Sandrini, M. (2002) Selective COX-2 Inhibitors and dual acting</w:t>
      </w:r>
      <w:r>
        <w:rPr>
          <w:spacing w:val="1"/>
        </w:rPr>
        <w:t> </w:t>
      </w:r>
      <w:r>
        <w:rPr/>
        <w:t>anti-inflammatory drugs: Critical remarks. </w:t>
      </w:r>
      <w:r>
        <w:rPr>
          <w:i/>
        </w:rPr>
        <w:t>Current Medicinal Chemistry, </w:t>
      </w:r>
      <w:r>
        <w:rPr/>
        <w:t>9 (10) 1:1033-</w:t>
      </w:r>
      <w:r>
        <w:rPr>
          <w:spacing w:val="1"/>
        </w:rPr>
        <w:t> </w:t>
      </w:r>
      <w:r>
        <w:rPr/>
        <w:t>1043.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276" w:lineRule="auto" w:before="74"/>
        <w:ind w:left="1300" w:right="657" w:hanging="720"/>
        <w:jc w:val="both"/>
      </w:pPr>
      <w:r>
        <w:rPr/>
        <w:t>Bhala, N., Emberson, J., Merhi, A., Abramsom, S., Arber, N., Baron, J.A. Baigent, C. (2013).</w:t>
      </w:r>
      <w:r>
        <w:rPr>
          <w:spacing w:val="1"/>
        </w:rPr>
        <w:t> </w:t>
      </w:r>
      <w:r>
        <w:rPr/>
        <w:t>“Vascular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non-steriodal</w:t>
      </w:r>
      <w:r>
        <w:rPr>
          <w:spacing w:val="60"/>
        </w:rPr>
        <w:t> </w:t>
      </w:r>
      <w:r>
        <w:rPr/>
        <w:t>anti-inflammatory drugs: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ffrom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trials.”</w:t>
      </w:r>
      <w:r>
        <w:rPr>
          <w:spacing w:val="1"/>
        </w:rPr>
        <w:t> </w:t>
      </w:r>
      <w:r>
        <w:rPr>
          <w:i/>
        </w:rPr>
        <w:t>Lancet,</w:t>
      </w:r>
      <w:r>
        <w:rPr>
          <w:i/>
          <w:spacing w:val="61"/>
        </w:rPr>
        <w:t> </w:t>
      </w:r>
      <w:r>
        <w:rPr/>
        <w:t>382</w:t>
      </w:r>
      <w:r>
        <w:rPr>
          <w:spacing w:val="-57"/>
        </w:rPr>
        <w:t> </w:t>
      </w:r>
      <w:r>
        <w:rPr/>
        <w:t>(9894):</w:t>
      </w:r>
      <w:r>
        <w:rPr>
          <w:spacing w:val="-1"/>
        </w:rPr>
        <w:t> </w:t>
      </w:r>
      <w:r>
        <w:rPr/>
        <w:t>769–79.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300" w:right="655" w:hanging="720"/>
        <w:jc w:val="both"/>
      </w:pPr>
      <w:r>
        <w:rPr/>
        <w:t>Blaser, M. I., Nomura, A., Lee, J., Stenermnan., G. N. and Perez-Perez, G. I. (2007). Early life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risk.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Public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60"/>
        </w:rPr>
        <w:t> </w:t>
      </w:r>
      <w:r>
        <w:rPr/>
        <w:t>4(2)</w:t>
      </w:r>
      <w:r>
        <w:rPr>
          <w:spacing w:val="1"/>
        </w:rPr>
        <w:t> </w:t>
      </w:r>
      <w:r>
        <w:rPr/>
        <w:t>10:137.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80" w:right="0" w:firstLine="0"/>
        <w:jc w:val="both"/>
        <w:rPr>
          <w:sz w:val="24"/>
        </w:rPr>
      </w:pPr>
      <w:r>
        <w:rPr>
          <w:sz w:val="24"/>
        </w:rPr>
        <w:t>Blaser,</w:t>
      </w:r>
      <w:r>
        <w:rPr>
          <w:spacing w:val="16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J.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Artherton,</w:t>
      </w:r>
      <w:r>
        <w:rPr>
          <w:spacing w:val="15"/>
          <w:sz w:val="24"/>
        </w:rPr>
        <w:t> </w:t>
      </w:r>
      <w:r>
        <w:rPr>
          <w:sz w:val="24"/>
        </w:rPr>
        <w:t>J.</w:t>
      </w:r>
      <w:r>
        <w:rPr>
          <w:spacing w:val="17"/>
          <w:sz w:val="24"/>
        </w:rPr>
        <w:t> </w:t>
      </w:r>
      <w:r>
        <w:rPr>
          <w:sz w:val="24"/>
        </w:rPr>
        <w:t>C.</w:t>
      </w:r>
      <w:r>
        <w:rPr>
          <w:spacing w:val="15"/>
          <w:sz w:val="24"/>
        </w:rPr>
        <w:t> </w:t>
      </w:r>
      <w:r>
        <w:rPr>
          <w:sz w:val="24"/>
        </w:rPr>
        <w:t>(2004).</w:t>
      </w:r>
      <w:r>
        <w:rPr>
          <w:spacing w:val="19"/>
          <w:sz w:val="24"/>
        </w:rPr>
        <w:t> </w:t>
      </w:r>
      <w:r>
        <w:rPr>
          <w:i/>
          <w:sz w:val="24"/>
        </w:rPr>
        <w:t>Helicobacter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pylori</w:t>
      </w:r>
      <w:r>
        <w:rPr>
          <w:i/>
          <w:spacing w:val="20"/>
          <w:sz w:val="24"/>
        </w:rPr>
        <w:t> </w:t>
      </w:r>
      <w:r>
        <w:rPr>
          <w:sz w:val="24"/>
        </w:rPr>
        <w:t>persistence:</w:t>
      </w:r>
      <w:r>
        <w:rPr>
          <w:spacing w:val="18"/>
          <w:sz w:val="24"/>
        </w:rPr>
        <w:t> </w:t>
      </w:r>
      <w:r>
        <w:rPr>
          <w:sz w:val="24"/>
        </w:rPr>
        <w:t>Biology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disease.</w:t>
      </w:r>
    </w:p>
    <w:p>
      <w:pPr>
        <w:spacing w:before="41"/>
        <w:ind w:left="1300" w:right="0" w:firstLine="0"/>
        <w:jc w:val="both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Investigation,</w:t>
      </w:r>
      <w:r>
        <w:rPr>
          <w:i/>
          <w:spacing w:val="1"/>
          <w:sz w:val="24"/>
        </w:rPr>
        <w:t> </w:t>
      </w:r>
      <w:r>
        <w:rPr>
          <w:sz w:val="24"/>
        </w:rPr>
        <w:t>113: 321-33</w:t>
      </w:r>
      <w:r>
        <w:rPr>
          <w:i/>
          <w:sz w:val="24"/>
        </w:rPr>
        <w:t>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ind w:left="580"/>
        <w:jc w:val="both"/>
        <w:rPr>
          <w:i/>
        </w:rPr>
      </w:pPr>
      <w:r>
        <w:rPr/>
        <w:t>Borelli,</w:t>
      </w:r>
      <w:r>
        <w:rPr>
          <w:spacing w:val="8"/>
        </w:rPr>
        <w:t> </w:t>
      </w:r>
      <w:r>
        <w:rPr/>
        <w:t>F.</w:t>
      </w:r>
      <w:r>
        <w:rPr>
          <w:spacing w:val="68"/>
        </w:rPr>
        <w:t> </w:t>
      </w:r>
      <w:r>
        <w:rPr/>
        <w:t>and</w:t>
      </w:r>
      <w:r>
        <w:rPr>
          <w:spacing w:val="69"/>
        </w:rPr>
        <w:t> </w:t>
      </w:r>
      <w:r>
        <w:rPr/>
        <w:t>Izzo</w:t>
      </w:r>
      <w:r>
        <w:rPr>
          <w:spacing w:val="65"/>
        </w:rPr>
        <w:t> </w:t>
      </w:r>
      <w:r>
        <w:rPr/>
        <w:t>A.</w:t>
      </w:r>
      <w:r>
        <w:rPr>
          <w:spacing w:val="66"/>
        </w:rPr>
        <w:t> </w:t>
      </w:r>
      <w:r>
        <w:rPr/>
        <w:t>A.</w:t>
      </w:r>
      <w:r>
        <w:rPr>
          <w:spacing w:val="66"/>
        </w:rPr>
        <w:t> </w:t>
      </w:r>
      <w:r>
        <w:rPr/>
        <w:t>(2000).</w:t>
      </w:r>
      <w:r>
        <w:rPr>
          <w:spacing w:val="65"/>
        </w:rPr>
        <w:t> </w:t>
      </w:r>
      <w:r>
        <w:rPr/>
        <w:t>The</w:t>
      </w:r>
      <w:r>
        <w:rPr>
          <w:spacing w:val="65"/>
        </w:rPr>
        <w:t> </w:t>
      </w:r>
      <w:r>
        <w:rPr/>
        <w:t>plant</w:t>
      </w:r>
      <w:r>
        <w:rPr>
          <w:spacing w:val="66"/>
        </w:rPr>
        <w:t> </w:t>
      </w:r>
      <w:r>
        <w:rPr/>
        <w:t>kingdom</w:t>
      </w:r>
      <w:r>
        <w:rPr>
          <w:spacing w:val="67"/>
        </w:rPr>
        <w:t> </w:t>
      </w:r>
      <w:r>
        <w:rPr/>
        <w:t>as</w:t>
      </w:r>
      <w:r>
        <w:rPr>
          <w:spacing w:val="67"/>
        </w:rPr>
        <w:t> </w:t>
      </w:r>
      <w:r>
        <w:rPr/>
        <w:t>a</w:t>
      </w:r>
      <w:r>
        <w:rPr>
          <w:spacing w:val="65"/>
        </w:rPr>
        <w:t> </w:t>
      </w:r>
      <w:r>
        <w:rPr/>
        <w:t>source</w:t>
      </w:r>
      <w:r>
        <w:rPr>
          <w:spacing w:val="66"/>
        </w:rPr>
        <w:t> </w:t>
      </w:r>
      <w:r>
        <w:rPr/>
        <w:t>of</w:t>
      </w:r>
      <w:r>
        <w:rPr>
          <w:spacing w:val="65"/>
        </w:rPr>
        <w:t> </w:t>
      </w:r>
      <w:r>
        <w:rPr/>
        <w:t>antiulcer</w:t>
      </w:r>
      <w:r>
        <w:rPr>
          <w:spacing w:val="68"/>
        </w:rPr>
        <w:t> </w:t>
      </w:r>
      <w:r>
        <w:rPr/>
        <w:t>remedies</w:t>
      </w:r>
      <w:r>
        <w:rPr>
          <w:i/>
        </w:rPr>
        <w:t>.</w:t>
      </w:r>
    </w:p>
    <w:p>
      <w:pPr>
        <w:spacing w:before="41"/>
        <w:ind w:left="1300" w:right="0" w:firstLine="0"/>
        <w:jc w:val="both"/>
        <w:rPr>
          <w:sz w:val="24"/>
        </w:rPr>
      </w:pPr>
      <w:r>
        <w:rPr>
          <w:i/>
          <w:sz w:val="24"/>
        </w:rPr>
        <w:t>Phytotherapy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Resource,</w:t>
      </w:r>
      <w:r>
        <w:rPr>
          <w:i/>
          <w:spacing w:val="2"/>
          <w:sz w:val="24"/>
        </w:rPr>
        <w:t> </w:t>
      </w:r>
      <w:r>
        <w:rPr>
          <w:sz w:val="24"/>
        </w:rPr>
        <w:t>14:</w:t>
      </w:r>
      <w:r>
        <w:rPr>
          <w:spacing w:val="-2"/>
          <w:sz w:val="24"/>
        </w:rPr>
        <w:t> </w:t>
      </w:r>
      <w:r>
        <w:rPr>
          <w:sz w:val="24"/>
        </w:rPr>
        <w:t>581-591.</w:t>
      </w:r>
    </w:p>
    <w:p>
      <w:pPr>
        <w:pStyle w:val="BodyText"/>
        <w:rPr>
          <w:sz w:val="28"/>
        </w:rPr>
      </w:pPr>
    </w:p>
    <w:p>
      <w:pPr>
        <w:pStyle w:val="BodyText"/>
        <w:ind w:left="1300" w:right="658" w:hanging="660"/>
        <w:jc w:val="both"/>
      </w:pPr>
      <w:r>
        <w:rPr/>
        <w:t>Bower, R. H., Sode, J., Lipshutz, W. H.(1977) Cyclic adenosine monophosphate and human</w:t>
      </w:r>
      <w:r>
        <w:rPr>
          <w:spacing w:val="1"/>
        </w:rPr>
        <w:t> </w:t>
      </w:r>
      <w:r>
        <w:rPr/>
        <w:t>gastric</w:t>
      </w:r>
      <w:r>
        <w:rPr>
          <w:spacing w:val="-2"/>
        </w:rPr>
        <w:t> </w:t>
      </w:r>
      <w:r>
        <w:rPr/>
        <w:t>acid secretion.</w:t>
      </w:r>
      <w:r>
        <w:rPr>
          <w:spacing w:val="-1"/>
        </w:rPr>
        <w:t> </w:t>
      </w:r>
      <w:r>
        <w:rPr/>
        <w:t>the american journal</w:t>
      </w:r>
      <w:r>
        <w:rPr>
          <w:spacing w:val="-1"/>
        </w:rPr>
        <w:t> </w:t>
      </w:r>
      <w:r>
        <w:rPr/>
        <w:t>of digestive</w:t>
      </w:r>
      <w:r>
        <w:rPr>
          <w:spacing w:val="-1"/>
        </w:rPr>
        <w:t> </w:t>
      </w:r>
      <w:r>
        <w:rPr/>
        <w:t>disease,</w:t>
      </w:r>
      <w:r>
        <w:rPr>
          <w:spacing w:val="-1"/>
        </w:rPr>
        <w:t> </w:t>
      </w:r>
      <w:r>
        <w:rPr/>
        <w:t>22(8): 705-711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300" w:right="656" w:hanging="720"/>
        <w:jc w:val="both"/>
        <w:rPr>
          <w:i/>
        </w:rPr>
      </w:pPr>
      <w:r>
        <w:rPr/>
        <w:t>Boyanova, L (2011). Role of </w:t>
      </w:r>
      <w:r>
        <w:rPr>
          <w:i/>
        </w:rPr>
        <w:t>Helicobacter pylori </w:t>
      </w:r>
      <w:r>
        <w:rPr/>
        <w:t>virulence factors for iron acquisition from</w:t>
      </w:r>
      <w:r>
        <w:rPr>
          <w:spacing w:val="1"/>
        </w:rPr>
        <w:t> </w:t>
      </w:r>
      <w:r>
        <w:rPr/>
        <w:t>gastric epithelial cells of the host and impact on bacterial colonization. </w:t>
      </w:r>
      <w:r>
        <w:rPr>
          <w:i/>
        </w:rPr>
        <w:t>Microbiology,</w:t>
      </w:r>
      <w:r>
        <w:rPr>
          <w:i/>
          <w:spacing w:val="1"/>
        </w:rPr>
        <w:t> </w:t>
      </w:r>
      <w:r>
        <w:rPr/>
        <w:t>6(8):</w:t>
      </w:r>
      <w:r>
        <w:rPr>
          <w:spacing w:val="-1"/>
        </w:rPr>
        <w:t> </w:t>
      </w:r>
      <w:r>
        <w:rPr/>
        <w:t>843-6</w:t>
      </w:r>
      <w:r>
        <w:rPr>
          <w:i/>
        </w:rPr>
        <w:t>.</w:t>
      </w:r>
    </w:p>
    <w:p>
      <w:pPr>
        <w:pStyle w:val="BodyText"/>
        <w:spacing w:line="274" w:lineRule="exact"/>
        <w:ind w:left="580"/>
        <w:jc w:val="both"/>
      </w:pPr>
      <w:r>
        <w:rPr/>
        <w:t>Brain,</w:t>
      </w:r>
      <w:r>
        <w:rPr>
          <w:spacing w:val="43"/>
        </w:rPr>
        <w:t> </w:t>
      </w:r>
      <w:r>
        <w:rPr/>
        <w:t>K..</w:t>
      </w:r>
      <w:r>
        <w:rPr>
          <w:spacing w:val="41"/>
        </w:rPr>
        <w:t> </w:t>
      </w:r>
      <w:r>
        <w:rPr/>
        <w:t>R.,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Turner</w:t>
      </w:r>
      <w:r>
        <w:rPr>
          <w:spacing w:val="41"/>
        </w:rPr>
        <w:t> </w:t>
      </w:r>
      <w:r>
        <w:rPr/>
        <w:t>T.</w:t>
      </w:r>
      <w:r>
        <w:rPr>
          <w:spacing w:val="44"/>
        </w:rPr>
        <w:t> </w:t>
      </w:r>
      <w:r>
        <w:rPr/>
        <w:t>D.</w:t>
      </w:r>
      <w:r>
        <w:rPr>
          <w:spacing w:val="41"/>
        </w:rPr>
        <w:t> </w:t>
      </w:r>
      <w:r>
        <w:rPr/>
        <w:t>(1975).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practical</w:t>
      </w:r>
      <w:r>
        <w:rPr>
          <w:spacing w:val="44"/>
        </w:rPr>
        <w:t> </w:t>
      </w:r>
      <w:r>
        <w:rPr/>
        <w:t>evaluation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phytopharmaceutical</w:t>
      </w:r>
    </w:p>
    <w:p>
      <w:pPr>
        <w:pStyle w:val="BodyText"/>
        <w:spacing w:before="43"/>
        <w:ind w:left="1300"/>
        <w:jc w:val="both"/>
      </w:pPr>
      <w:r>
        <w:rPr/>
        <w:t>`Wrught</w:t>
      </w:r>
      <w:r>
        <w:rPr>
          <w:spacing w:val="-2"/>
        </w:rPr>
        <w:t> </w:t>
      </w:r>
      <w:r>
        <w:rPr/>
        <w:t>Scientechnica,</w:t>
      </w:r>
      <w:r>
        <w:rPr>
          <w:spacing w:val="2"/>
        </w:rPr>
        <w:t> </w:t>
      </w:r>
      <w:r>
        <w:rPr>
          <w:i/>
        </w:rPr>
        <w:t>Bristol</w:t>
      </w:r>
      <w:r>
        <w:rPr/>
        <w:t>,</w:t>
      </w:r>
      <w:r>
        <w:rPr>
          <w:spacing w:val="-1"/>
        </w:rPr>
        <w:t> </w:t>
      </w:r>
      <w:r>
        <w:rPr/>
        <w:t>pp</w:t>
      </w:r>
      <w:r>
        <w:rPr>
          <w:spacing w:val="-2"/>
        </w:rPr>
        <w:t> </w:t>
      </w:r>
      <w:r>
        <w:rPr/>
        <w:t>75-152.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580"/>
        <w:jc w:val="both"/>
      </w:pPr>
      <w:r>
        <w:rPr/>
        <w:t>Bristish</w:t>
      </w:r>
      <w:r>
        <w:rPr>
          <w:spacing w:val="-3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Formulary,</w:t>
      </w:r>
      <w:r>
        <w:rPr>
          <w:spacing w:val="-2"/>
        </w:rPr>
        <w:t> </w:t>
      </w:r>
      <w:r>
        <w:rPr/>
        <w:t>(2012). Gastrointestinal</w:t>
      </w:r>
      <w:r>
        <w:rPr>
          <w:spacing w:val="-2"/>
        </w:rPr>
        <w:t> </w:t>
      </w:r>
      <w:r>
        <w:rPr/>
        <w:t>system</w:t>
      </w:r>
      <w:r>
        <w:rPr>
          <w:spacing w:val="1"/>
        </w:rPr>
        <w:t> </w:t>
      </w:r>
      <w:r>
        <w:rPr/>
        <w:t>pp</w:t>
      </w:r>
      <w:r>
        <w:rPr>
          <w:spacing w:val="-2"/>
        </w:rPr>
        <w:t> </w:t>
      </w:r>
      <w:r>
        <w:rPr/>
        <w:t>43-82.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580" w:right="0" w:firstLine="0"/>
        <w:jc w:val="both"/>
        <w:rPr>
          <w:sz w:val="24"/>
        </w:rPr>
      </w:pPr>
      <w:r>
        <w:rPr>
          <w:sz w:val="24"/>
        </w:rPr>
        <w:t>Carls,</w:t>
      </w:r>
      <w:r>
        <w:rPr>
          <w:spacing w:val="-1"/>
          <w:sz w:val="24"/>
        </w:rPr>
        <w:t> </w:t>
      </w:r>
      <w:r>
        <w:rPr>
          <w:sz w:val="24"/>
        </w:rPr>
        <w:t>A.B.,</w:t>
      </w:r>
      <w:r>
        <w:rPr>
          <w:spacing w:val="1"/>
          <w:sz w:val="24"/>
        </w:rPr>
        <w:t> </w:t>
      </w:r>
      <w:r>
        <w:rPr>
          <w:sz w:val="24"/>
        </w:rPr>
        <w:t>Edward R.</w:t>
      </w:r>
      <w:r>
        <w:rPr>
          <w:spacing w:val="3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David, E.B.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In: Teitz,</w:t>
      </w:r>
      <w:r>
        <w:rPr>
          <w:spacing w:val="3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.</w:t>
      </w:r>
    </w:p>
    <w:p>
      <w:pPr>
        <w:pStyle w:val="BodyText"/>
        <w:spacing w:before="43"/>
        <w:ind w:left="1300"/>
        <w:jc w:val="both"/>
      </w:pPr>
      <w:r>
        <w:rPr/>
        <w:t>Copyright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saunders,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imprint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Elsevier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6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478-573</w:t>
      </w:r>
    </w:p>
    <w:p>
      <w:pPr>
        <w:pStyle w:val="BodyText"/>
        <w:tabs>
          <w:tab w:pos="2526" w:val="left" w:leader="none"/>
          <w:tab w:pos="3538" w:val="left" w:leader="none"/>
          <w:tab w:pos="4524" w:val="left" w:leader="none"/>
          <w:tab w:pos="6003" w:val="left" w:leader="none"/>
          <w:tab w:pos="7473" w:val="left" w:leader="none"/>
          <w:tab w:pos="8800" w:val="left" w:leader="none"/>
        </w:tabs>
        <w:spacing w:line="280" w:lineRule="auto" w:before="161"/>
        <w:ind w:left="1300" w:right="658" w:hanging="720"/>
        <w:jc w:val="both"/>
        <w:rPr>
          <w:rFonts w:ascii="Calibri"/>
          <w:sz w:val="22"/>
        </w:rPr>
      </w:pPr>
      <w:r>
        <w:rPr/>
        <w:t>Castallenos,</w:t>
        <w:tab/>
        <w:t>A.</w:t>
        <w:tab/>
        <w:t>E.</w:t>
        <w:tab/>
        <w:t>(2017).</w:t>
        <w:tab/>
        <w:t>Gastric</w:t>
        <w:tab/>
        <w:t>outlet</w:t>
        <w:tab/>
      </w:r>
      <w:r>
        <w:rPr>
          <w:spacing w:val="-1"/>
        </w:rPr>
        <w:t>obstruction.</w:t>
      </w:r>
      <w:r>
        <w:rPr>
          <w:spacing w:val="-58"/>
        </w:rPr>
        <w:t> </w:t>
      </w:r>
      <w:hyperlink r:id="rId29">
        <w:r>
          <w:rPr/>
          <w:t>http://emedicine.medscape.com/article/190621</w:t>
        </w:r>
        <w:r>
          <w:rPr>
            <w:rFonts w:ascii="Calibri"/>
            <w:sz w:val="22"/>
          </w:rPr>
          <w:t>.</w:t>
        </w:r>
      </w:hyperlink>
    </w:p>
    <w:p>
      <w:pPr>
        <w:pStyle w:val="BodyText"/>
        <w:spacing w:line="276" w:lineRule="auto" w:before="108"/>
        <w:ind w:left="1300" w:right="654" w:hanging="720"/>
        <w:jc w:val="both"/>
      </w:pPr>
      <w:r>
        <w:rPr/>
        <w:t>Celil, J. P., Turner, S. B.,</w:t>
      </w:r>
      <w:r>
        <w:rPr>
          <w:spacing w:val="1"/>
        </w:rPr>
        <w:t> </w:t>
      </w:r>
      <w:r>
        <w:rPr/>
        <w:t>Afdhal , N. H., Ewoldt, R. H.,</w:t>
      </w:r>
      <w:r>
        <w:rPr>
          <w:spacing w:val="1"/>
        </w:rPr>
        <w:t> </w:t>
      </w:r>
      <w:r>
        <w:rPr/>
        <w:t>McKinley, G. H., Bansil, R and</w:t>
      </w:r>
      <w:r>
        <w:rPr>
          <w:spacing w:val="1"/>
        </w:rPr>
        <w:t> </w:t>
      </w:r>
      <w:r>
        <w:rPr/>
        <w:t>Erramilli.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Rheology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Mucin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pH-Dependent</w:t>
      </w:r>
      <w:r>
        <w:rPr>
          <w:spacing w:val="1"/>
        </w:rPr>
        <w:t> </w:t>
      </w:r>
      <w:r>
        <w:rPr/>
        <w:t>Sol−Gel</w:t>
      </w:r>
      <w:r>
        <w:rPr>
          <w:spacing w:val="1"/>
        </w:rPr>
        <w:t> </w:t>
      </w:r>
      <w:r>
        <w:rPr/>
        <w:t>Transition.</w:t>
      </w:r>
      <w:r>
        <w:rPr>
          <w:spacing w:val="-1"/>
        </w:rPr>
        <w:t> </w:t>
      </w:r>
      <w:r>
        <w:rPr>
          <w:i/>
        </w:rPr>
        <w:t>Biomacromolecules</w:t>
      </w:r>
      <w:r>
        <w:rPr/>
        <w:t>, 8 (5), Pp 1580–1586.</w:t>
      </w:r>
    </w:p>
    <w:p>
      <w:pPr>
        <w:pStyle w:val="BodyText"/>
        <w:spacing w:line="276" w:lineRule="auto" w:before="200"/>
        <w:ind w:left="1300" w:right="654" w:hanging="720"/>
        <w:jc w:val="both"/>
        <w:rPr>
          <w:sz w:val="22"/>
        </w:rPr>
      </w:pPr>
      <w:r>
        <w:rPr/>
        <w:t>Centre for Disease 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CDC</w:t>
      </w:r>
      <w:r>
        <w:rPr>
          <w:spacing w:val="1"/>
        </w:rPr>
        <w:t> </w:t>
      </w:r>
      <w:r>
        <w:rPr/>
        <w:t>(2002). Division</w:t>
      </w:r>
      <w:r>
        <w:rPr>
          <w:spacing w:val="1"/>
        </w:rPr>
        <w:t> </w:t>
      </w:r>
      <w:r>
        <w:rPr/>
        <w:t>of 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mycotic</w:t>
      </w:r>
      <w:r>
        <w:rPr>
          <w:spacing w:val="1"/>
        </w:rPr>
        <w:t> </w:t>
      </w:r>
      <w:r>
        <w:rPr/>
        <w:t>disease. Helicobacter Pylori and peptic ulcer disease. </w:t>
      </w:r>
      <w:r>
        <w:rPr>
          <w:i/>
        </w:rPr>
        <w:t>Journal Medical Association</w:t>
      </w:r>
      <w:r>
        <w:rPr/>
        <w:t>, 234:</w:t>
      </w:r>
      <w:r>
        <w:rPr>
          <w:spacing w:val="1"/>
        </w:rPr>
        <w:t> </w:t>
      </w:r>
      <w:r>
        <w:rPr/>
        <w:t>45-47</w:t>
      </w:r>
      <w:r>
        <w:rPr>
          <w:sz w:val="22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300" w:right="658" w:hanging="720"/>
        <w:jc w:val="both"/>
      </w:pPr>
      <w:r>
        <w:rPr/>
        <w:t>Chen, K. T., Huang, C. C., Chen, J. R. and Liu, C. C. (2005). Effects of long-term ethanol</w:t>
      </w:r>
      <w:r>
        <w:rPr>
          <w:spacing w:val="1"/>
        </w:rPr>
        <w:t> </w:t>
      </w:r>
      <w:r>
        <w:rPr/>
        <w:t>consumption on jejunal</w:t>
      </w:r>
      <w:r>
        <w:rPr>
          <w:spacing w:val="1"/>
        </w:rPr>
        <w:t> </w:t>
      </w:r>
      <w:r>
        <w:rPr/>
        <w:t>lipase and</w:t>
      </w:r>
      <w:r>
        <w:rPr>
          <w:spacing w:val="60"/>
        </w:rPr>
        <w:t> </w:t>
      </w:r>
      <w:r>
        <w:rPr/>
        <w:t>disaccharidase activities in male and female rats.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Journal of Gastroenterology, </w:t>
      </w:r>
      <w:r>
        <w:rPr/>
        <w:t>11: 2603–2608.</w:t>
      </w:r>
    </w:p>
    <w:p>
      <w:pPr>
        <w:spacing w:after="0" w:line="278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spacing w:line="276" w:lineRule="auto" w:before="74"/>
        <w:ind w:left="1300" w:right="657" w:hanging="720"/>
        <w:jc w:val="both"/>
        <w:rPr>
          <w:sz w:val="24"/>
        </w:rPr>
      </w:pPr>
      <w:r>
        <w:rPr>
          <w:sz w:val="24"/>
        </w:rPr>
        <w:t>Chung, K. T and Shelat, V. G </w:t>
      </w:r>
      <w:hyperlink r:id="rId30">
        <w:r>
          <w:rPr>
            <w:sz w:val="24"/>
          </w:rPr>
          <w:t>Chung. </w:t>
        </w:r>
      </w:hyperlink>
      <w:r>
        <w:rPr>
          <w:sz w:val="24"/>
        </w:rPr>
        <w:t>(2017). Perforated peptic ulcer - an update. </w:t>
      </w:r>
      <w:r>
        <w:rPr>
          <w:i/>
          <w:sz w:val="24"/>
        </w:rPr>
        <w:t>World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Gastrointestinal  Surgery</w:t>
      </w:r>
      <w:r>
        <w:rPr>
          <w:sz w:val="24"/>
        </w:rPr>
        <w:t>,  9(1): 1–12.</w:t>
      </w:r>
    </w:p>
    <w:p>
      <w:pPr>
        <w:spacing w:line="276" w:lineRule="auto" w:before="0"/>
        <w:ind w:left="1300" w:right="655" w:hanging="720"/>
        <w:jc w:val="both"/>
        <w:rPr>
          <w:sz w:val="24"/>
        </w:rPr>
      </w:pPr>
      <w:r>
        <w:rPr>
          <w:sz w:val="24"/>
        </w:rPr>
        <w:t>Cohen,</w:t>
      </w:r>
      <w:r>
        <w:rPr>
          <w:spacing w:val="1"/>
          <w:sz w:val="24"/>
        </w:rPr>
        <w:t> </w:t>
      </w:r>
      <w:r>
        <w:rPr>
          <w:sz w:val="24"/>
        </w:rPr>
        <w:t>M. M. (1987). Role of endogenous prostaglandin in gastric secretion. </w:t>
      </w:r>
      <w:r>
        <w:rPr>
          <w:i/>
          <w:sz w:val="24"/>
        </w:rPr>
        <w:t>Journal of 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Investigatory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3"/>
          <w:sz w:val="24"/>
        </w:rPr>
        <w:t> </w:t>
      </w:r>
      <w:r>
        <w:rPr>
          <w:sz w:val="24"/>
        </w:rPr>
        <w:t>10(3): 226-231.</w:t>
      </w:r>
    </w:p>
    <w:p>
      <w:pPr>
        <w:pStyle w:val="BodyText"/>
        <w:spacing w:before="5"/>
      </w:pPr>
    </w:p>
    <w:p>
      <w:pPr>
        <w:spacing w:line="276" w:lineRule="auto" w:before="0"/>
        <w:ind w:left="1300" w:right="655" w:hanging="720"/>
        <w:jc w:val="both"/>
        <w:rPr>
          <w:sz w:val="24"/>
        </w:rPr>
      </w:pPr>
      <w:r>
        <w:rPr>
          <w:sz w:val="24"/>
        </w:rPr>
        <w:t>Cullei, I. (1990). Methodology for analysis of vegetable drugs. </w:t>
      </w:r>
      <w:r>
        <w:rPr>
          <w:i/>
          <w:sz w:val="24"/>
        </w:rPr>
        <w:t>UNIDO programme for training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developing countries of Asia and Africa </w:t>
      </w:r>
      <w:r>
        <w:rPr>
          <w:sz w:val="24"/>
        </w:rPr>
        <w:t>(the joint UNIDO-Romania center), Pp 17-</w:t>
      </w:r>
      <w:r>
        <w:rPr>
          <w:spacing w:val="-57"/>
          <w:sz w:val="24"/>
        </w:rPr>
        <w:t> </w:t>
      </w:r>
      <w:r>
        <w:rPr>
          <w:sz w:val="24"/>
        </w:rPr>
        <w:t>20.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1"/>
        <w:ind w:left="1300" w:right="655" w:hanging="720"/>
        <w:jc w:val="both"/>
        <w:rPr>
          <w:sz w:val="24"/>
        </w:rPr>
      </w:pPr>
      <w:r>
        <w:rPr>
          <w:sz w:val="24"/>
        </w:rPr>
        <w:t>Debela, H.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Njoka, J. T., Asfaw,</w:t>
      </w:r>
      <w:r>
        <w:rPr>
          <w:spacing w:val="1"/>
          <w:sz w:val="24"/>
        </w:rPr>
        <w:t> </w:t>
      </w:r>
      <w:r>
        <w:rPr>
          <w:sz w:val="24"/>
        </w:rPr>
        <w:t>Z. and Nyangito M. M. (2012). Uses and management of</w:t>
      </w:r>
      <w:r>
        <w:rPr>
          <w:spacing w:val="1"/>
          <w:sz w:val="24"/>
        </w:rPr>
        <w:t> </w:t>
      </w:r>
      <w:r>
        <w:rPr>
          <w:i/>
          <w:sz w:val="24"/>
        </w:rPr>
        <w:t>Ximenia americana, olacaceae </w:t>
      </w:r>
      <w:r>
        <w:rPr>
          <w:sz w:val="24"/>
        </w:rPr>
        <w:t>in semi-arid east shewa, Ethiopia. </w:t>
      </w:r>
      <w:r>
        <w:rPr>
          <w:i/>
          <w:sz w:val="24"/>
        </w:rPr>
        <w:t>Pakistan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Botany</w:t>
      </w:r>
      <w:r>
        <w:rPr>
          <w:sz w:val="24"/>
        </w:rPr>
        <w:t>, 44(4):</w:t>
      </w:r>
      <w:r>
        <w:rPr>
          <w:spacing w:val="-1"/>
          <w:sz w:val="24"/>
        </w:rPr>
        <w:t> </w:t>
      </w:r>
      <w:r>
        <w:rPr>
          <w:sz w:val="24"/>
        </w:rPr>
        <w:t>1177-1184.</w:t>
      </w:r>
    </w:p>
    <w:p>
      <w:pPr>
        <w:pStyle w:val="BodyText"/>
        <w:spacing w:before="6"/>
      </w:pPr>
    </w:p>
    <w:p>
      <w:pPr>
        <w:spacing w:line="276" w:lineRule="auto" w:before="0"/>
        <w:ind w:left="1300" w:right="657" w:hanging="720"/>
        <w:jc w:val="both"/>
        <w:rPr>
          <w:sz w:val="24"/>
        </w:rPr>
      </w:pPr>
      <w:r>
        <w:rPr>
          <w:sz w:val="24"/>
        </w:rPr>
        <w:t>Deer, T.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Leung M. S., Gordin,</w:t>
      </w:r>
      <w:r>
        <w:rPr>
          <w:spacing w:val="1"/>
          <w:sz w:val="24"/>
        </w:rPr>
        <w:t> </w:t>
      </w:r>
      <w:r>
        <w:rPr>
          <w:sz w:val="24"/>
        </w:rPr>
        <w:t>V., Kim, P. S., Panchal, S.J.,</w:t>
      </w:r>
      <w:r>
        <w:rPr>
          <w:spacing w:val="1"/>
          <w:sz w:val="24"/>
        </w:rPr>
        <w:t> </w:t>
      </w:r>
      <w:r>
        <w:rPr>
          <w:sz w:val="24"/>
        </w:rPr>
        <w:t>and Ray, A.L.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Comprehensive Treatment of Chronic Pain by Medical, Interventional and Integrative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Approaches. </w:t>
      </w:r>
      <w:r>
        <w:rPr>
          <w:sz w:val="24"/>
        </w:rPr>
        <w:t>American academy of pain medicine. Textbook for patient management.</w:t>
      </w:r>
      <w:r>
        <w:rPr>
          <w:spacing w:val="1"/>
          <w:sz w:val="24"/>
        </w:rPr>
        <w:t> </w:t>
      </w:r>
      <w:r>
        <w:rPr>
          <w:sz w:val="24"/>
        </w:rPr>
        <w:t>springer</w:t>
      </w:r>
      <w:r>
        <w:rPr>
          <w:spacing w:val="59"/>
          <w:sz w:val="24"/>
        </w:rPr>
        <w:t> </w:t>
      </w:r>
      <w:r>
        <w:rPr>
          <w:sz w:val="24"/>
        </w:rPr>
        <w:t>4614-1560.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8" w:lineRule="auto" w:before="1"/>
        <w:ind w:left="1300" w:right="665" w:hanging="720"/>
        <w:jc w:val="both"/>
      </w:pPr>
      <w:r>
        <w:rPr/>
        <w:t>Desissa, D. and Binggeli, P. (2002). Uses and conservation status of medicinal plants used by the</w:t>
      </w:r>
      <w:r>
        <w:rPr>
          <w:spacing w:val="-57"/>
        </w:rPr>
        <w:t> </w:t>
      </w:r>
      <w:r>
        <w:rPr/>
        <w:t>Shinasha</w:t>
      </w:r>
      <w:r>
        <w:rPr>
          <w:spacing w:val="-3"/>
        </w:rPr>
        <w:t> </w:t>
      </w:r>
      <w:r>
        <w:rPr/>
        <w:t>People .EWNHS:</w:t>
      </w:r>
      <w:r>
        <w:rPr>
          <w:spacing w:val="1"/>
        </w:rPr>
        <w:t> </w:t>
      </w:r>
      <w:r>
        <w:rPr/>
        <w:t>Pp 42-56.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580"/>
        <w:jc w:val="both"/>
      </w:pPr>
      <w:r>
        <w:rPr/>
        <w:t>Dharmani,</w:t>
      </w:r>
      <w:r>
        <w:rPr>
          <w:spacing w:val="29"/>
        </w:rPr>
        <w:t> </w:t>
      </w:r>
      <w:r>
        <w:rPr/>
        <w:t>P.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Gautam,</w:t>
      </w:r>
      <w:r>
        <w:rPr>
          <w:spacing w:val="30"/>
        </w:rPr>
        <w:t> </w:t>
      </w:r>
      <w:r>
        <w:rPr/>
        <w:t>P.</w:t>
      </w:r>
      <w:r>
        <w:rPr>
          <w:spacing w:val="29"/>
        </w:rPr>
        <w:t> </w:t>
      </w:r>
      <w:r>
        <w:rPr/>
        <w:t>(2006).</w:t>
      </w:r>
      <w:r>
        <w:rPr>
          <w:spacing w:val="32"/>
        </w:rPr>
        <w:t> </w:t>
      </w:r>
      <w:r>
        <w:rPr/>
        <w:t>Exploring</w:t>
      </w:r>
      <w:r>
        <w:rPr>
          <w:spacing w:val="30"/>
        </w:rPr>
        <w:t> </w:t>
      </w:r>
      <w:r>
        <w:rPr/>
        <w:t>Indian</w:t>
      </w:r>
      <w:r>
        <w:rPr>
          <w:spacing w:val="29"/>
        </w:rPr>
        <w:t> </w:t>
      </w:r>
      <w:r>
        <w:rPr/>
        <w:t>medicinal</w:t>
      </w:r>
      <w:r>
        <w:rPr>
          <w:spacing w:val="30"/>
        </w:rPr>
        <w:t> </w:t>
      </w:r>
      <w:r>
        <w:rPr/>
        <w:t>plants</w:t>
      </w:r>
      <w:r>
        <w:rPr>
          <w:spacing w:val="32"/>
        </w:rPr>
        <w:t> </w:t>
      </w:r>
      <w:r>
        <w:rPr/>
        <w:t>for</w:t>
      </w:r>
      <w:r>
        <w:rPr>
          <w:spacing w:val="28"/>
        </w:rPr>
        <w:t> </w:t>
      </w:r>
      <w:r>
        <w:rPr/>
        <w:t>antiulcer</w:t>
      </w:r>
      <w:r>
        <w:rPr>
          <w:spacing w:val="29"/>
        </w:rPr>
        <w:t> </w:t>
      </w:r>
      <w:r>
        <w:rPr/>
        <w:t>activity.</w:t>
      </w:r>
    </w:p>
    <w:p>
      <w:pPr>
        <w:spacing w:before="41"/>
        <w:ind w:left="1300" w:right="0" w:firstLine="0"/>
        <w:jc w:val="both"/>
        <w:rPr>
          <w:sz w:val="24"/>
        </w:rPr>
      </w:pP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38(2):</w:t>
      </w:r>
      <w:r>
        <w:rPr>
          <w:spacing w:val="-1"/>
          <w:sz w:val="24"/>
        </w:rPr>
        <w:t> </w:t>
      </w:r>
      <w:r>
        <w:rPr>
          <w:sz w:val="24"/>
        </w:rPr>
        <w:t>95-99.</w:t>
      </w:r>
    </w:p>
    <w:p>
      <w:pPr>
        <w:pStyle w:val="BodyText"/>
        <w:spacing w:before="8"/>
      </w:pPr>
    </w:p>
    <w:p>
      <w:pPr>
        <w:pStyle w:val="BodyText"/>
        <w:ind w:left="580"/>
        <w:jc w:val="both"/>
      </w:pPr>
      <w:r>
        <w:rPr/>
        <w:t>Djahanguiri,</w:t>
      </w:r>
      <w:r>
        <w:rPr>
          <w:spacing w:val="29"/>
        </w:rPr>
        <w:t> </w:t>
      </w:r>
      <w:r>
        <w:rPr/>
        <w:t>B.</w:t>
      </w:r>
      <w:r>
        <w:rPr>
          <w:spacing w:val="29"/>
        </w:rPr>
        <w:t> </w:t>
      </w:r>
      <w:r>
        <w:rPr/>
        <w:t>(1969).</w:t>
      </w:r>
      <w:r>
        <w:rPr>
          <w:spacing w:val="31"/>
        </w:rPr>
        <w:t> </w:t>
      </w:r>
      <w:r>
        <w:rPr/>
        <w:t>The</w:t>
      </w:r>
      <w:r>
        <w:rPr>
          <w:spacing w:val="28"/>
        </w:rPr>
        <w:t> </w:t>
      </w:r>
      <w:r>
        <w:rPr/>
        <w:t>production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acute</w:t>
      </w:r>
      <w:r>
        <w:rPr>
          <w:spacing w:val="31"/>
        </w:rPr>
        <w:t> </w:t>
      </w:r>
      <w:r>
        <w:rPr/>
        <w:t>gastric</w:t>
      </w:r>
      <w:r>
        <w:rPr>
          <w:spacing w:val="29"/>
        </w:rPr>
        <w:t> </w:t>
      </w:r>
      <w:r>
        <w:rPr/>
        <w:t>ulceration</w:t>
      </w:r>
      <w:r>
        <w:rPr>
          <w:spacing w:val="29"/>
        </w:rPr>
        <w:t> </w:t>
      </w:r>
      <w:r>
        <w:rPr/>
        <w:t>by</w:t>
      </w:r>
      <w:r>
        <w:rPr>
          <w:spacing w:val="22"/>
        </w:rPr>
        <w:t> </w:t>
      </w:r>
      <w:r>
        <w:rPr/>
        <w:t>indomethacin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rat.</w:t>
      </w:r>
    </w:p>
    <w:p>
      <w:pPr>
        <w:spacing w:before="41"/>
        <w:ind w:left="1300" w:right="0" w:firstLine="0"/>
        <w:jc w:val="both"/>
        <w:rPr>
          <w:sz w:val="24"/>
        </w:rPr>
      </w:pPr>
      <w:r>
        <w:rPr>
          <w:i/>
          <w:sz w:val="24"/>
        </w:rPr>
        <w:t>Scandinavian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Gastroenterology,</w:t>
      </w:r>
      <w:r>
        <w:rPr>
          <w:i/>
          <w:spacing w:val="1"/>
          <w:sz w:val="24"/>
        </w:rPr>
        <w:t> </w:t>
      </w:r>
      <w:r>
        <w:rPr>
          <w:sz w:val="24"/>
        </w:rPr>
        <w:t>4:</w:t>
      </w:r>
      <w:r>
        <w:rPr>
          <w:spacing w:val="-1"/>
          <w:sz w:val="24"/>
        </w:rPr>
        <w:t> </w:t>
      </w:r>
      <w:r>
        <w:rPr>
          <w:sz w:val="24"/>
        </w:rPr>
        <w:t>265–267.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300" w:right="663" w:hanging="720"/>
        <w:jc w:val="both"/>
      </w:pPr>
      <w:r>
        <w:rPr/>
        <w:t>Ekor, M. (2013).</w:t>
      </w:r>
      <w:r>
        <w:rPr>
          <w:spacing w:val="1"/>
        </w:rPr>
        <w:t> </w:t>
      </w:r>
      <w:r>
        <w:rPr/>
        <w:t>The growing use of herbal medicine: issues relating to adverse reaction and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in minotoring</w:t>
      </w:r>
      <w:r>
        <w:rPr>
          <w:spacing w:val="-2"/>
        </w:rPr>
        <w:t> </w:t>
      </w:r>
      <w:r>
        <w:rPr/>
        <w:t>safety. </w:t>
      </w:r>
      <w:r>
        <w:rPr>
          <w:i/>
        </w:rPr>
        <w:t>Frontier Pharmacology, </w:t>
      </w:r>
      <w:r>
        <w:rPr/>
        <w:t>4: 177</w:t>
      </w:r>
    </w:p>
    <w:p>
      <w:pPr>
        <w:pStyle w:val="BodyText"/>
        <w:spacing w:before="5"/>
      </w:pPr>
    </w:p>
    <w:p>
      <w:pPr>
        <w:spacing w:line="276" w:lineRule="auto" w:before="0"/>
        <w:ind w:left="1300" w:right="659" w:hanging="720"/>
        <w:jc w:val="both"/>
        <w:rPr>
          <w:sz w:val="24"/>
        </w:rPr>
      </w:pPr>
      <w:r>
        <w:rPr>
          <w:sz w:val="24"/>
        </w:rPr>
        <w:t>Emeje, M.O. (2004). Effect of two surfactants and mode of incorporation on the compaction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hot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Ficus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forssak.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Nutraceutical,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medicinal foods,</w:t>
      </w:r>
      <w:r>
        <w:rPr>
          <w:i/>
          <w:spacing w:val="1"/>
          <w:sz w:val="24"/>
        </w:rPr>
        <w:t> </w:t>
      </w:r>
      <w:r>
        <w:rPr>
          <w:sz w:val="24"/>
        </w:rPr>
        <w:t>4(3): 147-154.</w:t>
      </w:r>
    </w:p>
    <w:p>
      <w:pPr>
        <w:spacing w:before="1"/>
        <w:ind w:left="580" w:right="0" w:firstLine="0"/>
        <w:jc w:val="both"/>
        <w:rPr>
          <w:sz w:val="24"/>
        </w:rPr>
      </w:pPr>
      <w:r>
        <w:rPr>
          <w:sz w:val="24"/>
        </w:rPr>
        <w:t>Evans,</w:t>
      </w:r>
      <w:r>
        <w:rPr>
          <w:spacing w:val="-1"/>
          <w:sz w:val="24"/>
        </w:rPr>
        <w:t> </w:t>
      </w:r>
      <w:r>
        <w:rPr>
          <w:sz w:val="24"/>
        </w:rPr>
        <w:t>W. C.</w:t>
      </w:r>
      <w:r>
        <w:rPr>
          <w:spacing w:val="-1"/>
          <w:sz w:val="24"/>
        </w:rPr>
        <w:t> </w:t>
      </w:r>
      <w:r>
        <w:rPr>
          <w:sz w:val="24"/>
        </w:rPr>
        <w:t>(1989).</w:t>
      </w:r>
      <w:r>
        <w:rPr>
          <w:spacing w:val="2"/>
          <w:sz w:val="24"/>
        </w:rPr>
        <w:t> </w:t>
      </w:r>
      <w:r>
        <w:rPr>
          <w:i/>
          <w:sz w:val="24"/>
        </w:rPr>
        <w:t>Trease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Evan’s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Pharmacognosy</w:t>
      </w:r>
      <w:r>
        <w:rPr>
          <w:sz w:val="24"/>
        </w:rPr>
        <w:t>. 13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Bailliere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Tindall,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London.</w:t>
      </w:r>
    </w:p>
    <w:p>
      <w:pPr>
        <w:pStyle w:val="BodyText"/>
        <w:spacing w:before="41"/>
        <w:ind w:left="1300"/>
        <w:jc w:val="both"/>
      </w:pPr>
      <w:r>
        <w:rPr/>
        <w:t>Pp.</w:t>
      </w:r>
      <w:r>
        <w:rPr>
          <w:spacing w:val="-1"/>
        </w:rPr>
        <w:t> </w:t>
      </w:r>
      <w:r>
        <w:rPr/>
        <w:t>57-770.</w:t>
      </w:r>
    </w:p>
    <w:p>
      <w:pPr>
        <w:spacing w:line="276" w:lineRule="auto" w:before="43"/>
        <w:ind w:left="1300" w:right="656" w:hanging="720"/>
        <w:jc w:val="both"/>
        <w:rPr>
          <w:sz w:val="24"/>
        </w:rPr>
      </w:pPr>
      <w:r>
        <w:rPr>
          <w:sz w:val="24"/>
        </w:rPr>
        <w:t>Evans, W. C. (1996).</w:t>
      </w:r>
      <w:r>
        <w:rPr>
          <w:i/>
          <w:sz w:val="24"/>
        </w:rPr>
        <w:t>Trease and Evan’s Pharmacognosy</w:t>
      </w:r>
      <w:r>
        <w:rPr>
          <w:sz w:val="24"/>
        </w:rPr>
        <w:t>. 14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edition. W.B Sanders company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London. Pp 15-77.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00" w:right="657" w:hanging="720"/>
        <w:jc w:val="both"/>
      </w:pPr>
      <w:r>
        <w:rPr/>
        <w:t>Farmer, S. (2010). Lecture on gastrointestinal pharmacology (Pharmacology video). College of</w:t>
      </w:r>
      <w:r>
        <w:rPr>
          <w:spacing w:val="1"/>
        </w:rPr>
        <w:t> </w:t>
      </w:r>
      <w:r>
        <w:rPr/>
        <w:t>Maui,</w:t>
      </w:r>
      <w:r>
        <w:rPr>
          <w:spacing w:val="-1"/>
        </w:rPr>
        <w:t> </w:t>
      </w:r>
      <w:r>
        <w:rPr/>
        <w:t>Maui. Hawaii.http:/</w:t>
      </w:r>
      <w:hyperlink r:id="rId31">
        <w:r>
          <w:rPr/>
          <w:t>www.lulu.com/paperback/pharm-203/16453897</w:t>
        </w:r>
      </w:hyperlink>
    </w:p>
    <w:p>
      <w:pPr>
        <w:pStyle w:val="BodyText"/>
        <w:rPr>
          <w:sz w:val="21"/>
        </w:rPr>
      </w:pPr>
    </w:p>
    <w:p>
      <w:pPr>
        <w:pStyle w:val="BodyText"/>
        <w:ind w:left="580"/>
        <w:jc w:val="both"/>
        <w:rPr>
          <w:i/>
        </w:rPr>
      </w:pPr>
      <w:r>
        <w:rPr/>
        <w:t>Fashner,</w:t>
      </w:r>
      <w:r>
        <w:rPr>
          <w:spacing w:val="9"/>
        </w:rPr>
        <w:t> </w:t>
      </w:r>
      <w:r>
        <w:rPr/>
        <w:t>J.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Gitu,</w:t>
      </w:r>
      <w:r>
        <w:rPr>
          <w:spacing w:val="11"/>
        </w:rPr>
        <w:t> </w:t>
      </w:r>
      <w:r>
        <w:rPr/>
        <w:t>A.C.</w:t>
      </w:r>
      <w:r>
        <w:rPr>
          <w:spacing w:val="13"/>
        </w:rPr>
        <w:t> </w:t>
      </w:r>
      <w:r>
        <w:rPr/>
        <w:t>(2015)</w:t>
      </w:r>
      <w:r>
        <w:rPr>
          <w:i/>
        </w:rPr>
        <w:t>.</w:t>
      </w:r>
      <w:r>
        <w:rPr>
          <w:i/>
          <w:spacing w:val="11"/>
        </w:rPr>
        <w:t> </w:t>
      </w:r>
      <w:r>
        <w:rPr/>
        <w:t>Diagnosis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peptic</w:t>
      </w:r>
      <w:r>
        <w:rPr>
          <w:spacing w:val="9"/>
        </w:rPr>
        <w:t> </w:t>
      </w:r>
      <w:r>
        <w:rPr/>
        <w:t>ulcer</w:t>
      </w:r>
      <w:r>
        <w:rPr>
          <w:spacing w:val="10"/>
        </w:rPr>
        <w:t> </w:t>
      </w:r>
      <w:r>
        <w:rPr/>
        <w:t>disease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>
          <w:i/>
        </w:rPr>
        <w:t>H</w:t>
      </w:r>
      <w:r>
        <w:rPr>
          <w:i/>
          <w:spacing w:val="9"/>
        </w:rPr>
        <w:t> </w:t>
      </w:r>
      <w:r>
        <w:rPr>
          <w:i/>
        </w:rPr>
        <w:t>pylori.</w:t>
      </w:r>
    </w:p>
    <w:p>
      <w:pPr>
        <w:spacing w:before="41"/>
        <w:ind w:left="1300" w:right="0" w:firstLine="0"/>
        <w:jc w:val="both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Physician.</w:t>
      </w:r>
      <w:r>
        <w:rPr>
          <w:i/>
          <w:spacing w:val="-1"/>
          <w:sz w:val="24"/>
        </w:rPr>
        <w:t> </w:t>
      </w:r>
      <w:r>
        <w:rPr>
          <w:sz w:val="24"/>
        </w:rPr>
        <w:t>91(4):</w:t>
      </w:r>
      <w:r>
        <w:rPr>
          <w:spacing w:val="-1"/>
          <w:sz w:val="24"/>
        </w:rPr>
        <w:t> </w:t>
      </w:r>
      <w:r>
        <w:rPr>
          <w:sz w:val="24"/>
        </w:rPr>
        <w:t>236–242.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276" w:lineRule="auto" w:before="72"/>
        <w:ind w:left="1300" w:right="654" w:hanging="720"/>
        <w:jc w:val="both"/>
      </w:pPr>
      <w:r>
        <w:rPr/>
        <w:t>Garbella,</w:t>
      </w:r>
      <w:r>
        <w:rPr>
          <w:spacing w:val="1"/>
        </w:rPr>
        <w:t> </w:t>
      </w:r>
      <w:r>
        <w:rPr/>
        <w:t>E., Catapano, G., Pratali, I. L</w:t>
      </w:r>
      <w:r>
        <w:rPr>
          <w:spacing w:val="1"/>
        </w:rPr>
        <w:t> </w:t>
      </w:r>
      <w:r>
        <w:rPr/>
        <w:t>Pingitore A,</w:t>
      </w:r>
      <w:r>
        <w:rPr>
          <w:spacing w:val="1"/>
        </w:rPr>
        <w:t> </w:t>
      </w:r>
      <w:r>
        <w:rPr/>
        <w:t>(2011). Pulmonary Edema in Healthy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>
          <w:i/>
        </w:rPr>
        <w:t>Pulmonary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275857,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/>
        <w:t>https:/</w:t>
      </w:r>
      <w:hyperlink r:id="rId32">
        <w:r>
          <w:rPr/>
          <w:t>/www.hindawi.com/journals/pm/2011/275857/</w:t>
        </w:r>
      </w:hyperlink>
      <w:r>
        <w:rPr/>
        <w:t>.</w:t>
      </w:r>
    </w:p>
    <w:p>
      <w:pPr>
        <w:pStyle w:val="BodyText"/>
        <w:spacing w:before="5"/>
      </w:pPr>
    </w:p>
    <w:p>
      <w:pPr>
        <w:pStyle w:val="BodyText"/>
        <w:spacing w:line="276" w:lineRule="auto" w:before="1"/>
        <w:ind w:left="1300" w:right="657" w:hanging="720"/>
        <w:jc w:val="both"/>
        <w:rPr>
          <w:i/>
        </w:rPr>
      </w:pPr>
      <w:r>
        <w:rPr/>
        <w:t>Geyid,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Abebe,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Debella,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Makonnen,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Aberra,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Teka,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Wing,</w:t>
      </w:r>
      <w:r>
        <w:rPr>
          <w:spacing w:val="1"/>
        </w:rPr>
        <w:t> </w:t>
      </w:r>
      <w:r>
        <w:rPr/>
        <w:t>D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(2005).</w:t>
      </w:r>
      <w:r>
        <w:rPr>
          <w:spacing w:val="-57"/>
        </w:rPr>
        <w:t> </w:t>
      </w:r>
      <w:r>
        <w:rPr/>
        <w:t>Screening of medicinal plants of Ethiopia for their anti-microbial properties and chemical</w:t>
      </w:r>
      <w:r>
        <w:rPr>
          <w:spacing w:val="-57"/>
        </w:rPr>
        <w:t> </w:t>
      </w:r>
      <w:r>
        <w:rPr/>
        <w:t>profiles.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, 97: 421-427</w:t>
      </w:r>
      <w:r>
        <w:rPr>
          <w:i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spacing w:line="276" w:lineRule="auto" w:before="0"/>
        <w:ind w:left="1300" w:right="655" w:hanging="720"/>
        <w:jc w:val="both"/>
        <w:rPr>
          <w:sz w:val="24"/>
        </w:rPr>
      </w:pPr>
      <w:r>
        <w:rPr>
          <w:sz w:val="24"/>
        </w:rPr>
        <w:t>Gopinathan, S. and Naveenraj, D. (2013). Gastroprotective and anti-ulcer activity of </w:t>
      </w:r>
      <w:r>
        <w:rPr>
          <w:i/>
          <w:sz w:val="24"/>
        </w:rPr>
        <w:t>Aloe Vera</w:t>
      </w:r>
      <w:r>
        <w:rPr>
          <w:i/>
          <w:spacing w:val="1"/>
          <w:sz w:val="24"/>
        </w:rPr>
        <w:t> </w:t>
      </w:r>
      <w:r>
        <w:rPr>
          <w:sz w:val="24"/>
        </w:rPr>
        <w:t>juice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Carica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papaya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ulcer.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 Research</w:t>
      </w:r>
      <w:r>
        <w:rPr>
          <w:sz w:val="24"/>
        </w:rPr>
        <w:t>, 5(1): 43-46.</w:t>
      </w:r>
    </w:p>
    <w:p>
      <w:pPr>
        <w:pStyle w:val="BodyText"/>
        <w:spacing w:before="6"/>
      </w:pPr>
    </w:p>
    <w:p>
      <w:pPr>
        <w:spacing w:line="237" w:lineRule="auto" w:before="0"/>
        <w:ind w:left="1300" w:right="656" w:hanging="720"/>
        <w:jc w:val="both"/>
        <w:rPr>
          <w:sz w:val="24"/>
        </w:rPr>
      </w:pPr>
      <w:hyperlink r:id="rId33">
        <w:r>
          <w:rPr>
            <w:sz w:val="24"/>
          </w:rPr>
          <w:t>Graber, M. </w:t>
        </w:r>
      </w:hyperlink>
      <w:r>
        <w:rPr>
          <w:sz w:val="24"/>
        </w:rPr>
        <w:t>and </w:t>
      </w:r>
      <w:hyperlink r:id="rId34">
        <w:r>
          <w:rPr>
            <w:sz w:val="24"/>
          </w:rPr>
          <w:t>Corish, D</w:t>
        </w:r>
      </w:hyperlink>
      <w:r>
        <w:rPr>
          <w:sz w:val="24"/>
        </w:rPr>
        <w:t>. (1991). The electrolytes in hyponatremia. </w:t>
      </w:r>
      <w:r>
        <w:rPr>
          <w:i/>
          <w:sz w:val="24"/>
        </w:rPr>
        <w:t>American Journal of Kidney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Disease,</w:t>
      </w:r>
      <w:r>
        <w:rPr>
          <w:i/>
          <w:spacing w:val="-1"/>
          <w:sz w:val="24"/>
        </w:rPr>
        <w:t> </w:t>
      </w:r>
      <w:r>
        <w:rPr>
          <w:sz w:val="24"/>
        </w:rPr>
        <w:t>18(5):527-45.</w:t>
      </w:r>
    </w:p>
    <w:p>
      <w:pPr>
        <w:pStyle w:val="BodyText"/>
        <w:spacing w:before="8"/>
      </w:pPr>
    </w:p>
    <w:p>
      <w:pPr>
        <w:pStyle w:val="BodyText"/>
        <w:spacing w:line="276" w:lineRule="auto"/>
        <w:ind w:left="1300" w:right="656" w:hanging="720"/>
        <w:jc w:val="both"/>
      </w:pPr>
      <w:r>
        <w:rPr/>
        <w:t>Gulia, Y. and Choudhary, M. (2011) Peptic Ulcer Disease: A Review. </w:t>
      </w:r>
      <w:r>
        <w:rPr>
          <w:i/>
        </w:rPr>
        <w:t>Pharmacologyonline </w:t>
      </w:r>
      <w:r>
        <w:rPr/>
        <w:t>3:</w:t>
      </w:r>
      <w:r>
        <w:rPr>
          <w:spacing w:val="1"/>
        </w:rPr>
        <w:t> </w:t>
      </w:r>
      <w:r>
        <w:rPr/>
        <w:t>48-70.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300" w:right="656" w:hanging="720"/>
        <w:jc w:val="both"/>
        <w:rPr>
          <w:sz w:val="24"/>
        </w:rPr>
      </w:pPr>
      <w:r>
        <w:rPr>
          <w:sz w:val="24"/>
        </w:rPr>
        <w:t>Guyton, A. C. and Hall, J. E. (2006).</w:t>
      </w:r>
      <w:r>
        <w:rPr>
          <w:spacing w:val="1"/>
          <w:sz w:val="24"/>
        </w:rPr>
        <w:t> </w:t>
      </w:r>
      <w:r>
        <w:rPr>
          <w:i/>
          <w:sz w:val="24"/>
        </w:rPr>
        <w:t>Textbook of Medical Physiology </w:t>
      </w:r>
      <w:r>
        <w:rPr>
          <w:sz w:val="24"/>
        </w:rPr>
        <w:t>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 Elsevier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Saunders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 819-824.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00" w:right="656" w:hanging="720"/>
        <w:jc w:val="both"/>
      </w:pPr>
      <w:r>
        <w:rPr/>
        <w:t>Haung J. Q., Sridhar, S. and Hunt R. H. (2002). Role of </w:t>
      </w:r>
      <w:r>
        <w:rPr>
          <w:i/>
        </w:rPr>
        <w:t>Helicobacter pylori </w:t>
      </w:r>
      <w:r>
        <w:rPr/>
        <w:t>infection and non</w:t>
      </w:r>
      <w:r>
        <w:rPr>
          <w:spacing w:val="1"/>
        </w:rPr>
        <w:t> </w:t>
      </w:r>
      <w:r>
        <w:rPr/>
        <w:t>steriodal anti-inflammatory drugs in peptic-ulcer disease a meta analysis. </w:t>
      </w:r>
      <w:r>
        <w:rPr>
          <w:i/>
        </w:rPr>
        <w:t>Lancet, </w:t>
      </w:r>
      <w:r>
        <w:rPr/>
        <w:t>359:1</w:t>
      </w:r>
      <w:r>
        <w:rPr>
          <w:spacing w:val="1"/>
        </w:rPr>
        <w:t> </w:t>
      </w:r>
      <w:r>
        <w:rPr/>
        <w:t>4-22.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00" w:right="656" w:hanging="720"/>
        <w:jc w:val="both"/>
      </w:pPr>
      <w:r>
        <w:rPr/>
        <w:t>Hawkey, C. J. and Langman, M .J. (2003) Non-steroidal anti-inflammatory drugs: overall risks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COX-2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proton</w:t>
      </w:r>
      <w:r>
        <w:rPr>
          <w:spacing w:val="60"/>
        </w:rPr>
        <w:t> </w:t>
      </w:r>
      <w:r>
        <w:rPr/>
        <w:t>pump</w:t>
      </w:r>
      <w:r>
        <w:rPr>
          <w:spacing w:val="1"/>
        </w:rPr>
        <w:t> </w:t>
      </w:r>
      <w:r>
        <w:rPr/>
        <w:t>inhibitors.</w:t>
      </w:r>
      <w:r>
        <w:rPr>
          <w:spacing w:val="-1"/>
        </w:rPr>
        <w:t> </w:t>
      </w:r>
      <w:r>
        <w:rPr>
          <w:i/>
        </w:rPr>
        <w:t>Gut</w:t>
      </w:r>
      <w:r>
        <w:rPr/>
        <w:t>, 52: 600–608.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00" w:right="656" w:hanging="720"/>
        <w:jc w:val="both"/>
        <w:rPr>
          <w:sz w:val="24"/>
        </w:rPr>
      </w:pPr>
      <w:r>
        <w:rPr>
          <w:sz w:val="24"/>
        </w:rPr>
        <w:t>Hawkey, C. J., Karrasch, J. A., Szczepañski, L</w:t>
      </w:r>
      <w:r>
        <w:rPr>
          <w:i/>
          <w:sz w:val="24"/>
        </w:rPr>
        <w:t>., Walker, D. G., Barkun, A., Anthony, J. S.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Neville,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 Y. </w:t>
      </w:r>
      <w:r>
        <w:rPr>
          <w:sz w:val="24"/>
        </w:rPr>
        <w:t>(1998). "Omeprazole compared with misoprostol for ulcers associated with</w:t>
      </w:r>
      <w:r>
        <w:rPr>
          <w:spacing w:val="-57"/>
          <w:sz w:val="24"/>
        </w:rPr>
        <w:t> </w:t>
      </w:r>
      <w:r>
        <w:rPr>
          <w:sz w:val="24"/>
        </w:rPr>
        <w:t>nonsteroidal</w:t>
      </w:r>
      <w:r>
        <w:rPr>
          <w:spacing w:val="1"/>
          <w:sz w:val="24"/>
        </w:rPr>
        <w:t> </w:t>
      </w:r>
      <w:r>
        <w:rPr>
          <w:sz w:val="24"/>
        </w:rPr>
        <w:t>antiinflammatory</w:t>
      </w:r>
      <w:r>
        <w:rPr>
          <w:spacing w:val="1"/>
          <w:sz w:val="24"/>
        </w:rPr>
        <w:t> </w:t>
      </w:r>
      <w:r>
        <w:rPr>
          <w:sz w:val="24"/>
        </w:rPr>
        <w:t>drugs.</w:t>
      </w:r>
      <w:r>
        <w:rPr>
          <w:spacing w:val="1"/>
          <w:sz w:val="24"/>
        </w:rPr>
        <w:t> </w:t>
      </w:r>
      <w:r>
        <w:rPr>
          <w:sz w:val="24"/>
        </w:rPr>
        <w:t>Omeprazole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1"/>
          <w:sz w:val="24"/>
        </w:rPr>
        <w:t> </w:t>
      </w:r>
      <w:r>
        <w:rPr>
          <w:sz w:val="24"/>
        </w:rPr>
        <w:t>Misoprostol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NSAID-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Ulcer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(OMNIUM)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Group".</w:t>
      </w:r>
      <w:r>
        <w:rPr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1"/>
          <w:sz w:val="24"/>
        </w:rPr>
        <w:t> </w:t>
      </w:r>
      <w:r>
        <w:rPr>
          <w:sz w:val="24"/>
        </w:rPr>
        <w:t>338 (11): 727–34.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580"/>
        <w:jc w:val="both"/>
      </w:pPr>
      <w:r>
        <w:rPr/>
        <w:t>Healthwise</w:t>
      </w:r>
      <w:r>
        <w:rPr>
          <w:spacing w:val="-3"/>
        </w:rPr>
        <w:t> </w:t>
      </w:r>
      <w:r>
        <w:rPr/>
        <w:t>Medical.</w:t>
      </w:r>
      <w:r>
        <w:rPr>
          <w:spacing w:val="-1"/>
        </w:rPr>
        <w:t> </w:t>
      </w:r>
      <w:r>
        <w:rPr/>
        <w:t>(2014)</w:t>
      </w:r>
      <w:r>
        <w:rPr>
          <w:spacing w:val="-1"/>
        </w:rPr>
        <w:t> </w:t>
      </w:r>
      <w:r>
        <w:rPr/>
        <w:t>Peptic</w:t>
      </w:r>
      <w:r>
        <w:rPr>
          <w:spacing w:val="-3"/>
        </w:rPr>
        <w:t> </w:t>
      </w:r>
      <w:r>
        <w:rPr/>
        <w:t>ulcer</w:t>
      </w:r>
      <w:r>
        <w:rPr>
          <w:spacing w:val="-1"/>
        </w:rPr>
        <w:t> </w:t>
      </w:r>
      <w:r>
        <w:rPr/>
        <w:t>treatmen</w:t>
      </w:r>
      <w:hyperlink r:id="rId35">
        <w:r>
          <w:rPr/>
          <w:t>t.www</w:t>
        </w:r>
      </w:hyperlink>
      <w:r>
        <w:rPr/>
        <w:t>.e</w:t>
      </w:r>
      <w:hyperlink r:id="rId35">
        <w:r>
          <w:rPr/>
          <w:t>medicinehealth.com</w:t>
        </w:r>
      </w:hyperlink>
    </w:p>
    <w:p>
      <w:pPr>
        <w:pStyle w:val="BodyText"/>
        <w:spacing w:before="6"/>
      </w:pPr>
    </w:p>
    <w:p>
      <w:pPr>
        <w:pStyle w:val="BodyText"/>
        <w:ind w:left="580"/>
        <w:jc w:val="both"/>
      </w:pPr>
      <w:r>
        <w:rPr/>
        <w:t>Ho,</w:t>
      </w:r>
      <w:r>
        <w:rPr>
          <w:spacing w:val="11"/>
        </w:rPr>
        <w:t> </w:t>
      </w:r>
      <w:r>
        <w:rPr/>
        <w:t>Y.,</w:t>
      </w:r>
      <w:r>
        <w:rPr>
          <w:spacing w:val="12"/>
        </w:rPr>
        <w:t> </w:t>
      </w:r>
      <w:r>
        <w:rPr/>
        <w:t>Chan,</w:t>
      </w:r>
      <w:r>
        <w:rPr>
          <w:spacing w:val="13"/>
        </w:rPr>
        <w:t> </w:t>
      </w:r>
      <w:r>
        <w:rPr/>
        <w:t>E</w:t>
      </w:r>
      <w:r>
        <w:rPr>
          <w:spacing w:val="11"/>
        </w:rPr>
        <w:t> </w:t>
      </w:r>
      <w:r>
        <w:rPr/>
        <w:t>W.,</w:t>
      </w:r>
      <w:r>
        <w:rPr>
          <w:spacing w:val="13"/>
        </w:rPr>
        <w:t> </w:t>
      </w:r>
      <w:r>
        <w:rPr/>
        <w:t>Man,</w:t>
      </w:r>
      <w:r>
        <w:rPr>
          <w:spacing w:val="13"/>
        </w:rPr>
        <w:t> </w:t>
      </w:r>
      <w:r>
        <w:rPr/>
        <w:t>K.</w:t>
      </w:r>
      <w:r>
        <w:rPr>
          <w:spacing w:val="12"/>
        </w:rPr>
        <w:t> </w:t>
      </w:r>
      <w:r>
        <w:rPr/>
        <w:t>K.,</w:t>
      </w:r>
      <w:r>
        <w:rPr>
          <w:spacing w:val="14"/>
        </w:rPr>
        <w:t> </w:t>
      </w:r>
      <w:r>
        <w:rPr/>
        <w:t>Lau</w:t>
      </w:r>
      <w:r>
        <w:rPr>
          <w:spacing w:val="13"/>
        </w:rPr>
        <w:t> </w:t>
      </w:r>
      <w:r>
        <w:rPr/>
        <w:t>W.</w:t>
      </w:r>
      <w:r>
        <w:rPr>
          <w:spacing w:val="13"/>
        </w:rPr>
        <w:t> </w:t>
      </w:r>
      <w:r>
        <w:rPr/>
        <w:t>C.,</w:t>
      </w:r>
      <w:r>
        <w:rPr>
          <w:spacing w:val="12"/>
        </w:rPr>
        <w:t> </w:t>
      </w:r>
      <w:r>
        <w:rPr/>
        <w:t>Laung,</w:t>
      </w:r>
      <w:r>
        <w:rPr>
          <w:spacing w:val="13"/>
        </w:rPr>
        <w:t> </w:t>
      </w:r>
      <w:r>
        <w:rPr/>
        <w:t>W.</w:t>
      </w:r>
      <w:r>
        <w:rPr>
          <w:spacing w:val="13"/>
        </w:rPr>
        <w:t> </w:t>
      </w:r>
      <w:r>
        <w:rPr/>
        <w:t>K.,</w:t>
      </w:r>
      <w:r>
        <w:rPr>
          <w:spacing w:val="12"/>
        </w:rPr>
        <w:t> </w:t>
      </w:r>
      <w:r>
        <w:rPr/>
        <w:t>Ho,</w:t>
      </w:r>
      <w:r>
        <w:rPr>
          <w:spacing w:val="14"/>
        </w:rPr>
        <w:t> </w:t>
      </w:r>
      <w:r>
        <w:rPr/>
        <w:t>L.</w:t>
      </w:r>
      <w:r>
        <w:rPr>
          <w:spacing w:val="13"/>
        </w:rPr>
        <w:t> </w:t>
      </w:r>
      <w:r>
        <w:rPr/>
        <w:t>M.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Wong,</w:t>
      </w:r>
      <w:r>
        <w:rPr>
          <w:spacing w:val="15"/>
        </w:rPr>
        <w:t> </w:t>
      </w:r>
      <w:r>
        <w:rPr/>
        <w:t>I.</w:t>
      </w:r>
      <w:r>
        <w:rPr>
          <w:spacing w:val="13"/>
        </w:rPr>
        <w:t> </w:t>
      </w:r>
      <w:r>
        <w:rPr/>
        <w:t>C.</w:t>
      </w:r>
      <w:r>
        <w:rPr>
          <w:spacing w:val="13"/>
        </w:rPr>
        <w:t> </w:t>
      </w:r>
      <w:r>
        <w:rPr/>
        <w:t>(2014).</w:t>
      </w:r>
    </w:p>
    <w:p>
      <w:pPr>
        <w:pStyle w:val="BodyText"/>
        <w:spacing w:line="276" w:lineRule="auto" w:before="41"/>
        <w:ind w:left="1300" w:right="656"/>
        <w:jc w:val="both"/>
      </w:pPr>
      <w:r>
        <w:rPr/>
        <w:t>Dosage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antagonist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prophylaxis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nonsteroidal anti inflammatory drugs associated ulcer.   A retrospective cohort study: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safety</w:t>
      </w:r>
      <w:r>
        <w:rPr>
          <w:spacing w:val="-5"/>
        </w:rPr>
        <w:t> </w:t>
      </w:r>
      <w:r>
        <w:rPr/>
        <w:t>37(9)</w:t>
      </w:r>
      <w:r>
        <w:rPr>
          <w:spacing w:val="-2"/>
        </w:rPr>
        <w:t> </w:t>
      </w:r>
      <w:r>
        <w:rPr/>
        <w:t>711-21</w:t>
      </w:r>
      <w:r>
        <w:rPr>
          <w:spacing w:val="4"/>
        </w:rPr>
        <w:t> </w:t>
      </w:r>
      <w:r>
        <w:rPr/>
        <w:t>In medicine.</w:t>
      </w:r>
      <w:r>
        <w:rPr>
          <w:spacing w:val="-1"/>
        </w:rPr>
        <w:t> </w:t>
      </w:r>
      <w:r>
        <w:rPr>
          <w:i/>
        </w:rPr>
        <w:t>Indian Journal of Pharmacology</w:t>
      </w:r>
      <w:r>
        <w:rPr/>
        <w:t>, 26: 1-12.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860" w:right="780"/>
        </w:sectPr>
      </w:pPr>
    </w:p>
    <w:p>
      <w:pPr>
        <w:spacing w:line="276" w:lineRule="auto" w:before="72"/>
        <w:ind w:left="1300" w:right="659" w:hanging="720"/>
        <w:jc w:val="both"/>
        <w:rPr>
          <w:sz w:val="24"/>
        </w:rPr>
      </w:pPr>
      <w:r>
        <w:rPr>
          <w:sz w:val="24"/>
        </w:rPr>
        <w:t>Holcombe, C., Tsimiri, S., Eldridge, J. and Jones, D. M. (1993). Prevalence of antibody to</w:t>
      </w:r>
      <w:r>
        <w:rPr>
          <w:spacing w:val="1"/>
          <w:sz w:val="24"/>
        </w:rPr>
        <w:t> </w:t>
      </w:r>
      <w:r>
        <w:rPr>
          <w:sz w:val="24"/>
        </w:rPr>
        <w:t>Helicobacter pylori in children in northern Nigeria. </w:t>
      </w:r>
      <w:r>
        <w:rPr>
          <w:i/>
          <w:sz w:val="24"/>
        </w:rPr>
        <w:t>Royal Society for Tropical 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Hygiene,</w:t>
      </w:r>
      <w:r>
        <w:rPr>
          <w:i/>
          <w:spacing w:val="-1"/>
          <w:sz w:val="24"/>
        </w:rPr>
        <w:t> </w:t>
      </w:r>
      <w:r>
        <w:rPr>
          <w:sz w:val="24"/>
        </w:rPr>
        <w:t>87(1)</w:t>
      </w:r>
      <w:r>
        <w:rPr>
          <w:spacing w:val="-2"/>
          <w:sz w:val="24"/>
        </w:rPr>
        <w:t> </w:t>
      </w:r>
      <w:r>
        <w:rPr>
          <w:sz w:val="24"/>
        </w:rPr>
        <w:t>19-21.</w:t>
      </w:r>
    </w:p>
    <w:p>
      <w:pPr>
        <w:pStyle w:val="BodyText"/>
        <w:spacing w:before="5"/>
      </w:pPr>
    </w:p>
    <w:p>
      <w:pPr>
        <w:spacing w:line="278" w:lineRule="auto" w:before="1"/>
        <w:ind w:left="1300" w:right="661" w:hanging="720"/>
        <w:jc w:val="both"/>
        <w:rPr>
          <w:sz w:val="24"/>
        </w:rPr>
      </w:pPr>
      <w:r>
        <w:rPr>
          <w:sz w:val="24"/>
        </w:rPr>
        <w:t>Humphrey, T.</w:t>
      </w:r>
      <w:r>
        <w:rPr>
          <w:spacing w:val="1"/>
          <w:sz w:val="24"/>
        </w:rPr>
        <w:t> </w:t>
      </w:r>
      <w:r>
        <w:rPr>
          <w:sz w:val="24"/>
        </w:rPr>
        <w:t>J. and Merritt, G. J. (1999). </w:t>
      </w:r>
      <w:hyperlink r:id="rId36">
        <w:r>
          <w:rPr>
            <w:sz w:val="24"/>
          </w:rPr>
          <w:t>"Review article: drug interactions with agents used to</w:t>
        </w:r>
      </w:hyperlink>
      <w:r>
        <w:rPr>
          <w:spacing w:val="-57"/>
          <w:sz w:val="24"/>
        </w:rPr>
        <w:t> </w:t>
      </w:r>
      <w:hyperlink r:id="rId36">
        <w:r>
          <w:rPr>
            <w:sz w:val="24"/>
          </w:rPr>
          <w:t>treat</w:t>
        </w:r>
        <w:r>
          <w:rPr>
            <w:spacing w:val="-1"/>
            <w:sz w:val="24"/>
          </w:rPr>
          <w:t> </w:t>
        </w:r>
        <w:r>
          <w:rPr>
            <w:sz w:val="24"/>
          </w:rPr>
          <w:t>acid-related</w:t>
        </w:r>
        <w:r>
          <w:rPr>
            <w:spacing w:val="-1"/>
            <w:sz w:val="24"/>
          </w:rPr>
          <w:t> </w:t>
        </w:r>
        <w:r>
          <w:rPr>
            <w:sz w:val="24"/>
          </w:rPr>
          <w:t>diseases"</w:t>
        </w:r>
        <w:r>
          <w:rPr>
            <w:i/>
            <w:sz w:val="24"/>
          </w:rPr>
          <w:t>.</w:t>
        </w:r>
      </w:hyperlink>
      <w:r>
        <w:rPr>
          <w:i/>
          <w:sz w:val="24"/>
        </w:rPr>
        <w:t> Alimentary.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Therapeutics,</w:t>
      </w:r>
      <w:r>
        <w:rPr>
          <w:i/>
          <w:spacing w:val="1"/>
          <w:sz w:val="24"/>
        </w:rPr>
        <w:t> </w:t>
      </w:r>
      <w:r>
        <w:rPr>
          <w:sz w:val="24"/>
        </w:rPr>
        <w:t>13(l3):</w:t>
      </w:r>
      <w:r>
        <w:rPr>
          <w:spacing w:val="-1"/>
          <w:sz w:val="24"/>
        </w:rPr>
        <w:t> </w:t>
      </w:r>
      <w:r>
        <w:rPr>
          <w:sz w:val="24"/>
        </w:rPr>
        <w:t>18–26.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1300" w:right="656" w:hanging="720"/>
        <w:jc w:val="both"/>
        <w:rPr>
          <w:sz w:val="24"/>
        </w:rPr>
      </w:pPr>
      <w:r>
        <w:rPr>
          <w:sz w:val="24"/>
        </w:rPr>
        <w:t>Irabor, D.O. (2005). An audit of peptic ulcer surgery in Ibadan, Nigeria. </w:t>
      </w:r>
      <w:r>
        <w:rPr>
          <w:i/>
          <w:sz w:val="24"/>
        </w:rPr>
        <w:t>West 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1"/>
          <w:sz w:val="24"/>
        </w:rPr>
        <w:t> </w:t>
      </w:r>
      <w:r>
        <w:rPr>
          <w:sz w:val="24"/>
        </w:rPr>
        <w:t>24(3): 242-5.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00" w:right="657" w:hanging="720"/>
        <w:jc w:val="both"/>
      </w:pPr>
      <w:r>
        <w:rPr/>
        <w:t>James, D. B.,</w:t>
      </w:r>
      <w:r>
        <w:rPr>
          <w:spacing w:val="1"/>
        </w:rPr>
        <w:t> </w:t>
      </w:r>
      <w:r>
        <w:rPr/>
        <w:t>Owolabi, A. O.,</w:t>
      </w:r>
      <w:r>
        <w:rPr>
          <w:spacing w:val="1"/>
        </w:rPr>
        <w:t> </w:t>
      </w:r>
      <w:r>
        <w:rPr/>
        <w:t>Ibiyeye, H., Magaji, J. and</w:t>
      </w:r>
      <w:r>
        <w:rPr>
          <w:spacing w:val="1"/>
        </w:rPr>
        <w:t> </w:t>
      </w:r>
      <w:r>
        <w:rPr/>
        <w:t>Ikugiyi, Y. A. (2008). Assessment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heamatological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Ximenia americana</w:t>
      </w:r>
      <w:r>
        <w:rPr>
          <w:i/>
          <w:spacing w:val="1"/>
        </w:rPr>
        <w:t> </w:t>
      </w:r>
      <w:r>
        <w:rPr/>
        <w:t>(Leaves, stem and</w:t>
      </w:r>
      <w:r>
        <w:rPr>
          <w:spacing w:val="1"/>
        </w:rPr>
        <w:t> </w:t>
      </w:r>
      <w:r>
        <w:rPr/>
        <w:t>root) extracts.</w:t>
      </w:r>
      <w:r>
        <w:rPr>
          <w:spacing w:val="60"/>
        </w:rPr>
        <w:t> </w:t>
      </w:r>
      <w:r>
        <w:rPr>
          <w:i/>
        </w:rPr>
        <w:t>African Journal of Biotechnology</w:t>
      </w:r>
      <w:r>
        <w:rPr/>
        <w:t>,</w:t>
      </w:r>
      <w:r>
        <w:rPr>
          <w:spacing w:val="-57"/>
        </w:rPr>
        <w:t> </w:t>
      </w:r>
      <w:r>
        <w:rPr/>
        <w:t>7: 4274-4278.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8" w:lineRule="auto"/>
        <w:ind w:left="1300" w:right="660" w:hanging="720"/>
        <w:jc w:val="both"/>
      </w:pPr>
      <w:r>
        <w:rPr/>
        <w:t>Joseph, L. D., Mercedes, G. and Colomina, T. (2000). Risk of aluminium exposure during</w:t>
      </w:r>
      <w:r>
        <w:rPr>
          <w:spacing w:val="1"/>
        </w:rPr>
        <w:t> </w:t>
      </w:r>
      <w:r>
        <w:rPr/>
        <w:t>pregnancy.</w:t>
      </w:r>
      <w:r>
        <w:rPr>
          <w:spacing w:val="59"/>
        </w:rPr>
        <w:t> </w:t>
      </w:r>
      <w:r>
        <w:rPr>
          <w:i/>
        </w:rPr>
        <w:t>Contributions to Science,</w:t>
      </w:r>
      <w:r>
        <w:rPr>
          <w:i/>
          <w:spacing w:val="1"/>
        </w:rPr>
        <w:t> </w:t>
      </w:r>
      <w:r>
        <w:rPr/>
        <w:t>1(4): 479-487.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1"/>
        <w:ind w:left="1300" w:right="659" w:hanging="720"/>
        <w:jc w:val="both"/>
        <w:rPr>
          <w:sz w:val="24"/>
        </w:rPr>
      </w:pPr>
      <w:r>
        <w:rPr>
          <w:sz w:val="24"/>
        </w:rPr>
        <w:t>Katzung, B. G. (2004). </w:t>
      </w:r>
      <w:r>
        <w:rPr>
          <w:i/>
          <w:sz w:val="24"/>
        </w:rPr>
        <w:t>Basic and Clinical Pharmacology</w:t>
      </w:r>
      <w:r>
        <w:rPr>
          <w:sz w:val="24"/>
        </w:rPr>
        <w:t>. 9th ed. McGraw Hill Publications,</w:t>
      </w:r>
      <w:r>
        <w:rPr>
          <w:spacing w:val="1"/>
          <w:sz w:val="24"/>
        </w:rPr>
        <w:t> </w:t>
      </w:r>
      <w:r>
        <w:rPr>
          <w:sz w:val="24"/>
        </w:rPr>
        <w:t>Pp.1034-43.</w:t>
      </w:r>
    </w:p>
    <w:p>
      <w:pPr>
        <w:pStyle w:val="BodyText"/>
        <w:spacing w:before="1"/>
      </w:pPr>
    </w:p>
    <w:p>
      <w:pPr>
        <w:pStyle w:val="BodyText"/>
        <w:ind w:left="1300" w:right="656" w:hanging="720"/>
        <w:jc w:val="both"/>
      </w:pPr>
      <w:r>
        <w:rPr/>
        <w:t>Kawamura, N., Ito, Y., Sasaki, M.,</w:t>
      </w:r>
      <w:r>
        <w:rPr>
          <w:spacing w:val="1"/>
        </w:rPr>
        <w:t> </w:t>
      </w:r>
      <w:r>
        <w:rPr/>
        <w:t>Iida, A.,</w:t>
      </w:r>
      <w:r>
        <w:rPr>
          <w:spacing w:val="1"/>
        </w:rPr>
        <w:t> </w:t>
      </w:r>
      <w:r>
        <w:rPr/>
        <w:t>Mizuno, M.,</w:t>
      </w:r>
      <w:r>
        <w:rPr>
          <w:spacing w:val="1"/>
        </w:rPr>
        <w:t> </w:t>
      </w:r>
      <w:r>
        <w:rPr/>
        <w:t>Ogasawara, M., Funaki, Y. and</w:t>
      </w:r>
      <w:r>
        <w:rPr>
          <w:spacing w:val="1"/>
        </w:rPr>
        <w:t> </w:t>
      </w:r>
      <w:r>
        <w:rPr/>
        <w:t>Kasugai, K. (2013). Low-dose aspirin-associated upper gastric and duodenal ulcers in</w:t>
      </w:r>
      <w:r>
        <w:rPr>
          <w:spacing w:val="1"/>
        </w:rPr>
        <w:t> </w:t>
      </w:r>
      <w:r>
        <w:rPr/>
        <w:t>Japanese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history of</w:t>
      </w:r>
      <w:r>
        <w:rPr>
          <w:spacing w:val="1"/>
        </w:rPr>
        <w:t> </w:t>
      </w:r>
      <w:r>
        <w:rPr/>
        <w:t>peptic ulcers.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Central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Notes, </w:t>
      </w:r>
      <w:r>
        <w:rPr/>
        <w:t>6:455-464.</w:t>
      </w:r>
    </w:p>
    <w:p>
      <w:pPr>
        <w:pStyle w:val="BodyText"/>
        <w:spacing w:before="7"/>
      </w:pPr>
    </w:p>
    <w:p>
      <w:pPr>
        <w:spacing w:line="276" w:lineRule="auto" w:before="1"/>
        <w:ind w:left="1300" w:right="664" w:hanging="720"/>
        <w:jc w:val="both"/>
        <w:rPr>
          <w:sz w:val="24"/>
        </w:rPr>
      </w:pPr>
      <w:r>
        <w:rPr>
          <w:sz w:val="24"/>
        </w:rPr>
        <w:t>Korman, M. G., Bolin, T. D., Szabo, S., Hunt, R. H., Marks, I. N.,</w:t>
      </w:r>
      <w:r>
        <w:rPr>
          <w:spacing w:val="1"/>
          <w:sz w:val="24"/>
        </w:rPr>
        <w:t> </w:t>
      </w:r>
      <w:r>
        <w:rPr>
          <w:sz w:val="24"/>
        </w:rPr>
        <w:t>Glise, H. (1994). “Sucralfate: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Bangkok</w:t>
      </w:r>
      <w:r>
        <w:rPr>
          <w:spacing w:val="1"/>
          <w:sz w:val="24"/>
        </w:rPr>
        <w:t> </w:t>
      </w:r>
      <w:r>
        <w:rPr>
          <w:sz w:val="24"/>
        </w:rPr>
        <w:t>review”.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Gastroenterology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Hepatology,</w:t>
      </w:r>
      <w:r>
        <w:rPr>
          <w:i/>
          <w:spacing w:val="1"/>
          <w:sz w:val="24"/>
        </w:rPr>
        <w:t> </w:t>
      </w:r>
      <w:r>
        <w:rPr>
          <w:sz w:val="24"/>
        </w:rPr>
        <w:t>9(4): 412–415.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right="84"/>
        <w:jc w:val="center"/>
      </w:pPr>
      <w:r>
        <w:rPr/>
        <w:t>Lall,</w:t>
      </w:r>
      <w:r>
        <w:rPr>
          <w:spacing w:val="20"/>
        </w:rPr>
        <w:t> </w:t>
      </w:r>
      <w:r>
        <w:rPr/>
        <w:t>N.</w:t>
      </w:r>
      <w:r>
        <w:rPr>
          <w:spacing w:val="42"/>
        </w:rPr>
        <w:t> </w:t>
      </w:r>
      <w:r>
        <w:rPr/>
        <w:t>and</w:t>
      </w:r>
      <w:r>
        <w:rPr>
          <w:spacing w:val="20"/>
        </w:rPr>
        <w:t> </w:t>
      </w:r>
      <w:r>
        <w:rPr/>
        <w:t>Kishore,</w:t>
      </w:r>
      <w:r>
        <w:rPr>
          <w:spacing w:val="20"/>
        </w:rPr>
        <w:t> </w:t>
      </w:r>
      <w:r>
        <w:rPr/>
        <w:t>N.</w:t>
      </w:r>
      <w:r>
        <w:rPr>
          <w:spacing w:val="20"/>
        </w:rPr>
        <w:t> </w:t>
      </w:r>
      <w:r>
        <w:rPr/>
        <w:t>(2014).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plants</w:t>
      </w:r>
      <w:r>
        <w:rPr>
          <w:spacing w:val="20"/>
        </w:rPr>
        <w:t> </w:t>
      </w:r>
      <w:r>
        <w:rPr/>
        <w:t>used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skin</w:t>
      </w:r>
      <w:r>
        <w:rPr>
          <w:spacing w:val="21"/>
        </w:rPr>
        <w:t> </w:t>
      </w:r>
      <w:r>
        <w:rPr/>
        <w:t>care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South</w:t>
      </w:r>
      <w:r>
        <w:rPr>
          <w:spacing w:val="16"/>
        </w:rPr>
        <w:t> </w:t>
      </w:r>
      <w:r>
        <w:rPr/>
        <w:t>Africa</w:t>
      </w:r>
      <w:r>
        <w:rPr>
          <w:spacing w:val="19"/>
        </w:rPr>
        <w:t> </w:t>
      </w:r>
      <w:r>
        <w:rPr/>
        <w:t>fully</w:t>
      </w:r>
      <w:r>
        <w:rPr>
          <w:spacing w:val="15"/>
        </w:rPr>
        <w:t> </w:t>
      </w:r>
      <w:r>
        <w:rPr/>
        <w:t>explored?</w:t>
      </w:r>
    </w:p>
    <w:p>
      <w:pPr>
        <w:spacing w:before="40"/>
        <w:ind w:left="0" w:right="123" w:firstLine="0"/>
        <w:jc w:val="center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homepage: </w:t>
      </w:r>
      <w:hyperlink r:id="rId37">
        <w:r>
          <w:rPr>
            <w:sz w:val="24"/>
          </w:rPr>
          <w:t>www.elsevier.com/locate/jep</w:t>
        </w:r>
      </w:hyperlink>
      <w:r>
        <w:rPr>
          <w:sz w:val="24"/>
        </w:rPr>
        <w:t>.</w:t>
      </w:r>
    </w:p>
    <w:p>
      <w:pPr>
        <w:pStyle w:val="BodyText"/>
        <w:spacing w:line="278" w:lineRule="auto" w:before="41"/>
        <w:ind w:left="1300" w:right="654" w:hanging="720"/>
      </w:pPr>
      <w:r>
        <w:rPr/>
        <w:t>Lans, S. H., Stein, I. F. and Mayer, K. A. (1953). Electrolyte abnormalities in pylorus obstruction</w:t>
      </w:r>
      <w:r>
        <w:rPr>
          <w:spacing w:val="-57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peptic</w:t>
      </w:r>
      <w:r>
        <w:rPr>
          <w:spacing w:val="-1"/>
        </w:rPr>
        <w:t> </w:t>
      </w:r>
      <w:r>
        <w:rPr/>
        <w:t>ulcer</w:t>
      </w:r>
      <w:r>
        <w:rPr>
          <w:spacing w:val="-1"/>
        </w:rPr>
        <w:t> </w:t>
      </w:r>
      <w:r>
        <w:rPr/>
        <w:t>or gastric</w:t>
      </w:r>
      <w:r>
        <w:rPr>
          <w:spacing w:val="-2"/>
        </w:rPr>
        <w:t> </w:t>
      </w:r>
      <w:r>
        <w:rPr/>
        <w:t>carcinoma.</w:t>
      </w:r>
      <w:r>
        <w:rPr>
          <w:spacing w:val="5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 Surgery</w:t>
      </w:r>
      <w:r>
        <w:rPr/>
        <w:t>,</w:t>
      </w:r>
      <w:r>
        <w:rPr>
          <w:spacing w:val="-1"/>
        </w:rPr>
        <w:t> </w:t>
      </w:r>
      <w:r>
        <w:rPr/>
        <w:t>135(4): 441-453.</w:t>
      </w:r>
    </w:p>
    <w:p>
      <w:pPr>
        <w:pStyle w:val="BodyText"/>
        <w:spacing w:line="272" w:lineRule="exact"/>
        <w:ind w:left="580"/>
      </w:pPr>
      <w:r>
        <w:rPr/>
        <w:t>Liu,</w:t>
      </w:r>
      <w:r>
        <w:rPr>
          <w:spacing w:val="14"/>
        </w:rPr>
        <w:t> </w:t>
      </w:r>
      <w:r>
        <w:rPr/>
        <w:t>N.</w:t>
      </w:r>
      <w:r>
        <w:rPr>
          <w:spacing w:val="15"/>
        </w:rPr>
        <w:t> </w:t>
      </w:r>
      <w:r>
        <w:rPr/>
        <w:t>J.,</w:t>
      </w:r>
      <w:r>
        <w:rPr>
          <w:spacing w:val="34"/>
        </w:rPr>
        <w:t> </w:t>
      </w:r>
      <w:r>
        <w:rPr/>
        <w:t>Lee,</w:t>
      </w:r>
      <w:r>
        <w:rPr>
          <w:spacing w:val="15"/>
        </w:rPr>
        <w:t> </w:t>
      </w:r>
      <w:r>
        <w:rPr/>
        <w:t>C.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Tang,</w:t>
      </w:r>
      <w:r>
        <w:rPr>
          <w:spacing w:val="15"/>
        </w:rPr>
        <w:t> </w:t>
      </w:r>
      <w:r>
        <w:rPr/>
        <w:t>J.</w:t>
      </w:r>
      <w:r>
        <w:rPr>
          <w:spacing w:val="15"/>
        </w:rPr>
        <w:t> </w:t>
      </w:r>
      <w:r>
        <w:rPr/>
        <w:t>H.,</w:t>
      </w:r>
      <w:r>
        <w:rPr>
          <w:spacing w:val="15"/>
        </w:rPr>
        <w:t> </w:t>
      </w:r>
      <w:r>
        <w:rPr/>
        <w:t>Cheng,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T.,</w:t>
      </w:r>
      <w:r>
        <w:rPr>
          <w:spacing w:val="17"/>
        </w:rPr>
        <w:t> </w:t>
      </w:r>
      <w:r>
        <w:rPr/>
        <w:t>Chu,</w:t>
      </w:r>
      <w:r>
        <w:rPr>
          <w:spacing w:val="15"/>
        </w:rPr>
        <w:t> </w:t>
      </w:r>
      <w:r>
        <w:rPr/>
        <w:t>Y.</w:t>
      </w:r>
      <w:r>
        <w:rPr>
          <w:spacing w:val="15"/>
        </w:rPr>
        <w:t> </w:t>
      </w:r>
      <w:r>
        <w:rPr/>
        <w:t>Y.,</w:t>
      </w:r>
      <w:r>
        <w:rPr>
          <w:spacing w:val="15"/>
        </w:rPr>
        <w:t> </w:t>
      </w:r>
      <w:r>
        <w:rPr/>
        <w:t>Sung,</w:t>
      </w:r>
      <w:r>
        <w:rPr>
          <w:spacing w:val="15"/>
        </w:rPr>
        <w:t> </w:t>
      </w:r>
      <w:r>
        <w:rPr/>
        <w:t>K</w:t>
      </w:r>
      <w:r>
        <w:rPr>
          <w:spacing w:val="15"/>
        </w:rPr>
        <w:t> </w:t>
      </w:r>
      <w:r>
        <w:rPr/>
        <w:t>.F</w:t>
      </w:r>
      <w:r>
        <w:rPr>
          <w:spacing w:val="92"/>
        </w:rPr>
        <w:t> </w:t>
      </w:r>
      <w:r>
        <w:rPr/>
        <w:t>and</w:t>
      </w:r>
      <w:r>
        <w:rPr>
          <w:spacing w:val="17"/>
        </w:rPr>
        <w:t> </w:t>
      </w:r>
      <w:r>
        <w:rPr/>
        <w:t>Lin</w:t>
      </w:r>
      <w:r>
        <w:rPr>
          <w:spacing w:val="16"/>
        </w:rPr>
        <w:t> </w:t>
      </w:r>
      <w:r>
        <w:rPr/>
        <w:t>C.H.</w:t>
      </w:r>
      <w:r>
        <w:rPr>
          <w:spacing w:val="16"/>
        </w:rPr>
        <w:t> </w:t>
      </w:r>
      <w:r>
        <w:rPr/>
        <w:t>(2008)</w:t>
      </w:r>
    </w:p>
    <w:p>
      <w:pPr>
        <w:spacing w:line="276" w:lineRule="auto" w:before="41"/>
        <w:ind w:left="1300" w:right="650" w:firstLine="0"/>
        <w:jc w:val="left"/>
        <w:rPr>
          <w:sz w:val="24"/>
        </w:rPr>
      </w:pPr>
      <w:r>
        <w:rPr>
          <w:sz w:val="24"/>
        </w:rPr>
        <w:t>Outcomes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bleeding</w:t>
      </w:r>
      <w:r>
        <w:rPr>
          <w:spacing w:val="38"/>
          <w:sz w:val="24"/>
        </w:rPr>
        <w:t> </w:t>
      </w:r>
      <w:r>
        <w:rPr>
          <w:sz w:val="24"/>
        </w:rPr>
        <w:t>peptic</w:t>
      </w:r>
      <w:r>
        <w:rPr>
          <w:spacing w:val="36"/>
          <w:sz w:val="24"/>
        </w:rPr>
        <w:t> </w:t>
      </w:r>
      <w:r>
        <w:rPr>
          <w:sz w:val="24"/>
        </w:rPr>
        <w:t>ulcers: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prospective</w:t>
      </w:r>
      <w:r>
        <w:rPr>
          <w:spacing w:val="37"/>
          <w:sz w:val="24"/>
        </w:rPr>
        <w:t> </w:t>
      </w:r>
      <w:r>
        <w:rPr>
          <w:sz w:val="24"/>
        </w:rPr>
        <w:t>study.</w:t>
      </w:r>
      <w:r>
        <w:rPr>
          <w:spacing w:val="4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Gastroenterology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Hepatology,</w:t>
      </w:r>
      <w:r>
        <w:rPr>
          <w:i/>
          <w:spacing w:val="60"/>
          <w:sz w:val="24"/>
        </w:rPr>
        <w:t> </w:t>
      </w:r>
      <w:r>
        <w:rPr>
          <w:sz w:val="24"/>
        </w:rPr>
        <w:t>23: e340–7.</w:t>
      </w:r>
    </w:p>
    <w:p>
      <w:pPr>
        <w:pStyle w:val="BodyText"/>
        <w:rPr>
          <w:sz w:val="21"/>
        </w:rPr>
      </w:pPr>
    </w:p>
    <w:p>
      <w:pPr>
        <w:spacing w:before="0"/>
        <w:ind w:left="0" w:right="73" w:firstLine="0"/>
        <w:jc w:val="center"/>
        <w:rPr>
          <w:sz w:val="24"/>
        </w:rPr>
      </w:pPr>
      <w:r>
        <w:rPr>
          <w:sz w:val="24"/>
        </w:rPr>
        <w:t>Lorke,</w:t>
      </w:r>
      <w:r>
        <w:rPr>
          <w:spacing w:val="41"/>
          <w:sz w:val="24"/>
        </w:rPr>
        <w:t> </w:t>
      </w:r>
      <w:r>
        <w:rPr>
          <w:sz w:val="24"/>
        </w:rPr>
        <w:t>D.</w:t>
      </w:r>
      <w:r>
        <w:rPr>
          <w:spacing w:val="41"/>
          <w:sz w:val="24"/>
        </w:rPr>
        <w:t> </w:t>
      </w:r>
      <w:r>
        <w:rPr>
          <w:sz w:val="24"/>
        </w:rPr>
        <w:t>(1983).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new</w:t>
      </w:r>
      <w:r>
        <w:rPr>
          <w:spacing w:val="41"/>
          <w:sz w:val="24"/>
        </w:rPr>
        <w:t> </w:t>
      </w:r>
      <w:r>
        <w:rPr>
          <w:sz w:val="24"/>
        </w:rPr>
        <w:t>approach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practical</w:t>
      </w:r>
      <w:r>
        <w:rPr>
          <w:spacing w:val="44"/>
          <w:sz w:val="24"/>
        </w:rPr>
        <w:t> </w:t>
      </w:r>
      <w:r>
        <w:rPr>
          <w:sz w:val="24"/>
        </w:rPr>
        <w:t>acute</w:t>
      </w:r>
      <w:r>
        <w:rPr>
          <w:spacing w:val="41"/>
          <w:sz w:val="24"/>
        </w:rPr>
        <w:t> </w:t>
      </w:r>
      <w:r>
        <w:rPr>
          <w:sz w:val="24"/>
        </w:rPr>
        <w:t>toxicity</w:t>
      </w:r>
      <w:r>
        <w:rPr>
          <w:spacing w:val="34"/>
          <w:sz w:val="24"/>
        </w:rPr>
        <w:t> </w:t>
      </w:r>
      <w:r>
        <w:rPr>
          <w:sz w:val="24"/>
        </w:rPr>
        <w:t>testing.</w:t>
      </w:r>
      <w:r>
        <w:rPr>
          <w:spacing w:val="50"/>
          <w:sz w:val="24"/>
        </w:rPr>
        <w:t> </w:t>
      </w:r>
      <w:r>
        <w:rPr>
          <w:i/>
          <w:sz w:val="24"/>
        </w:rPr>
        <w:t>Archive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.</w:t>
      </w:r>
    </w:p>
    <w:p>
      <w:pPr>
        <w:pStyle w:val="BodyText"/>
        <w:spacing w:before="41"/>
        <w:ind w:left="1300"/>
      </w:pPr>
      <w:r>
        <w:rPr/>
        <w:t>54(4):</w:t>
      </w:r>
      <w:r>
        <w:rPr>
          <w:spacing w:val="-2"/>
        </w:rPr>
        <w:t> </w:t>
      </w:r>
      <w:r>
        <w:rPr/>
        <w:t>275-287.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580" w:right="0" w:firstLine="0"/>
        <w:jc w:val="left"/>
        <w:rPr>
          <w:sz w:val="24"/>
        </w:rPr>
      </w:pPr>
      <w:r>
        <w:rPr>
          <w:sz w:val="24"/>
        </w:rPr>
        <w:t>Louw,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sz w:val="24"/>
        </w:rPr>
        <w:t>Peptic</w:t>
      </w:r>
      <w:r>
        <w:rPr>
          <w:spacing w:val="-1"/>
          <w:sz w:val="24"/>
        </w:rPr>
        <w:t> </w:t>
      </w:r>
      <w:r>
        <w:rPr>
          <w:sz w:val="24"/>
        </w:rPr>
        <w:t>ulcer</w:t>
      </w:r>
      <w:r>
        <w:rPr>
          <w:spacing w:val="-1"/>
          <w:sz w:val="24"/>
        </w:rPr>
        <w:t> </w:t>
      </w:r>
      <w:r>
        <w:rPr>
          <w:sz w:val="24"/>
        </w:rPr>
        <w:t>disease.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gastroenterology, </w:t>
      </w:r>
      <w:r>
        <w:rPr>
          <w:sz w:val="24"/>
        </w:rPr>
        <w:t>22:607.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spacing w:line="276" w:lineRule="auto" w:before="74"/>
        <w:ind w:left="1300" w:right="658" w:hanging="720"/>
        <w:jc w:val="both"/>
        <w:rPr>
          <w:sz w:val="24"/>
        </w:rPr>
      </w:pPr>
      <w:r>
        <w:rPr>
          <w:sz w:val="24"/>
        </w:rPr>
        <w:t>Magaji, R. A., Okasha, M. A. M., Abubakar, M. S., Fatihu, M. Y. (2007).</w:t>
      </w:r>
      <w:r>
        <w:rPr>
          <w:spacing w:val="1"/>
          <w:sz w:val="24"/>
        </w:rPr>
        <w:t> </w:t>
      </w:r>
      <w:r>
        <w:rPr>
          <w:sz w:val="24"/>
        </w:rPr>
        <w:t>Effect of </w:t>
      </w:r>
      <w:r>
        <w:rPr>
          <w:i/>
          <w:sz w:val="24"/>
        </w:rPr>
        <w:t>syzygium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aromaticum </w:t>
      </w:r>
      <w:r>
        <w:rPr>
          <w:sz w:val="24"/>
        </w:rPr>
        <w:t>(clove) flower bud extract on indomethacin basal gastric and gastric mucosal</w:t>
      </w:r>
      <w:r>
        <w:rPr>
          <w:spacing w:val="-57"/>
          <w:sz w:val="24"/>
        </w:rPr>
        <w:t> </w:t>
      </w:r>
      <w:r>
        <w:rPr>
          <w:sz w:val="24"/>
        </w:rPr>
        <w:t>damage,</w:t>
      </w:r>
      <w:r>
        <w:rPr>
          <w:spacing w:val="-1"/>
          <w:sz w:val="24"/>
        </w:rPr>
        <w:t> </w:t>
      </w:r>
      <w:r>
        <w:rPr>
          <w:i/>
          <w:sz w:val="24"/>
        </w:rPr>
        <w:t>Nigerian Journal Pharmaceutical Science,</w:t>
      </w:r>
      <w:r>
        <w:rPr>
          <w:i/>
          <w:spacing w:val="1"/>
          <w:sz w:val="24"/>
        </w:rPr>
        <w:t> </w:t>
      </w:r>
      <w:r>
        <w:rPr>
          <w:sz w:val="24"/>
        </w:rPr>
        <w:t>6(2): 119–126.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00" w:right="657" w:hanging="720"/>
        <w:jc w:val="both"/>
        <w:rPr>
          <w:sz w:val="24"/>
        </w:rPr>
      </w:pPr>
      <w:r>
        <w:rPr>
          <w:sz w:val="24"/>
        </w:rPr>
        <w:t>Mahran,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El-Alfy.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Ahmed</w:t>
      </w:r>
      <w:r>
        <w:rPr>
          <w:spacing w:val="1"/>
          <w:sz w:val="24"/>
        </w:rPr>
        <w:t> </w:t>
      </w:r>
      <w:r>
        <w:rPr>
          <w:sz w:val="24"/>
        </w:rPr>
        <w:t>M.S.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Hanna,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Plants,</w:t>
      </w:r>
      <w:r>
        <w:rPr>
          <w:i/>
          <w:spacing w:val="1"/>
          <w:sz w:val="24"/>
        </w:rPr>
        <w:t> </w:t>
      </w:r>
      <w:r>
        <w:rPr>
          <w:sz w:val="24"/>
        </w:rPr>
        <w:t>3:35-45.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00" w:right="664" w:hanging="720"/>
        <w:jc w:val="both"/>
        <w:rPr>
          <w:sz w:val="24"/>
        </w:rPr>
      </w:pPr>
      <w:r>
        <w:rPr>
          <w:sz w:val="24"/>
        </w:rPr>
        <w:t>Maikai, V. A., Kobo, P. I. and   Adaudi, A. O. (2008). Acute toxicity studies of aqueous 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Ximenia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americana</w:t>
      </w:r>
      <w:r>
        <w:rPr>
          <w:sz w:val="24"/>
        </w:rPr>
        <w:t>.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7(10): 1600-1603.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300" w:right="662" w:hanging="720"/>
        <w:jc w:val="both"/>
        <w:rPr>
          <w:sz w:val="24"/>
        </w:rPr>
      </w:pPr>
      <w:r>
        <w:rPr>
          <w:sz w:val="24"/>
        </w:rPr>
        <w:t>Maikai, V. A., Maikai, B. V. and</w:t>
      </w:r>
      <w:r>
        <w:rPr>
          <w:spacing w:val="1"/>
          <w:sz w:val="24"/>
        </w:rPr>
        <w:t> </w:t>
      </w:r>
      <w:r>
        <w:rPr>
          <w:sz w:val="24"/>
        </w:rPr>
        <w:t>Kobo, P. I. (2009). Antimicrobial properties of stem bark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Ximenia americana</w:t>
      </w:r>
      <w:r>
        <w:rPr>
          <w:sz w:val="24"/>
        </w:rPr>
        <w:t>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 Science</w:t>
      </w:r>
      <w:r>
        <w:rPr>
          <w:sz w:val="24"/>
        </w:rPr>
        <w:t>, 1(2):</w:t>
      </w:r>
      <w:r>
        <w:rPr>
          <w:spacing w:val="-1"/>
          <w:sz w:val="24"/>
        </w:rPr>
        <w:t> </w:t>
      </w:r>
      <w:r>
        <w:rPr>
          <w:sz w:val="24"/>
        </w:rPr>
        <w:t>30-34.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00" w:right="657" w:hanging="720"/>
        <w:jc w:val="both"/>
        <w:rPr>
          <w:sz w:val="24"/>
        </w:rPr>
      </w:pPr>
      <w:r>
        <w:rPr>
          <w:sz w:val="24"/>
        </w:rPr>
        <w:t>Maikai, V. A., Nok, J. A., Adaudi, A. O. and Alawa, C. B. I.</w:t>
      </w:r>
      <w:r>
        <w:rPr>
          <w:spacing w:val="1"/>
          <w:sz w:val="24"/>
        </w:rPr>
        <w:t> </w:t>
      </w:r>
      <w:r>
        <w:rPr>
          <w:sz w:val="24"/>
        </w:rPr>
        <w:t>(2008). In vitro antitrypanosomal</w:t>
      </w:r>
      <w:r>
        <w:rPr>
          <w:spacing w:val="1"/>
          <w:sz w:val="24"/>
        </w:rPr>
        <w:t> </w:t>
      </w:r>
      <w:r>
        <w:rPr>
          <w:sz w:val="24"/>
        </w:rPr>
        <w:t>activity of aqueous and methanolic crude extracts of stem bark of </w:t>
      </w:r>
      <w:r>
        <w:rPr>
          <w:i/>
          <w:sz w:val="24"/>
        </w:rPr>
        <w:t>Ximenia americana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Trypanosoma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congolense. Journal of Medicinal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Plants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2(3): 55-58.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00" w:right="654" w:hanging="720"/>
        <w:jc w:val="both"/>
      </w:pPr>
      <w:r>
        <w:rPr/>
        <w:t>Maity. P., Biswas, K., Roy, S., Banerjee, R.K. and Bandyopadhyay, U. (2003) Smoking and the</w:t>
      </w:r>
      <w:r>
        <w:rPr>
          <w:spacing w:val="1"/>
        </w:rPr>
        <w:t> </w:t>
      </w:r>
      <w:r>
        <w:rPr/>
        <w:t>pathogenesis of gastroduodenal ulcer: recent mechanistic update. </w:t>
      </w:r>
      <w:r>
        <w:rPr>
          <w:i/>
        </w:rPr>
        <w:t>Molecular and Cellular</w:t>
      </w:r>
      <w:r>
        <w:rPr>
          <w:i/>
          <w:spacing w:val="1"/>
        </w:rPr>
        <w:t> </w:t>
      </w:r>
      <w:r>
        <w:rPr>
          <w:i/>
        </w:rPr>
        <w:t>Biochemistry,</w:t>
      </w:r>
      <w:r>
        <w:rPr>
          <w:i/>
          <w:spacing w:val="-1"/>
        </w:rPr>
        <w:t> </w:t>
      </w:r>
      <w:r>
        <w:rPr/>
        <w:t>253 (1):</w:t>
      </w:r>
      <w:r>
        <w:rPr>
          <w:spacing w:val="1"/>
        </w:rPr>
        <w:t> </w:t>
      </w:r>
      <w:r>
        <w:rPr/>
        <w:t>329–338.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300" w:right="650" w:hanging="720"/>
        <w:jc w:val="both"/>
      </w:pPr>
      <w:r>
        <w:rPr/>
        <w:t>Malfertheiner, P.,</w:t>
      </w:r>
      <w:r>
        <w:rPr>
          <w:spacing w:val="60"/>
        </w:rPr>
        <w:t> </w:t>
      </w:r>
      <w:hyperlink r:id="rId38">
        <w:r>
          <w:rPr/>
          <w:t>Chan , F. and McColl, K.</w:t>
        </w:r>
      </w:hyperlink>
      <w:r>
        <w:rPr>
          <w:spacing w:val="60"/>
        </w:rPr>
        <w:t> </w:t>
      </w:r>
      <w:r>
        <w:rPr/>
        <w:t>(2009) Peptic ulcer disease: </w:t>
      </w:r>
      <w:r>
        <w:rPr>
          <w:i/>
        </w:rPr>
        <w:t>Lancet,</w:t>
      </w:r>
      <w:r>
        <w:rPr>
          <w:i/>
          <w:spacing w:val="60"/>
        </w:rPr>
        <w:t> </w:t>
      </w:r>
      <w:hyperlink r:id="rId39">
        <w:r>
          <w:rPr/>
          <w:t>374: 1449-</w:t>
        </w:r>
      </w:hyperlink>
      <w:r>
        <w:rPr>
          <w:spacing w:val="1"/>
        </w:rPr>
        <w:t> </w:t>
      </w:r>
      <w:hyperlink r:id="rId39">
        <w:r>
          <w:rPr/>
          <w:t>146.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00" w:right="662" w:hanging="720"/>
        <w:jc w:val="both"/>
      </w:pPr>
      <w:r>
        <w:rPr/>
        <w:t>Manojlovic, Z., Kopitar, Z.</w:t>
      </w:r>
      <w:r>
        <w:rPr>
          <w:spacing w:val="1"/>
        </w:rPr>
        <w:t> </w:t>
      </w:r>
      <w:r>
        <w:rPr/>
        <w:t>Lenardic,</w:t>
      </w:r>
      <w:r>
        <w:rPr>
          <w:spacing w:val="1"/>
        </w:rPr>
        <w:t> </w:t>
      </w:r>
      <w:r>
        <w:rPr/>
        <w:t>A. (1993). Change in plasma protein and drug distribution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and liver disease.</w:t>
      </w:r>
      <w:r>
        <w:rPr>
          <w:spacing w:val="2"/>
        </w:rPr>
        <w:t> </w:t>
      </w:r>
      <w:r>
        <w:rPr>
          <w:i/>
        </w:rPr>
        <w:t>Lijec</w:t>
      </w:r>
      <w:r>
        <w:rPr>
          <w:i/>
          <w:spacing w:val="-1"/>
        </w:rPr>
        <w:t> </w:t>
      </w:r>
      <w:r>
        <w:rPr>
          <w:i/>
        </w:rPr>
        <w:t>Vjesn</w:t>
      </w:r>
      <w:r>
        <w:rPr/>
        <w:t>, 115(11-12):366-9.</w:t>
      </w:r>
    </w:p>
    <w:p>
      <w:pPr>
        <w:pStyle w:val="BodyText"/>
        <w:rPr>
          <w:sz w:val="21"/>
        </w:rPr>
      </w:pPr>
    </w:p>
    <w:p>
      <w:pPr>
        <w:spacing w:before="0"/>
        <w:ind w:left="580" w:right="0" w:firstLine="0"/>
        <w:jc w:val="both"/>
        <w:rPr>
          <w:i/>
          <w:sz w:val="24"/>
        </w:rPr>
      </w:pPr>
      <w:r>
        <w:rPr>
          <w:sz w:val="24"/>
        </w:rPr>
        <w:t>Maton,</w:t>
      </w:r>
      <w:r>
        <w:rPr>
          <w:spacing w:val="20"/>
          <w:sz w:val="24"/>
        </w:rPr>
        <w:t> </w:t>
      </w:r>
      <w:r>
        <w:rPr>
          <w:sz w:val="24"/>
        </w:rPr>
        <w:t>P.</w:t>
      </w:r>
      <w:r>
        <w:rPr>
          <w:spacing w:val="20"/>
          <w:sz w:val="24"/>
        </w:rPr>
        <w:t> </w:t>
      </w:r>
      <w:r>
        <w:rPr>
          <w:sz w:val="24"/>
        </w:rPr>
        <w:t>N.</w:t>
      </w:r>
      <w:r>
        <w:rPr>
          <w:spacing w:val="19"/>
          <w:sz w:val="24"/>
        </w:rPr>
        <w:t> </w:t>
      </w:r>
      <w:r>
        <w:rPr>
          <w:sz w:val="24"/>
        </w:rPr>
        <w:t>(2003).</w:t>
      </w:r>
      <w:r>
        <w:rPr>
          <w:spacing w:val="22"/>
          <w:sz w:val="24"/>
        </w:rPr>
        <w:t> </w:t>
      </w:r>
      <w:r>
        <w:rPr>
          <w:sz w:val="24"/>
        </w:rPr>
        <w:t>"Profile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assessment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GERD</w:t>
      </w:r>
      <w:r>
        <w:rPr>
          <w:spacing w:val="19"/>
          <w:sz w:val="24"/>
        </w:rPr>
        <w:t> </w:t>
      </w:r>
      <w:r>
        <w:rPr>
          <w:sz w:val="24"/>
        </w:rPr>
        <w:t>pharmacotherapy".</w:t>
      </w:r>
      <w:r>
        <w:rPr>
          <w:spacing w:val="25"/>
          <w:sz w:val="24"/>
        </w:rPr>
        <w:t> </w:t>
      </w:r>
      <w:r>
        <w:rPr>
          <w:i/>
          <w:sz w:val="24"/>
        </w:rPr>
        <w:t>Cleveland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Clinical.</w:t>
      </w:r>
    </w:p>
    <w:p>
      <w:pPr>
        <w:spacing w:before="41"/>
        <w:ind w:left="1300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Medicine, </w:t>
      </w:r>
      <w:r>
        <w:rPr>
          <w:sz w:val="24"/>
        </w:rPr>
        <w:t>70(5):</w:t>
      </w:r>
      <w:r>
        <w:rPr>
          <w:spacing w:val="-1"/>
          <w:sz w:val="24"/>
        </w:rPr>
        <w:t> </w:t>
      </w:r>
      <w:r>
        <w:rPr>
          <w:sz w:val="24"/>
        </w:rPr>
        <w:t>51–70.</w:t>
      </w:r>
    </w:p>
    <w:p>
      <w:pPr>
        <w:pStyle w:val="BodyText"/>
        <w:spacing w:before="4"/>
      </w:pPr>
    </w:p>
    <w:p>
      <w:pPr>
        <w:spacing w:line="276" w:lineRule="auto" w:before="0"/>
        <w:ind w:left="1300" w:right="656" w:hanging="720"/>
        <w:jc w:val="both"/>
        <w:rPr>
          <w:sz w:val="24"/>
        </w:rPr>
      </w:pPr>
      <w:r>
        <w:rPr>
          <w:sz w:val="24"/>
        </w:rPr>
        <w:t>McCoughlin, M. R., O‟ Morain, C. A. and O‟ Connor, H. J. (2005). Eradication of </w:t>
      </w:r>
      <w:r>
        <w:rPr>
          <w:i/>
          <w:sz w:val="24"/>
        </w:rPr>
        <w:t>Helicobacter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pylori </w:t>
      </w:r>
      <w:r>
        <w:rPr>
          <w:sz w:val="24"/>
        </w:rPr>
        <w:t>:recent advances in treatment. </w:t>
      </w:r>
      <w:r>
        <w:rPr>
          <w:i/>
          <w:sz w:val="24"/>
        </w:rPr>
        <w:t>Fundamentals and Clinical Pharmacology</w:t>
      </w:r>
      <w:r>
        <w:rPr>
          <w:sz w:val="24"/>
        </w:rPr>
        <w:t>, 19(4):</w:t>
      </w:r>
      <w:r>
        <w:rPr>
          <w:spacing w:val="1"/>
          <w:sz w:val="24"/>
        </w:rPr>
        <w:t> </w:t>
      </w:r>
      <w:r>
        <w:rPr>
          <w:sz w:val="24"/>
        </w:rPr>
        <w:t>421-427.</w:t>
      </w:r>
    </w:p>
    <w:p>
      <w:pPr>
        <w:pStyle w:val="BodyText"/>
        <w:spacing w:line="558" w:lineRule="exact" w:before="19"/>
        <w:ind w:left="580" w:right="660"/>
        <w:jc w:val="both"/>
      </w:pPr>
      <w:r>
        <w:rPr/>
        <w:t>McEvoy, G.K. (2007). AHFS drug information McEvoy GK, ed</w:t>
      </w:r>
      <w:r>
        <w:rPr>
          <w:i/>
        </w:rPr>
        <w:t>. Sucralfate. AHFS. </w:t>
      </w:r>
      <w:r>
        <w:rPr/>
        <w:t>Pp. 2983–5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Mendenhall,</w:t>
      </w:r>
      <w:r>
        <w:rPr>
          <w:spacing w:val="72"/>
        </w:rPr>
        <w:t> </w:t>
      </w:r>
      <w:r>
        <w:rPr/>
        <w:t>W.</w:t>
      </w:r>
      <w:r>
        <w:rPr>
          <w:spacing w:val="73"/>
        </w:rPr>
        <w:t> </w:t>
      </w:r>
      <w:r>
        <w:rPr/>
        <w:t>M.,</w:t>
      </w:r>
      <w:r>
        <w:rPr>
          <w:spacing w:val="73"/>
        </w:rPr>
        <w:t> </w:t>
      </w:r>
      <w:r>
        <w:rPr/>
        <w:t>McKibben,</w:t>
      </w:r>
      <w:r>
        <w:rPr>
          <w:spacing w:val="72"/>
        </w:rPr>
        <w:t> </w:t>
      </w:r>
      <w:r>
        <w:rPr/>
        <w:t>B.</w:t>
      </w:r>
      <w:r>
        <w:rPr>
          <w:spacing w:val="73"/>
        </w:rPr>
        <w:t> </w:t>
      </w:r>
      <w:r>
        <w:rPr/>
        <w:t>T.,</w:t>
      </w:r>
      <w:r>
        <w:rPr>
          <w:spacing w:val="72"/>
        </w:rPr>
        <w:t> </w:t>
      </w:r>
      <w:r>
        <w:rPr/>
        <w:t>Hoppe,</w:t>
      </w:r>
      <w:r>
        <w:rPr>
          <w:spacing w:val="72"/>
        </w:rPr>
        <w:t> </w:t>
      </w:r>
      <w:r>
        <w:rPr/>
        <w:t>B.</w:t>
      </w:r>
      <w:r>
        <w:rPr>
          <w:spacing w:val="73"/>
        </w:rPr>
        <w:t> </w:t>
      </w:r>
      <w:r>
        <w:rPr/>
        <w:t>S.,</w:t>
      </w:r>
      <w:r>
        <w:rPr>
          <w:spacing w:val="73"/>
        </w:rPr>
        <w:t> </w:t>
      </w:r>
      <w:r>
        <w:rPr/>
        <w:t>Nichols,</w:t>
      </w:r>
      <w:r>
        <w:rPr>
          <w:spacing w:val="70"/>
        </w:rPr>
        <w:t> </w:t>
      </w:r>
      <w:r>
        <w:rPr/>
        <w:t>R.</w:t>
      </w:r>
      <w:r>
        <w:rPr>
          <w:spacing w:val="73"/>
        </w:rPr>
        <w:t> </w:t>
      </w:r>
      <w:r>
        <w:rPr/>
        <w:t>C.,</w:t>
      </w:r>
      <w:r>
        <w:rPr>
          <w:spacing w:val="73"/>
        </w:rPr>
        <w:t> </w:t>
      </w:r>
      <w:r>
        <w:rPr/>
        <w:t>Henderson,</w:t>
      </w:r>
      <w:r>
        <w:rPr>
          <w:spacing w:val="72"/>
        </w:rPr>
        <w:t> </w:t>
      </w:r>
      <w:r>
        <w:rPr/>
        <w:t>R.</w:t>
      </w:r>
      <w:r>
        <w:rPr>
          <w:spacing w:val="72"/>
        </w:rPr>
        <w:t> </w:t>
      </w:r>
      <w:r>
        <w:rPr/>
        <w:t>H.,</w:t>
      </w:r>
    </w:p>
    <w:p>
      <w:pPr>
        <w:spacing w:line="257" w:lineRule="exact" w:before="0"/>
        <w:ind w:left="1300" w:right="0" w:firstLine="0"/>
        <w:jc w:val="both"/>
        <w:rPr>
          <w:i/>
          <w:sz w:val="24"/>
        </w:rPr>
      </w:pPr>
      <w:r>
        <w:rPr>
          <w:sz w:val="24"/>
        </w:rPr>
        <w:t>Mendenhall,</w:t>
      </w:r>
      <w:r>
        <w:rPr>
          <w:spacing w:val="45"/>
          <w:sz w:val="24"/>
        </w:rPr>
        <w:t> </w:t>
      </w:r>
      <w:r>
        <w:rPr>
          <w:sz w:val="24"/>
        </w:rPr>
        <w:t>N.</w:t>
      </w:r>
      <w:r>
        <w:rPr>
          <w:spacing w:val="45"/>
          <w:sz w:val="24"/>
        </w:rPr>
        <w:t> </w:t>
      </w:r>
      <w:r>
        <w:rPr>
          <w:sz w:val="24"/>
        </w:rPr>
        <w:t>P.</w:t>
      </w:r>
      <w:r>
        <w:rPr>
          <w:spacing w:val="46"/>
          <w:sz w:val="24"/>
        </w:rPr>
        <w:t> </w:t>
      </w:r>
      <w:r>
        <w:rPr>
          <w:sz w:val="24"/>
        </w:rPr>
        <w:t>(2014).</w:t>
      </w:r>
      <w:r>
        <w:rPr>
          <w:spacing w:val="45"/>
          <w:sz w:val="24"/>
        </w:rPr>
        <w:t> </w:t>
      </w:r>
      <w:r>
        <w:rPr>
          <w:sz w:val="24"/>
        </w:rPr>
        <w:t>“Management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radiation</w:t>
      </w:r>
      <w:r>
        <w:rPr>
          <w:spacing w:val="46"/>
          <w:sz w:val="24"/>
        </w:rPr>
        <w:t> </w:t>
      </w:r>
      <w:r>
        <w:rPr>
          <w:sz w:val="24"/>
        </w:rPr>
        <w:t>proctitis”</w:t>
      </w:r>
      <w:r>
        <w:rPr>
          <w:i/>
          <w:sz w:val="24"/>
        </w:rPr>
        <w:t>.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</w:p>
    <w:p>
      <w:pPr>
        <w:spacing w:before="41"/>
        <w:ind w:left="1300" w:right="0" w:firstLine="0"/>
        <w:jc w:val="both"/>
        <w:rPr>
          <w:i/>
          <w:sz w:val="24"/>
        </w:rPr>
      </w:pP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Oncology, </w:t>
      </w:r>
      <w:r>
        <w:rPr>
          <w:sz w:val="24"/>
        </w:rPr>
        <w:t>37(5):</w:t>
      </w:r>
      <w:r>
        <w:rPr>
          <w:spacing w:val="-1"/>
          <w:sz w:val="24"/>
        </w:rPr>
        <w:t> </w:t>
      </w:r>
      <w:r>
        <w:rPr>
          <w:sz w:val="24"/>
        </w:rPr>
        <w:t>517–523</w:t>
      </w:r>
      <w:r>
        <w:rPr>
          <w:i/>
          <w:sz w:val="24"/>
        </w:rPr>
        <w:t>.</w:t>
      </w:r>
    </w:p>
    <w:p>
      <w:pPr>
        <w:spacing w:line="276" w:lineRule="auto" w:before="43"/>
        <w:ind w:left="1300" w:right="657" w:hanging="720"/>
        <w:jc w:val="both"/>
        <w:rPr>
          <w:sz w:val="24"/>
        </w:rPr>
      </w:pPr>
      <w:r>
        <w:rPr>
          <w:sz w:val="24"/>
        </w:rPr>
        <w:t>Moayyedi, P.,</w:t>
      </w:r>
      <w:r>
        <w:rPr>
          <w:spacing w:val="1"/>
          <w:sz w:val="24"/>
        </w:rPr>
        <w:t> </w:t>
      </w:r>
      <w:r>
        <w:rPr>
          <w:sz w:val="24"/>
        </w:rPr>
        <w:t>Soo,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Deeks. J.,</w:t>
      </w:r>
      <w:r>
        <w:rPr>
          <w:spacing w:val="1"/>
          <w:sz w:val="24"/>
        </w:rPr>
        <w:t> </w:t>
      </w:r>
      <w:r>
        <w:rPr>
          <w:sz w:val="24"/>
        </w:rPr>
        <w:t>Delaney, B.,</w:t>
      </w:r>
      <w:r>
        <w:rPr>
          <w:spacing w:val="1"/>
          <w:sz w:val="24"/>
        </w:rPr>
        <w:t> </w:t>
      </w:r>
      <w:r>
        <w:rPr>
          <w:sz w:val="24"/>
        </w:rPr>
        <w:t>Harris, A.,</w:t>
      </w:r>
      <w:r>
        <w:rPr>
          <w:spacing w:val="1"/>
          <w:sz w:val="24"/>
        </w:rPr>
        <w:t> </w:t>
      </w:r>
      <w:r>
        <w:rPr>
          <w:sz w:val="24"/>
        </w:rPr>
        <w:t>Innes,</w:t>
      </w:r>
      <w:r>
        <w:rPr>
          <w:spacing w:val="1"/>
          <w:sz w:val="24"/>
        </w:rPr>
        <w:t> </w:t>
      </w:r>
      <w:r>
        <w:rPr>
          <w:sz w:val="24"/>
        </w:rPr>
        <w:t>M. and</w:t>
      </w:r>
      <w:r>
        <w:rPr>
          <w:spacing w:val="1"/>
          <w:sz w:val="24"/>
        </w:rPr>
        <w:t> </w:t>
      </w:r>
      <w:hyperlink r:id="rId40">
        <w:r>
          <w:rPr>
            <w:sz w:val="24"/>
          </w:rPr>
          <w:t>Forman,</w:t>
        </w:r>
        <w:r>
          <w:rPr>
            <w:spacing w:val="1"/>
            <w:sz w:val="24"/>
          </w:rPr>
          <w:t> </w:t>
        </w:r>
        <w:r>
          <w:rPr>
            <w:sz w:val="24"/>
          </w:rPr>
          <w:t>D</w:t>
        </w:r>
      </w:hyperlink>
      <w:r>
        <w:rPr>
          <w:i/>
          <w:sz w:val="24"/>
        </w:rPr>
        <w:t>. </w:t>
      </w:r>
      <w:r>
        <w:rPr>
          <w:sz w:val="24"/>
        </w:rPr>
        <w:t>(2006).</w:t>
      </w:r>
      <w:r>
        <w:rPr>
          <w:spacing w:val="-57"/>
          <w:sz w:val="24"/>
        </w:rPr>
        <w:t> </w:t>
      </w:r>
      <w:r>
        <w:rPr>
          <w:sz w:val="24"/>
        </w:rPr>
        <w:t>Eradication of </w:t>
      </w:r>
      <w:r>
        <w:rPr>
          <w:i/>
          <w:sz w:val="24"/>
        </w:rPr>
        <w:t>Helicobacter pylori </w:t>
      </w:r>
      <w:r>
        <w:rPr>
          <w:sz w:val="24"/>
        </w:rPr>
        <w:t>for non-ulcer dyspepsia. </w:t>
      </w:r>
      <w:r>
        <w:rPr>
          <w:i/>
          <w:sz w:val="24"/>
        </w:rPr>
        <w:t>Cochrane Database 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19: (2): CD002096.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273" w:lineRule="auto" w:before="74"/>
        <w:ind w:left="1300" w:right="656" w:hanging="720"/>
        <w:jc w:val="both"/>
      </w:pPr>
      <w:r>
        <w:rPr/>
        <w:t>Monte, F. Q., Telma, L. D., Araújo, M. R. and Gomez E. S. (2012).</w:t>
      </w:r>
      <w:r>
        <w:rPr>
          <w:spacing w:val="1"/>
        </w:rPr>
        <w:t> </w:t>
      </w:r>
      <w:r>
        <w:rPr>
          <w:i/>
        </w:rPr>
        <w:t>Ximenia americana</w:t>
      </w:r>
      <w:r>
        <w:rPr/>
        <w:t>:</w:t>
      </w:r>
      <w:r>
        <w:rPr>
          <w:spacing w:val="1"/>
        </w:rPr>
        <w:t> </w:t>
      </w:r>
      <w:r>
        <w:rPr/>
        <w:t>Chemistry, Pharmacology and Biological Properties, a review phytochemicals. InTech,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from: </w:t>
      </w:r>
      <w:hyperlink r:id="rId41">
        <w:r>
          <w:rPr/>
          <w:t>http://www.intechopen.com/books/phytochemicals.</w:t>
        </w:r>
      </w:hyperlink>
    </w:p>
    <w:p>
      <w:pPr>
        <w:pStyle w:val="BodyText"/>
        <w:rPr>
          <w:sz w:val="25"/>
        </w:rPr>
      </w:pPr>
    </w:p>
    <w:p>
      <w:pPr>
        <w:spacing w:line="276" w:lineRule="auto" w:before="0"/>
        <w:ind w:left="1300" w:right="655" w:hanging="720"/>
        <w:jc w:val="left"/>
        <w:rPr>
          <w:sz w:val="24"/>
        </w:rPr>
      </w:pPr>
      <w:r>
        <w:rPr>
          <w:sz w:val="24"/>
        </w:rPr>
        <w:t>Morayi,</w:t>
      </w:r>
      <w:r>
        <w:rPr>
          <w:spacing w:val="22"/>
          <w:sz w:val="24"/>
        </w:rPr>
        <w:t> </w:t>
      </w:r>
      <w:r>
        <w:rPr>
          <w:sz w:val="24"/>
        </w:rPr>
        <w:t>A.</w:t>
      </w:r>
      <w:r>
        <w:rPr>
          <w:spacing w:val="22"/>
          <w:sz w:val="24"/>
        </w:rPr>
        <w:t> </w:t>
      </w:r>
      <w:r>
        <w:rPr>
          <w:sz w:val="24"/>
        </w:rPr>
        <w:t>(2013).</w:t>
      </w:r>
      <w:r>
        <w:rPr>
          <w:spacing w:val="22"/>
          <w:sz w:val="24"/>
        </w:rPr>
        <w:t> </w:t>
      </w:r>
      <w:r>
        <w:rPr>
          <w:sz w:val="24"/>
        </w:rPr>
        <w:t>Traditional</w:t>
      </w:r>
      <w:r>
        <w:rPr>
          <w:spacing w:val="22"/>
          <w:sz w:val="24"/>
        </w:rPr>
        <w:t> </w:t>
      </w:r>
      <w:r>
        <w:rPr>
          <w:sz w:val="24"/>
        </w:rPr>
        <w:t>uses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medicinal</w:t>
      </w:r>
      <w:r>
        <w:rPr>
          <w:spacing w:val="20"/>
          <w:sz w:val="24"/>
        </w:rPr>
        <w:t> </w:t>
      </w:r>
      <w:r>
        <w:rPr>
          <w:sz w:val="24"/>
        </w:rPr>
        <w:t>plants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south-central</w:t>
      </w:r>
      <w:r>
        <w:rPr>
          <w:spacing w:val="23"/>
          <w:sz w:val="24"/>
        </w:rPr>
        <w:t> </w:t>
      </w:r>
      <w:r>
        <w:rPr>
          <w:sz w:val="24"/>
        </w:rPr>
        <w:t>Zimbabwe</w:t>
      </w:r>
      <w:r>
        <w:rPr>
          <w:spacing w:val="21"/>
          <w:sz w:val="24"/>
        </w:rPr>
        <w:t> </w:t>
      </w:r>
      <w:r>
        <w:rPr>
          <w:sz w:val="24"/>
        </w:rPr>
        <w:t>review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perspectives.</w:t>
      </w:r>
      <w:r>
        <w:rPr>
          <w:spacing w:val="2"/>
          <w:sz w:val="24"/>
        </w:rPr>
        <w:t> </w:t>
      </w:r>
      <w:r>
        <w:rPr>
          <w:i/>
          <w:sz w:val="24"/>
        </w:rPr>
        <w:t>Journal of Ethnobiology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Ethnomedicine</w:t>
      </w:r>
      <w:r>
        <w:rPr>
          <w:sz w:val="24"/>
        </w:rPr>
        <w:t>, 9:31</w:t>
      </w:r>
    </w:p>
    <w:p>
      <w:pPr>
        <w:pStyle w:val="BodyText"/>
        <w:spacing w:line="550" w:lineRule="atLeast" w:before="8"/>
        <w:ind w:left="580" w:right="658"/>
      </w:pPr>
      <w:r>
        <w:rPr/>
        <w:t>More, B. (2002). Misoprostol an old drug with new indication. </w:t>
      </w:r>
      <w:r>
        <w:rPr>
          <w:i/>
        </w:rPr>
        <w:t>Drug Review, </w:t>
      </w:r>
      <w:r>
        <w:rPr/>
        <w:t>48(4): 336-9.</w:t>
      </w:r>
      <w:r>
        <w:rPr>
          <w:spacing w:val="1"/>
        </w:rPr>
        <w:t> </w:t>
      </w:r>
      <w:r>
        <w:rPr/>
        <w:t>Mukinda,</w:t>
      </w:r>
      <w:r>
        <w:rPr>
          <w:spacing w:val="16"/>
        </w:rPr>
        <w:t> </w:t>
      </w:r>
      <w:r>
        <w:rPr/>
        <w:t>J.</w:t>
      </w:r>
      <w:r>
        <w:rPr>
          <w:spacing w:val="37"/>
        </w:rPr>
        <w:t> </w:t>
      </w:r>
      <w:r>
        <w:rPr/>
        <w:t>T.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Syce</w:t>
      </w:r>
      <w:r>
        <w:rPr>
          <w:spacing w:val="37"/>
        </w:rPr>
        <w:t> </w:t>
      </w:r>
      <w:r>
        <w:rPr/>
        <w:t>J.</w:t>
      </w:r>
      <w:r>
        <w:rPr>
          <w:spacing w:val="37"/>
        </w:rPr>
        <w:t> </w:t>
      </w:r>
      <w:r>
        <w:rPr/>
        <w:t>A.</w:t>
      </w:r>
      <w:r>
        <w:rPr>
          <w:spacing w:val="37"/>
        </w:rPr>
        <w:t> </w:t>
      </w:r>
      <w:r>
        <w:rPr/>
        <w:t>(2007).</w:t>
      </w:r>
      <w:r>
        <w:rPr>
          <w:spacing w:val="37"/>
        </w:rPr>
        <w:t> </w:t>
      </w:r>
      <w:r>
        <w:rPr/>
        <w:t>Acute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chronic</w:t>
      </w:r>
      <w:r>
        <w:rPr>
          <w:spacing w:val="36"/>
        </w:rPr>
        <w:t> </w:t>
      </w:r>
      <w:r>
        <w:rPr/>
        <w:t>toxicity</w:t>
      </w:r>
      <w:r>
        <w:rPr>
          <w:spacing w:val="33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aqueous</w:t>
      </w:r>
      <w:r>
        <w:rPr>
          <w:spacing w:val="38"/>
        </w:rPr>
        <w:t> </w:t>
      </w:r>
      <w:r>
        <w:rPr/>
        <w:t>extract</w:t>
      </w:r>
      <w:r>
        <w:rPr>
          <w:spacing w:val="37"/>
        </w:rPr>
        <w:t> </w:t>
      </w:r>
      <w:r>
        <w:rPr/>
        <w:t>of</w:t>
      </w:r>
    </w:p>
    <w:p>
      <w:pPr>
        <w:spacing w:before="48"/>
        <w:ind w:left="1300" w:right="0" w:firstLine="0"/>
        <w:jc w:val="left"/>
        <w:rPr>
          <w:sz w:val="24"/>
        </w:rPr>
      </w:pPr>
      <w:r>
        <w:rPr>
          <w:i/>
          <w:sz w:val="24"/>
        </w:rPr>
        <w:t>Artemisia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afra </w:t>
      </w:r>
      <w:r>
        <w:rPr>
          <w:sz w:val="24"/>
        </w:rPr>
        <w:t>in rodents.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Ethnopharmacology,</w:t>
      </w:r>
      <w:r>
        <w:rPr>
          <w:i/>
          <w:spacing w:val="-1"/>
          <w:sz w:val="24"/>
        </w:rPr>
        <w:t> </w:t>
      </w:r>
      <w:hyperlink r:id="rId42">
        <w:r>
          <w:rPr>
            <w:sz w:val="24"/>
          </w:rPr>
          <w:t>112(1</w:t>
        </w:r>
      </w:hyperlink>
      <w:r>
        <w:rPr>
          <w:sz w:val="24"/>
        </w:rPr>
        <w:t>):</w:t>
      </w:r>
      <w:r>
        <w:rPr>
          <w:spacing w:val="-1"/>
          <w:sz w:val="24"/>
        </w:rPr>
        <w:t> </w:t>
      </w:r>
      <w:r>
        <w:rPr>
          <w:sz w:val="24"/>
        </w:rPr>
        <w:t>138–144.</w:t>
      </w:r>
    </w:p>
    <w:p>
      <w:pPr>
        <w:pStyle w:val="BodyText"/>
        <w:spacing w:before="5"/>
      </w:pPr>
    </w:p>
    <w:p>
      <w:pPr>
        <w:spacing w:before="0"/>
        <w:ind w:left="580" w:right="0" w:firstLine="0"/>
        <w:jc w:val="left"/>
        <w:rPr>
          <w:sz w:val="24"/>
        </w:rPr>
      </w:pPr>
      <w:r>
        <w:rPr>
          <w:sz w:val="24"/>
        </w:rPr>
        <w:t>Murugesh</w:t>
      </w:r>
      <w:r>
        <w:rPr>
          <w:spacing w:val="-1"/>
          <w:sz w:val="24"/>
        </w:rPr>
        <w:t> </w:t>
      </w:r>
      <w:r>
        <w:rPr>
          <w:sz w:val="24"/>
        </w:rPr>
        <w:t>N. (</w:t>
      </w:r>
      <w:r>
        <w:rPr>
          <w:spacing w:val="-1"/>
          <w:sz w:val="24"/>
        </w:rPr>
        <w:t> </w:t>
      </w:r>
      <w:r>
        <w:rPr>
          <w:sz w:val="24"/>
        </w:rPr>
        <w:t>2004)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concise textbook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. 6th ed, p.217.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00" w:right="390" w:hanging="720"/>
        <w:jc w:val="both"/>
      </w:pPr>
      <w:r>
        <w:rPr/>
        <w:t>Mustapha, S. K.,</w:t>
      </w:r>
      <w:r>
        <w:rPr>
          <w:spacing w:val="1"/>
        </w:rPr>
        <w:t> </w:t>
      </w:r>
      <w:r>
        <w:rPr/>
        <w:t>Bolori, M. T., Ajayi,</w:t>
      </w:r>
      <w:r>
        <w:rPr>
          <w:spacing w:val="1"/>
        </w:rPr>
        <w:t> </w:t>
      </w:r>
      <w:r>
        <w:rPr/>
        <w:t>N. A.,</w:t>
      </w:r>
      <w:r>
        <w:rPr>
          <w:spacing w:val="1"/>
        </w:rPr>
        <w:t> </w:t>
      </w:r>
      <w:r>
        <w:rPr/>
        <w:t>Nggada,</w:t>
      </w:r>
      <w:r>
        <w:rPr>
          <w:spacing w:val="60"/>
        </w:rPr>
        <w:t> </w:t>
      </w:r>
      <w:r>
        <w:rPr/>
        <w:t>H. A., Pindiga, U. H.,</w:t>
      </w:r>
      <w:r>
        <w:rPr>
          <w:spacing w:val="60"/>
        </w:rPr>
        <w:t> </w:t>
      </w:r>
      <w:r>
        <w:rPr/>
        <w:t>Gashau, W and</w:t>
      </w:r>
      <w:r>
        <w:rPr>
          <w:spacing w:val="1"/>
        </w:rPr>
        <w:t> </w:t>
      </w:r>
      <w:r>
        <w:rPr/>
        <w:t>Khalil, M. I. A.(2006). Endoscopic Findings And The Frequency Of Helicobacter Pylori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Dyspeptic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Nigeria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Gastroenterology,</w:t>
      </w:r>
      <w:r>
        <w:rPr>
          <w:i/>
          <w:spacing w:val="-1"/>
        </w:rPr>
        <w:t> </w:t>
      </w:r>
      <w:r>
        <w:rPr/>
        <w:t>20 (2</w:t>
      </w:r>
      <w:r>
        <w:rPr>
          <w:i/>
        </w:rPr>
        <w:t>):</w:t>
      </w:r>
      <w:r>
        <w:rPr>
          <w:i/>
          <w:spacing w:val="-1"/>
        </w:rPr>
        <w:t> </w:t>
      </w:r>
      <w:r>
        <w:rPr/>
        <w:t>140-145. </w:t>
      </w:r>
      <w:r>
        <w:rPr>
          <w:i/>
        </w:rPr>
        <w:t>6</w:t>
      </w:r>
      <w:r>
        <w:rPr/>
        <w:t>.</w:t>
      </w:r>
    </w:p>
    <w:p>
      <w:pPr>
        <w:pStyle w:val="BodyText"/>
        <w:spacing w:before="7"/>
      </w:pPr>
    </w:p>
    <w:p>
      <w:pPr>
        <w:pStyle w:val="BodyText"/>
        <w:spacing w:line="237" w:lineRule="auto" w:before="1"/>
        <w:ind w:left="1300" w:hanging="720"/>
      </w:pPr>
      <w:r>
        <w:rPr/>
        <w:t>National</w:t>
      </w:r>
      <w:r>
        <w:rPr>
          <w:spacing w:val="12"/>
        </w:rPr>
        <w:t> </w:t>
      </w:r>
      <w:r>
        <w:rPr/>
        <w:t>Institute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Health</w:t>
      </w:r>
      <w:r>
        <w:rPr>
          <w:spacing w:val="9"/>
        </w:rPr>
        <w:t> </w:t>
      </w:r>
      <w:r>
        <w:rPr/>
        <w:t>(1996).</w:t>
      </w:r>
      <w:r>
        <w:rPr>
          <w:spacing w:val="12"/>
        </w:rPr>
        <w:t> </w:t>
      </w:r>
      <w:r>
        <w:rPr/>
        <w:t>Guideline</w:t>
      </w:r>
      <w:r>
        <w:rPr>
          <w:spacing w:val="8"/>
        </w:rPr>
        <w:t> </w:t>
      </w:r>
      <w:r>
        <w:rPr/>
        <w:t>s</w:t>
      </w:r>
      <w:r>
        <w:rPr>
          <w:spacing w:val="12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Care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Use</w:t>
      </w:r>
      <w:r>
        <w:rPr>
          <w:spacing w:val="10"/>
        </w:rPr>
        <w:t> </w:t>
      </w:r>
      <w:r>
        <w:rPr/>
        <w:t>of</w:t>
      </w:r>
      <w:r>
        <w:rPr>
          <w:spacing w:val="23"/>
        </w:rPr>
        <w:t> </w:t>
      </w:r>
      <w:r>
        <w:rPr/>
        <w:t>Laboratory</w:t>
      </w:r>
      <w:r>
        <w:rPr>
          <w:spacing w:val="6"/>
        </w:rPr>
        <w:t> </w:t>
      </w:r>
      <w:r>
        <w:rPr/>
        <w:t>Animal.</w:t>
      </w:r>
      <w:r>
        <w:rPr>
          <w:spacing w:val="9"/>
        </w:rPr>
        <w:t> </w:t>
      </w:r>
      <w:r>
        <w:rPr/>
        <w:t>8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ed.Institute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5"/>
          <w:vertAlign w:val="baseline"/>
        </w:rPr>
        <w:t> </w:t>
      </w:r>
      <w:r>
        <w:rPr>
          <w:vertAlign w:val="baseline"/>
        </w:rPr>
        <w:t>Animal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Research, National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Academics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Press,</w:t>
      </w:r>
      <w:r>
        <w:rPr>
          <w:spacing w:val="-2"/>
          <w:vertAlign w:val="baseline"/>
        </w:rPr>
        <w:t> </w:t>
      </w:r>
      <w:r>
        <w:rPr>
          <w:vertAlign w:val="baseline"/>
        </w:rPr>
        <w:t>Washington</w:t>
      </w:r>
      <w:r>
        <w:rPr>
          <w:spacing w:val="-2"/>
          <w:vertAlign w:val="baseline"/>
        </w:rPr>
        <w:t> </w:t>
      </w:r>
      <w:r>
        <w:rPr>
          <w:vertAlign w:val="baseline"/>
        </w:rPr>
        <w:t>D.C</w:t>
      </w:r>
    </w:p>
    <w:p>
      <w:pPr>
        <w:pStyle w:val="BodyText"/>
        <w:spacing w:before="8"/>
      </w:pPr>
    </w:p>
    <w:p>
      <w:pPr>
        <w:pStyle w:val="BodyText"/>
        <w:spacing w:line="276" w:lineRule="auto"/>
        <w:ind w:left="1300" w:hanging="720"/>
      </w:pPr>
      <w:r>
        <w:rPr/>
        <w:t>National</w:t>
      </w:r>
      <w:r>
        <w:rPr>
          <w:spacing w:val="47"/>
        </w:rPr>
        <w:t> </w:t>
      </w:r>
      <w:r>
        <w:rPr/>
        <w:t>Institute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Health</w:t>
      </w:r>
      <w:r>
        <w:rPr>
          <w:spacing w:val="44"/>
        </w:rPr>
        <w:t> </w:t>
      </w:r>
      <w:r>
        <w:rPr/>
        <w:t>(2002).</w:t>
      </w:r>
      <w:r>
        <w:rPr>
          <w:spacing w:val="43"/>
        </w:rPr>
        <w:t> </w:t>
      </w:r>
      <w:r>
        <w:rPr/>
        <w:t>National</w:t>
      </w:r>
      <w:r>
        <w:rPr>
          <w:spacing w:val="44"/>
        </w:rPr>
        <w:t> </w:t>
      </w:r>
      <w:r>
        <w:rPr/>
        <w:t>Digestive</w:t>
      </w:r>
      <w:r>
        <w:rPr>
          <w:spacing w:val="45"/>
        </w:rPr>
        <w:t> </w:t>
      </w:r>
      <w:r>
        <w:rPr/>
        <w:t>Disease</w:t>
      </w:r>
      <w:r>
        <w:rPr>
          <w:spacing w:val="45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Clearing</w:t>
      </w:r>
      <w:r>
        <w:rPr>
          <w:spacing w:val="44"/>
        </w:rPr>
        <w:t> </w:t>
      </w:r>
      <w:r>
        <w:rPr/>
        <w:t>House:</w:t>
      </w:r>
      <w:r>
        <w:rPr>
          <w:spacing w:val="-57"/>
        </w:rPr>
        <w:t> </w:t>
      </w:r>
      <w:r>
        <w:rPr/>
        <w:t>Helicobacter</w:t>
      </w:r>
      <w:r>
        <w:rPr>
          <w:spacing w:val="-1"/>
        </w:rPr>
        <w:t> </w:t>
      </w:r>
      <w:r>
        <w:rPr/>
        <w:t>Pylori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</w:t>
      </w:r>
      <w:r>
        <w:rPr>
          <w:spacing w:val="-1"/>
        </w:rPr>
        <w:t> </w:t>
      </w:r>
      <w:r>
        <w:rPr/>
        <w:t>disease.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Association</w:t>
      </w:r>
      <w:r>
        <w:rPr/>
        <w:t>,</w:t>
      </w:r>
      <w:r>
        <w:rPr>
          <w:spacing w:val="-1"/>
        </w:rPr>
        <w:t> </w:t>
      </w:r>
      <w:r>
        <w:rPr/>
        <w:t>237:</w:t>
      </w:r>
      <w:r>
        <w:rPr>
          <w:spacing w:val="-1"/>
        </w:rPr>
        <w:t> </w:t>
      </w:r>
      <w:r>
        <w:rPr/>
        <w:t>45-48.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300" w:right="660" w:hanging="720"/>
        <w:jc w:val="both"/>
      </w:pPr>
      <w:r>
        <w:rPr/>
        <w:t>Ndububa, D. A., Aboderin, O. A., Abdu,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Odetoyin, B. W.,</w:t>
      </w:r>
      <w:r>
        <w:rPr>
          <w:spacing w:val="1"/>
        </w:rPr>
        <w:t> </w:t>
      </w:r>
      <w:r>
        <w:rPr/>
        <w:t>Okeke, I.N.,</w:t>
      </w:r>
      <w:r>
        <w:rPr>
          <w:spacing w:val="1"/>
        </w:rPr>
        <w:t> </w:t>
      </w:r>
      <w:r>
        <w:rPr/>
        <w:t>Lawa,O. O.,</w:t>
      </w:r>
      <w:r>
        <w:rPr>
          <w:spacing w:val="1"/>
        </w:rPr>
        <w:t> </w:t>
      </w:r>
      <w:r>
        <w:rPr/>
        <w:t>Lamikanra, A.</w:t>
      </w:r>
      <w:r>
        <w:rPr>
          <w:spacing w:val="60"/>
        </w:rPr>
        <w:t> </w:t>
      </w:r>
      <w:r>
        <w:rPr/>
        <w:t>(2007) Antibiotic resistance of </w:t>
      </w:r>
      <w:r>
        <w:rPr>
          <w:i/>
        </w:rPr>
        <w:t>Helicobacter pylori </w:t>
      </w:r>
      <w:r>
        <w:rPr/>
        <w:t>from patients in Ile-</w:t>
      </w:r>
      <w:r>
        <w:rPr>
          <w:spacing w:val="1"/>
        </w:rPr>
        <w:t> </w:t>
      </w:r>
      <w:r>
        <w:rPr/>
        <w:t>Ife,</w:t>
      </w:r>
      <w:r>
        <w:rPr>
          <w:spacing w:val="-1"/>
        </w:rPr>
        <w:t> </w:t>
      </w:r>
      <w:r>
        <w:rPr/>
        <w:t>South-west, Nigeria.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Health Science</w:t>
      </w:r>
      <w:r>
        <w:rPr/>
        <w:t>, </w:t>
      </w:r>
      <w:hyperlink r:id="rId43">
        <w:r>
          <w:rPr/>
          <w:t>7(3)</w:t>
        </w:r>
      </w:hyperlink>
      <w:r>
        <w:rPr/>
        <w:t>:</w:t>
      </w:r>
      <w:r>
        <w:rPr>
          <w:spacing w:val="59"/>
        </w:rPr>
        <w:t> </w:t>
      </w:r>
      <w:r>
        <w:rPr/>
        <w:t>143-147.</w:t>
      </w:r>
    </w:p>
    <w:p>
      <w:pPr>
        <w:pStyle w:val="BodyText"/>
        <w:spacing w:before="11"/>
        <w:rPr>
          <w:sz w:val="20"/>
        </w:rPr>
      </w:pPr>
    </w:p>
    <w:p>
      <w:pPr>
        <w:spacing w:line="278" w:lineRule="auto" w:before="0"/>
        <w:ind w:left="1300" w:right="658" w:hanging="720"/>
        <w:jc w:val="left"/>
        <w:rPr>
          <w:sz w:val="24"/>
        </w:rPr>
      </w:pPr>
      <w:r>
        <w:rPr>
          <w:sz w:val="24"/>
        </w:rPr>
        <w:t>Nuhu,</w:t>
      </w:r>
      <w:r>
        <w:rPr>
          <w:spacing w:val="11"/>
          <w:sz w:val="24"/>
        </w:rPr>
        <w:t> </w:t>
      </w:r>
      <w:r>
        <w:rPr>
          <w:sz w:val="24"/>
        </w:rPr>
        <w:t>A.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Kassama,</w:t>
      </w:r>
      <w:r>
        <w:rPr>
          <w:spacing w:val="15"/>
          <w:sz w:val="24"/>
        </w:rPr>
        <w:t> </w:t>
      </w:r>
      <w:r>
        <w:rPr>
          <w:sz w:val="24"/>
        </w:rPr>
        <w:t>Y.</w:t>
      </w:r>
      <w:r>
        <w:rPr>
          <w:spacing w:val="28"/>
          <w:sz w:val="24"/>
        </w:rPr>
        <w:t> </w:t>
      </w:r>
      <w:r>
        <w:rPr>
          <w:i/>
          <w:sz w:val="24"/>
        </w:rPr>
        <w:t>(2008).</w:t>
      </w:r>
      <w:r>
        <w:rPr>
          <w:i/>
          <w:spacing w:val="13"/>
          <w:sz w:val="24"/>
        </w:rPr>
        <w:t> </w:t>
      </w:r>
      <w:r>
        <w:rPr>
          <w:sz w:val="24"/>
        </w:rPr>
        <w:t>Experience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acute</w:t>
      </w:r>
      <w:r>
        <w:rPr>
          <w:spacing w:val="14"/>
          <w:sz w:val="24"/>
        </w:rPr>
        <w:t> </w:t>
      </w:r>
      <w:r>
        <w:rPr>
          <w:sz w:val="24"/>
        </w:rPr>
        <w:t>perforated</w:t>
      </w:r>
      <w:r>
        <w:rPr>
          <w:spacing w:val="12"/>
          <w:sz w:val="24"/>
        </w:rPr>
        <w:t> </w:t>
      </w:r>
      <w:r>
        <w:rPr>
          <w:sz w:val="24"/>
        </w:rPr>
        <w:t>duodenal</w:t>
      </w:r>
      <w:r>
        <w:rPr>
          <w:spacing w:val="13"/>
          <w:sz w:val="24"/>
        </w:rPr>
        <w:t> </w:t>
      </w:r>
      <w:r>
        <w:rPr>
          <w:sz w:val="24"/>
        </w:rPr>
        <w:t>ulcer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Population.</w:t>
      </w:r>
      <w:r>
        <w:rPr>
          <w:spacing w:val="1"/>
          <w:sz w:val="24"/>
        </w:rPr>
        <w:t> </w:t>
      </w:r>
      <w:r>
        <w:rPr>
          <w:i/>
          <w:sz w:val="24"/>
        </w:rPr>
        <w:t>Nigerian Journal of Medicine, </w:t>
      </w:r>
      <w:r>
        <w:rPr>
          <w:sz w:val="24"/>
        </w:rPr>
        <w:t>17(4): 403-406.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300" w:right="655" w:hanging="720"/>
        <w:jc w:val="both"/>
        <w:rPr>
          <w:sz w:val="24"/>
        </w:rPr>
      </w:pPr>
      <w:r>
        <w:rPr>
          <w:sz w:val="24"/>
        </w:rPr>
        <w:t>Ogunleye, D. S. and Ibitoye S. F. (2003). Short Communication: Studies of antimicrobial activity</w:t>
      </w:r>
      <w:r>
        <w:rPr>
          <w:spacing w:val="-57"/>
          <w:sz w:val="24"/>
        </w:rPr>
        <w:t> </w:t>
      </w:r>
      <w:r>
        <w:rPr>
          <w:sz w:val="24"/>
        </w:rPr>
        <w:t>and chemical constituents of </w:t>
      </w:r>
      <w:r>
        <w:rPr>
          <w:i/>
          <w:sz w:val="24"/>
        </w:rPr>
        <w:t>Ximenia americana</w:t>
      </w:r>
      <w:r>
        <w:rPr>
          <w:sz w:val="24"/>
        </w:rPr>
        <w:t>. </w:t>
      </w:r>
      <w:r>
        <w:rPr>
          <w:i/>
          <w:sz w:val="24"/>
        </w:rPr>
        <w:t>Tropical Journal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2(2):</w:t>
      </w:r>
      <w:r>
        <w:rPr>
          <w:spacing w:val="60"/>
          <w:sz w:val="24"/>
        </w:rPr>
        <w:t> </w:t>
      </w:r>
      <w:r>
        <w:rPr>
          <w:sz w:val="24"/>
        </w:rPr>
        <w:t>239-241.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00" w:right="657" w:hanging="720"/>
        <w:jc w:val="both"/>
      </w:pPr>
      <w:r>
        <w:rPr/>
        <w:t>Ohkusa, T., Okayasu, I., Miwa, H., Ohtaka, K., Endo, S. Sato, (2003). </w:t>
      </w:r>
      <w:r>
        <w:rPr>
          <w:i/>
        </w:rPr>
        <w:t>Helicobacter pylori</w:t>
      </w:r>
      <w:r>
        <w:rPr>
          <w:i/>
          <w:spacing w:val="1"/>
        </w:rPr>
        <w:t> </w:t>
      </w:r>
      <w:r>
        <w:rPr/>
        <w:t>infection induces duodenitis and superficial duodenal ulcer in Mongolian gerbils. </w:t>
      </w:r>
      <w:r>
        <w:rPr>
          <w:i/>
        </w:rPr>
        <w:t>Gut</w:t>
      </w:r>
      <w:r>
        <w:rPr/>
        <w:t>,</w:t>
      </w:r>
      <w:r>
        <w:rPr>
          <w:spacing w:val="1"/>
        </w:rPr>
        <w:t> </w:t>
      </w:r>
      <w:r>
        <w:rPr/>
        <w:t>52(6):797-803.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300" w:right="658" w:hanging="720"/>
        <w:jc w:val="both"/>
        <w:rPr>
          <w:sz w:val="24"/>
        </w:rPr>
      </w:pPr>
      <w:r>
        <w:rPr>
          <w:sz w:val="24"/>
        </w:rPr>
        <w:t>Okasha, M.A.M., Abubakar, M. S., Fatihu, M. Y., Magaji, R. A. (2007). Antiulcerogenic and</w:t>
      </w:r>
      <w:r>
        <w:rPr>
          <w:spacing w:val="1"/>
          <w:sz w:val="24"/>
        </w:rPr>
        <w:t> </w:t>
      </w:r>
      <w:r>
        <w:rPr>
          <w:sz w:val="24"/>
        </w:rPr>
        <w:t>anti-secretory activity of the n-butanol portion of </w:t>
      </w:r>
      <w:r>
        <w:rPr>
          <w:i/>
          <w:sz w:val="24"/>
        </w:rPr>
        <w:t>Syzygium aromaticum </w:t>
      </w:r>
      <w:r>
        <w:rPr>
          <w:sz w:val="24"/>
        </w:rPr>
        <w:t>in rat.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Pharmeutical Science,</w:t>
      </w:r>
      <w:r>
        <w:rPr>
          <w:i/>
          <w:spacing w:val="1"/>
          <w:sz w:val="24"/>
        </w:rPr>
        <w:t> </w:t>
      </w:r>
      <w:r>
        <w:rPr>
          <w:sz w:val="24"/>
        </w:rPr>
        <w:t>6(2): 119–126.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spacing w:line="276" w:lineRule="auto" w:before="74"/>
        <w:ind w:left="1300" w:right="662" w:hanging="720"/>
        <w:jc w:val="both"/>
        <w:rPr>
          <w:sz w:val="24"/>
        </w:rPr>
      </w:pPr>
      <w:r>
        <w:rPr>
          <w:sz w:val="24"/>
        </w:rPr>
        <w:t>Okigbo</w:t>
      </w:r>
      <w:r>
        <w:rPr>
          <w:spacing w:val="1"/>
          <w:sz w:val="24"/>
        </w:rPr>
        <w:t> </w:t>
      </w:r>
      <w:r>
        <w:rPr>
          <w:sz w:val="24"/>
        </w:rPr>
        <w:t>R.N.,</w:t>
      </w:r>
      <w:r>
        <w:rPr>
          <w:spacing w:val="1"/>
          <w:sz w:val="24"/>
        </w:rPr>
        <w:t> </w:t>
      </w:r>
      <w:r>
        <w:rPr>
          <w:sz w:val="24"/>
        </w:rPr>
        <w:t>Anuagasi</w:t>
      </w:r>
      <w:r>
        <w:rPr>
          <w:spacing w:val="1"/>
          <w:sz w:val="24"/>
        </w:rPr>
        <w:t> </w:t>
      </w:r>
      <w:r>
        <w:rPr>
          <w:sz w:val="24"/>
        </w:rPr>
        <w:t>CL.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Amadi,</w:t>
      </w:r>
      <w:r>
        <w:rPr>
          <w:spacing w:val="1"/>
          <w:sz w:val="24"/>
        </w:rPr>
        <w:t> </w:t>
      </w:r>
      <w:r>
        <w:rPr>
          <w:sz w:val="24"/>
        </w:rPr>
        <w:t>J.E.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Advances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aromatic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indigenous to</w:t>
      </w:r>
      <w:r>
        <w:rPr>
          <w:spacing w:val="-1"/>
          <w:sz w:val="24"/>
        </w:rPr>
        <w:t> </w:t>
      </w:r>
      <w:r>
        <w:rPr>
          <w:sz w:val="24"/>
        </w:rPr>
        <w:t>Africa</w:t>
      </w:r>
      <w:r>
        <w:rPr>
          <w:i/>
          <w:sz w:val="24"/>
        </w:rPr>
        <w:t>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Medicinal  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</w:t>
      </w:r>
      <w:r>
        <w:rPr>
          <w:sz w:val="24"/>
        </w:rPr>
        <w:t>, 3:</w:t>
      </w:r>
      <w:r>
        <w:rPr>
          <w:spacing w:val="-1"/>
          <w:sz w:val="24"/>
        </w:rPr>
        <w:t> </w:t>
      </w:r>
      <w:r>
        <w:rPr>
          <w:sz w:val="24"/>
        </w:rPr>
        <w:t>86-95.</w:t>
      </w:r>
    </w:p>
    <w:p>
      <w:pPr>
        <w:spacing w:line="360" w:lineRule="auto" w:before="201"/>
        <w:ind w:left="1300" w:right="664" w:hanging="720"/>
        <w:jc w:val="both"/>
        <w:rPr>
          <w:sz w:val="24"/>
        </w:rPr>
      </w:pPr>
      <w:r>
        <w:rPr>
          <w:sz w:val="24"/>
        </w:rPr>
        <w:t>Olokoba, A. B., Olokoba, L. B., Jimoh, A. A., Salawu,</w:t>
      </w:r>
      <w:r>
        <w:rPr>
          <w:spacing w:val="1"/>
          <w:sz w:val="24"/>
        </w:rPr>
        <w:t> </w:t>
      </w:r>
      <w:r>
        <w:rPr>
          <w:sz w:val="24"/>
        </w:rPr>
        <w:t>F. K., Danburam, A., Ehalaiye,</w:t>
      </w:r>
      <w:r>
        <w:rPr>
          <w:spacing w:val="1"/>
          <w:sz w:val="24"/>
        </w:rPr>
        <w:t> </w:t>
      </w:r>
      <w:r>
        <w:rPr>
          <w:sz w:val="24"/>
        </w:rPr>
        <w:t>B. F.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rapid</w:t>
      </w:r>
      <w:r>
        <w:rPr>
          <w:spacing w:val="-1"/>
          <w:sz w:val="24"/>
        </w:rPr>
        <w:t> </w:t>
      </w:r>
      <w:r>
        <w:rPr>
          <w:sz w:val="24"/>
        </w:rPr>
        <w:t>urease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Gasteroenterology,</w:t>
      </w:r>
      <w:r>
        <w:rPr>
          <w:i/>
          <w:spacing w:val="-1"/>
          <w:sz w:val="24"/>
        </w:rPr>
        <w:t> </w:t>
      </w:r>
      <w:r>
        <w:rPr>
          <w:sz w:val="24"/>
        </w:rPr>
        <w:t>131:390-401.</w:t>
      </w:r>
    </w:p>
    <w:p>
      <w:pPr>
        <w:pStyle w:val="BodyText"/>
        <w:spacing w:before="7"/>
      </w:pPr>
    </w:p>
    <w:p>
      <w:pPr>
        <w:spacing w:line="271" w:lineRule="auto" w:before="0"/>
        <w:ind w:left="1300" w:right="656" w:hanging="720"/>
        <w:jc w:val="both"/>
        <w:rPr>
          <w:sz w:val="24"/>
        </w:rPr>
      </w:pPr>
      <w:hyperlink r:id="rId44">
        <w:r>
          <w:rPr>
            <w:sz w:val="24"/>
          </w:rPr>
          <w:t>Olokoba, </w:t>
        </w:r>
      </w:hyperlink>
      <w:r>
        <w:rPr>
          <w:sz w:val="24"/>
        </w:rPr>
        <w:t>AB.,</w:t>
      </w:r>
      <w:r>
        <w:rPr>
          <w:spacing w:val="60"/>
          <w:sz w:val="24"/>
        </w:rPr>
        <w:t> </w:t>
      </w:r>
      <w:hyperlink r:id="rId45">
        <w:r>
          <w:rPr>
            <w:sz w:val="24"/>
          </w:rPr>
          <w:t>Gashau, </w:t>
        </w:r>
      </w:hyperlink>
      <w:r>
        <w:rPr>
          <w:sz w:val="24"/>
        </w:rPr>
        <w:t>W.,</w:t>
      </w:r>
      <w:r>
        <w:rPr>
          <w:spacing w:val="61"/>
          <w:sz w:val="24"/>
        </w:rPr>
        <w:t> </w:t>
      </w:r>
      <w:hyperlink r:id="rId46">
        <w:r>
          <w:rPr>
            <w:sz w:val="24"/>
          </w:rPr>
          <w:t>Bwala, </w:t>
        </w:r>
      </w:hyperlink>
      <w:r>
        <w:rPr>
          <w:sz w:val="24"/>
        </w:rPr>
        <w:t>S.,</w:t>
      </w:r>
      <w:r>
        <w:rPr>
          <w:spacing w:val="61"/>
          <w:sz w:val="24"/>
        </w:rPr>
        <w:t> </w:t>
      </w:r>
      <w:hyperlink r:id="rId47">
        <w:r>
          <w:rPr>
            <w:sz w:val="24"/>
          </w:rPr>
          <w:t>Adamu </w:t>
        </w:r>
      </w:hyperlink>
      <w:r>
        <w:rPr>
          <w:rFonts w:ascii="Calibri" w:hAnsi="Calibri"/>
          <w:sz w:val="22"/>
        </w:rPr>
        <w:t>, </w:t>
      </w:r>
      <w:r>
        <w:rPr>
          <w:sz w:val="24"/>
        </w:rPr>
        <w:t>A</w:t>
      </w:r>
      <w:r>
        <w:rPr>
          <w:rFonts w:ascii="Calibri" w:hAnsi="Calibri"/>
          <w:sz w:val="22"/>
        </w:rPr>
        <w:t>.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hyperlink r:id="rId48">
        <w:r>
          <w:rPr>
            <w:sz w:val="24"/>
          </w:rPr>
          <w:t>Salawu</w:t>
        </w:r>
        <w:r>
          <w:rPr>
            <w:rFonts w:ascii="Calibri" w:hAnsi="Calibri"/>
            <w:sz w:val="22"/>
          </w:rPr>
          <w:t>, </w:t>
        </w:r>
      </w:hyperlink>
      <w:r>
        <w:rPr>
          <w:sz w:val="24"/>
        </w:rPr>
        <w:t>F K (2013). </w:t>
      </w:r>
      <w:r>
        <w:rPr>
          <w:i/>
          <w:sz w:val="24"/>
        </w:rPr>
        <w:t>Helicobacter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Pylori</w:t>
      </w:r>
      <w:r>
        <w:rPr>
          <w:i/>
          <w:spacing w:val="2"/>
          <w:sz w:val="24"/>
        </w:rPr>
        <w:t> </w:t>
      </w:r>
      <w:r>
        <w:rPr>
          <w:sz w:val="24"/>
        </w:rPr>
        <w:t>Infection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Nigerians with</w:t>
      </w:r>
      <w:r>
        <w:rPr>
          <w:spacing w:val="-1"/>
          <w:sz w:val="24"/>
        </w:rPr>
        <w:t> </w:t>
      </w:r>
      <w:r>
        <w:rPr>
          <w:sz w:val="24"/>
        </w:rPr>
        <w:t>Dyspepsia.</w:t>
      </w:r>
      <w:r>
        <w:rPr>
          <w:spacing w:val="-2"/>
          <w:sz w:val="24"/>
        </w:rPr>
        <w:t> </w:t>
      </w:r>
      <w:hyperlink r:id="rId49">
        <w:r>
          <w:rPr>
            <w:i/>
            <w:sz w:val="24"/>
          </w:rPr>
          <w:t>Ghana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Medical J</w:t>
        </w:r>
      </w:hyperlink>
      <w:r>
        <w:rPr>
          <w:i/>
          <w:sz w:val="24"/>
        </w:rPr>
        <w:t>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47(2):</w:t>
      </w:r>
      <w:r>
        <w:rPr>
          <w:spacing w:val="-1"/>
          <w:sz w:val="24"/>
        </w:rPr>
        <w:t> </w:t>
      </w:r>
      <w:r>
        <w:rPr>
          <w:sz w:val="24"/>
        </w:rPr>
        <w:t>79–81.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1300" w:right="656" w:hanging="720"/>
        <w:jc w:val="both"/>
      </w:pPr>
      <w:r>
        <w:rPr/>
        <w:t>Organization for Economic Cooperation and Development. (2008). OECD Guideline for Testing</w:t>
      </w:r>
      <w:r>
        <w:rPr>
          <w:spacing w:val="1"/>
        </w:rPr>
        <w:t> </w:t>
      </w:r>
      <w:r>
        <w:rPr/>
        <w:t>of Chemicals (TG 407). Repeated Dose 28-Day Oral Toxicity Study in</w:t>
      </w:r>
      <w:r>
        <w:rPr>
          <w:spacing w:val="60"/>
        </w:rPr>
        <w:t> </w:t>
      </w:r>
      <w:r>
        <w:rPr/>
        <w:t>Rodents, Vol.</w:t>
      </w:r>
      <w:r>
        <w:rPr>
          <w:spacing w:val="1"/>
        </w:rPr>
        <w:t> </w:t>
      </w:r>
      <w:r>
        <w:rPr/>
        <w:t>407: 1-8</w:t>
      </w:r>
    </w:p>
    <w:p>
      <w:pPr>
        <w:pStyle w:val="BodyText"/>
        <w:spacing w:line="276" w:lineRule="auto"/>
        <w:ind w:left="1300" w:right="665" w:hanging="720"/>
        <w:jc w:val="both"/>
      </w:pPr>
      <w:r>
        <w:rPr/>
        <w:t>Osato, M. S.,</w:t>
      </w:r>
      <w:r>
        <w:rPr>
          <w:spacing w:val="1"/>
        </w:rPr>
        <w:t> </w:t>
      </w:r>
      <w:r>
        <w:rPr/>
        <w:t>Reddy, R., Reddy, S. G., Penland, R. L., Malaty, H. M. and Graham D. Y. (2001).</w:t>
      </w:r>
      <w:r>
        <w:rPr>
          <w:spacing w:val="1"/>
        </w:rPr>
        <w:t> </w:t>
      </w:r>
      <w:r>
        <w:rPr/>
        <w:t>Pattern of primary resistance of   Helicobacter pylori to metronidazole or clarithromycin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United state. </w:t>
      </w:r>
      <w:r>
        <w:rPr>
          <w:i/>
        </w:rPr>
        <w:t>Archives of Internal</w:t>
      </w:r>
      <w:r>
        <w:rPr>
          <w:i/>
          <w:spacing w:val="-1"/>
        </w:rPr>
        <w:t> </w:t>
      </w:r>
      <w:r>
        <w:rPr>
          <w:i/>
        </w:rPr>
        <w:t>Medicine,</w:t>
      </w:r>
      <w:r>
        <w:rPr>
          <w:i/>
          <w:spacing w:val="3"/>
        </w:rPr>
        <w:t> </w:t>
      </w:r>
      <w:r>
        <w:rPr/>
        <w:t>161(9):1217-20.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1300" w:right="657" w:hanging="720"/>
        <w:jc w:val="both"/>
      </w:pPr>
      <w:r>
        <w:rPr/>
        <w:pict>
          <v:rect style="position:absolute;margin-left:537.099976pt;margin-top:28.413111pt;width:3pt;height:.600010pt;mso-position-horizontal-relative:page;mso-position-vertical-relative:paragraph;z-index:-17147392" filled="true" fillcolor="#000000" stroked="false">
            <v:fill type="solid"/>
            <w10:wrap type="none"/>
          </v:rect>
        </w:pict>
      </w:r>
      <w:r>
        <w:rPr/>
        <w:t>Park, C. H., Kim, E. H., Roh, Y. H., Kim, H. Y., Lee, S. K.</w:t>
      </w:r>
      <w:r>
        <w:rPr>
          <w:spacing w:val="1"/>
        </w:rPr>
        <w:t> </w:t>
      </w:r>
      <w:r>
        <w:rPr/>
        <w:t>(2014). “The association between</w:t>
      </w:r>
      <w:r>
        <w:rPr>
          <w:spacing w:val="1"/>
        </w:rPr>
        <w:t> </w:t>
      </w:r>
      <w:r>
        <w:rPr/>
        <w:t>proton pump inhibitors and the risk of hypomagnesia: a system review of data analysis”.</w:t>
      </w:r>
      <w:r>
        <w:rPr>
          <w:spacing w:val="1"/>
        </w:rPr>
        <w:t> </w:t>
      </w:r>
      <w:r>
        <w:rPr>
          <w:i/>
        </w:rPr>
        <w:t>PLoS</w:t>
      </w:r>
      <w:r>
        <w:rPr>
          <w:i/>
          <w:spacing w:val="-1"/>
        </w:rPr>
        <w:t> </w:t>
      </w:r>
      <w:r>
        <w:rPr>
          <w:i/>
        </w:rPr>
        <w:t>One, </w:t>
      </w:r>
      <w:r>
        <w:rPr/>
        <w:t>13;9(11):e112558.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300" w:right="655" w:hanging="720"/>
        <w:jc w:val="both"/>
      </w:pPr>
      <w:r>
        <w:rPr/>
        <w:t>Pasturak, A. L., Schuler, L., Speck-Martin, C. E., Coelho, K. F. A., Cordello, S. M., Vargas, F</w:t>
      </w:r>
      <w:r>
        <w:rPr>
          <w:spacing w:val="1"/>
        </w:rPr>
        <w:t> </w:t>
      </w:r>
      <w:r>
        <w:rPr/>
        <w:t>and Brunoni D. (1998). Use of Misoprostol during Pregnancy and Möbius' Syndrome in</w:t>
      </w:r>
      <w:r>
        <w:rPr>
          <w:spacing w:val="1"/>
        </w:rPr>
        <w:t> </w:t>
      </w:r>
      <w:r>
        <w:rPr/>
        <w:t>Infants.</w:t>
      </w:r>
      <w:r>
        <w:rPr>
          <w:spacing w:val="2"/>
        </w:rPr>
        <w:t>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England Journal Medicine</w:t>
      </w:r>
      <w:r>
        <w:rPr/>
        <w:t>, 338: 1881-1885.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0"/>
        <w:ind w:left="1300" w:right="660" w:hanging="720"/>
        <w:jc w:val="both"/>
        <w:rPr>
          <w:sz w:val="24"/>
        </w:rPr>
      </w:pPr>
      <w:r>
        <w:rPr>
          <w:sz w:val="24"/>
        </w:rPr>
        <w:t>Peacock, M. (2010). Calcium Metabolism in Health and Disease. </w:t>
      </w:r>
      <w:r>
        <w:rPr>
          <w:i/>
          <w:sz w:val="24"/>
        </w:rPr>
        <w:t>Clinical Journal of 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Nephrology,</w:t>
      </w:r>
      <w:r>
        <w:rPr>
          <w:i/>
          <w:spacing w:val="1"/>
          <w:sz w:val="24"/>
        </w:rPr>
        <w:t> </w:t>
      </w:r>
      <w:r>
        <w:rPr>
          <w:sz w:val="24"/>
        </w:rPr>
        <w:t>5:</w:t>
      </w:r>
      <w:r>
        <w:rPr>
          <w:spacing w:val="2"/>
          <w:sz w:val="24"/>
        </w:rPr>
        <w:t> </w:t>
      </w:r>
      <w:r>
        <w:rPr>
          <w:sz w:val="24"/>
        </w:rPr>
        <w:t>23-33.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300" w:right="658" w:hanging="720"/>
        <w:jc w:val="both"/>
      </w:pPr>
      <w:r>
        <w:rPr/>
        <w:t>Petrovska, B,</w:t>
      </w:r>
      <w:r>
        <w:rPr>
          <w:spacing w:val="1"/>
        </w:rPr>
        <w:t> </w:t>
      </w:r>
      <w:r>
        <w:rPr/>
        <w:t>B. (2012). Historical review of medicinal plant‟s usage. </w:t>
      </w:r>
      <w:r>
        <w:rPr>
          <w:i/>
        </w:rPr>
        <w:t>Pharmacognosy review</w:t>
      </w:r>
      <w:r>
        <w:rPr/>
        <w:t>,</w:t>
      </w:r>
      <w:r>
        <w:rPr>
          <w:spacing w:val="1"/>
        </w:rPr>
        <w:t> </w:t>
      </w:r>
      <w:r>
        <w:rPr/>
        <w:t>6(11):</w:t>
      </w:r>
      <w:r>
        <w:rPr>
          <w:spacing w:val="-1"/>
        </w:rPr>
        <w:t> </w:t>
      </w:r>
      <w:r>
        <w:rPr/>
        <w:t>1–5.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1"/>
        <w:ind w:left="1300" w:right="658" w:hanging="720"/>
        <w:jc w:val="both"/>
        <w:rPr>
          <w:sz w:val="24"/>
        </w:rPr>
      </w:pPr>
      <w:r>
        <w:rPr>
          <w:sz w:val="24"/>
        </w:rPr>
        <w:t>Pounder, R. E., Vincent, S. H. and</w:t>
      </w:r>
      <w:r>
        <w:rPr>
          <w:spacing w:val="1"/>
          <w:sz w:val="24"/>
        </w:rPr>
        <w:t> </w:t>
      </w:r>
      <w:r>
        <w:rPr>
          <w:sz w:val="24"/>
        </w:rPr>
        <w:t>Milton, G .J. </w:t>
      </w:r>
      <w:r>
        <w:rPr>
          <w:i/>
          <w:sz w:val="24"/>
        </w:rPr>
        <w:t>(1978). </w:t>
      </w:r>
      <w:r>
        <w:rPr>
          <w:sz w:val="24"/>
        </w:rPr>
        <w:t>Ingestion of Campylobacter pyloridis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gastritis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raising</w:t>
      </w:r>
      <w:r>
        <w:rPr>
          <w:spacing w:val="1"/>
          <w:sz w:val="24"/>
        </w:rPr>
        <w:t> </w:t>
      </w:r>
      <w:r>
        <w:rPr>
          <w:sz w:val="24"/>
        </w:rPr>
        <w:t>fasting</w:t>
      </w:r>
      <w:r>
        <w:rPr>
          <w:spacing w:val="1"/>
          <w:sz w:val="24"/>
        </w:rPr>
        <w:t> </w:t>
      </w:r>
      <w:r>
        <w:rPr>
          <w:sz w:val="24"/>
        </w:rPr>
        <w:t>gastric</w:t>
      </w:r>
      <w:r>
        <w:rPr>
          <w:spacing w:val="1"/>
          <w:sz w:val="24"/>
        </w:rPr>
        <w:t> </w:t>
      </w:r>
      <w:r>
        <w:rPr>
          <w:sz w:val="24"/>
        </w:rPr>
        <w:t>pH.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Gasteroenterology,</w:t>
      </w:r>
      <w:r>
        <w:rPr>
          <w:i/>
          <w:spacing w:val="1"/>
          <w:sz w:val="24"/>
        </w:rPr>
        <w:t> </w:t>
      </w:r>
      <w:r>
        <w:rPr>
          <w:sz w:val="24"/>
        </w:rPr>
        <w:t>82(3):192-199.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0"/>
        <w:jc w:val="both"/>
      </w:pPr>
      <w:r>
        <w:rPr/>
        <w:t>Quadeer,</w:t>
      </w:r>
      <w:r>
        <w:rPr>
          <w:spacing w:val="14"/>
        </w:rPr>
        <w:t> </w:t>
      </w:r>
      <w:r>
        <w:rPr/>
        <w:t>M.</w:t>
      </w:r>
      <w:r>
        <w:rPr>
          <w:spacing w:val="16"/>
        </w:rPr>
        <w:t> </w:t>
      </w:r>
      <w:r>
        <w:rPr/>
        <w:t>A.,</w:t>
      </w:r>
      <w:r>
        <w:rPr>
          <w:spacing w:val="15"/>
        </w:rPr>
        <w:t> </w:t>
      </w:r>
      <w:r>
        <w:rPr/>
        <w:t>Phillips</w:t>
      </w:r>
      <w:r>
        <w:rPr>
          <w:spacing w:val="14"/>
        </w:rPr>
        <w:t> </w:t>
      </w:r>
      <w:r>
        <w:rPr/>
        <w:t>C.</w:t>
      </w:r>
      <w:r>
        <w:rPr>
          <w:spacing w:val="15"/>
        </w:rPr>
        <w:t> </w:t>
      </w:r>
      <w:r>
        <w:rPr/>
        <w:t>O.,</w:t>
      </w:r>
      <w:r>
        <w:rPr>
          <w:spacing w:val="17"/>
        </w:rPr>
        <w:t> </w:t>
      </w:r>
      <w:r>
        <w:rPr/>
        <w:t>Lopez,</w:t>
      </w:r>
      <w:r>
        <w:rPr>
          <w:spacing w:val="16"/>
        </w:rPr>
        <w:t> </w:t>
      </w:r>
      <w:r>
        <w:rPr/>
        <w:t>A.</w:t>
      </w:r>
      <w:r>
        <w:rPr>
          <w:spacing w:val="15"/>
        </w:rPr>
        <w:t> </w:t>
      </w:r>
      <w:r>
        <w:rPr/>
        <w:t>R.,</w:t>
      </w:r>
      <w:r>
        <w:rPr>
          <w:spacing w:val="16"/>
        </w:rPr>
        <w:t> </w:t>
      </w:r>
      <w:r>
        <w:rPr/>
        <w:t>Steward,</w:t>
      </w:r>
      <w:r>
        <w:rPr>
          <w:spacing w:val="14"/>
        </w:rPr>
        <w:t> </w:t>
      </w:r>
      <w:r>
        <w:rPr/>
        <w:t>D.</w:t>
      </w:r>
      <w:r>
        <w:rPr>
          <w:spacing w:val="18"/>
        </w:rPr>
        <w:t> </w:t>
      </w:r>
      <w:r>
        <w:rPr/>
        <w:t>L.,</w:t>
      </w:r>
      <w:r>
        <w:rPr>
          <w:spacing w:val="15"/>
        </w:rPr>
        <w:t> </w:t>
      </w:r>
      <w:r>
        <w:rPr/>
        <w:t>Noordzij,</w:t>
      </w:r>
      <w:r>
        <w:rPr>
          <w:spacing w:val="16"/>
        </w:rPr>
        <w:t> </w:t>
      </w:r>
      <w:r>
        <w:rPr/>
        <w:t>J.</w:t>
      </w:r>
      <w:r>
        <w:rPr>
          <w:spacing w:val="13"/>
        </w:rPr>
        <w:t> </w:t>
      </w:r>
      <w:r>
        <w:rPr/>
        <w:t>P.,</w:t>
      </w:r>
      <w:r>
        <w:rPr>
          <w:spacing w:val="16"/>
        </w:rPr>
        <w:t> </w:t>
      </w:r>
      <w:r>
        <w:rPr/>
        <w:t>Wo,</w:t>
      </w:r>
      <w:r>
        <w:rPr>
          <w:spacing w:val="13"/>
        </w:rPr>
        <w:t> </w:t>
      </w:r>
      <w:r>
        <w:rPr/>
        <w:t>J.</w:t>
      </w:r>
      <w:r>
        <w:rPr>
          <w:spacing w:val="16"/>
        </w:rPr>
        <w:t> </w:t>
      </w:r>
      <w:r>
        <w:rPr/>
        <w:t>M.</w:t>
      </w:r>
      <w:r>
        <w:rPr>
          <w:spacing w:val="15"/>
        </w:rPr>
        <w:t> </w:t>
      </w:r>
      <w:r>
        <w:rPr/>
        <w:t>Vaezi,</w:t>
      </w:r>
    </w:p>
    <w:p>
      <w:pPr>
        <w:spacing w:line="276" w:lineRule="auto" w:before="42"/>
        <w:ind w:left="1300" w:right="655" w:firstLine="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"Proton</w:t>
      </w:r>
      <w:r>
        <w:rPr>
          <w:spacing w:val="1"/>
          <w:sz w:val="24"/>
        </w:rPr>
        <w:t> </w:t>
      </w:r>
      <w:r>
        <w:rPr>
          <w:sz w:val="24"/>
        </w:rPr>
        <w:t>pump</w:t>
      </w:r>
      <w:r>
        <w:rPr>
          <w:spacing w:val="1"/>
          <w:sz w:val="24"/>
        </w:rPr>
        <w:t> </w:t>
      </w:r>
      <w:r>
        <w:rPr>
          <w:sz w:val="24"/>
        </w:rPr>
        <w:t>inhibitor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suspected</w:t>
      </w:r>
      <w:r>
        <w:rPr>
          <w:spacing w:val="1"/>
          <w:sz w:val="24"/>
        </w:rPr>
        <w:t> </w:t>
      </w:r>
      <w:r>
        <w:rPr>
          <w:sz w:val="24"/>
        </w:rPr>
        <w:t>GERD-related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laryngitis: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meta-analysis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randomized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1"/>
          <w:sz w:val="24"/>
        </w:rPr>
        <w:t> </w:t>
      </w:r>
      <w:r>
        <w:rPr>
          <w:sz w:val="24"/>
        </w:rPr>
        <w:t>trials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Gastroenterology,</w:t>
      </w:r>
      <w:r>
        <w:rPr>
          <w:i/>
          <w:spacing w:val="-1"/>
          <w:sz w:val="24"/>
        </w:rPr>
        <w:t> </w:t>
      </w:r>
      <w:r>
        <w:rPr>
          <w:sz w:val="24"/>
        </w:rPr>
        <w:t>101(11): 2646–54.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300" w:right="660" w:hanging="720"/>
        <w:jc w:val="both"/>
        <w:rPr>
          <w:sz w:val="24"/>
        </w:rPr>
      </w:pPr>
      <w:r>
        <w:rPr>
          <w:sz w:val="24"/>
        </w:rPr>
        <w:t>Rang, H. P., Dale, M. M and Ritter, J. M. (1999) </w:t>
      </w:r>
      <w:r>
        <w:rPr>
          <w:i/>
          <w:sz w:val="24"/>
        </w:rPr>
        <w:t>Textbook of Pharmacology </w:t>
      </w:r>
      <w:r>
        <w:rPr>
          <w:sz w:val="24"/>
        </w:rPr>
        <w:t>4th edition Church</w:t>
      </w:r>
      <w:r>
        <w:rPr>
          <w:spacing w:val="1"/>
          <w:sz w:val="24"/>
        </w:rPr>
        <w:t> </w:t>
      </w:r>
      <w:r>
        <w:rPr>
          <w:sz w:val="24"/>
        </w:rPr>
        <w:t>Hill</w:t>
      </w:r>
      <w:r>
        <w:rPr>
          <w:spacing w:val="1"/>
          <w:sz w:val="24"/>
        </w:rPr>
        <w:t> </w:t>
      </w:r>
      <w:r>
        <w:rPr>
          <w:sz w:val="24"/>
        </w:rPr>
        <w:t>Livingstone.  Pp 370-397.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before="74"/>
        <w:ind w:left="580"/>
      </w:pPr>
      <w:r>
        <w:rPr/>
        <w:t>Ratnaike,</w:t>
      </w:r>
      <w:r>
        <w:rPr>
          <w:spacing w:val="20"/>
        </w:rPr>
        <w:t> </w:t>
      </w:r>
      <w:r>
        <w:rPr/>
        <w:t>R.</w:t>
      </w:r>
      <w:r>
        <w:rPr>
          <w:spacing w:val="20"/>
        </w:rPr>
        <w:t> </w:t>
      </w:r>
      <w:r>
        <w:rPr/>
        <w:t>N.</w:t>
      </w:r>
      <w:r>
        <w:rPr>
          <w:spacing w:val="41"/>
        </w:rPr>
        <w:t> </w:t>
      </w:r>
      <w:r>
        <w:rPr/>
        <w:t>and</w:t>
      </w:r>
      <w:r>
        <w:rPr>
          <w:spacing w:val="17"/>
        </w:rPr>
        <w:t> </w:t>
      </w:r>
      <w:r>
        <w:rPr/>
        <w:t>Jones</w:t>
      </w:r>
      <w:r>
        <w:rPr>
          <w:spacing w:val="20"/>
        </w:rPr>
        <w:t> </w:t>
      </w:r>
      <w:r>
        <w:rPr/>
        <w:t>T.</w:t>
      </w:r>
      <w:r>
        <w:rPr>
          <w:spacing w:val="20"/>
        </w:rPr>
        <w:t> </w:t>
      </w:r>
      <w:r>
        <w:rPr/>
        <w:t>E.</w:t>
      </w:r>
      <w:r>
        <w:rPr>
          <w:spacing w:val="21"/>
        </w:rPr>
        <w:t> </w:t>
      </w:r>
      <w:r>
        <w:rPr/>
        <w:t>(1998).</w:t>
      </w:r>
      <w:r>
        <w:rPr>
          <w:spacing w:val="100"/>
        </w:rPr>
        <w:t> </w:t>
      </w:r>
      <w:r>
        <w:rPr/>
        <w:t>Mechanism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drug</w:t>
      </w:r>
      <w:r>
        <w:rPr>
          <w:spacing w:val="17"/>
        </w:rPr>
        <w:t> </w:t>
      </w:r>
      <w:r>
        <w:rPr/>
        <w:t>induced-diarrhoea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elderly.</w:t>
      </w:r>
    </w:p>
    <w:p>
      <w:pPr>
        <w:spacing w:before="41"/>
        <w:ind w:left="1300" w:right="0" w:firstLine="0"/>
        <w:jc w:val="left"/>
        <w:rPr>
          <w:sz w:val="24"/>
        </w:rPr>
      </w:pP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Aging,</w:t>
      </w:r>
      <w:r>
        <w:rPr>
          <w:i/>
          <w:spacing w:val="-1"/>
          <w:sz w:val="24"/>
        </w:rPr>
        <w:t> </w:t>
      </w:r>
      <w:r>
        <w:rPr>
          <w:sz w:val="24"/>
        </w:rPr>
        <w:t>13(3):245-53.</w:t>
      </w:r>
    </w:p>
    <w:p>
      <w:pPr>
        <w:pStyle w:val="BodyText"/>
        <w:spacing w:before="41"/>
        <w:ind w:left="580"/>
      </w:pPr>
      <w:r>
        <w:rPr/>
        <w:t>Reldoffi,</w:t>
      </w:r>
      <w:r>
        <w:rPr>
          <w:spacing w:val="7"/>
        </w:rPr>
        <w:t> </w:t>
      </w:r>
      <w:r>
        <w:rPr/>
        <w:t>A.,</w:t>
      </w:r>
      <w:r>
        <w:rPr>
          <w:spacing w:val="7"/>
        </w:rPr>
        <w:t> </w:t>
      </w:r>
      <w:r>
        <w:rPr/>
        <w:t>Borgogelli,</w:t>
      </w:r>
      <w:r>
        <w:rPr>
          <w:spacing w:val="7"/>
        </w:rPr>
        <w:t> </w:t>
      </w:r>
      <w:r>
        <w:rPr/>
        <w:t>E.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Lodola,</w:t>
      </w:r>
      <w:r>
        <w:rPr>
          <w:spacing w:val="7"/>
        </w:rPr>
        <w:t> </w:t>
      </w:r>
      <w:r>
        <w:rPr/>
        <w:t>E.</w:t>
      </w:r>
      <w:r>
        <w:rPr>
          <w:spacing w:val="8"/>
        </w:rPr>
        <w:t> </w:t>
      </w:r>
      <w:r>
        <w:rPr/>
        <w:t>(1979</w:t>
      </w:r>
      <w:r>
        <w:rPr>
          <w:spacing w:val="9"/>
        </w:rPr>
        <w:t> </w:t>
      </w:r>
      <w:r>
        <w:rPr/>
        <w:t>).</w:t>
      </w:r>
      <w:r>
        <w:rPr>
          <w:spacing w:val="7"/>
        </w:rPr>
        <w:t> </w:t>
      </w:r>
      <w:r>
        <w:rPr/>
        <w:t>Blood</w:t>
      </w:r>
      <w:r>
        <w:rPr>
          <w:spacing w:val="7"/>
        </w:rPr>
        <w:t> </w:t>
      </w: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Cimetidine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relation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age.</w:t>
      </w:r>
    </w:p>
    <w:p>
      <w:pPr>
        <w:spacing w:before="43"/>
        <w:ind w:left="1300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15(4):</w:t>
      </w:r>
      <w:r>
        <w:rPr>
          <w:spacing w:val="-1"/>
          <w:sz w:val="24"/>
        </w:rPr>
        <w:t> </w:t>
      </w:r>
      <w:r>
        <w:rPr>
          <w:sz w:val="24"/>
        </w:rPr>
        <w:t>257-261.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300" w:right="661" w:hanging="720"/>
        <w:jc w:val="both"/>
      </w:pPr>
      <w:r>
        <w:rPr/>
        <w:t>Robert,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Nezamis,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Lancaster,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Hanchar,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.J.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Cytoprotection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prostaglandins in rats. Prevention of gastric necrosis produced by alcohol, HCl, NaOH,</w:t>
      </w:r>
      <w:r>
        <w:rPr>
          <w:spacing w:val="1"/>
        </w:rPr>
        <w:t> </w:t>
      </w:r>
      <w:r>
        <w:rPr/>
        <w:t>hypertonic</w:t>
      </w:r>
      <w:r>
        <w:rPr>
          <w:spacing w:val="-2"/>
        </w:rPr>
        <w:t> </w:t>
      </w:r>
      <w:r>
        <w:rPr/>
        <w:t>NaCl, and thermal injury. </w:t>
      </w:r>
      <w:r>
        <w:rPr>
          <w:i/>
        </w:rPr>
        <w:t>Gastroenterology,</w:t>
      </w:r>
      <w:r>
        <w:rPr>
          <w:i/>
          <w:spacing w:val="1"/>
        </w:rPr>
        <w:t> </w:t>
      </w:r>
      <w:r>
        <w:rPr/>
        <w:t>77: 433–443.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1390" w:val="left" w:leader="none"/>
          <w:tab w:pos="1798" w:val="left" w:leader="none"/>
          <w:tab w:pos="2712" w:val="left" w:leader="none"/>
          <w:tab w:pos="3926" w:val="left" w:leader="none"/>
          <w:tab w:pos="4979" w:val="left" w:leader="none"/>
          <w:tab w:pos="6195" w:val="left" w:leader="none"/>
          <w:tab w:pos="7109" w:val="left" w:leader="none"/>
          <w:tab w:pos="8261" w:val="left" w:leader="none"/>
          <w:tab w:pos="9407" w:val="left" w:leader="none"/>
        </w:tabs>
        <w:spacing w:line="276" w:lineRule="auto"/>
        <w:ind w:left="1300" w:right="658" w:hanging="720"/>
      </w:pPr>
      <w:r>
        <w:rPr/>
        <w:t>Rossi,</w:t>
        <w:tab/>
        <w:tab/>
        <w:t>S.</w:t>
        <w:tab/>
        <w:t>(2005).</w:t>
        <w:tab/>
        <w:t>Australian</w:t>
        <w:tab/>
        <w:t>Medicne</w:t>
        <w:tab/>
        <w:t>Handbook</w:t>
        <w:tab/>
        <w:t>(2005).</w:t>
        <w:tab/>
        <w:t>Adelaide:</w:t>
        <w:tab/>
        <w:t>Available</w:t>
        <w:tab/>
      </w:r>
      <w:r>
        <w:rPr>
          <w:spacing w:val="-1"/>
        </w:rPr>
        <w:t>from:</w:t>
      </w:r>
      <w:r>
        <w:rPr>
          <w:spacing w:val="-57"/>
        </w:rPr>
        <w:t> </w:t>
      </w:r>
      <w:r>
        <w:rPr/>
        <w:t>https://amhonline.amh.net.au/.</w:t>
      </w:r>
    </w:p>
    <w:p>
      <w:pPr>
        <w:spacing w:line="240" w:lineRule="auto" w:before="0"/>
        <w:ind w:left="1300" w:right="0" w:hanging="720"/>
        <w:jc w:val="left"/>
        <w:rPr>
          <w:sz w:val="24"/>
        </w:rPr>
      </w:pPr>
      <w:r>
        <w:rPr>
          <w:sz w:val="24"/>
        </w:rPr>
        <w:t>Rozengurt,</w:t>
      </w:r>
      <w:r>
        <w:rPr>
          <w:spacing w:val="35"/>
          <w:sz w:val="24"/>
        </w:rPr>
        <w:t> </w:t>
      </w:r>
      <w:r>
        <w:rPr>
          <w:sz w:val="24"/>
        </w:rPr>
        <w:t>E.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Walsh,</w:t>
      </w:r>
      <w:r>
        <w:rPr>
          <w:spacing w:val="34"/>
          <w:sz w:val="24"/>
        </w:rPr>
        <w:t> </w:t>
      </w:r>
      <w:r>
        <w:rPr>
          <w:sz w:val="24"/>
        </w:rPr>
        <w:t>J.</w:t>
      </w:r>
      <w:r>
        <w:rPr>
          <w:spacing w:val="35"/>
          <w:sz w:val="24"/>
        </w:rPr>
        <w:t> </w:t>
      </w:r>
      <w:r>
        <w:rPr>
          <w:sz w:val="24"/>
        </w:rPr>
        <w:t>H</w:t>
      </w:r>
      <w:r>
        <w:rPr>
          <w:spacing w:val="34"/>
          <w:sz w:val="24"/>
        </w:rPr>
        <w:t> </w:t>
      </w:r>
      <w:r>
        <w:rPr>
          <w:sz w:val="24"/>
        </w:rPr>
        <w:t>(2001).</w:t>
      </w:r>
      <w:r>
        <w:rPr>
          <w:spacing w:val="40"/>
          <w:sz w:val="24"/>
        </w:rPr>
        <w:t> </w:t>
      </w:r>
      <w:r>
        <w:rPr>
          <w:sz w:val="24"/>
        </w:rPr>
        <w:t>Gastrin,</w:t>
      </w:r>
      <w:r>
        <w:rPr>
          <w:spacing w:val="37"/>
          <w:sz w:val="24"/>
        </w:rPr>
        <w:t> </w:t>
      </w:r>
      <w:r>
        <w:rPr>
          <w:sz w:val="24"/>
        </w:rPr>
        <w:t>CCK,</w:t>
      </w:r>
      <w:r>
        <w:rPr>
          <w:spacing w:val="34"/>
          <w:sz w:val="24"/>
        </w:rPr>
        <w:t> </w:t>
      </w:r>
      <w:r>
        <w:rPr>
          <w:sz w:val="24"/>
        </w:rPr>
        <w:t>Signaling,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Cancer.</w:t>
      </w:r>
      <w:r>
        <w:rPr>
          <w:spacing w:val="40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Physiology</w:t>
      </w:r>
      <w:r>
        <w:rPr>
          <w:sz w:val="24"/>
        </w:rPr>
        <w:t>,</w:t>
      </w:r>
      <w:r>
        <w:rPr>
          <w:spacing w:val="59"/>
          <w:sz w:val="24"/>
        </w:rPr>
        <w:t> </w:t>
      </w:r>
      <w:r>
        <w:rPr>
          <w:sz w:val="24"/>
        </w:rPr>
        <w:t>63:49-76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00" w:right="658" w:hanging="720"/>
        <w:jc w:val="left"/>
        <w:rPr>
          <w:sz w:val="24"/>
        </w:rPr>
      </w:pPr>
      <w:r>
        <w:rPr>
          <w:sz w:val="24"/>
        </w:rPr>
        <w:t>Sach,</w:t>
      </w:r>
      <w:r>
        <w:rPr>
          <w:spacing w:val="20"/>
          <w:sz w:val="24"/>
        </w:rPr>
        <w:t> </w:t>
      </w:r>
      <w:r>
        <w:rPr>
          <w:sz w:val="24"/>
        </w:rPr>
        <w:t>G.,</w:t>
      </w:r>
      <w:r>
        <w:rPr>
          <w:spacing w:val="19"/>
          <w:sz w:val="24"/>
        </w:rPr>
        <w:t> </w:t>
      </w:r>
      <w:r>
        <w:rPr>
          <w:sz w:val="24"/>
        </w:rPr>
        <w:t>Shin,</w:t>
      </w:r>
      <w:r>
        <w:rPr>
          <w:spacing w:val="19"/>
          <w:sz w:val="24"/>
        </w:rPr>
        <w:t> </w:t>
      </w:r>
      <w:r>
        <w:rPr>
          <w:sz w:val="24"/>
        </w:rPr>
        <w:t>J.,</w:t>
      </w:r>
      <w:r>
        <w:rPr>
          <w:spacing w:val="17"/>
          <w:sz w:val="24"/>
        </w:rPr>
        <w:t> </w:t>
      </w:r>
      <w:r>
        <w:rPr>
          <w:sz w:val="24"/>
        </w:rPr>
        <w:t>Howden,</w:t>
      </w:r>
      <w:r>
        <w:rPr>
          <w:spacing w:val="20"/>
          <w:sz w:val="24"/>
        </w:rPr>
        <w:t> </w:t>
      </w:r>
      <w:r>
        <w:rPr>
          <w:sz w:val="24"/>
        </w:rPr>
        <w:t>C.</w:t>
      </w:r>
      <w:r>
        <w:rPr>
          <w:spacing w:val="21"/>
          <w:sz w:val="24"/>
        </w:rPr>
        <w:t> </w:t>
      </w:r>
      <w:r>
        <w:rPr>
          <w:sz w:val="24"/>
        </w:rPr>
        <w:t>W.</w:t>
      </w:r>
      <w:r>
        <w:rPr>
          <w:spacing w:val="17"/>
          <w:sz w:val="24"/>
        </w:rPr>
        <w:t> </w:t>
      </w:r>
      <w:r>
        <w:rPr>
          <w:sz w:val="24"/>
        </w:rPr>
        <w:t>(2006)</w:t>
      </w:r>
      <w:r>
        <w:rPr>
          <w:spacing w:val="19"/>
          <w:sz w:val="24"/>
        </w:rPr>
        <w:t> </w:t>
      </w:r>
      <w:r>
        <w:rPr>
          <w:sz w:val="24"/>
        </w:rPr>
        <w:t>Review</w:t>
      </w:r>
      <w:r>
        <w:rPr>
          <w:spacing w:val="20"/>
          <w:sz w:val="24"/>
        </w:rPr>
        <w:t> </w:t>
      </w:r>
      <w:r>
        <w:rPr>
          <w:sz w:val="24"/>
        </w:rPr>
        <w:t>article: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clinical</w:t>
      </w:r>
      <w:r>
        <w:rPr>
          <w:spacing w:val="21"/>
          <w:sz w:val="24"/>
        </w:rPr>
        <w:t> </w:t>
      </w:r>
      <w:r>
        <w:rPr>
          <w:sz w:val="24"/>
        </w:rPr>
        <w:t>pharmacology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proton</w:t>
      </w:r>
      <w:r>
        <w:rPr>
          <w:spacing w:val="-57"/>
          <w:sz w:val="24"/>
        </w:rPr>
        <w:t> </w:t>
      </w:r>
      <w:r>
        <w:rPr>
          <w:sz w:val="24"/>
        </w:rPr>
        <w:t>pump</w:t>
      </w:r>
      <w:r>
        <w:rPr>
          <w:spacing w:val="-1"/>
          <w:sz w:val="24"/>
        </w:rPr>
        <w:t> </w:t>
      </w:r>
      <w:r>
        <w:rPr>
          <w:sz w:val="24"/>
        </w:rPr>
        <w:t>inhibitors.  </w:t>
      </w:r>
      <w:r>
        <w:rPr>
          <w:i/>
          <w:sz w:val="24"/>
        </w:rPr>
        <w:t>Alimentary Pharmacology and Therapeutics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23:Suppl 2: 2-8.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300" w:right="653" w:hanging="720"/>
        <w:jc w:val="both"/>
      </w:pPr>
      <w:r>
        <w:rPr/>
        <w:t>Sachs, G., Fellenius,</w:t>
      </w:r>
      <w:r>
        <w:rPr>
          <w:spacing w:val="1"/>
        </w:rPr>
        <w:t> </w:t>
      </w:r>
      <w:r>
        <w:rPr/>
        <w:t>E., Berglindh, T., Elander, B., Sjostrand, S. E. and Wallmark, B. (1981)</w:t>
      </w:r>
      <w:r>
        <w:rPr>
          <w:spacing w:val="1"/>
        </w:rPr>
        <w:t> </w:t>
      </w:r>
      <w:r>
        <w:rPr/>
        <w:t>Substituted benzimidazoles inhibit gastric acid secretion by blocking (H</w:t>
      </w:r>
      <w:r>
        <w:rPr>
          <w:vertAlign w:val="superscript"/>
        </w:rPr>
        <w:t>+</w:t>
      </w:r>
      <w:r>
        <w:rPr>
          <w:vertAlign w:val="baseline"/>
        </w:rPr>
        <w:t>/K</w:t>
      </w:r>
      <w:r>
        <w:rPr>
          <w:vertAlign w:val="superscript"/>
        </w:rPr>
        <w:t>+</w:t>
      </w:r>
      <w:r>
        <w:rPr>
          <w:vertAlign w:val="baseline"/>
        </w:rPr>
        <w:t>) ATPase</w:t>
      </w:r>
      <w:r>
        <w:rPr>
          <w:i/>
          <w:vertAlign w:val="baseline"/>
        </w:rPr>
        <w:t>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Nature</w:t>
      </w:r>
      <w:r>
        <w:rPr>
          <w:vertAlign w:val="baseline"/>
        </w:rPr>
        <w:t>, 290:</w:t>
      </w:r>
      <w:r>
        <w:rPr>
          <w:spacing w:val="-1"/>
          <w:vertAlign w:val="baseline"/>
        </w:rPr>
        <w:t> </w:t>
      </w:r>
      <w:r>
        <w:rPr>
          <w:vertAlign w:val="baseline"/>
        </w:rPr>
        <w:t>159-161.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300" w:right="658" w:hanging="720"/>
      </w:pPr>
      <w:r>
        <w:rPr/>
        <w:t>Sallamander,</w:t>
      </w:r>
      <w:r>
        <w:rPr>
          <w:spacing w:val="14"/>
        </w:rPr>
        <w:t> </w:t>
      </w:r>
      <w:r>
        <w:rPr/>
        <w:t>C.</w:t>
      </w:r>
      <w:r>
        <w:rPr>
          <w:spacing w:val="16"/>
        </w:rPr>
        <w:t> </w:t>
      </w:r>
      <w:r>
        <w:rPr/>
        <w:t>(2010).</w:t>
      </w:r>
      <w:r>
        <w:rPr>
          <w:spacing w:val="18"/>
        </w:rPr>
        <w:t> </w:t>
      </w:r>
      <w:r>
        <w:rPr/>
        <w:t>Ximenia</w:t>
      </w:r>
      <w:r>
        <w:rPr>
          <w:spacing w:val="15"/>
        </w:rPr>
        <w:t> </w:t>
      </w:r>
      <w:r>
        <w:rPr/>
        <w:t>oil.</w:t>
      </w:r>
      <w:r>
        <w:rPr>
          <w:spacing w:val="16"/>
        </w:rPr>
        <w:t> </w:t>
      </w:r>
      <w:r>
        <w:rPr/>
        <w:t>Esoteric</w:t>
      </w:r>
      <w:r>
        <w:rPr>
          <w:spacing w:val="18"/>
        </w:rPr>
        <w:t> </w:t>
      </w:r>
      <w:r>
        <w:rPr/>
        <w:t>Oils</w:t>
      </w:r>
      <w:r>
        <w:rPr>
          <w:spacing w:val="17"/>
        </w:rPr>
        <w:t> </w:t>
      </w:r>
      <w:r>
        <w:rPr/>
        <w:t>CC,</w:t>
      </w:r>
      <w:r>
        <w:rPr>
          <w:spacing w:val="34"/>
        </w:rPr>
        <w:t> </w:t>
      </w:r>
      <w:r>
        <w:rPr/>
        <w:t>Sallamander</w:t>
      </w:r>
      <w:r>
        <w:rPr>
          <w:spacing w:val="15"/>
        </w:rPr>
        <w:t> </w:t>
      </w:r>
      <w:r>
        <w:rPr/>
        <w:t>Concepts</w:t>
      </w:r>
      <w:r>
        <w:rPr>
          <w:spacing w:val="17"/>
        </w:rPr>
        <w:t> </w:t>
      </w:r>
      <w:r>
        <w:rPr/>
        <w:t>(Pty)</w:t>
      </w:r>
      <w:r>
        <w:rPr>
          <w:spacing w:val="18"/>
        </w:rPr>
        <w:t> </w:t>
      </w:r>
      <w:r>
        <w:rPr/>
        <w:t>Ltd</w:t>
      </w:r>
      <w:r>
        <w:rPr>
          <w:spacing w:val="16"/>
        </w:rPr>
        <w:t> </w:t>
      </w:r>
      <w:r>
        <w:rPr/>
        <w:t>1998-</w:t>
      </w:r>
      <w:r>
        <w:rPr>
          <w:spacing w:val="-57"/>
        </w:rPr>
        <w:t> </w:t>
      </w:r>
      <w:r>
        <w:rPr/>
        <w:t>2010.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1"/>
        <w:ind w:left="1300" w:right="655" w:hanging="720"/>
        <w:jc w:val="left"/>
        <w:rPr>
          <w:sz w:val="24"/>
        </w:rPr>
      </w:pPr>
      <w:r>
        <w:rPr>
          <w:sz w:val="24"/>
        </w:rPr>
        <w:t>Sanjai,</w:t>
      </w:r>
      <w:r>
        <w:rPr>
          <w:spacing w:val="3"/>
          <w:sz w:val="24"/>
        </w:rPr>
        <w:t> </w:t>
      </w:r>
      <w:r>
        <w:rPr>
          <w:sz w:val="24"/>
        </w:rPr>
        <w:t>S.</w:t>
      </w:r>
      <w:r>
        <w:rPr>
          <w:spacing w:val="4"/>
          <w:sz w:val="24"/>
        </w:rPr>
        <w:t> </w:t>
      </w:r>
      <w:r>
        <w:rPr>
          <w:sz w:val="24"/>
        </w:rPr>
        <w:t>(2005</w:t>
      </w:r>
      <w:r>
        <w:rPr>
          <w:spacing w:val="2"/>
          <w:sz w:val="24"/>
        </w:rPr>
        <w:t> </w:t>
      </w:r>
      <w:r>
        <w:rPr>
          <w:sz w:val="24"/>
        </w:rPr>
        <w:t>).</w:t>
      </w:r>
      <w:r>
        <w:rPr>
          <w:spacing w:val="4"/>
          <w:sz w:val="24"/>
        </w:rPr>
        <w:t> </w:t>
      </w:r>
      <w:r>
        <w:rPr>
          <w:i/>
          <w:sz w:val="24"/>
        </w:rPr>
        <w:t>Glycrrhiza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glabra</w:t>
      </w:r>
      <w:r>
        <w:rPr>
          <w:sz w:val="24"/>
        </w:rPr>
        <w:t>:</w:t>
      </w:r>
      <w:r>
        <w:rPr>
          <w:spacing w:val="5"/>
          <w:sz w:val="24"/>
        </w:rPr>
        <w:t> </w:t>
      </w:r>
      <w:r>
        <w:rPr>
          <w:sz w:val="24"/>
        </w:rPr>
        <w:t>Medicine</w:t>
      </w:r>
      <w:r>
        <w:rPr>
          <w:spacing w:val="4"/>
          <w:sz w:val="24"/>
        </w:rPr>
        <w:t> </w:t>
      </w:r>
      <w:r>
        <w:rPr>
          <w:sz w:val="24"/>
        </w:rPr>
        <w:t>over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millennium.</w:t>
      </w:r>
      <w:r>
        <w:rPr>
          <w:spacing w:val="6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Product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Radiance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4(5):</w:t>
      </w:r>
      <w:r>
        <w:rPr>
          <w:spacing w:val="-1"/>
          <w:sz w:val="24"/>
        </w:rPr>
        <w:t> </w:t>
      </w:r>
      <w:r>
        <w:rPr>
          <w:sz w:val="24"/>
        </w:rPr>
        <w:t>358-367.</w:t>
      </w:r>
    </w:p>
    <w:p>
      <w:pPr>
        <w:pStyle w:val="BodyText"/>
        <w:rPr>
          <w:sz w:val="26"/>
        </w:rPr>
      </w:pPr>
    </w:p>
    <w:p>
      <w:pPr>
        <w:spacing w:line="278" w:lineRule="auto" w:before="179"/>
        <w:ind w:left="1300" w:right="658" w:hanging="720"/>
        <w:jc w:val="left"/>
        <w:rPr>
          <w:sz w:val="24"/>
        </w:rPr>
      </w:pPr>
      <w:r>
        <w:rPr>
          <w:sz w:val="24"/>
        </w:rPr>
        <w:t>Sansone,</w:t>
      </w:r>
      <w:r>
        <w:rPr>
          <w:spacing w:val="10"/>
          <w:sz w:val="24"/>
        </w:rPr>
        <w:t> </w:t>
      </w:r>
      <w:r>
        <w:rPr>
          <w:sz w:val="24"/>
        </w:rPr>
        <w:t>R.</w:t>
      </w:r>
      <w:r>
        <w:rPr>
          <w:spacing w:val="10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Sansone,</w:t>
      </w:r>
      <w:r>
        <w:rPr>
          <w:spacing w:val="12"/>
          <w:sz w:val="24"/>
        </w:rPr>
        <w:t> </w:t>
      </w:r>
      <w:r>
        <w:rPr>
          <w:sz w:val="24"/>
        </w:rPr>
        <w:t>L.</w:t>
      </w:r>
      <w:r>
        <w:rPr>
          <w:spacing w:val="13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(2014).</w:t>
      </w:r>
      <w:r>
        <w:rPr>
          <w:spacing w:val="10"/>
          <w:sz w:val="24"/>
        </w:rPr>
        <w:t> </w:t>
      </w:r>
      <w:r>
        <w:rPr>
          <w:sz w:val="24"/>
        </w:rPr>
        <w:t>Marijuana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Body</w:t>
      </w:r>
      <w:r>
        <w:rPr>
          <w:spacing w:val="5"/>
          <w:sz w:val="24"/>
        </w:rPr>
        <w:t> </w:t>
      </w:r>
      <w:r>
        <w:rPr>
          <w:sz w:val="24"/>
        </w:rPr>
        <w:t>Weight.</w:t>
      </w:r>
      <w:r>
        <w:rPr>
          <w:spacing w:val="19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Neuroscience,</w:t>
      </w:r>
      <w:r>
        <w:rPr>
          <w:i/>
          <w:spacing w:val="-1"/>
          <w:sz w:val="24"/>
        </w:rPr>
        <w:t> </w:t>
      </w:r>
      <w:r>
        <w:rPr>
          <w:sz w:val="24"/>
        </w:rPr>
        <w:t>11(7-8):50-54.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300" w:right="656" w:hanging="720"/>
        <w:jc w:val="both"/>
        <w:rPr>
          <w:sz w:val="24"/>
        </w:rPr>
      </w:pPr>
      <w:r>
        <w:rPr>
          <w:sz w:val="24"/>
        </w:rPr>
        <w:t>Shantha, T.</w:t>
      </w:r>
      <w:r>
        <w:rPr>
          <w:spacing w:val="1"/>
          <w:sz w:val="24"/>
        </w:rPr>
        <w:t> </w:t>
      </w:r>
      <w:r>
        <w:rPr>
          <w:sz w:val="24"/>
        </w:rPr>
        <w:t>R., Shidamallaya, N.,</w:t>
      </w:r>
      <w:r>
        <w:rPr>
          <w:spacing w:val="1"/>
          <w:sz w:val="24"/>
        </w:rPr>
        <w:t> </w:t>
      </w:r>
      <w:r>
        <w:rPr>
          <w:sz w:val="24"/>
        </w:rPr>
        <w:t>Romarao,</w:t>
      </w:r>
      <w:r>
        <w:rPr>
          <w:spacing w:val="1"/>
          <w:sz w:val="24"/>
        </w:rPr>
        <w:t> </w:t>
      </w:r>
      <w:r>
        <w:rPr>
          <w:sz w:val="24"/>
        </w:rPr>
        <w:t>V. and Venkateshwarlu, E. (2012). Pharmagnostic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Ximenia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americana</w:t>
      </w:r>
      <w:r>
        <w:rPr>
          <w:i/>
          <w:spacing w:val="1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Pharmacy </w:t>
      </w:r>
      <w:r>
        <w:rPr>
          <w:sz w:val="24"/>
        </w:rPr>
        <w:t>3(2):140-150.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1"/>
        <w:ind w:left="1300" w:right="658" w:hanging="720"/>
        <w:jc w:val="left"/>
        <w:rPr>
          <w:sz w:val="24"/>
        </w:rPr>
      </w:pPr>
      <w:r>
        <w:rPr>
          <w:sz w:val="24"/>
        </w:rPr>
        <w:t>Sheila,</w:t>
      </w:r>
      <w:r>
        <w:rPr>
          <w:spacing w:val="5"/>
          <w:sz w:val="24"/>
        </w:rPr>
        <w:t> </w:t>
      </w:r>
      <w:r>
        <w:rPr>
          <w:sz w:val="24"/>
        </w:rPr>
        <w:t>M.G</w:t>
      </w:r>
      <w:r>
        <w:rPr>
          <w:i/>
          <w:sz w:val="24"/>
        </w:rPr>
        <w:t>.</w:t>
      </w:r>
      <w:r>
        <w:rPr>
          <w:i/>
          <w:spacing w:val="5"/>
          <w:sz w:val="24"/>
        </w:rPr>
        <w:t> </w:t>
      </w:r>
      <w:r>
        <w:rPr>
          <w:sz w:val="24"/>
        </w:rPr>
        <w:t>(</w:t>
      </w:r>
      <w:r>
        <w:rPr>
          <w:spacing w:val="5"/>
          <w:sz w:val="24"/>
        </w:rPr>
        <w:t> </w:t>
      </w:r>
      <w:r>
        <w:rPr>
          <w:sz w:val="24"/>
        </w:rPr>
        <w:t>2010).</w:t>
      </w:r>
      <w:r>
        <w:rPr>
          <w:spacing w:val="10"/>
          <w:sz w:val="24"/>
        </w:rPr>
        <w:t> </w:t>
      </w:r>
      <w:r>
        <w:rPr>
          <w:sz w:val="24"/>
        </w:rPr>
        <w:t>Pathophysiology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immune</w:t>
      </w:r>
      <w:r>
        <w:rPr>
          <w:spacing w:val="5"/>
          <w:sz w:val="24"/>
        </w:rPr>
        <w:t> </w:t>
      </w:r>
      <w:r>
        <w:rPr>
          <w:sz w:val="24"/>
        </w:rPr>
        <w:t>response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pylori</w:t>
      </w:r>
      <w:r>
        <w:rPr>
          <w:i/>
          <w:spacing w:val="7"/>
          <w:sz w:val="24"/>
        </w:rPr>
        <w:t> </w:t>
      </w:r>
      <w:r>
        <w:rPr>
          <w:sz w:val="24"/>
        </w:rPr>
        <w:t>infection.</w:t>
      </w:r>
      <w:r>
        <w:rPr>
          <w:spacing w:val="7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Pathology</w:t>
      </w:r>
      <w:r>
        <w:rPr>
          <w:sz w:val="24"/>
        </w:rPr>
        <w:t>, 329:94-100.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1300" w:right="656" w:hanging="720"/>
        <w:jc w:val="both"/>
        <w:rPr>
          <w:sz w:val="24"/>
        </w:rPr>
      </w:pPr>
      <w:r>
        <w:rPr>
          <w:sz w:val="24"/>
        </w:rPr>
        <w:t>Shin, J. M., Munson, K., Vagin, O., Sachs, G. (2008). “The gastric H/K ATPase: Structure,</w:t>
      </w:r>
      <w:r>
        <w:rPr>
          <w:spacing w:val="1"/>
          <w:sz w:val="24"/>
        </w:rPr>
        <w:t> </w:t>
      </w:r>
      <w:r>
        <w:rPr>
          <w:sz w:val="24"/>
        </w:rPr>
        <w:t>function and inhibition”. </w:t>
      </w:r>
      <w:r>
        <w:rPr>
          <w:i/>
          <w:sz w:val="24"/>
        </w:rPr>
        <w:t>Pflügers Archive - European Journal of Physiology, </w:t>
      </w:r>
      <w:r>
        <w:rPr>
          <w:sz w:val="24"/>
        </w:rPr>
        <w:t>457 (3):</w:t>
      </w:r>
      <w:r>
        <w:rPr>
          <w:spacing w:val="1"/>
          <w:sz w:val="24"/>
        </w:rPr>
        <w:t> </w:t>
      </w:r>
      <w:r>
        <w:rPr>
          <w:sz w:val="24"/>
        </w:rPr>
        <w:t>609–22.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6758" w:val="left" w:leader="none"/>
        </w:tabs>
        <w:spacing w:line="276" w:lineRule="auto" w:before="1"/>
        <w:ind w:left="1300" w:right="705" w:hanging="720"/>
      </w:pPr>
      <w:r>
        <w:rPr/>
        <w:t>Siddaiah,</w:t>
      </w:r>
      <w:r>
        <w:rPr>
          <w:spacing w:val="70"/>
        </w:rPr>
        <w:t> </w:t>
      </w:r>
      <w:r>
        <w:rPr/>
        <w:t>M.,</w:t>
      </w:r>
      <w:r>
        <w:rPr>
          <w:spacing w:val="72"/>
        </w:rPr>
        <w:t> </w:t>
      </w:r>
      <w:r>
        <w:rPr/>
        <w:t>Jayaveera,</w:t>
      </w:r>
      <w:r>
        <w:rPr>
          <w:spacing w:val="71"/>
        </w:rPr>
        <w:t> </w:t>
      </w:r>
      <w:r>
        <w:rPr/>
        <w:t>K.N.,</w:t>
      </w:r>
      <w:r>
        <w:rPr>
          <w:spacing w:val="70"/>
        </w:rPr>
        <w:t> </w:t>
      </w:r>
      <w:r>
        <w:rPr/>
        <w:t>Souris,</w:t>
      </w:r>
      <w:r>
        <w:rPr>
          <w:spacing w:val="74"/>
        </w:rPr>
        <w:t> </w:t>
      </w:r>
      <w:r>
        <w:rPr/>
        <w:t>K.,</w:t>
      </w:r>
      <w:r>
        <w:rPr>
          <w:spacing w:val="71"/>
        </w:rPr>
        <w:t> </w:t>
      </w:r>
      <w:r>
        <w:rPr/>
        <w:t>Yashodha,</w:t>
      </w:r>
      <w:r>
        <w:rPr>
          <w:spacing w:val="70"/>
        </w:rPr>
        <w:t> </w:t>
      </w:r>
      <w:r>
        <w:rPr/>
        <w:t>K.</w:t>
        <w:tab/>
        <w:t>J.</w:t>
      </w:r>
      <w:r>
        <w:rPr>
          <w:spacing w:val="11"/>
        </w:rPr>
        <w:t> </w:t>
      </w:r>
      <w:r>
        <w:rPr/>
        <w:t>P.,</w:t>
      </w:r>
      <w:r>
        <w:rPr>
          <w:spacing w:val="10"/>
        </w:rPr>
        <w:t> </w:t>
      </w:r>
      <w:r>
        <w:rPr/>
        <w:t>Vasanth</w:t>
      </w:r>
      <w:r>
        <w:rPr>
          <w:spacing w:val="11"/>
        </w:rPr>
        <w:t> </w:t>
      </w:r>
      <w:r>
        <w:rPr/>
        <w:t>,</w:t>
      </w:r>
      <w:r>
        <w:rPr>
          <w:spacing w:val="10"/>
        </w:rPr>
        <w:t> </w:t>
      </w:r>
      <w:r>
        <w:rPr/>
        <w:t>P.</w:t>
      </w:r>
      <w:r>
        <w:rPr>
          <w:spacing w:val="10"/>
        </w:rPr>
        <w:t> </w:t>
      </w:r>
      <w:r>
        <w:rPr/>
        <w:t>K.</w:t>
      </w:r>
      <w:r>
        <w:rPr>
          <w:spacing w:val="12"/>
        </w:rPr>
        <w:t> </w:t>
      </w:r>
      <w:r>
        <w:rPr/>
        <w:t>(2011).</w:t>
      </w:r>
      <w:r>
        <w:rPr>
          <w:spacing w:val="-57"/>
        </w:rPr>
        <w:t> </w:t>
      </w:r>
      <w:r>
        <w:rPr/>
        <w:t>Phytochemical</w:t>
      </w:r>
      <w:r>
        <w:rPr>
          <w:spacing w:val="29"/>
        </w:rPr>
        <w:t> </w:t>
      </w:r>
      <w:r>
        <w:rPr/>
        <w:t>screening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anti</w:t>
      </w:r>
      <w:r>
        <w:rPr>
          <w:spacing w:val="30"/>
        </w:rPr>
        <w:t> </w:t>
      </w:r>
      <w:r>
        <w:rPr/>
        <w:t>diabetic</w:t>
      </w:r>
      <w:r>
        <w:rPr>
          <w:spacing w:val="30"/>
        </w:rPr>
        <w:t> </w:t>
      </w:r>
      <w:r>
        <w:rPr/>
        <w:t>activity</w:t>
      </w:r>
      <w:r>
        <w:rPr>
          <w:spacing w:val="27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methanolic</w:t>
      </w:r>
      <w:r>
        <w:rPr>
          <w:spacing w:val="31"/>
        </w:rPr>
        <w:t> </w:t>
      </w:r>
      <w:r>
        <w:rPr/>
        <w:t>extract</w:t>
      </w:r>
      <w:r>
        <w:rPr>
          <w:spacing w:val="30"/>
        </w:rPr>
        <w:t> </w:t>
      </w:r>
      <w:r>
        <w:rPr/>
        <w:t>of</w:t>
      </w:r>
      <w:r>
        <w:rPr>
          <w:spacing w:val="59"/>
        </w:rPr>
        <w:t> </w:t>
      </w:r>
      <w:r>
        <w:rPr/>
        <w:t>leaves</w:t>
      </w:r>
      <w:r>
        <w:rPr>
          <w:spacing w:val="30"/>
        </w:rPr>
        <w:t> </w:t>
      </w:r>
      <w:r>
        <w:rPr/>
        <w:t>of</w:t>
      </w:r>
    </w:p>
    <w:p>
      <w:pPr>
        <w:spacing w:after="0" w:line="276" w:lineRule="auto"/>
        <w:sectPr>
          <w:pgSz w:w="12240" w:h="15840"/>
          <w:pgMar w:header="0" w:footer="1015" w:top="1360" w:bottom="1200" w:left="860" w:right="780"/>
        </w:sectPr>
      </w:pPr>
    </w:p>
    <w:p>
      <w:pPr>
        <w:spacing w:line="276" w:lineRule="auto" w:before="74"/>
        <w:ind w:left="1300" w:right="659" w:firstLine="0"/>
        <w:jc w:val="both"/>
        <w:rPr>
          <w:sz w:val="24"/>
        </w:rPr>
      </w:pPr>
      <w:r>
        <w:rPr>
          <w:i/>
          <w:sz w:val="24"/>
        </w:rPr>
        <w:t>Ximenia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americana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> </w:t>
      </w:r>
      <w:r>
        <w:rPr>
          <w:sz w:val="24"/>
        </w:rPr>
        <w:t>2(1): 78-83.</w:t>
      </w:r>
    </w:p>
    <w:p>
      <w:pPr>
        <w:pStyle w:val="BodyText"/>
        <w:spacing w:line="276" w:lineRule="auto"/>
        <w:ind w:left="1300" w:right="654" w:hanging="720"/>
        <w:jc w:val="both"/>
      </w:pPr>
      <w:r>
        <w:rPr/>
        <w:t>Silva G. L., Lee, I., and Kinghorn, A. D., (1998). Special problems with extraction of plants. </w:t>
      </w:r>
      <w:r>
        <w:rPr>
          <w:i/>
        </w:rPr>
        <w:t>In</w:t>
      </w:r>
      <w:r>
        <w:rPr/>
        <w:t>:</w:t>
      </w:r>
      <w:r>
        <w:rPr>
          <w:spacing w:val="1"/>
        </w:rPr>
        <w:t> </w:t>
      </w:r>
      <w:r>
        <w:rPr/>
        <w:t>Cannell,</w:t>
      </w:r>
      <w:r>
        <w:rPr>
          <w:spacing w:val="1"/>
        </w:rPr>
        <w:t> </w:t>
      </w:r>
      <w:r>
        <w:rPr/>
        <w:t>R.J.P.</w:t>
      </w:r>
      <w:r>
        <w:rPr>
          <w:spacing w:val="1"/>
        </w:rPr>
        <w:t> </w:t>
      </w:r>
      <w:r>
        <w:rPr/>
        <w:t>(Ed)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Biotechnology</w:t>
      </w:r>
      <w:r>
        <w:rPr>
          <w:spacing w:val="1"/>
        </w:rPr>
        <w:t> </w:t>
      </w:r>
      <w:r>
        <w:rPr/>
        <w:t>(Natural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isolation).</w:t>
      </w:r>
      <w:r>
        <w:rPr>
          <w:spacing w:val="1"/>
        </w:rPr>
        <w:t> </w:t>
      </w:r>
      <w:r>
        <w:rPr/>
        <w:t>Humana</w:t>
      </w:r>
      <w:r>
        <w:rPr>
          <w:spacing w:val="-57"/>
        </w:rPr>
        <w:t> </w:t>
      </w:r>
      <w:r>
        <w:rPr/>
        <w:t>Press,</w:t>
      </w:r>
      <w:r>
        <w:rPr>
          <w:spacing w:val="-1"/>
        </w:rPr>
        <w:t> </w:t>
      </w:r>
      <w:r>
        <w:rPr/>
        <w:t>New Jersey, pp. 245-364.</w:t>
      </w:r>
    </w:p>
    <w:p>
      <w:pPr>
        <w:pStyle w:val="BodyText"/>
        <w:spacing w:before="5"/>
      </w:pPr>
    </w:p>
    <w:p>
      <w:pPr>
        <w:spacing w:before="0"/>
        <w:ind w:left="580" w:right="0" w:firstLine="0"/>
        <w:jc w:val="left"/>
        <w:rPr>
          <w:sz w:val="24"/>
        </w:rPr>
      </w:pPr>
      <w:r>
        <w:rPr>
          <w:sz w:val="24"/>
        </w:rPr>
        <w:t>Sofowora,</w:t>
      </w:r>
      <w:r>
        <w:rPr>
          <w:spacing w:val="2"/>
          <w:sz w:val="24"/>
        </w:rPr>
        <w:t> </w:t>
      </w:r>
      <w:r>
        <w:rPr>
          <w:sz w:val="24"/>
        </w:rPr>
        <w:t>A.</w:t>
      </w:r>
      <w:r>
        <w:rPr>
          <w:spacing w:val="3"/>
          <w:sz w:val="24"/>
        </w:rPr>
        <w:t> </w:t>
      </w:r>
      <w:r>
        <w:rPr>
          <w:sz w:val="24"/>
        </w:rPr>
        <w:t>(1993).</w:t>
      </w:r>
      <w:r>
        <w:rPr>
          <w:spacing w:val="3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Spectrum</w:t>
      </w:r>
      <w:r>
        <w:rPr>
          <w:spacing w:val="3"/>
          <w:sz w:val="24"/>
        </w:rPr>
        <w:t> </w:t>
      </w:r>
      <w:r>
        <w:rPr>
          <w:sz w:val="24"/>
        </w:rPr>
        <w:t>books</w:t>
      </w:r>
      <w:r>
        <w:rPr>
          <w:spacing w:val="3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41"/>
        <w:ind w:left="1300"/>
        <w:jc w:val="both"/>
      </w:pPr>
      <w:r>
        <w:rPr/>
        <w:t>Ibadan,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1-2,</w:t>
      </w:r>
      <w:r>
        <w:rPr>
          <w:spacing w:val="-2"/>
        </w:rPr>
        <w:t> </w:t>
      </w:r>
      <w:r>
        <w:rPr/>
        <w:t>150-153.</w:t>
      </w:r>
    </w:p>
    <w:p>
      <w:pPr>
        <w:pStyle w:val="BodyText"/>
        <w:spacing w:before="4"/>
      </w:pPr>
    </w:p>
    <w:p>
      <w:pPr>
        <w:spacing w:line="276" w:lineRule="auto" w:before="0"/>
        <w:ind w:left="1300" w:right="656" w:hanging="720"/>
        <w:jc w:val="both"/>
        <w:rPr>
          <w:i/>
          <w:sz w:val="24"/>
        </w:rPr>
      </w:pPr>
      <w:r>
        <w:rPr>
          <w:sz w:val="24"/>
        </w:rPr>
        <w:t>Song, H., Zhu, J. and Lu, D. (2014). "Long-term proton pump inhibitor (PPI) use and the</w:t>
      </w:r>
      <w:r>
        <w:rPr>
          <w:spacing w:val="1"/>
          <w:sz w:val="24"/>
        </w:rPr>
        <w:t> </w:t>
      </w:r>
      <w:r>
        <w:rPr>
          <w:sz w:val="24"/>
        </w:rPr>
        <w:t>development of gastric pre-malignant lesions</w:t>
      </w:r>
      <w:r>
        <w:rPr>
          <w:i/>
          <w:sz w:val="24"/>
        </w:rPr>
        <w:t>". The Cochrane database of systematic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12: CD010623.</w:t>
      </w:r>
    </w:p>
    <w:p>
      <w:pPr>
        <w:pStyle w:val="BodyText"/>
        <w:rPr>
          <w:i/>
          <w:sz w:val="21"/>
        </w:rPr>
      </w:pPr>
    </w:p>
    <w:p>
      <w:pPr>
        <w:pStyle w:val="BodyText"/>
        <w:spacing w:line="276" w:lineRule="auto"/>
        <w:ind w:left="1300" w:right="662" w:hanging="720"/>
        <w:jc w:val="both"/>
      </w:pPr>
      <w:r>
        <w:rPr/>
        <w:t>Søreide, K.,</w:t>
      </w:r>
      <w:r>
        <w:rPr>
          <w:spacing w:val="1"/>
        </w:rPr>
        <w:t> </w:t>
      </w:r>
      <w:r>
        <w:rPr/>
        <w:t>Thorsen, K.., Harrison, E. M., Bingener, J.,</w:t>
      </w:r>
      <w:r>
        <w:rPr>
          <w:spacing w:val="1"/>
        </w:rPr>
        <w:t> </w:t>
      </w:r>
      <w:r>
        <w:rPr/>
        <w:t>Møller, M. H., Michael,</w:t>
      </w:r>
      <w:r>
        <w:rPr>
          <w:spacing w:val="1"/>
        </w:rPr>
        <w:t> </w:t>
      </w:r>
      <w:r>
        <w:rPr/>
        <w:t>O. Y. and</w:t>
      </w:r>
      <w:r>
        <w:rPr>
          <w:spacing w:val="1"/>
        </w:rPr>
        <w:t> </w:t>
      </w:r>
      <w:r>
        <w:rPr/>
        <w:t>Søreide,</w:t>
      </w:r>
      <w:r>
        <w:rPr>
          <w:spacing w:val="-1"/>
        </w:rPr>
        <w:t> </w:t>
      </w:r>
      <w:r>
        <w:rPr/>
        <w:t>J. A.</w:t>
      </w:r>
      <w:r>
        <w:rPr>
          <w:spacing w:val="-1"/>
        </w:rPr>
        <w:t> </w:t>
      </w:r>
      <w:r>
        <w:rPr/>
        <w:t>(2015). Perforated peptic</w:t>
      </w:r>
      <w:r>
        <w:rPr>
          <w:spacing w:val="-2"/>
        </w:rPr>
        <w:t> </w:t>
      </w:r>
      <w:r>
        <w:rPr/>
        <w:t>ulcer </w:t>
      </w:r>
      <w:r>
        <w:rPr>
          <w:i/>
        </w:rPr>
        <w:t>The Lancet</w:t>
      </w:r>
      <w:r>
        <w:rPr/>
        <w:t>, 386 (10000)</w:t>
      </w:r>
      <w:r>
        <w:rPr>
          <w:spacing w:val="-2"/>
        </w:rPr>
        <w:t> </w:t>
      </w:r>
      <w:r>
        <w:rPr/>
        <w:t>1288-1298.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300" w:right="656" w:hanging="720"/>
        <w:jc w:val="both"/>
        <w:rPr>
          <w:i/>
          <w:sz w:val="24"/>
        </w:rPr>
      </w:pPr>
      <w:r>
        <w:rPr>
          <w:sz w:val="24"/>
        </w:rPr>
        <w:t>Soro, T. Y.,   Traore, F., Datte, J. Y. Nene-Bi, A. S. (2009). Antipyretic activity of 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Ximenia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americana</w:t>
      </w:r>
      <w:r>
        <w:rPr>
          <w:i/>
          <w:spacing w:val="1"/>
          <w:sz w:val="24"/>
        </w:rPr>
        <w:t> </w:t>
      </w:r>
      <w:r>
        <w:rPr>
          <w:sz w:val="24"/>
        </w:rPr>
        <w:t>(Linnaeus)</w:t>
      </w:r>
      <w:r>
        <w:rPr>
          <w:spacing w:val="1"/>
          <w:sz w:val="24"/>
        </w:rPr>
        <w:t> </w:t>
      </w:r>
      <w:r>
        <w:rPr>
          <w:sz w:val="24"/>
        </w:rPr>
        <w:t>(Olacaceae).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Toxicology, </w:t>
      </w:r>
      <w:r>
        <w:rPr>
          <w:sz w:val="24"/>
        </w:rPr>
        <w:t>5(2): 104-108</w:t>
      </w:r>
      <w:r>
        <w:rPr>
          <w:i/>
          <w:sz w:val="24"/>
        </w:rPr>
        <w:t>.</w:t>
      </w:r>
    </w:p>
    <w:p>
      <w:pPr>
        <w:pStyle w:val="BodyText"/>
        <w:spacing w:line="276" w:lineRule="auto"/>
        <w:ind w:left="1300" w:right="658" w:hanging="720"/>
        <w:jc w:val="both"/>
      </w:pPr>
      <w:r>
        <w:rPr/>
        <w:t>Steiner,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Buhurg,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Faro,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Garbe,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Nowak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Sucrulfate,</w:t>
      </w:r>
      <w:r>
        <w:rPr>
          <w:spacing w:val="1"/>
        </w:rPr>
        <w:t> </w:t>
      </w:r>
      <w:r>
        <w:rPr/>
        <w:t>pharmacokinectics,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duodenal</w:t>
      </w:r>
      <w:r>
        <w:rPr>
          <w:spacing w:val="-1"/>
        </w:rPr>
        <w:t> </w:t>
      </w:r>
      <w:r>
        <w:rPr/>
        <w:t>ulcer in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>
          <w:i/>
        </w:rPr>
        <w:t>Arzneital-forschung</w:t>
      </w:r>
      <w:r>
        <w:rPr/>
        <w:t>, 32 (5):512-518.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sz w:val="24"/>
        </w:rPr>
        <w:t>Stolerman, I.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(2010)</w:t>
      </w:r>
      <w:r>
        <w:rPr>
          <w:i/>
          <w:sz w:val="24"/>
        </w:rPr>
        <w:t>.</w:t>
      </w:r>
      <w:r>
        <w:rPr>
          <w:sz w:val="24"/>
        </w:rPr>
        <w:t>Encyclopedia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Psychopharmacology</w:t>
      </w:r>
      <w:r>
        <w:rPr>
          <w:spacing w:val="-3"/>
          <w:sz w:val="24"/>
        </w:rPr>
        <w:t> </w:t>
      </w:r>
      <w:r>
        <w:rPr>
          <w:i/>
          <w:sz w:val="24"/>
        </w:rPr>
        <w:t>Springer.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811.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ind w:left="1300" w:right="659" w:hanging="720"/>
        <w:jc w:val="both"/>
      </w:pPr>
      <w:r>
        <w:rPr/>
        <w:t>Stuart, L. H.,</w:t>
      </w:r>
      <w:r>
        <w:rPr>
          <w:spacing w:val="1"/>
        </w:rPr>
        <w:t> </w:t>
      </w:r>
      <w:r>
        <w:rPr/>
        <w:t>Harris,</w:t>
      </w:r>
      <w:r>
        <w:rPr>
          <w:spacing w:val="1"/>
        </w:rPr>
        <w:t> </w:t>
      </w:r>
      <w:r>
        <w:rPr/>
        <w:t>G. A. and Trend. M. A. (2001) Oxygen as a Toxic Species In; Chapter 15</w:t>
      </w:r>
      <w:r>
        <w:rPr>
          <w:spacing w:val="1"/>
        </w:rPr>
        <w:t> </w:t>
      </w:r>
      <w:r>
        <w:rPr/>
        <w:t>Evasion of the Toxic Effects of Oxygen. School of Science, Food and Horticulture,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Sydney,</w:t>
      </w:r>
      <w:r>
        <w:rPr>
          <w:spacing w:val="1"/>
        </w:rPr>
        <w:t> </w:t>
      </w:r>
      <w:r>
        <w:rPr/>
        <w:t>Sydney,</w:t>
      </w:r>
      <w:r>
        <w:rPr>
          <w:spacing w:val="-1"/>
        </w:rPr>
        <w:t> </w:t>
      </w:r>
      <w:r>
        <w:rPr/>
        <w:t>Australia.</w:t>
      </w:r>
      <w:r>
        <w:rPr>
          <w:spacing w:val="1"/>
        </w:rPr>
        <w:t> </w:t>
      </w:r>
      <w:hyperlink r:id="rId50">
        <w:r>
          <w:rPr>
            <w:color w:val="0000FF"/>
            <w:u w:val="single" w:color="0000FF"/>
          </w:rPr>
          <w:t>https://www.ncbi.nlm.nih.gov/books/NBK2416/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1300" w:right="652" w:hanging="720"/>
        <w:jc w:val="both"/>
      </w:pPr>
      <w:r>
        <w:rPr/>
        <w:t>Sultana, B., Anwar, F. and Muhammad Ashraf, M. (2009). Effect of extraction solvent/technique</w:t>
      </w:r>
      <w:r>
        <w:rPr>
          <w:spacing w:val="-57"/>
        </w:rPr>
        <w:t> </w:t>
      </w:r>
      <w:r>
        <w:rPr/>
        <w:t>on the antioxidant activity of selected medicinal plant extracts. </w:t>
      </w:r>
      <w:r>
        <w:rPr>
          <w:i/>
        </w:rPr>
        <w:t>Molecules , 14, </w:t>
      </w:r>
      <w:r>
        <w:rPr/>
        <w:t>2167-</w:t>
      </w:r>
      <w:r>
        <w:rPr>
          <w:spacing w:val="1"/>
        </w:rPr>
        <w:t> </w:t>
      </w:r>
      <w:r>
        <w:rPr/>
        <w:t>2180;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300" w:right="653" w:hanging="720"/>
        <w:jc w:val="both"/>
      </w:pPr>
      <w:r>
        <w:rPr/>
        <w:t>Sung,</w:t>
      </w:r>
      <w:r>
        <w:rPr>
          <w:spacing w:val="1"/>
        </w:rPr>
        <w:t> </w:t>
      </w:r>
      <w:r>
        <w:rPr/>
        <w:t>J. J, Y.,</w:t>
      </w:r>
      <w:r>
        <w:rPr>
          <w:spacing w:val="60"/>
        </w:rPr>
        <w:t> </w:t>
      </w:r>
      <w:r>
        <w:rPr/>
        <w:t>Tsoi,</w:t>
      </w:r>
      <w:r>
        <w:rPr>
          <w:spacing w:val="60"/>
        </w:rPr>
        <w:t> </w:t>
      </w:r>
      <w:r>
        <w:rPr/>
        <w:t>K. F., Ma, T. K. W.,</w:t>
      </w:r>
      <w:r>
        <w:rPr>
          <w:spacing w:val="61"/>
        </w:rPr>
        <w:t> </w:t>
      </w:r>
      <w:r>
        <w:rPr/>
        <w:t>Yung,</w:t>
      </w:r>
      <w:r>
        <w:rPr>
          <w:spacing w:val="60"/>
        </w:rPr>
        <w:t> </w:t>
      </w:r>
      <w:r>
        <w:rPr/>
        <w:t>M. Y., Lau J. Y. W.,</w:t>
      </w:r>
      <w:r>
        <w:rPr>
          <w:spacing w:val="61"/>
        </w:rPr>
        <w:t> </w:t>
      </w:r>
      <w:r>
        <w:rPr/>
        <w:t>and Philip W Y C.</w:t>
      </w:r>
      <w:r>
        <w:rPr>
          <w:spacing w:val="1"/>
        </w:rPr>
        <w:t> </w:t>
      </w:r>
      <w:r>
        <w:rPr/>
        <w:t>(2010). Causes of mortality in patients with peptic ulcer bleeding: A Prospective Cohort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of 10,428 Cases.</w:t>
      </w:r>
      <w:r>
        <w:rPr>
          <w:spacing w:val="1"/>
        </w:rPr>
        <w:t> </w:t>
      </w:r>
      <w:r>
        <w:rPr>
          <w:i/>
        </w:rPr>
        <w:t>American Journal of</w:t>
      </w:r>
      <w:r>
        <w:rPr>
          <w:i/>
          <w:spacing w:val="1"/>
        </w:rPr>
        <w:t> </w:t>
      </w:r>
      <w:r>
        <w:rPr>
          <w:i/>
        </w:rPr>
        <w:t>Gastroenterology, </w:t>
      </w:r>
      <w:r>
        <w:rPr/>
        <w:t>105:84–89.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00" w:right="658" w:hanging="720"/>
        <w:jc w:val="both"/>
        <w:rPr>
          <w:sz w:val="24"/>
        </w:rPr>
      </w:pPr>
      <w:r>
        <w:rPr>
          <w:sz w:val="24"/>
        </w:rPr>
        <w:t>Tang, O.S., Gemzell-Danielson, K. and Ho, P.C. (2007). Misoprostol pharmacokinetics profile,</w:t>
      </w:r>
      <w:r>
        <w:rPr>
          <w:spacing w:val="1"/>
          <w:sz w:val="24"/>
        </w:rPr>
        <w:t> </w:t>
      </w:r>
      <w:r>
        <w:rPr>
          <w:sz w:val="24"/>
        </w:rPr>
        <w:t>effect on uterus and side effect. </w:t>
      </w:r>
      <w:r>
        <w:rPr>
          <w:i/>
          <w:sz w:val="24"/>
        </w:rPr>
        <w:t>Initernational Journal of Obstretrics and Gynaecology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99:S160-167.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spacing w:line="276" w:lineRule="auto" w:before="74"/>
        <w:ind w:left="1300" w:right="655" w:hanging="720"/>
        <w:jc w:val="both"/>
      </w:pPr>
      <w:r>
        <w:rPr/>
        <w:t>Thompson, C. S.,</w:t>
      </w:r>
      <w:r>
        <w:rPr>
          <w:spacing w:val="1"/>
        </w:rPr>
        <w:t> </w:t>
      </w:r>
      <w:r>
        <w:rPr/>
        <w:t>Mikhailidis, D. P.,</w:t>
      </w:r>
      <w:r>
        <w:rPr>
          <w:spacing w:val="60"/>
        </w:rPr>
        <w:t> </w:t>
      </w:r>
      <w:r>
        <w:rPr/>
        <w:t>Jeremy, J. Y. and Dandona P. (1987). Effect of starvation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Pathology,</w:t>
      </w:r>
      <w:r>
        <w:rPr>
          <w:i/>
          <w:spacing w:val="1"/>
        </w:rPr>
        <w:t> </w:t>
      </w:r>
      <w:r>
        <w:rPr/>
        <w:t>68(6):767-75.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00" w:right="658" w:hanging="720"/>
        <w:jc w:val="both"/>
      </w:pPr>
      <w:r>
        <w:rPr/>
        <w:t>Thomson, A.B. Mahachai, V., Bailey, R. J., Kirdeikis, P., Zuk, L.,</w:t>
      </w:r>
      <w:r>
        <w:rPr>
          <w:spacing w:val="1"/>
        </w:rPr>
        <w:t> </w:t>
      </w:r>
      <w:r>
        <w:rPr/>
        <w:t>Simpson, I. and Jamali, F..</w:t>
      </w:r>
      <w:r>
        <w:rPr>
          <w:spacing w:val="1"/>
        </w:rPr>
        <w:t> </w:t>
      </w:r>
      <w:r>
        <w:rPr/>
        <w:t>(1996).</w:t>
      </w:r>
      <w:r>
        <w:rPr>
          <w:spacing w:val="17"/>
        </w:rPr>
        <w:t> </w:t>
      </w:r>
      <w:r>
        <w:rPr/>
        <w:t>Twice</w:t>
      </w:r>
      <w:r>
        <w:rPr>
          <w:spacing w:val="18"/>
        </w:rPr>
        <w:t> </w:t>
      </w:r>
      <w:r>
        <w:rPr/>
        <w:t>daily</w:t>
      </w:r>
      <w:r>
        <w:rPr>
          <w:spacing w:val="14"/>
        </w:rPr>
        <w:t> </w:t>
      </w:r>
      <w:r>
        <w:rPr/>
        <w:t>nizatidine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ranitidine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superior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once</w:t>
      </w:r>
      <w:r>
        <w:rPr>
          <w:spacing w:val="18"/>
        </w:rPr>
        <w:t> </w:t>
      </w:r>
      <w:r>
        <w:rPr/>
        <w:t>daily</w:t>
      </w:r>
      <w:r>
        <w:rPr>
          <w:spacing w:val="11"/>
        </w:rPr>
        <w:t> </w:t>
      </w:r>
      <w:r>
        <w:rPr/>
        <w:t>dosing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elevating</w:t>
      </w:r>
    </w:p>
    <w:p>
      <w:pPr>
        <w:tabs>
          <w:tab w:pos="1768" w:val="left" w:leader="none"/>
          <w:tab w:pos="2115" w:val="left" w:leader="none"/>
          <w:tab w:pos="3418" w:val="left" w:leader="none"/>
          <w:tab w:pos="3941" w:val="left" w:leader="none"/>
          <w:tab w:pos="4356" w:val="left" w:leader="none"/>
          <w:tab w:pos="5329" w:val="left" w:leader="none"/>
          <w:tab w:pos="5984" w:val="left" w:leader="none"/>
          <w:tab w:pos="7088" w:val="left" w:leader="none"/>
          <w:tab w:pos="7793" w:val="left" w:leader="none"/>
          <w:tab w:pos="8782" w:val="left" w:leader="none"/>
          <w:tab w:pos="9756" w:val="left" w:leader="none"/>
        </w:tabs>
        <w:spacing w:line="276" w:lineRule="auto" w:before="0"/>
        <w:ind w:left="1300" w:right="654" w:firstLine="0"/>
        <w:jc w:val="left"/>
        <w:rPr>
          <w:sz w:val="24"/>
        </w:rPr>
      </w:pPr>
      <w:r>
        <w:rPr>
          <w:sz w:val="24"/>
        </w:rPr>
        <w:t>24</w:t>
        <w:tab/>
        <w:t>h</w:t>
        <w:tab/>
        <w:t>intragastric</w:t>
        <w:tab/>
        <w:t>pH</w:t>
        <w:tab/>
        <w:t>in</w:t>
        <w:tab/>
        <w:t>patients</w:t>
        <w:tab/>
        <w:t>with</w:t>
        <w:tab/>
        <w:t>duodenal</w:t>
        <w:tab/>
        <w:t>ulcer</w:t>
        <w:tab/>
        <w:t>disease.</w:t>
        <w:tab/>
      </w:r>
      <w:r>
        <w:rPr>
          <w:i/>
          <w:sz w:val="24"/>
        </w:rPr>
        <w:t>Journal</w:t>
        <w:tab/>
      </w:r>
      <w:r>
        <w:rPr>
          <w:i/>
          <w:spacing w:val="-2"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Gasteroenterology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Hepatology,</w:t>
      </w:r>
      <w:r>
        <w:rPr>
          <w:i/>
          <w:spacing w:val="1"/>
          <w:sz w:val="24"/>
        </w:rPr>
        <w:t> </w:t>
      </w:r>
      <w:r>
        <w:rPr>
          <w:sz w:val="24"/>
        </w:rPr>
        <w:t>11(12): 1171-6.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300" w:right="659" w:hanging="720"/>
        <w:jc w:val="both"/>
      </w:pPr>
      <w:r>
        <w:rPr/>
        <w:t>Tovey, F. I and Tunshall, M. (1975). Duodenal Ulcer in Black population in Africa south of</w:t>
      </w:r>
      <w:r>
        <w:rPr>
          <w:spacing w:val="1"/>
        </w:rPr>
        <w:t> </w:t>
      </w:r>
      <w:r>
        <w:rPr/>
        <w:t>Saharan</w:t>
      </w:r>
      <w:r>
        <w:rPr>
          <w:spacing w:val="-1"/>
        </w:rPr>
        <w:t> </w:t>
      </w:r>
      <w:r>
        <w:rPr/>
        <w:t>African.</w:t>
      </w:r>
      <w:r>
        <w:rPr>
          <w:spacing w:val="3"/>
        </w:rPr>
        <w:t> </w:t>
      </w:r>
      <w:r>
        <w:rPr>
          <w:i/>
        </w:rPr>
        <w:t>Gut, </w:t>
      </w:r>
      <w:r>
        <w:rPr/>
        <w:t>16(7): 564–576.</w:t>
      </w:r>
    </w:p>
    <w:p>
      <w:pPr>
        <w:pStyle w:val="BodyText"/>
        <w:spacing w:before="4"/>
      </w:pPr>
    </w:p>
    <w:p>
      <w:pPr>
        <w:pStyle w:val="BodyText"/>
        <w:ind w:left="580"/>
      </w:pPr>
      <w:r>
        <w:rPr/>
        <w:t>Trease,</w:t>
      </w:r>
      <w:r>
        <w:rPr>
          <w:spacing w:val="31"/>
        </w:rPr>
        <w:t> </w:t>
      </w:r>
      <w:r>
        <w:rPr/>
        <w:t>G.</w:t>
      </w:r>
      <w:r>
        <w:rPr>
          <w:spacing w:val="31"/>
        </w:rPr>
        <w:t> </w:t>
      </w:r>
      <w:r>
        <w:rPr/>
        <w:t>E.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Evans,</w:t>
      </w:r>
      <w:r>
        <w:rPr>
          <w:spacing w:val="32"/>
        </w:rPr>
        <w:t> </w:t>
      </w:r>
      <w:r>
        <w:rPr/>
        <w:t>W.</w:t>
      </w:r>
      <w:r>
        <w:rPr>
          <w:spacing w:val="28"/>
        </w:rPr>
        <w:t> </w:t>
      </w:r>
      <w:r>
        <w:rPr/>
        <w:t>C.</w:t>
      </w:r>
      <w:r>
        <w:rPr>
          <w:spacing w:val="32"/>
        </w:rPr>
        <w:t> </w:t>
      </w:r>
      <w:r>
        <w:rPr/>
        <w:t>(2002).</w:t>
      </w:r>
      <w:r>
        <w:rPr>
          <w:spacing w:val="31"/>
        </w:rPr>
        <w:t> </w:t>
      </w:r>
      <w:r>
        <w:rPr/>
        <w:t>Medicinal</w:t>
      </w:r>
      <w:r>
        <w:rPr>
          <w:spacing w:val="31"/>
        </w:rPr>
        <w:t> </w:t>
      </w:r>
      <w:r>
        <w:rPr/>
        <w:t>plants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Traditional</w:t>
      </w:r>
      <w:r>
        <w:rPr>
          <w:spacing w:val="31"/>
        </w:rPr>
        <w:t> </w:t>
      </w:r>
      <w:r>
        <w:rPr/>
        <w:t>Medicine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Africa.</w:t>
      </w:r>
    </w:p>
    <w:p>
      <w:pPr>
        <w:spacing w:before="43"/>
        <w:ind w:left="1300" w:right="0" w:firstLine="0"/>
        <w:jc w:val="left"/>
        <w:rPr>
          <w:sz w:val="24"/>
        </w:rPr>
      </w:pPr>
      <w:r>
        <w:rPr>
          <w:i/>
          <w:sz w:val="24"/>
        </w:rPr>
        <w:t>Spectrum</w:t>
      </w:r>
      <w:r>
        <w:rPr>
          <w:i/>
          <w:spacing w:val="-2"/>
          <w:sz w:val="24"/>
        </w:rPr>
        <w:t> </w:t>
      </w:r>
      <w:r>
        <w:rPr>
          <w:sz w:val="24"/>
        </w:rPr>
        <w:t>Books Ltd,</w:t>
      </w:r>
      <w:r>
        <w:rPr>
          <w:spacing w:val="3"/>
          <w:sz w:val="24"/>
        </w:rPr>
        <w:t> </w:t>
      </w:r>
      <w:r>
        <w:rPr>
          <w:sz w:val="24"/>
        </w:rPr>
        <w:t>Ibadan</w:t>
      </w:r>
      <w:r>
        <w:rPr>
          <w:spacing w:val="-2"/>
          <w:sz w:val="24"/>
        </w:rPr>
        <w:t> </w:t>
      </w:r>
      <w:r>
        <w:rPr>
          <w:sz w:val="24"/>
        </w:rPr>
        <w:t>Nigeria,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289.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300" w:right="658" w:hanging="720"/>
        <w:jc w:val="both"/>
      </w:pPr>
      <w:r>
        <w:rPr/>
        <w:t>Vane, J. and Botting, J. (1998). Mechanism of action of anti-inflammatory drug: an overview of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COX-2</w:t>
      </w:r>
      <w:r>
        <w:rPr>
          <w:spacing w:val="1"/>
        </w:rPr>
        <w:t> </w:t>
      </w:r>
      <w:r>
        <w:rPr/>
        <w:t>inhibitors:</w:t>
      </w:r>
      <w:r>
        <w:rPr>
          <w:spacing w:val="1"/>
        </w:rPr>
        <w:t> </w:t>
      </w:r>
      <w:r>
        <w:rPr/>
        <w:t>pharmacology,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Kluwer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Publisher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Williams Harvey</w:t>
      </w:r>
      <w:r>
        <w:rPr>
          <w:spacing w:val="-3"/>
        </w:rPr>
        <w:t> </w:t>
      </w:r>
      <w:r>
        <w:rPr/>
        <w:t>press,</w:t>
      </w:r>
      <w:r>
        <w:rPr>
          <w:spacing w:val="2"/>
        </w:rPr>
        <w:t> </w:t>
      </w:r>
      <w:r>
        <w:rPr/>
        <w:t>London.</w:t>
      </w:r>
      <w:r>
        <w:rPr>
          <w:spacing w:val="-1"/>
        </w:rPr>
        <w:t> </w:t>
      </w:r>
      <w:r>
        <w:rPr/>
        <w:t>Pp 78-87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300" w:right="654" w:hanging="720"/>
        <w:jc w:val="both"/>
        <w:rPr>
          <w:sz w:val="24"/>
        </w:rPr>
      </w:pPr>
      <w:r>
        <w:rPr>
          <w:sz w:val="24"/>
        </w:rPr>
        <w:t>Venkateshwarlu,</w:t>
      </w:r>
      <w:r>
        <w:rPr>
          <w:spacing w:val="1"/>
          <w:sz w:val="24"/>
        </w:rPr>
        <w:t> </w:t>
      </w:r>
      <w:r>
        <w:rPr>
          <w:sz w:val="24"/>
        </w:rPr>
        <w:t>E., Venkateshwar,</w:t>
      </w:r>
      <w:r>
        <w:rPr>
          <w:spacing w:val="1"/>
          <w:sz w:val="24"/>
        </w:rPr>
        <w:t> </w:t>
      </w:r>
      <w:r>
        <w:rPr>
          <w:sz w:val="24"/>
        </w:rPr>
        <w:t>R. J.,</w:t>
      </w:r>
      <w:r>
        <w:rPr>
          <w:spacing w:val="1"/>
          <w:sz w:val="24"/>
        </w:rPr>
        <w:t> </w:t>
      </w:r>
      <w:r>
        <w:rPr>
          <w:sz w:val="24"/>
        </w:rPr>
        <w:t>Umasankar,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Dheeraj,</w:t>
      </w:r>
      <w:r>
        <w:rPr>
          <w:spacing w:val="1"/>
          <w:sz w:val="24"/>
        </w:rPr>
        <w:t> </w:t>
      </w:r>
      <w:r>
        <w:rPr>
          <w:sz w:val="24"/>
        </w:rPr>
        <w:t>G. (2012). Study of anti-</w:t>
      </w:r>
      <w:r>
        <w:rPr>
          <w:spacing w:val="1"/>
          <w:sz w:val="24"/>
        </w:rPr>
        <w:t> </w:t>
      </w:r>
      <w:r>
        <w:rPr>
          <w:sz w:val="24"/>
        </w:rPr>
        <w:t>inflammatory, analgesic and antipyretic activity of novel isatin derivatives. </w:t>
      </w:r>
      <w:r>
        <w:rPr>
          <w:i/>
          <w:sz w:val="24"/>
        </w:rPr>
        <w:t>Asian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and Clinical Research</w:t>
      </w:r>
      <w:r>
        <w:rPr>
          <w:sz w:val="24"/>
        </w:rPr>
        <w:t>, 5(4): 187-</w:t>
      </w:r>
      <w:r>
        <w:rPr>
          <w:spacing w:val="-1"/>
          <w:sz w:val="24"/>
        </w:rPr>
        <w:t> </w:t>
      </w:r>
      <w:r>
        <w:rPr>
          <w:sz w:val="24"/>
        </w:rPr>
        <w:t>190.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0"/>
        <w:ind w:left="1300" w:right="656" w:hanging="720"/>
        <w:jc w:val="both"/>
        <w:rPr>
          <w:sz w:val="24"/>
        </w:rPr>
      </w:pPr>
      <w:r>
        <w:rPr>
          <w:sz w:val="24"/>
        </w:rPr>
        <w:t>Walan, A. (1984). Antacid and Anticholinergics in the treatment of duodenal ulcer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Gasteroenterology,</w:t>
      </w:r>
      <w:r>
        <w:rPr>
          <w:i/>
          <w:spacing w:val="1"/>
          <w:sz w:val="24"/>
        </w:rPr>
        <w:t> </w:t>
      </w:r>
      <w:r>
        <w:rPr>
          <w:sz w:val="24"/>
        </w:rPr>
        <w:t>13(2): 473-99.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300" w:right="663" w:hanging="720"/>
        <w:jc w:val="both"/>
      </w:pPr>
      <w:r>
        <w:rPr/>
        <w:t>Wallace, J. L. (2001). Mechanism of protection and healing: current knowledge and future</w:t>
      </w:r>
      <w:r>
        <w:rPr>
          <w:spacing w:val="1"/>
        </w:rPr>
        <w:t> </w:t>
      </w:r>
      <w:r>
        <w:rPr/>
        <w:t>research.</w:t>
      </w:r>
      <w:r>
        <w:rPr>
          <w:spacing w:val="-1"/>
        </w:rPr>
        <w:t> </w:t>
      </w:r>
      <w:r>
        <w:rPr>
          <w:i/>
        </w:rPr>
        <w:t>American Journal of Medicine</w:t>
      </w:r>
      <w:r>
        <w:rPr/>
        <w:t>, 110: 100-1016.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0"/>
        <w:ind w:left="1300" w:right="659" w:hanging="720"/>
        <w:jc w:val="both"/>
        <w:rPr>
          <w:sz w:val="24"/>
        </w:rPr>
      </w:pPr>
      <w:r>
        <w:rPr>
          <w:sz w:val="24"/>
        </w:rPr>
        <w:t>Walter,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Palmer,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Joseph,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Kirisner,</w:t>
      </w:r>
      <w:r>
        <w:rPr>
          <w:spacing w:val="1"/>
          <w:sz w:val="24"/>
        </w:rPr>
        <w:t> </w:t>
      </w:r>
      <w:r>
        <w:rPr>
          <w:sz w:val="24"/>
        </w:rPr>
        <w:t>M.D.,</w:t>
      </w:r>
      <w:r>
        <w:rPr>
          <w:spacing w:val="1"/>
          <w:sz w:val="24"/>
        </w:rPr>
        <w:t> </w:t>
      </w:r>
      <w:r>
        <w:rPr>
          <w:sz w:val="24"/>
        </w:rPr>
        <w:t>Irwin,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intractable</w:t>
      </w:r>
      <w:r>
        <w:rPr>
          <w:spacing w:val="-2"/>
          <w:sz w:val="24"/>
        </w:rPr>
        <w:t> </w:t>
      </w:r>
      <w:r>
        <w:rPr>
          <w:sz w:val="24"/>
        </w:rPr>
        <w:t>peptic</w:t>
      </w:r>
      <w:r>
        <w:rPr>
          <w:spacing w:val="-2"/>
          <w:sz w:val="24"/>
        </w:rPr>
        <w:t> </w:t>
      </w:r>
      <w:r>
        <w:rPr>
          <w:sz w:val="24"/>
        </w:rPr>
        <w:t>ulcer.</w:t>
      </w:r>
      <w:r>
        <w:rPr>
          <w:spacing w:val="3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 </w:t>
      </w:r>
      <w:r>
        <w:rPr>
          <w:sz w:val="24"/>
        </w:rPr>
        <w:t>33(3): 590-601.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300" w:right="659" w:hanging="720"/>
        <w:jc w:val="both"/>
      </w:pPr>
      <w:r>
        <w:rPr/>
        <w:t>Wang, Y. R.,</w:t>
      </w:r>
      <w:r>
        <w:rPr>
          <w:spacing w:val="1"/>
        </w:rPr>
        <w:t> </w:t>
      </w:r>
      <w:r>
        <w:rPr/>
        <w:t>Richter, J. E.,</w:t>
      </w:r>
      <w:r>
        <w:rPr>
          <w:spacing w:val="1"/>
        </w:rPr>
        <w:t> </w:t>
      </w:r>
      <w:r>
        <w:rPr/>
        <w:t>Dempsey, D. (2010).Trends and outcomes of hospitalisations for</w:t>
      </w:r>
      <w:r>
        <w:rPr>
          <w:spacing w:val="1"/>
        </w:rPr>
        <w:t> </w:t>
      </w:r>
      <w:r>
        <w:rPr/>
        <w:t>peptic</w:t>
      </w:r>
      <w:r>
        <w:rPr>
          <w:spacing w:val="-2"/>
        </w:rPr>
        <w:t> </w:t>
      </w:r>
      <w:r>
        <w:rPr/>
        <w:t>ulcer disease</w:t>
      </w:r>
      <w:r>
        <w:rPr>
          <w:spacing w:val="-2"/>
        </w:rPr>
        <w:t> </w:t>
      </w:r>
      <w:r>
        <w:rPr/>
        <w:t>in the United States,</w:t>
      </w:r>
      <w:r>
        <w:rPr>
          <w:spacing w:val="-1"/>
        </w:rPr>
        <w:t> </w:t>
      </w:r>
      <w:r>
        <w:rPr/>
        <w:t>1993 to 2006.</w:t>
      </w:r>
      <w:r>
        <w:rPr>
          <w:spacing w:val="-1"/>
        </w:rPr>
        <w:t> </w:t>
      </w:r>
      <w:r>
        <w:rPr>
          <w:i/>
        </w:rPr>
        <w:t>Annals of</w:t>
      </w:r>
      <w:r>
        <w:rPr>
          <w:i/>
          <w:spacing w:val="-1"/>
        </w:rPr>
        <w:t> </w:t>
      </w:r>
      <w:r>
        <w:rPr>
          <w:i/>
        </w:rPr>
        <w:t>Surgery</w:t>
      </w:r>
      <w:r>
        <w:rPr/>
        <w:t>, </w:t>
      </w:r>
      <w:hyperlink r:id="rId51">
        <w:r>
          <w:rPr/>
          <w:t>251</w:t>
        </w:r>
        <w:r>
          <w:rPr>
            <w:spacing w:val="-1"/>
          </w:rPr>
          <w:t> </w:t>
        </w:r>
        <w:r>
          <w:rPr/>
          <w:t>(1): 51-58</w:t>
        </w:r>
      </w:hyperlink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300" w:right="658" w:hanging="720"/>
        <w:jc w:val="both"/>
        <w:rPr>
          <w:i/>
        </w:rPr>
      </w:pPr>
      <w:r>
        <w:rPr/>
        <w:t>Wang. W. H., Huang, J. Q., Zheng, G. F., Xia, H. H., Wong, W. M., Liu, X. G., (2010). "Effects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proton-pump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dyspepsia: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meta-analysis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randomised</w:t>
      </w:r>
      <w:r>
        <w:rPr>
          <w:spacing w:val="1"/>
        </w:rPr>
        <w:t> </w:t>
      </w:r>
      <w:r>
        <w:rPr/>
        <w:t>placebo-controlled</w:t>
      </w:r>
      <w:r>
        <w:rPr>
          <w:spacing w:val="-1"/>
        </w:rPr>
        <w:t> </w:t>
      </w:r>
      <w:r>
        <w:rPr/>
        <w:t>trials</w:t>
      </w:r>
      <w:r>
        <w:rPr>
          <w:i/>
        </w:rPr>
        <w:t>". Clinical</w:t>
      </w:r>
      <w:r>
        <w:rPr>
          <w:i/>
          <w:spacing w:val="-1"/>
        </w:rPr>
        <w:t> </w:t>
      </w:r>
      <w:r>
        <w:rPr>
          <w:i/>
        </w:rPr>
        <w:t>Gastroenterology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Hepatology</w:t>
      </w:r>
      <w:r>
        <w:rPr>
          <w:i/>
          <w:spacing w:val="1"/>
        </w:rPr>
        <w:t> </w:t>
      </w:r>
      <w:r>
        <w:rPr/>
        <w:t>5(2):</w:t>
      </w:r>
      <w:r>
        <w:rPr>
          <w:spacing w:val="-1"/>
        </w:rPr>
        <w:t> </w:t>
      </w:r>
      <w:r>
        <w:rPr/>
        <w:t>178–85</w:t>
      </w:r>
      <w:r>
        <w:rPr>
          <w:i/>
        </w:rPr>
        <w:t>.</w:t>
      </w:r>
    </w:p>
    <w:p>
      <w:pPr>
        <w:pStyle w:val="BodyText"/>
        <w:spacing w:line="276" w:lineRule="auto" w:before="1"/>
        <w:ind w:left="1300" w:right="658" w:hanging="720"/>
        <w:jc w:val="both"/>
      </w:pPr>
      <w:r>
        <w:rPr/>
        <w:t>Watt, G. V. (2013). Chemical pathology lecture note. University of Capetown, South Africa. Pp</w:t>
      </w:r>
      <w:r>
        <w:rPr>
          <w:spacing w:val="1"/>
        </w:rPr>
        <w:t> </w:t>
      </w:r>
      <w:r>
        <w:rPr/>
        <w:t>112-122.</w:t>
      </w:r>
    </w:p>
    <w:p>
      <w:pPr>
        <w:pStyle w:val="BodyText"/>
        <w:spacing w:before="1"/>
      </w:pPr>
    </w:p>
    <w:p>
      <w:pPr>
        <w:spacing w:line="276" w:lineRule="auto" w:before="0"/>
        <w:ind w:left="1300" w:right="654" w:hanging="720"/>
        <w:jc w:val="both"/>
        <w:rPr>
          <w:sz w:val="24"/>
        </w:rPr>
      </w:pPr>
      <w:r>
        <w:rPr>
          <w:sz w:val="24"/>
        </w:rPr>
        <w:t>Week, A. and Alfirevic (2006). Oral misoprostol administration for labour induction.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Obstetrics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Gynaecology</w:t>
      </w:r>
      <w:r>
        <w:rPr>
          <w:sz w:val="24"/>
        </w:rPr>
        <w:t>,  49(3):658-76.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860" w:right="780"/>
        </w:sectPr>
      </w:pPr>
    </w:p>
    <w:p>
      <w:pPr>
        <w:spacing w:line="276" w:lineRule="auto" w:before="114"/>
        <w:ind w:left="1300" w:right="657" w:hanging="720"/>
        <w:jc w:val="both"/>
        <w:rPr>
          <w:sz w:val="24"/>
        </w:rPr>
      </w:pPr>
      <w:r>
        <w:rPr>
          <w:sz w:val="24"/>
        </w:rPr>
        <w:t>Weeks, D., Eskanri, S. and Scott, D.A. (2000). H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</w:t>
      </w:r>
      <w:r>
        <w:rPr>
          <w:i/>
          <w:sz w:val="24"/>
          <w:vertAlign w:val="baseline"/>
        </w:rPr>
        <w:t>Helicobacter pylori</w:t>
      </w:r>
      <w:r>
        <w:rPr>
          <w:sz w:val="24"/>
          <w:vertAlign w:val="baseline"/>
        </w:rPr>
        <w:t>-gated urea channel;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link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between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Helicobacter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pylori </w:t>
      </w:r>
      <w:r>
        <w:rPr>
          <w:sz w:val="24"/>
          <w:vertAlign w:val="baseline"/>
        </w:rPr>
        <w:t>urease and gastric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colonizationn.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Science,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287:482-485.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300" w:right="663" w:hanging="720"/>
        <w:jc w:val="both"/>
      </w:pPr>
      <w:r>
        <w:rPr/>
        <w:t>Weller, R. E., Buschbon, R. L., Ragan, H. A., Baer, J. F and Malaya C. A. (1990). 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owl</w:t>
      </w:r>
      <w:r>
        <w:rPr>
          <w:spacing w:val="1"/>
        </w:rPr>
        <w:t> </w:t>
      </w:r>
      <w:r>
        <w:rPr/>
        <w:t>monkey.</w:t>
      </w:r>
      <w:r>
        <w:rPr>
          <w:spacing w:val="1"/>
        </w:rPr>
        <w:t> </w:t>
      </w:r>
      <w:r>
        <w:rPr/>
        <w:t>(Aotus</w:t>
      </w:r>
      <w:r>
        <w:rPr>
          <w:spacing w:val="-57"/>
        </w:rPr>
        <w:t> </w:t>
      </w:r>
      <w:r>
        <w:rPr/>
        <w:t>nancymai).</w:t>
      </w:r>
      <w:r>
        <w:rPr>
          <w:spacing w:val="-2"/>
        </w:rPr>
        <w:t> </w:t>
      </w:r>
      <w:r>
        <w:rPr>
          <w:i/>
        </w:rPr>
        <w:t>Journal Medical Primatology,</w:t>
      </w:r>
      <w:r>
        <w:rPr>
          <w:i/>
          <w:spacing w:val="1"/>
        </w:rPr>
        <w:t> </w:t>
      </w:r>
      <w:r>
        <w:rPr/>
        <w:t>19(5):439-446</w:t>
      </w:r>
    </w:p>
    <w:p>
      <w:pPr>
        <w:pStyle w:val="BodyText"/>
        <w:spacing w:line="556" w:lineRule="exact" w:before="20"/>
        <w:ind w:left="580" w:right="660"/>
        <w:jc w:val="both"/>
      </w:pPr>
      <w:r>
        <w:rPr/>
        <w:t>World Health Organisation (2012) </w:t>
      </w:r>
      <w:hyperlink r:id="rId52">
        <w:r>
          <w:rPr/>
          <w:t>http://www.who.int/mediacentre/factsheets/2003/fs134/en.</w:t>
        </w:r>
      </w:hyperlink>
      <w:r>
        <w:rPr>
          <w:spacing w:val="1"/>
        </w:rPr>
        <w:t> </w:t>
      </w:r>
      <w:r>
        <w:rPr/>
        <w:t>World</w:t>
      </w:r>
      <w:r>
        <w:rPr>
          <w:spacing w:val="44"/>
        </w:rPr>
        <w:t> </w:t>
      </w:r>
      <w:r>
        <w:rPr/>
        <w:t>Health</w:t>
      </w:r>
      <w:r>
        <w:rPr>
          <w:spacing w:val="44"/>
        </w:rPr>
        <w:t> </w:t>
      </w:r>
      <w:r>
        <w:rPr/>
        <w:t>Organization.</w:t>
      </w:r>
      <w:r>
        <w:rPr>
          <w:spacing w:val="44"/>
        </w:rPr>
        <w:t> </w:t>
      </w:r>
      <w:r>
        <w:rPr/>
        <w:t>(2013)</w:t>
      </w:r>
      <w:r>
        <w:rPr>
          <w:spacing w:val="43"/>
        </w:rPr>
        <w:t> </w:t>
      </w:r>
      <w:r>
        <w:rPr/>
        <w:t>Model</w:t>
      </w:r>
      <w:r>
        <w:rPr>
          <w:spacing w:val="44"/>
        </w:rPr>
        <w:t> </w:t>
      </w:r>
      <w:r>
        <w:rPr/>
        <w:t>list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essential</w:t>
      </w:r>
      <w:r>
        <w:rPr>
          <w:spacing w:val="44"/>
        </w:rPr>
        <w:t> </w:t>
      </w:r>
      <w:r>
        <w:rPr/>
        <w:t>Medicine.</w:t>
      </w:r>
    </w:p>
    <w:p>
      <w:pPr>
        <w:pStyle w:val="BodyText"/>
        <w:spacing w:line="261" w:lineRule="exact"/>
        <w:ind w:left="1300"/>
      </w:pPr>
      <w:hyperlink r:id="rId53">
        <w:r>
          <w:rPr/>
          <w:t>http://www.who.int/medicines/publications/essentialmedicines/4th_EMLc_FINAL_web_</w:t>
        </w:r>
      </w:hyperlink>
    </w:p>
    <w:p>
      <w:pPr>
        <w:pStyle w:val="BodyText"/>
        <w:spacing w:before="41"/>
        <w:ind w:left="1300"/>
      </w:pPr>
      <w:r>
        <w:rPr/>
        <w:t>8Jul13.pdf</w:t>
      </w:r>
    </w:p>
    <w:p>
      <w:pPr>
        <w:pStyle w:val="BodyText"/>
        <w:spacing w:before="5"/>
      </w:pPr>
    </w:p>
    <w:p>
      <w:pPr>
        <w:pStyle w:val="BodyText"/>
        <w:spacing w:line="276" w:lineRule="auto" w:before="1"/>
        <w:ind w:left="1300" w:right="662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trimester</w:t>
      </w:r>
      <w:r>
        <w:rPr>
          <w:spacing w:val="1"/>
        </w:rPr>
        <w:t> </w:t>
      </w:r>
      <w:r>
        <w:rPr/>
        <w:t>aborption.</w:t>
      </w:r>
      <w:r>
        <w:rPr>
          <w:spacing w:val="1"/>
        </w:rPr>
        <w:t> </w:t>
      </w:r>
      <w:hyperlink r:id="rId54">
        <w:r>
          <w:rPr/>
          <w:t>http://apps.who.int/iris/bitstream/10665/97415/1/9789241548717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300" w:right="658" w:hanging="720"/>
        <w:jc w:val="both"/>
      </w:pPr>
      <w:r>
        <w:rPr/>
        <w:t>Wurochekke A. U., Anthony A. E.</w:t>
      </w:r>
      <w:r>
        <w:rPr>
          <w:spacing w:val="1"/>
        </w:rPr>
        <w:t> </w:t>
      </w:r>
      <w:r>
        <w:rPr/>
        <w:t>and Obidah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(2008). Biochemical effects on the liver and</w:t>
      </w:r>
      <w:r>
        <w:rPr>
          <w:spacing w:val="-57"/>
        </w:rPr>
        <w:t> </w:t>
      </w:r>
      <w:r>
        <w:rPr/>
        <w:t>kidney of rats administered aqueous stem bark extract of </w:t>
      </w:r>
      <w:r>
        <w:rPr>
          <w:i/>
        </w:rPr>
        <w:t>Ximenia americana </w:t>
      </w:r>
      <w:r>
        <w:rPr/>
        <w:t>African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Biotechnology</w:t>
      </w:r>
      <w:r>
        <w:rPr/>
        <w:t>, 7(16): 2777-2780.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/>
        <w:ind w:left="1300" w:right="663" w:hanging="720"/>
        <w:jc w:val="both"/>
        <w:rPr>
          <w:i/>
        </w:rPr>
      </w:pPr>
      <w:r>
        <w:rPr/>
        <w:t>Zajac,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Holbrook,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Super,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Vogt,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"An</w:t>
      </w:r>
      <w:r>
        <w:rPr>
          <w:spacing w:val="1"/>
        </w:rPr>
        <w:t> </w:t>
      </w:r>
      <w:r>
        <w:rPr/>
        <w:t>overview:</w:t>
      </w:r>
      <w:r>
        <w:rPr>
          <w:spacing w:val="1"/>
        </w:rPr>
        <w:t> </w:t>
      </w:r>
      <w:r>
        <w:rPr/>
        <w:t>Current</w:t>
      </w:r>
      <w:r>
        <w:rPr>
          <w:spacing w:val="60"/>
        </w:rPr>
        <w:t> </w:t>
      </w:r>
      <w:r>
        <w:rPr/>
        <w:t>clinical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dyspepsia".</w:t>
      </w:r>
      <w:r>
        <w:rPr>
          <w:spacing w:val="1"/>
        </w:rPr>
        <w:t> </w:t>
      </w:r>
      <w:r>
        <w:rPr>
          <w:i/>
        </w:rPr>
        <w:t>Osteopathic</w:t>
      </w:r>
      <w:r>
        <w:rPr>
          <w:i/>
          <w:spacing w:val="-2"/>
        </w:rPr>
        <w:t> </w:t>
      </w:r>
      <w:r>
        <w:rPr>
          <w:i/>
        </w:rPr>
        <w:t>Family</w:t>
      </w:r>
      <w:r>
        <w:rPr>
          <w:i/>
          <w:spacing w:val="-1"/>
        </w:rPr>
        <w:t> </w:t>
      </w:r>
      <w:r>
        <w:rPr>
          <w:i/>
        </w:rPr>
        <w:t>Physician,</w:t>
      </w:r>
      <w:r>
        <w:rPr>
          <w:i/>
          <w:spacing w:val="1"/>
        </w:rPr>
        <w:t> </w:t>
      </w:r>
      <w:r>
        <w:rPr/>
        <w:t>5 (2):79–8</w:t>
      </w:r>
      <w:r>
        <w:rPr>
          <w:i/>
        </w:rPr>
        <w:t>.</w:t>
      </w:r>
    </w:p>
    <w:p>
      <w:pPr>
        <w:pStyle w:val="BodyText"/>
        <w:spacing w:before="3"/>
        <w:rPr>
          <w:i/>
        </w:rPr>
      </w:pPr>
    </w:p>
    <w:p>
      <w:pPr>
        <w:spacing w:line="276" w:lineRule="auto" w:before="1"/>
        <w:ind w:left="1300" w:right="658" w:hanging="720"/>
        <w:jc w:val="both"/>
        <w:rPr>
          <w:sz w:val="24"/>
        </w:rPr>
      </w:pPr>
      <w:r>
        <w:rPr>
          <w:sz w:val="24"/>
        </w:rPr>
        <w:t>Zayachkivska, O. S., Konturek,</w:t>
      </w:r>
      <w:r>
        <w:rPr>
          <w:spacing w:val="1"/>
          <w:sz w:val="24"/>
        </w:rPr>
        <w:t> </w:t>
      </w:r>
      <w:r>
        <w:rPr>
          <w:sz w:val="24"/>
        </w:rPr>
        <w:t>S. J., Drozdowicz,</w:t>
      </w:r>
      <w:r>
        <w:rPr>
          <w:spacing w:val="61"/>
          <w:sz w:val="24"/>
        </w:rPr>
        <w:t> </w:t>
      </w:r>
      <w:r>
        <w:rPr>
          <w:sz w:val="24"/>
        </w:rPr>
        <w:t>D., Konturek,</w:t>
      </w:r>
      <w:r>
        <w:rPr>
          <w:spacing w:val="61"/>
          <w:sz w:val="24"/>
        </w:rPr>
        <w:t> </w:t>
      </w:r>
      <w:r>
        <w:rPr>
          <w:sz w:val="24"/>
        </w:rPr>
        <w:t>P. C. and Brzozowski T.</w:t>
      </w:r>
      <w:r>
        <w:rPr>
          <w:spacing w:val="1"/>
          <w:sz w:val="24"/>
        </w:rPr>
        <w:t> </w:t>
      </w:r>
      <w:r>
        <w:rPr>
          <w:sz w:val="24"/>
        </w:rPr>
        <w:t>(2005) Gastroprotective effects of flavonoids in plant extract</w:t>
      </w:r>
      <w:r>
        <w:rPr>
          <w:i/>
          <w:sz w:val="24"/>
        </w:rPr>
        <w:t>s. Journal of Physiology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Pharmacology,</w:t>
      </w:r>
      <w:r>
        <w:rPr>
          <w:i/>
          <w:spacing w:val="-1"/>
          <w:sz w:val="24"/>
        </w:rPr>
        <w:t> </w:t>
      </w:r>
      <w:r>
        <w:rPr>
          <w:sz w:val="24"/>
        </w:rPr>
        <w:t>56: 219-231.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20" w:bottom="1200" w:left="860" w:right="780"/>
        </w:sectPr>
      </w:pPr>
    </w:p>
    <w:p>
      <w:pPr>
        <w:pStyle w:val="Heading1"/>
        <w:spacing w:before="76"/>
        <w:ind w:left="0" w:right="1233"/>
        <w:jc w:val="center"/>
      </w:pP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pict>
          <v:group style="position:absolute;margin-left:73.5pt;margin-top:11.664102pt;width:460.65pt;height:180.4pt;mso-position-horizontal-relative:page;mso-position-vertical-relative:paragraph;z-index:-15717376;mso-wrap-distance-left:0;mso-wrap-distance-right:0" coordorigin="1470,233" coordsize="9213,3608">
            <v:shape style="position:absolute;left:1470;top:233;width:4849;height:3608" type="#_x0000_t75" stroked="false">
              <v:imagedata r:id="rId55" o:title=""/>
            </v:shape>
            <v:shape style="position:absolute;left:6360;top:233;width:4323;height:3608" type="#_x0000_t75" stroked="false">
              <v:imagedata r:id="rId56" o:title=""/>
            </v:shape>
            <v:shape style="position:absolute;left:2072;top:1237;width:1401;height:442" coordorigin="2073,1238" coordsize="1401,442" path="m3355,1632l3341,1680,3473,1656,3455,1639,3380,1639,3355,1632xm3361,1613l3355,1632,3380,1639,3385,1636,3387,1631,3388,1625,3385,1620,3361,1613xm3375,1565l3361,1613,3385,1620,3388,1625,3387,1631,3385,1636,3380,1639,3455,1639,3375,1565xm2082,1238l2076,1241,2074,1246,2073,1251,2076,1257,3355,1632,3361,1613,2087,1239,2082,123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  <w:sz w:val="25"/>
        </w:rPr>
      </w:pPr>
    </w:p>
    <w:p>
      <w:pPr>
        <w:pStyle w:val="BodyText"/>
        <w:tabs>
          <w:tab w:pos="5620" w:val="left" w:leader="none"/>
        </w:tabs>
        <w:spacing w:line="273" w:lineRule="auto"/>
        <w:ind w:left="1300" w:right="657" w:hanging="720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A</w:t>
      </w:r>
      <w:r>
        <w:rPr>
          <w:b/>
          <w:spacing w:val="-1"/>
        </w:rPr>
        <w:t> </w:t>
      </w:r>
      <w:r>
        <w:rPr/>
        <w:t>Rats stomach showing</w:t>
      </w:r>
      <w:r>
        <w:rPr>
          <w:spacing w:val="-3"/>
        </w:rPr>
        <w:t> </w:t>
      </w:r>
      <w:r>
        <w:rPr/>
        <w:t>congested serosa</w:t>
        <w:tab/>
      </w:r>
      <w:r>
        <w:rPr>
          <w:b/>
        </w:rPr>
        <w:t>Plate</w:t>
      </w:r>
      <w:r>
        <w:rPr>
          <w:b/>
          <w:spacing w:val="22"/>
        </w:rPr>
        <w:t> </w:t>
      </w:r>
      <w:r>
        <w:rPr>
          <w:b/>
        </w:rPr>
        <w:t>B</w:t>
      </w:r>
      <w:r>
        <w:rPr>
          <w:b/>
          <w:spacing w:val="25"/>
        </w:rPr>
        <w:t> </w:t>
      </w:r>
      <w:r>
        <w:rPr/>
        <w:t>Opened</w:t>
      </w:r>
      <w:r>
        <w:rPr>
          <w:spacing w:val="23"/>
        </w:rPr>
        <w:t> </w:t>
      </w:r>
      <w:r>
        <w:rPr/>
        <w:t>rats</w:t>
      </w:r>
      <w:r>
        <w:rPr>
          <w:spacing w:val="25"/>
        </w:rPr>
        <w:t> </w:t>
      </w:r>
      <w:r>
        <w:rPr/>
        <w:t>stomach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ulcer</w:t>
      </w:r>
      <w:r>
        <w:rPr>
          <w:spacing w:val="-57"/>
        </w:rPr>
        <w:t> </w:t>
      </w:r>
      <w:r>
        <w:rPr/>
        <w:t>lesion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73.5pt;margin-top:9.887822pt;width:450.5pt;height:212.4pt;mso-position-horizontal-relative:page;mso-position-vertical-relative:paragraph;z-index:-15716864;mso-wrap-distance-left:0;mso-wrap-distance-right:0" coordorigin="1470,198" coordsize="9010,4248">
            <v:shape style="position:absolute;left:1470;top:197;width:4408;height:4247" type="#_x0000_t75" stroked="false">
              <v:imagedata r:id="rId57" o:title=""/>
            </v:shape>
            <v:shape style="position:absolute;left:5878;top:198;width:4601;height:4247" type="#_x0000_t75" stroked="false">
              <v:imagedata r:id="rId58" o:title=""/>
            </v:shape>
            <v:shape style="position:absolute;left:6800;top:2469;width:1755;height:851" coordorigin="6800,2470" coordsize="1755,851" path="m8279,2630l8171,2561,8166,2610,6908,2470,6903,2474,6901,2485,6905,2490,8164,2630,8193,2630,8279,2630xm8284,2634l8283,2633,8189,2633,8163,2633,8158,2680,8284,2634xm8555,3261l8535,3251,8435,3201,8435,3251,6804,3251,6800,3255,6800,3266,6804,3271,8435,3271,8435,3321,8535,3271,8555,326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17"/>
        </w:rPr>
      </w:pPr>
    </w:p>
    <w:p>
      <w:pPr>
        <w:pStyle w:val="Heading1"/>
        <w:tabs>
          <w:tab w:pos="5200" w:val="left" w:leader="none"/>
        </w:tabs>
        <w:spacing w:before="90"/>
        <w:ind w:left="580"/>
      </w:pPr>
      <w:r>
        <w:rPr/>
        <w:t>Plate</w:t>
      </w:r>
      <w:r>
        <w:rPr>
          <w:spacing w:val="-2"/>
        </w:rPr>
        <w:t> </w:t>
      </w:r>
      <w:r>
        <w:rPr/>
        <w:t>C</w:t>
        <w:tab/>
        <w:t>Plate</w:t>
      </w:r>
      <w:r>
        <w:rPr>
          <w:spacing w:val="-2"/>
        </w:rPr>
        <w:t> </w:t>
      </w:r>
      <w:r>
        <w:rPr/>
        <w:t>D</w:t>
      </w:r>
    </w:p>
    <w:p>
      <w:pPr>
        <w:pStyle w:val="BodyText"/>
        <w:spacing w:before="34"/>
        <w:ind w:left="1300"/>
      </w:pPr>
      <w:r>
        <w:rPr/>
        <w:t>Opened</w:t>
      </w:r>
      <w:r>
        <w:rPr>
          <w:spacing w:val="-2"/>
        </w:rPr>
        <w:t> </w:t>
      </w:r>
      <w:r>
        <w:rPr/>
        <w:t>rats</w:t>
      </w:r>
      <w:r>
        <w:rPr>
          <w:spacing w:val="-1"/>
        </w:rPr>
        <w:t> </w:t>
      </w:r>
      <w:r>
        <w:rPr/>
        <w:t>stomach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few</w:t>
      </w:r>
      <w:r>
        <w:rPr>
          <w:spacing w:val="-1"/>
        </w:rPr>
        <w:t> </w:t>
      </w:r>
      <w:r>
        <w:rPr/>
        <w:t>ulcer</w:t>
      </w:r>
      <w:r>
        <w:rPr>
          <w:spacing w:val="-1"/>
        </w:rPr>
        <w:t> </w:t>
      </w:r>
      <w:r>
        <w:rPr/>
        <w:t>lesions</w:t>
      </w:r>
    </w:p>
    <w:p>
      <w:pPr>
        <w:spacing w:after="0"/>
        <w:sectPr>
          <w:pgSz w:w="12240" w:h="15840"/>
          <w:pgMar w:header="0" w:footer="1015" w:top="1360" w:bottom="1200" w:left="860" w:right="780"/>
        </w:sectPr>
      </w:pPr>
    </w:p>
    <w:p>
      <w:pPr>
        <w:pStyle w:val="BodyText"/>
        <w:ind w:left="670"/>
        <w:rPr>
          <w:sz w:val="20"/>
        </w:rPr>
      </w:pPr>
      <w:r>
        <w:rPr>
          <w:sz w:val="20"/>
        </w:rPr>
        <w:pict>
          <v:group style="width:416.3pt;height:193.75pt;mso-position-horizontal-relative:char;mso-position-vertical-relative:line" coordorigin="0,0" coordsize="8326,3875">
            <v:shape style="position:absolute;left:3899;top:0;width:4426;height:3875" type="#_x0000_t75" stroked="false">
              <v:imagedata r:id="rId59" o:title=""/>
            </v:shape>
            <v:shape style="position:absolute;left:0;top:0;width:3892;height:3874" type="#_x0000_t75" stroked="false">
              <v:imagedata r:id="rId60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8"/>
        </w:rPr>
      </w:pPr>
    </w:p>
    <w:p>
      <w:pPr>
        <w:pStyle w:val="Heading1"/>
        <w:tabs>
          <w:tab w:pos="4221" w:val="left" w:leader="none"/>
        </w:tabs>
        <w:spacing w:before="90"/>
        <w:ind w:left="580"/>
      </w:pPr>
      <w:r>
        <w:rPr/>
        <w:t>Plate</w:t>
      </w:r>
      <w:r>
        <w:rPr>
          <w:spacing w:val="-2"/>
        </w:rPr>
        <w:t> </w:t>
      </w:r>
      <w:r>
        <w:rPr/>
        <w:t>E:</w:t>
        <w:tab/>
        <w:t>Plate F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300" w:right="654" w:hanging="720"/>
      </w:pPr>
      <w:r>
        <w:rPr/>
        <w:t>Plate</w:t>
      </w:r>
      <w:r>
        <w:rPr>
          <w:spacing w:val="32"/>
        </w:rPr>
        <w:t> </w:t>
      </w:r>
      <w:r>
        <w:rPr/>
        <w:t>E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F:</w:t>
      </w:r>
      <w:r>
        <w:rPr>
          <w:spacing w:val="36"/>
        </w:rPr>
        <w:t> </w:t>
      </w:r>
      <w:r>
        <w:rPr/>
        <w:t>Photomicrograph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rat</w:t>
      </w:r>
      <w:r>
        <w:rPr>
          <w:spacing w:val="35"/>
        </w:rPr>
        <w:t> </w:t>
      </w:r>
      <w:r>
        <w:rPr/>
        <w:t>stomach</w:t>
      </w:r>
      <w:r>
        <w:rPr>
          <w:spacing w:val="40"/>
        </w:rPr>
        <w:t> </w:t>
      </w:r>
      <w:r>
        <w:rPr/>
        <w:t>showing</w:t>
      </w:r>
      <w:r>
        <w:rPr>
          <w:spacing w:val="32"/>
        </w:rPr>
        <w:t> </w:t>
      </w:r>
      <w:r>
        <w:rPr/>
        <w:t>deep</w:t>
      </w:r>
      <w:r>
        <w:rPr>
          <w:spacing w:val="35"/>
        </w:rPr>
        <w:t> </w:t>
      </w:r>
      <w:r>
        <w:rPr/>
        <w:t>ulcerated</w:t>
      </w:r>
      <w:r>
        <w:rPr>
          <w:spacing w:val="35"/>
        </w:rPr>
        <w:t> </w:t>
      </w:r>
      <w:r>
        <w:rPr/>
        <w:t>mucosa</w:t>
      </w:r>
      <w:r>
        <w:rPr>
          <w:spacing w:val="35"/>
        </w:rPr>
        <w:t> </w:t>
      </w:r>
      <w:r>
        <w:rPr/>
        <w:t>underlying</w:t>
      </w:r>
      <w:r>
        <w:rPr>
          <w:spacing w:val="34"/>
        </w:rPr>
        <w:t> </w:t>
      </w:r>
      <w:r>
        <w:rPr/>
        <w:t>a</w:t>
      </w:r>
      <w:r>
        <w:rPr>
          <w:spacing w:val="-57"/>
        </w:rPr>
        <w:t> </w:t>
      </w:r>
      <w:r>
        <w:rPr/>
        <w:t>connective</w:t>
      </w:r>
      <w:r>
        <w:rPr>
          <w:spacing w:val="-2"/>
        </w:rPr>
        <w:t> </w:t>
      </w:r>
      <w:r>
        <w:rPr/>
        <w:t>tissue H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 ×10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73.5pt;margin-top:14.154424pt;width:401.95pt;height:205.45pt;mso-position-horizontal-relative:page;mso-position-vertical-relative:paragraph;z-index:-15715840;mso-wrap-distance-left:0;mso-wrap-distance-right:0" coordorigin="1470,283" coordsize="8039,4109">
            <v:shape style="position:absolute;left:1470;top:283;width:4039;height:4109" type="#_x0000_t75" stroked="false">
              <v:imagedata r:id="rId61" o:title=""/>
            </v:shape>
            <v:shape style="position:absolute;left:5549;top:283;width:3959;height:4109" type="#_x0000_t75" alt="C:\Users\hp\Desktop\AGYIGRA\H AND E\FSCN1677.JPG" stroked="false">
              <v:imagedata r:id="rId62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tabs>
          <w:tab w:pos="4900" w:val="left" w:leader="none"/>
        </w:tabs>
        <w:ind w:left="580"/>
      </w:pPr>
      <w:r>
        <w:rPr/>
        <w:t>Plate</w:t>
      </w:r>
      <w:r>
        <w:rPr>
          <w:spacing w:val="-2"/>
        </w:rPr>
        <w:t> </w:t>
      </w:r>
      <w:r>
        <w:rPr/>
        <w:t>G</w:t>
        <w:tab/>
        <w:t>Plate</w:t>
      </w:r>
      <w:r>
        <w:rPr>
          <w:spacing w:val="-2"/>
        </w:rPr>
        <w:t> </w:t>
      </w:r>
      <w:r>
        <w:rPr/>
        <w:t>H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300" w:right="657" w:hanging="720"/>
      </w:pPr>
      <w:r>
        <w:rPr/>
        <w:t>Plates</w:t>
      </w:r>
      <w:r>
        <w:rPr>
          <w:spacing w:val="12"/>
        </w:rPr>
        <w:t> </w:t>
      </w:r>
      <w:r>
        <w:rPr/>
        <w:t>G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H:</w:t>
      </w:r>
      <w:r>
        <w:rPr>
          <w:spacing w:val="14"/>
        </w:rPr>
        <w:t> </w:t>
      </w:r>
      <w:r>
        <w:rPr/>
        <w:t>Photomicrograph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rat</w:t>
      </w:r>
      <w:r>
        <w:rPr>
          <w:spacing w:val="13"/>
        </w:rPr>
        <w:t> </w:t>
      </w:r>
      <w:r>
        <w:rPr/>
        <w:t>stomach</w:t>
      </w:r>
      <w:r>
        <w:rPr>
          <w:spacing w:val="12"/>
        </w:rPr>
        <w:t> </w:t>
      </w:r>
      <w:r>
        <w:rPr/>
        <w:t>showing</w:t>
      </w:r>
      <w:r>
        <w:rPr>
          <w:spacing w:val="16"/>
        </w:rPr>
        <w:t> </w:t>
      </w:r>
      <w:r>
        <w:rPr/>
        <w:t>gastric</w:t>
      </w:r>
      <w:r>
        <w:rPr>
          <w:spacing w:val="11"/>
        </w:rPr>
        <w:t> </w:t>
      </w:r>
      <w:r>
        <w:rPr/>
        <w:t>crypt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ulcerated</w:t>
      </w:r>
      <w:r>
        <w:rPr>
          <w:spacing w:val="11"/>
        </w:rPr>
        <w:t> </w:t>
      </w:r>
      <w:r>
        <w:rPr/>
        <w:t>mucosa</w:t>
      </w:r>
      <w:r>
        <w:rPr>
          <w:spacing w:val="11"/>
        </w:rPr>
        <w:t> </w:t>
      </w:r>
      <w:r>
        <w:rPr/>
        <w:t>H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 ×10</w:t>
      </w:r>
    </w:p>
    <w:sectPr>
      <w:pgSz w:w="12240" w:h="15840"/>
      <w:pgMar w:header="0" w:footer="1015" w:top="1440" w:bottom="1200" w:left="8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609985pt;margin-top:779.960022pt;width:20.9pt;height:13.05pt;mso-position-horizontal-relative:page;mso-position-vertical-relative:page;z-index:-17158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90009pt;margin-top:730.255981pt;width:11.6pt;height:13.05pt;mso-position-horizontal-relative:page;mso-position-vertical-relative:page;z-index:-17157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2.290009pt;margin-top:550.255981pt;width:7.6pt;height:13.05pt;mso-position-horizontal-relative:page;mso-position-vertical-relative:page;z-index:-171571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17156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Roman"/>
      <w:lvlText w:val="%1.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384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47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7" w:hanging="488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569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69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6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3" w:hanging="78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36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2" w:hanging="4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4901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901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0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420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20" w:hanging="8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420" w:hanging="84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420" w:hanging="8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3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48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240" w:hanging="6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4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60" w:hanging="78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6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3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6" w:hanging="78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2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3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48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3840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40" w:hanging="4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92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68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4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2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8" w:hanging="48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58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5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4039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4039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5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3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0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48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300" w:hanging="42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4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40" w:hanging="6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4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300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3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48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3847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47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1300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181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81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0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num w:numId="12">
    <w:abstractNumId w:val="11"/>
  </w:num>
  <w:num w:numId="7">
    <w:abstractNumId w:val="6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hyperlink" Target="https://en.wikipedia.org/wiki/Glycyrrhetinic_acid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png"/><Relationship Id="rId26" Type="http://schemas.openxmlformats.org/officeDocument/2006/relationships/hyperlink" Target="https://www.ncbi.nlm.nih.gov/pubmed/?term=Dukku%20HU%5BAuthor%5D&amp;cauthor=true&amp;cauthor_uid=15848012" TargetMode="External"/><Relationship Id="rId27" Type="http://schemas.openxmlformats.org/officeDocument/2006/relationships/hyperlink" Target="https://www.ncbi.nlm.nih.gov/pubmed/?term=Wufem%20BM%5BAuthor%5D&amp;cauthor=true&amp;cauthor_uid=15848012" TargetMode="External"/><Relationship Id="rId28" Type="http://schemas.openxmlformats.org/officeDocument/2006/relationships/hyperlink" Target="http://emedicine.medscape.com/article/181753-treatment" TargetMode="External"/><Relationship Id="rId29" Type="http://schemas.openxmlformats.org/officeDocument/2006/relationships/hyperlink" Target="http://emedicine.medscape.com/article/190621" TargetMode="External"/><Relationship Id="rId30" Type="http://schemas.openxmlformats.org/officeDocument/2006/relationships/hyperlink" Target="https://www.ncbi.nlm.nih.gov/pubmed/?term=Chung%20KT%5BAuthor%5D&amp;cauthor=true&amp;cauthor_uid=28138363" TargetMode="External"/><Relationship Id="rId31" Type="http://schemas.openxmlformats.org/officeDocument/2006/relationships/hyperlink" Target="http://www.lulu.com/paperback/pharm-203/16453897" TargetMode="External"/><Relationship Id="rId32" Type="http://schemas.openxmlformats.org/officeDocument/2006/relationships/hyperlink" Target="http://www.hindawi.com/journals/pm/2011/275857/" TargetMode="External"/><Relationship Id="rId33" Type="http://schemas.openxmlformats.org/officeDocument/2006/relationships/hyperlink" Target="https://www.ncbi.nlm.nih.gov/pubmed/?term=Graber%20M%5BAuthor%5D&amp;cauthor=true&amp;cauthor_uid=1835285" TargetMode="External"/><Relationship Id="rId34" Type="http://schemas.openxmlformats.org/officeDocument/2006/relationships/hyperlink" Target="https://www.ncbi.nlm.nih.gov/pubmed/?term=Corish%20D%5BAuthor%5D&amp;cauthor=true&amp;cauthor_uid=1835285" TargetMode="External"/><Relationship Id="rId35" Type="http://schemas.openxmlformats.org/officeDocument/2006/relationships/hyperlink" Target="http://www.emedicinehealth.com/" TargetMode="External"/><Relationship Id="rId36" Type="http://schemas.openxmlformats.org/officeDocument/2006/relationships/hyperlink" Target="http://www3.interscience.wiley.com/cgi-bin/fulltext/119090200" TargetMode="External"/><Relationship Id="rId37" Type="http://schemas.openxmlformats.org/officeDocument/2006/relationships/hyperlink" Target="http://www.elsevier.com/locate/jep" TargetMode="External"/><Relationship Id="rId38" Type="http://schemas.openxmlformats.org/officeDocument/2006/relationships/hyperlink" Target="http://www.sciencedirect.com/science/article/pii/S0140673609609387" TargetMode="External"/><Relationship Id="rId39" Type="http://schemas.openxmlformats.org/officeDocument/2006/relationships/hyperlink" Target="http://www.sciencedirect.com/science/journal/01406736/374/9699" TargetMode="External"/><Relationship Id="rId40" Type="http://schemas.openxmlformats.org/officeDocument/2006/relationships/hyperlink" Target="https://www.ncbi.nlm.nih.gov/pubmed/?term=Forman%20D%5BAuthor%5D&amp;cauthor=true&amp;cauthor_uid=16625554" TargetMode="External"/><Relationship Id="rId41" Type="http://schemas.openxmlformats.org/officeDocument/2006/relationships/hyperlink" Target="http://www.intechopen.com/books/phytochemicals" TargetMode="External"/><Relationship Id="rId42" Type="http://schemas.openxmlformats.org/officeDocument/2006/relationships/hyperlink" Target="http://www.sciencedirect.com/science/journal/03788741/112/1" TargetMode="External"/><Relationship Id="rId43" Type="http://schemas.openxmlformats.org/officeDocument/2006/relationships/hyperlink" Target="http://www.ajol.info/index.php/ahs/issue/view/874" TargetMode="External"/><Relationship Id="rId44" Type="http://schemas.openxmlformats.org/officeDocument/2006/relationships/hyperlink" Target="https://www.ncbi.nlm.nih.gov/pubmed/?term=Olokoba%20A%5BAuthor%5D&amp;cauthor=true&amp;cauthor_uid=23966744" TargetMode="External"/><Relationship Id="rId45" Type="http://schemas.openxmlformats.org/officeDocument/2006/relationships/hyperlink" Target="https://www.ncbi.nlm.nih.gov/pubmed/?term=Gashau%20W%5BAuthor%5D&amp;cauthor=true&amp;cauthor_uid=23966744" TargetMode="External"/><Relationship Id="rId46" Type="http://schemas.openxmlformats.org/officeDocument/2006/relationships/hyperlink" Target="https://www.ncbi.nlm.nih.gov/pubmed/?term=Bwala%20S%5BAuthor%5D&amp;cauthor=true&amp;cauthor_uid=23966744" TargetMode="External"/><Relationship Id="rId47" Type="http://schemas.openxmlformats.org/officeDocument/2006/relationships/hyperlink" Target="https://www.ncbi.nlm.nih.gov/pubmed/?term=Adamu%20A%5BAuthor%5D&amp;cauthor=true&amp;cauthor_uid=23966744" TargetMode="External"/><Relationship Id="rId48" Type="http://schemas.openxmlformats.org/officeDocument/2006/relationships/hyperlink" Target="https://www.ncbi.nlm.nih.gov/pubmed/?term=Salawu%20FK%5BAuthor%5D&amp;cauthor=true&amp;cauthor_uid=23966744" TargetMode="External"/><Relationship Id="rId49" Type="http://schemas.openxmlformats.org/officeDocument/2006/relationships/hyperlink" Target="https://www.ncbi.nlm.nih.gov/pmc/articles/PMC3743111/" TargetMode="External"/><Relationship Id="rId50" Type="http://schemas.openxmlformats.org/officeDocument/2006/relationships/hyperlink" Target="https://www.ncbi.nlm.nih.gov/books/NBK2416/" TargetMode="External"/><Relationship Id="rId51" Type="http://schemas.openxmlformats.org/officeDocument/2006/relationships/hyperlink" Target="http://journals.lww.com/annalsofsurgery/toc/2010/01000" TargetMode="External"/><Relationship Id="rId52" Type="http://schemas.openxmlformats.org/officeDocument/2006/relationships/hyperlink" Target="http://www.who.int/mediacentre/factsheets/2003/fs134/en" TargetMode="External"/><Relationship Id="rId53" Type="http://schemas.openxmlformats.org/officeDocument/2006/relationships/hyperlink" Target="http://www.who.int/medicines/publications/essentialmedicines/4th_EMLc_FINAL_web_" TargetMode="External"/><Relationship Id="rId54" Type="http://schemas.openxmlformats.org/officeDocument/2006/relationships/hyperlink" Target="http://apps.who.int/iris/bitstream/10665/97415/1/9789241548717" TargetMode="External"/><Relationship Id="rId55" Type="http://schemas.openxmlformats.org/officeDocument/2006/relationships/image" Target="media/image17.jpeg"/><Relationship Id="rId56" Type="http://schemas.openxmlformats.org/officeDocument/2006/relationships/image" Target="media/image18.jpeg"/><Relationship Id="rId57" Type="http://schemas.openxmlformats.org/officeDocument/2006/relationships/image" Target="media/image19.jpeg"/><Relationship Id="rId58" Type="http://schemas.openxmlformats.org/officeDocument/2006/relationships/image" Target="media/image20.png"/><Relationship Id="rId59" Type="http://schemas.openxmlformats.org/officeDocument/2006/relationships/image" Target="media/image21.png"/><Relationship Id="rId60" Type="http://schemas.openxmlformats.org/officeDocument/2006/relationships/image" Target="media/image22.jpeg"/><Relationship Id="rId61" Type="http://schemas.openxmlformats.org/officeDocument/2006/relationships/image" Target="media/image23.jpeg"/><Relationship Id="rId62" Type="http://schemas.openxmlformats.org/officeDocument/2006/relationships/image" Target="media/image24.jpeg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2023-11-14T18:32:50Z</dcterms:created>
  <dcterms:modified xsi:type="dcterms:W3CDTF">2023-11-14T18:32:50Z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2023-11-14T00:00:00Z</vt:filetime>
  </property>
</Properties>
</file>